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968B" w14:textId="77777777" w:rsidR="008417E2" w:rsidRPr="009D03F1" w:rsidRDefault="008417E2" w:rsidP="009D03F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>Ogłoszenie o drugim ustnym przetargu nieograniczonym na sprzedaż czterech niezabudowanych działek przeznaczonych pod zabudowę mieszkaniową położonych w Piotrkowie Trybunalskim przy ul. Rolniczej – na zasadach programu „Działka pod budowę domu za 50% ceny”.</w:t>
      </w:r>
    </w:p>
    <w:p w14:paraId="33494091" w14:textId="77777777" w:rsidR="00E50C5D" w:rsidRPr="009D03F1" w:rsidRDefault="00E50C5D" w:rsidP="009D03F1">
      <w:pPr>
        <w:pStyle w:val="Zwykytek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Nieruchomości położone są w Piotrkowie Trybunalskim przy ul. Rolniczej, nie są obciążone prawami, ani zobowiązaniami na rzecz osób trzecich.</w:t>
      </w:r>
    </w:p>
    <w:p w14:paraId="1C3ECE13" w14:textId="77777777" w:rsidR="00E50C5D" w:rsidRPr="009D03F1" w:rsidRDefault="00E50C5D" w:rsidP="009D03F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Wyżej wymienione działki objęte są programem „Działka pod budowę domu za 50% ceny”, przyjętym Zarządzeniem Nr 295 Prezydenta Miasta Piotrkowa Trybunalskiego z dnia 14 września 2020 r.</w:t>
      </w:r>
    </w:p>
    <w:p w14:paraId="307468C0" w14:textId="77777777" w:rsidR="00E50C5D" w:rsidRPr="009D03F1" w:rsidRDefault="00E50C5D" w:rsidP="009D03F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CE349EA" w14:textId="77777777" w:rsidR="00E50C5D" w:rsidRPr="009D03F1" w:rsidRDefault="00E50C5D" w:rsidP="009D03F1">
      <w:pPr>
        <w:pStyle w:val="Zwykytekst"/>
        <w:numPr>
          <w:ilvl w:val="0"/>
          <w:numId w:val="8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Nieruchomości oznaczone są w ewidencji gruntów obręb 14:</w:t>
      </w:r>
    </w:p>
    <w:p w14:paraId="369790BE" w14:textId="77777777" w:rsidR="00E50C5D" w:rsidRPr="009D03F1" w:rsidRDefault="00E50C5D" w:rsidP="009D03F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F9890E1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ul. Rolnicza o łącznej powierzchni 0,0959 ha, oznaczona w ewidencji gruntów obręb 14 jako działki numer: 307/10 </w:t>
      </w:r>
      <w:r w:rsidRPr="009D03F1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9D03F1">
        <w:rPr>
          <w:rFonts w:ascii="Arial" w:hAnsi="Arial" w:cs="Arial"/>
          <w:sz w:val="24"/>
          <w:szCs w:val="24"/>
        </w:rPr>
        <w:t xml:space="preserve">i 306/13 </w:t>
      </w:r>
      <w:r w:rsidRPr="009D03F1">
        <w:rPr>
          <w:rFonts w:ascii="Arial" w:hAnsi="Arial" w:cs="Arial"/>
          <w:bCs/>
          <w:sz w:val="24"/>
          <w:szCs w:val="24"/>
        </w:rPr>
        <w:t>księga wieczysta PT1P/00065668/9,</w:t>
      </w:r>
    </w:p>
    <w:p w14:paraId="4AFAE8FF" w14:textId="77777777" w:rsidR="00BA587B" w:rsidRPr="009D03F1" w:rsidRDefault="00BA587B" w:rsidP="009D03F1">
      <w:pPr>
        <w:spacing w:line="360" w:lineRule="auto"/>
        <w:rPr>
          <w:rFonts w:ascii="Arial" w:hAnsi="Arial" w:cs="Arial"/>
          <w:sz w:val="24"/>
          <w:szCs w:val="24"/>
        </w:rPr>
      </w:pPr>
    </w:p>
    <w:p w14:paraId="16C94FC9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ul. Rolnicza o łącznej powierzchni 0,0968 ha, oznaczona w ewidencji gruntów obręb 14 jako działki numer: 307/11 </w:t>
      </w:r>
      <w:r w:rsidRPr="009D03F1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9D03F1">
        <w:rPr>
          <w:rFonts w:ascii="Arial" w:hAnsi="Arial" w:cs="Arial"/>
          <w:sz w:val="24"/>
          <w:szCs w:val="24"/>
        </w:rPr>
        <w:t xml:space="preserve">i 306/14 </w:t>
      </w:r>
      <w:r w:rsidRPr="009D03F1">
        <w:rPr>
          <w:rFonts w:ascii="Arial" w:hAnsi="Arial" w:cs="Arial"/>
          <w:bCs/>
          <w:sz w:val="24"/>
          <w:szCs w:val="24"/>
        </w:rPr>
        <w:t>księga wieczysta PT1P/00065668/9,</w:t>
      </w:r>
    </w:p>
    <w:p w14:paraId="4406A0FE" w14:textId="77777777" w:rsidR="00BA587B" w:rsidRPr="009D03F1" w:rsidRDefault="00BA587B" w:rsidP="009D03F1">
      <w:pPr>
        <w:spacing w:line="360" w:lineRule="auto"/>
        <w:rPr>
          <w:rFonts w:ascii="Arial" w:hAnsi="Arial" w:cs="Arial"/>
          <w:sz w:val="24"/>
          <w:szCs w:val="24"/>
        </w:rPr>
      </w:pPr>
    </w:p>
    <w:p w14:paraId="4D5B1B58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ul. Rolnicza o łącznej powierzchni 0,0967 ha, oznaczona w ewidencji gruntów obręb 14 jako działki numer: 307/12 </w:t>
      </w:r>
      <w:r w:rsidRPr="009D03F1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9D03F1">
        <w:rPr>
          <w:rFonts w:ascii="Arial" w:hAnsi="Arial" w:cs="Arial"/>
          <w:sz w:val="24"/>
          <w:szCs w:val="24"/>
        </w:rPr>
        <w:t xml:space="preserve">i 306/15 </w:t>
      </w:r>
      <w:r w:rsidRPr="009D03F1">
        <w:rPr>
          <w:rFonts w:ascii="Arial" w:hAnsi="Arial" w:cs="Arial"/>
          <w:bCs/>
          <w:sz w:val="24"/>
          <w:szCs w:val="24"/>
        </w:rPr>
        <w:t>księga wieczysta PT1P/00065668/9,</w:t>
      </w:r>
    </w:p>
    <w:p w14:paraId="3B34EE76" w14:textId="77777777" w:rsidR="00BA587B" w:rsidRPr="009D03F1" w:rsidRDefault="00BA587B" w:rsidP="009D03F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D097E" w14:textId="77777777" w:rsidR="008417E2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ul. Rolnicza o łącznej powierzchni 0,1026 ha, oznaczona w ewidencji gruntów obręb 14 jako działki numer: 307/13 </w:t>
      </w:r>
      <w:r w:rsidRPr="009D03F1">
        <w:rPr>
          <w:rFonts w:ascii="Arial" w:hAnsi="Arial" w:cs="Arial"/>
          <w:bCs/>
          <w:sz w:val="24"/>
          <w:szCs w:val="24"/>
        </w:rPr>
        <w:t xml:space="preserve">księga wieczysta PT1P/00110922/9 </w:t>
      </w:r>
      <w:r w:rsidRPr="009D03F1">
        <w:rPr>
          <w:rFonts w:ascii="Arial" w:hAnsi="Arial" w:cs="Arial"/>
          <w:sz w:val="24"/>
          <w:szCs w:val="24"/>
        </w:rPr>
        <w:t xml:space="preserve">i 306/16 </w:t>
      </w:r>
      <w:r w:rsidRPr="009D03F1">
        <w:rPr>
          <w:rFonts w:ascii="Arial" w:hAnsi="Arial" w:cs="Arial"/>
          <w:bCs/>
          <w:sz w:val="24"/>
          <w:szCs w:val="24"/>
        </w:rPr>
        <w:t>księga wieczysta PT1P/00065668/9.</w:t>
      </w:r>
    </w:p>
    <w:p w14:paraId="215224CE" w14:textId="77777777" w:rsidR="008417E2" w:rsidRPr="009D03F1" w:rsidRDefault="008417E2" w:rsidP="009D03F1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675ABA64" w14:textId="77777777" w:rsidR="00E50C5D" w:rsidRPr="009D03F1" w:rsidRDefault="00E50C5D" w:rsidP="009D03F1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Nieruchomo</w:t>
      </w:r>
      <w:r w:rsidRPr="009D03F1">
        <w:rPr>
          <w:rFonts w:ascii="Arial" w:eastAsia="TimesNewRoman" w:hAnsi="Arial" w:cs="Arial"/>
          <w:sz w:val="24"/>
          <w:szCs w:val="24"/>
        </w:rPr>
        <w:t xml:space="preserve">ści </w:t>
      </w:r>
      <w:r w:rsidRPr="009D03F1">
        <w:rPr>
          <w:rFonts w:ascii="Arial" w:hAnsi="Arial" w:cs="Arial"/>
          <w:sz w:val="24"/>
          <w:szCs w:val="24"/>
        </w:rPr>
        <w:t>są niezabudowane, stanowi</w:t>
      </w:r>
      <w:r w:rsidRPr="009D03F1">
        <w:rPr>
          <w:rFonts w:ascii="Arial" w:eastAsia="TimesNewRoman" w:hAnsi="Arial" w:cs="Arial"/>
          <w:sz w:val="24"/>
          <w:szCs w:val="24"/>
        </w:rPr>
        <w:t>ą</w:t>
      </w:r>
      <w:r w:rsidRPr="009D03F1">
        <w:rPr>
          <w:rFonts w:ascii="Arial" w:hAnsi="Arial" w:cs="Arial"/>
          <w:sz w:val="24"/>
          <w:szCs w:val="24"/>
        </w:rPr>
        <w:t xml:space="preserve"> ugór z pojedynczymi samosiewami drzew i krzewów nie posiadaj</w:t>
      </w:r>
      <w:r w:rsidRPr="009D03F1">
        <w:rPr>
          <w:rFonts w:ascii="Arial" w:eastAsia="TimesNewRoman" w:hAnsi="Arial" w:cs="Arial"/>
          <w:sz w:val="24"/>
          <w:szCs w:val="24"/>
        </w:rPr>
        <w:t>ą</w:t>
      </w:r>
      <w:r w:rsidRPr="009D03F1">
        <w:rPr>
          <w:rFonts w:ascii="Arial" w:hAnsi="Arial" w:cs="Arial"/>
          <w:sz w:val="24"/>
          <w:szCs w:val="24"/>
        </w:rPr>
        <w:t>cych warto</w:t>
      </w:r>
      <w:r w:rsidRPr="009D03F1">
        <w:rPr>
          <w:rFonts w:ascii="Arial" w:eastAsia="TimesNewRoman" w:hAnsi="Arial" w:cs="Arial"/>
          <w:sz w:val="24"/>
          <w:szCs w:val="24"/>
        </w:rPr>
        <w:t>ś</w:t>
      </w:r>
      <w:r w:rsidRPr="009D03F1">
        <w:rPr>
          <w:rFonts w:ascii="Arial" w:hAnsi="Arial" w:cs="Arial"/>
          <w:sz w:val="24"/>
          <w:szCs w:val="24"/>
        </w:rPr>
        <w:t xml:space="preserve">ci gospodarczej. Ochronę oraz ewentualne usunięcie drzew lub krzewów reguluje ustawa z dnia 16 kwietnia 2004 r. o ochronie przyrody (Dz.U. z 2020 r., poz. 55 późniejszymi zmianami). Koszty związane ze </w:t>
      </w:r>
      <w:r w:rsidR="008417E2" w:rsidRPr="009D03F1">
        <w:rPr>
          <w:rFonts w:ascii="Arial" w:hAnsi="Arial" w:cs="Arial"/>
          <w:sz w:val="24"/>
          <w:szCs w:val="24"/>
        </w:rPr>
        <w:t>s</w:t>
      </w:r>
      <w:r w:rsidRPr="009D03F1">
        <w:rPr>
          <w:rFonts w:ascii="Arial" w:hAnsi="Arial" w:cs="Arial"/>
          <w:sz w:val="24"/>
          <w:szCs w:val="24"/>
        </w:rPr>
        <w:t xml:space="preserve">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 </w:t>
      </w:r>
    </w:p>
    <w:p w14:paraId="1EAD7A14" w14:textId="77777777" w:rsidR="00E50C5D" w:rsidRPr="009D03F1" w:rsidRDefault="00E50C5D" w:rsidP="009D03F1">
      <w:pPr>
        <w:tabs>
          <w:tab w:val="num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lastRenderedPageBreak/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14:paraId="00310C63" w14:textId="77777777" w:rsidR="00E50C5D" w:rsidRPr="009D03F1" w:rsidRDefault="00E50C5D" w:rsidP="009D03F1">
      <w:pPr>
        <w:suppressAutoHyphens/>
        <w:spacing w:line="360" w:lineRule="auto"/>
        <w:ind w:right="1"/>
        <w:rPr>
          <w:rFonts w:ascii="Arial" w:hAnsi="Arial" w:cs="Arial"/>
          <w:spacing w:val="-3"/>
          <w:sz w:val="24"/>
          <w:szCs w:val="24"/>
        </w:rPr>
      </w:pPr>
      <w:r w:rsidRPr="009D03F1">
        <w:rPr>
          <w:rFonts w:ascii="Arial" w:hAnsi="Arial" w:cs="Arial"/>
          <w:spacing w:val="-3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2020 r., poz. 797 z późniejszymi zmianami).</w:t>
      </w:r>
    </w:p>
    <w:p w14:paraId="74B4F180" w14:textId="77777777" w:rsidR="00E50C5D" w:rsidRPr="009D03F1" w:rsidRDefault="00E50C5D" w:rsidP="009D03F1">
      <w:pPr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Obsługa komunikacyjna działek przewidziana jest przez projektowany – między innymi - na działkach numer 306/18 i 306/11 układ komunikacyjny 18KDD (teren dróg publicznych, droga dojazdowa) do ulicy Rolniczej w Piotrkowie </w:t>
      </w:r>
      <w:r w:rsidR="008417E2" w:rsidRPr="009D03F1">
        <w:rPr>
          <w:rFonts w:ascii="Arial" w:hAnsi="Arial" w:cs="Arial"/>
          <w:sz w:val="24"/>
          <w:szCs w:val="24"/>
        </w:rPr>
        <w:t>T</w:t>
      </w:r>
      <w:r w:rsidRPr="009D03F1">
        <w:rPr>
          <w:rFonts w:ascii="Arial" w:hAnsi="Arial" w:cs="Arial"/>
          <w:sz w:val="24"/>
          <w:szCs w:val="24"/>
        </w:rPr>
        <w:t>rybunalskim. Droga obecnie nie jest urządzona.</w:t>
      </w:r>
    </w:p>
    <w:p w14:paraId="5CA1BCE7" w14:textId="1C583C53" w:rsidR="00E50C5D" w:rsidRPr="009D03F1" w:rsidRDefault="00E50C5D" w:rsidP="009D03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W projektowanej drodze dojazdowej przebiegają elementy infrastruktury technicznej </w:t>
      </w:r>
      <w:r w:rsidR="008417E2" w:rsidRPr="009D03F1">
        <w:rPr>
          <w:rFonts w:ascii="Arial" w:hAnsi="Arial" w:cs="Arial"/>
          <w:sz w:val="24"/>
          <w:szCs w:val="24"/>
        </w:rPr>
        <w:t xml:space="preserve">w </w:t>
      </w:r>
      <w:r w:rsidRPr="009D03F1">
        <w:rPr>
          <w:rFonts w:ascii="Arial" w:hAnsi="Arial" w:cs="Arial"/>
          <w:sz w:val="24"/>
          <w:szCs w:val="24"/>
        </w:rPr>
        <w:t>postaci: energii elektrycznej, wodociąg</w:t>
      </w:r>
      <w:r w:rsidR="001848B8" w:rsidRPr="009D03F1">
        <w:rPr>
          <w:rFonts w:ascii="Arial" w:hAnsi="Arial" w:cs="Arial"/>
          <w:sz w:val="24"/>
          <w:szCs w:val="24"/>
        </w:rPr>
        <w:t>u</w:t>
      </w:r>
      <w:r w:rsidRPr="009D03F1">
        <w:rPr>
          <w:rFonts w:ascii="Arial" w:hAnsi="Arial" w:cs="Arial"/>
          <w:sz w:val="24"/>
          <w:szCs w:val="24"/>
        </w:rPr>
        <w:t>, kanalizacji sanitarnej oraz gaz</w:t>
      </w:r>
      <w:r w:rsidR="001848B8" w:rsidRPr="009D03F1">
        <w:rPr>
          <w:rFonts w:ascii="Arial" w:hAnsi="Arial" w:cs="Arial"/>
          <w:sz w:val="24"/>
          <w:szCs w:val="24"/>
        </w:rPr>
        <w:t>u</w:t>
      </w:r>
      <w:r w:rsidRPr="009D03F1">
        <w:rPr>
          <w:rFonts w:ascii="Arial" w:hAnsi="Arial" w:cs="Arial"/>
          <w:sz w:val="24"/>
          <w:szCs w:val="24"/>
        </w:rPr>
        <w:t xml:space="preserve">. </w:t>
      </w:r>
      <w:r w:rsidR="00216CDA" w:rsidRPr="009D03F1">
        <w:rPr>
          <w:rFonts w:ascii="Arial" w:hAnsi="Arial" w:cs="Arial"/>
          <w:sz w:val="24"/>
          <w:szCs w:val="24"/>
        </w:rPr>
        <w:t xml:space="preserve">Na działce numer 307/11 posadowiony jest słup energii elektrycznej. </w:t>
      </w:r>
      <w:r w:rsidRPr="009D03F1">
        <w:rPr>
          <w:rFonts w:ascii="Arial" w:hAnsi="Arial" w:cs="Arial"/>
          <w:sz w:val="24"/>
          <w:szCs w:val="24"/>
        </w:rPr>
        <w:t xml:space="preserve">Niezbędną infrastrukturę techniczną potrzebną do </w:t>
      </w:r>
      <w:r w:rsidRPr="009D03F1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9D03F1">
        <w:rPr>
          <w:rFonts w:ascii="Arial" w:hAnsi="Arial" w:cs="Arial"/>
          <w:sz w:val="24"/>
          <w:szCs w:val="24"/>
        </w:rPr>
        <w:t xml:space="preserve"> oraz ewentualną przebudowę istniejącego  uzbrojenia nabywca wykona własnym staraniem, w porozumieniu z gestorami sieci.</w:t>
      </w:r>
    </w:p>
    <w:p w14:paraId="43D8C674" w14:textId="77777777" w:rsidR="00E50C5D" w:rsidRPr="009D03F1" w:rsidRDefault="00E50C5D" w:rsidP="009D03F1">
      <w:pPr>
        <w:autoSpaceDE w:val="0"/>
        <w:autoSpaceDN w:val="0"/>
        <w:adjustRightInd w:val="0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6E42367D" w14:textId="77777777" w:rsidR="00E50C5D" w:rsidRPr="009D03F1" w:rsidRDefault="00E50C5D" w:rsidP="009D03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4.Zgodnie z miejscowym planem zagospodarowania przestrzennego w rejonie ulic: Rolniczej, Topolowej i Szymanowskiego w Piotrkowie Trybunalskim,  zatwierdzonym Uchwałą Nr XIV/215/19 Rady Miasta Piotrkowa Trybunalskiego z dnia 27 listopada 2019 r. (Dz.Urz.Woj.Łódzkiego z dnia 17 stycznia 2020 r., poz. 331) przedmiotowe działki </w:t>
      </w:r>
      <w:r w:rsidRPr="009D03F1">
        <w:rPr>
          <w:rFonts w:ascii="Arial" w:hAnsi="Arial" w:cs="Arial"/>
          <w:color w:val="000000"/>
          <w:sz w:val="24"/>
          <w:szCs w:val="24"/>
        </w:rPr>
        <w:t>położone są w terenie jednostki urbanistycznej 4MN – zabudowa mieszkaniowa jednorodzinna.</w:t>
      </w:r>
    </w:p>
    <w:p w14:paraId="7D315E41" w14:textId="77777777" w:rsidR="00E50C5D" w:rsidRPr="009D03F1" w:rsidRDefault="00E50C5D" w:rsidP="009D03F1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planu miejscowego uzyskać można w Pracowni Planowania Przestrzennego w Piotrkowie Trybunalskim, ul. Farna 8, tel. 44 732-15-10.</w:t>
      </w:r>
    </w:p>
    <w:p w14:paraId="69F9E5C3" w14:textId="77777777" w:rsidR="00251261" w:rsidRPr="009D03F1" w:rsidRDefault="00251261" w:rsidP="009D03F1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32F05750" w14:textId="000F0E81" w:rsidR="00251261" w:rsidRPr="009D03F1" w:rsidRDefault="00251261" w:rsidP="009D03F1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Ustala się następujące terminy zagospodarowania działek sprzedawanych w ramach programu „Działka pod budowę domu za 50% ceny”:</w:t>
      </w:r>
    </w:p>
    <w:p w14:paraId="49525A00" w14:textId="77777777" w:rsidR="00251261" w:rsidRPr="009D03F1" w:rsidRDefault="00251261" w:rsidP="009D03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5385D7" w14:textId="77777777" w:rsidR="00251261" w:rsidRPr="009D03F1" w:rsidRDefault="00251261" w:rsidP="009D03F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lastRenderedPageBreak/>
        <w:t xml:space="preserve">rozpoczęcie zabudowy w terminie 2 lat od dnia nabycia nieruchomości (za rozpoczęcie zabudowy uważa się wybudowanie fundamentów potwierdzone wpisem do dziennika budowy), </w:t>
      </w:r>
    </w:p>
    <w:p w14:paraId="5A42931F" w14:textId="77777777" w:rsidR="00251261" w:rsidRPr="009D03F1" w:rsidRDefault="00251261" w:rsidP="009D03F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wybudowanie budynku mieszkalnego zgodnie z przepisami prawa, oddanie budynku do użytkowania, zameldowanie w nim i zgłoszenie do opodatkowania podatkiem od nieruchomości w terminie 5 lat od dnia nabycia nieruchomości, a także zamieszkiwanie w nim przez kolejne pięć lat (potwierdzane corocznie – w terminie do dnia 30 maja każdego roku - poprzez wskazanie nieruchomości jako miejsca </w:t>
      </w:r>
      <w:r w:rsidR="008417E2" w:rsidRPr="009D03F1">
        <w:rPr>
          <w:rFonts w:ascii="Arial" w:hAnsi="Arial" w:cs="Arial"/>
          <w:sz w:val="24"/>
          <w:szCs w:val="24"/>
        </w:rPr>
        <w:t>z</w:t>
      </w:r>
      <w:r w:rsidRPr="009D03F1">
        <w:rPr>
          <w:rFonts w:ascii="Arial" w:hAnsi="Arial" w:cs="Arial"/>
          <w:sz w:val="24"/>
          <w:szCs w:val="24"/>
        </w:rPr>
        <w:t xml:space="preserve">amieszkania dla potrzeb rozliczania podatku dochodowego od osób fizycznych w deklaracji PIT lub w inny odpowiedni sposób, jeżeli nabywca nieruchomości nie podlegałby opodatkowaniu z tytułu podatku dochodowego od osób fizycznych). </w:t>
      </w:r>
    </w:p>
    <w:p w14:paraId="4712FC94" w14:textId="77777777" w:rsidR="00395D86" w:rsidRPr="009D03F1" w:rsidRDefault="00395D86" w:rsidP="009D03F1">
      <w:pPr>
        <w:pStyle w:val="Akapitzlist"/>
        <w:tabs>
          <w:tab w:val="left" w:pos="0"/>
          <w:tab w:val="left" w:pos="142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E709E52" w14:textId="77777777" w:rsidR="00251261" w:rsidRPr="009D03F1" w:rsidRDefault="00251261" w:rsidP="009D03F1">
      <w:pPr>
        <w:pStyle w:val="Akapitzlist"/>
        <w:tabs>
          <w:tab w:val="left" w:pos="0"/>
          <w:tab w:val="left" w:pos="142"/>
        </w:tabs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Postanowienia w zakresie terminów </w:t>
      </w:r>
      <w:r w:rsidRPr="009D03F1">
        <w:rPr>
          <w:rFonts w:ascii="Arial" w:eastAsia="Calibri" w:hAnsi="Arial" w:cs="Arial"/>
          <w:sz w:val="24"/>
          <w:szCs w:val="24"/>
        </w:rPr>
        <w:t xml:space="preserve">i sposobu zagospodarowania nieruchomości </w:t>
      </w:r>
      <w:r w:rsidRPr="009D03F1">
        <w:rPr>
          <w:rFonts w:ascii="Arial" w:hAnsi="Arial" w:cs="Arial"/>
          <w:sz w:val="24"/>
          <w:szCs w:val="24"/>
        </w:rPr>
        <w:t>podlegać będą ujawnieniu w księdze  wieczystej prowadzonej dla nabytej nieruchomości.</w:t>
      </w:r>
    </w:p>
    <w:p w14:paraId="0176807E" w14:textId="77777777" w:rsidR="00251261" w:rsidRPr="009D03F1" w:rsidRDefault="00251261" w:rsidP="009D03F1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Obowiązek zagospodarowania nieruchomości sprzedawanych w ramach programu „Działka pod budowę domu za 50% ceny” zostanie zabezpieczony w następujący sposób:</w:t>
      </w:r>
    </w:p>
    <w:p w14:paraId="3A2C06F0" w14:textId="77777777" w:rsidR="00251261" w:rsidRPr="009D03F1" w:rsidRDefault="00251261" w:rsidP="009D03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1302A0" w14:textId="77777777" w:rsidR="00251261" w:rsidRPr="009D03F1" w:rsidRDefault="00251261" w:rsidP="009D03F1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w razie niedotrzymania któregokolwiek z ustalonych terminów zagospodarowania nieruchomości nabywca zobowią</w:t>
      </w:r>
      <w:r w:rsidRPr="009D03F1">
        <w:rPr>
          <w:rFonts w:ascii="Arial" w:hAnsi="Arial" w:cs="Arial"/>
          <w:sz w:val="24"/>
          <w:szCs w:val="24"/>
        </w:rPr>
        <w:softHyphen/>
        <w:t>zany jest do zapłaty kar umownych:</w:t>
      </w:r>
    </w:p>
    <w:p w14:paraId="62588678" w14:textId="77777777" w:rsidR="00251261" w:rsidRPr="009D03F1" w:rsidRDefault="00251261" w:rsidP="009D03F1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- z tytułu nierozpoczęcia prac budowlanych w wyznaczonym terminie - 10% od ceny ustalonej w wyniku przetargu w ramach programu za pierwszy rok opóźnienia, powiększanymi o 10% za każdy kolejny rok opóźnienia, </w:t>
      </w:r>
    </w:p>
    <w:p w14:paraId="792B9B55" w14:textId="77777777" w:rsidR="00251261" w:rsidRPr="009D03F1" w:rsidRDefault="00251261" w:rsidP="009D03F1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- w przypadku rozpoczęcia i niezakończenia prac w wyznaczonym terminie - 10% od ceny ustalonej w wyniku  </w:t>
      </w:r>
      <w:r w:rsidR="008417E2" w:rsidRPr="009D03F1">
        <w:rPr>
          <w:rFonts w:ascii="Arial" w:hAnsi="Arial" w:cs="Arial"/>
          <w:sz w:val="24"/>
          <w:szCs w:val="24"/>
        </w:rPr>
        <w:t>p</w:t>
      </w:r>
      <w:r w:rsidRPr="009D03F1">
        <w:rPr>
          <w:rFonts w:ascii="Arial" w:hAnsi="Arial" w:cs="Arial"/>
          <w:sz w:val="24"/>
          <w:szCs w:val="24"/>
        </w:rPr>
        <w:t>rzetargu w ramach programu, powiększonymi o 10% za każdy kolejny rok opóźnienia,</w:t>
      </w:r>
    </w:p>
    <w:p w14:paraId="18F301BE" w14:textId="77777777" w:rsidR="00251261" w:rsidRPr="009D03F1" w:rsidRDefault="00251261" w:rsidP="009D03F1">
      <w:pPr>
        <w:tabs>
          <w:tab w:val="left" w:pos="142"/>
        </w:tabs>
        <w:spacing w:line="360" w:lineRule="auto"/>
        <w:ind w:hanging="142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- w przypadku braku corocznego potwierdzenia faktu zamieszkiwania w </w:t>
      </w:r>
      <w:r w:rsidR="008417E2" w:rsidRPr="009D03F1">
        <w:rPr>
          <w:rFonts w:ascii="Arial" w:hAnsi="Arial" w:cs="Arial"/>
          <w:sz w:val="24"/>
          <w:szCs w:val="24"/>
        </w:rPr>
        <w:t>w</w:t>
      </w:r>
      <w:r w:rsidRPr="009D03F1">
        <w:rPr>
          <w:rFonts w:ascii="Arial" w:hAnsi="Arial" w:cs="Arial"/>
          <w:sz w:val="24"/>
          <w:szCs w:val="24"/>
        </w:rPr>
        <w:t>ybudowanym budynku – w terminie do dnia 30 maja każdego roku - poprzez wskazanie nieruchomości jako miejsca zamieszkania dla potrzeb rozliczania podatku dochodowego od osób fizycznych w deklaracji PIT, lub w inny odpowiedni sposób jeżeli nabywca nieruchomości nie podlegałby opodatkowaniu z tytułu podatku dochodowego od osób fizycznych - 5% od ceny ustalonej w wyniku przetargu w ramach programu za pierwszy rok, w którym nie przedłożono dokumentu oraz 10% od tej ceny jeżeli nie przedłożenie dokumentu za dany rok nastąpiło po raz kolejny.</w:t>
      </w:r>
    </w:p>
    <w:p w14:paraId="3D96A539" w14:textId="4FE9FA3D" w:rsidR="00251261" w:rsidRPr="009D03F1" w:rsidRDefault="00251261" w:rsidP="009D03F1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lastRenderedPageBreak/>
        <w:t>W zakresie dotrzymania terminów zagospodarowania nieruchomości nabywca podda się rygorowi egzekucji na zasadach określonych w art. 777 § 1 pkt 5 k.p.c., przy czym Miasto będzie mogło wystąpić o nadanie aktowi notarialnemu klauzuli wykonalności w terminie do 10 lat od dnia jego podpisania, a zdarzeniem upoważniającym do tej czynności będzie brak zapłaty kary umownej w terminie jej żądania.</w:t>
      </w:r>
    </w:p>
    <w:p w14:paraId="574D5552" w14:textId="77777777" w:rsidR="00251261" w:rsidRPr="009D03F1" w:rsidRDefault="00251261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CCF0DEB" w14:textId="77777777" w:rsidR="00395D86" w:rsidRPr="009D03F1" w:rsidRDefault="00251261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3) Jeżeli nabywca nieruchomości przed upływem 10 lat od jej nabycia dokona zbycia tej nieruchomości lub wykorzysta na inne cele niż mieszkalne (przy czym </w:t>
      </w:r>
      <w:r w:rsidR="008417E2" w:rsidRPr="009D03F1">
        <w:rPr>
          <w:rFonts w:ascii="Arial" w:hAnsi="Arial" w:cs="Arial"/>
          <w:sz w:val="24"/>
          <w:szCs w:val="24"/>
        </w:rPr>
        <w:t>d</w:t>
      </w:r>
      <w:r w:rsidRPr="009D03F1">
        <w:rPr>
          <w:rFonts w:ascii="Arial" w:hAnsi="Arial" w:cs="Arial"/>
          <w:sz w:val="24"/>
          <w:szCs w:val="24"/>
        </w:rPr>
        <w:t xml:space="preserve">opuszczalne jest wykorzystanie na inne cele, przy zachowaniu jako wiodącej funkcji mieszkalnej), zobowiązany będzie do zapłaty kary umownej odpowiadającej cenie nieruchomości osiągniętej  w wyniku przetargu, po jej waloryzacji dokonanej zgodnie z przepisami ustawy o gospodarce nieruchomościami. </w:t>
      </w:r>
    </w:p>
    <w:p w14:paraId="3E55D620" w14:textId="77777777" w:rsidR="00251261" w:rsidRPr="009D03F1" w:rsidRDefault="00251261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Wierzytelność Miasta z tego tytułu zabezpieczona zostanie w księdze wieczystej urządzonej dla nabytej nieruchomości poprzez wpisanie roszczenia o zapłatę kary umownej odpowiadającej cenie nieruchomości osiągniętej w wyniku przetargu, po jej waloryzacji dokonanej zgodnie z przepisami ustawy o gospodarce </w:t>
      </w:r>
      <w:r w:rsidR="008417E2" w:rsidRPr="009D03F1">
        <w:rPr>
          <w:rFonts w:ascii="Arial" w:hAnsi="Arial" w:cs="Arial"/>
          <w:sz w:val="24"/>
          <w:szCs w:val="24"/>
        </w:rPr>
        <w:t>n</w:t>
      </w:r>
      <w:r w:rsidRPr="009D03F1">
        <w:rPr>
          <w:rFonts w:ascii="Arial" w:hAnsi="Arial" w:cs="Arial"/>
          <w:sz w:val="24"/>
          <w:szCs w:val="24"/>
        </w:rPr>
        <w:t xml:space="preserve">ieruchomościami. </w:t>
      </w:r>
    </w:p>
    <w:p w14:paraId="7E0456B9" w14:textId="5E31D2EB" w:rsidR="00251261" w:rsidRPr="009D03F1" w:rsidRDefault="00251261" w:rsidP="009D03F1">
      <w:pPr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4) Maksymalne obciążenie z tytułu kar umownych określonych w § 6 ust. 1 programu „</w:t>
      </w:r>
      <w:r w:rsidRPr="009D03F1">
        <w:rPr>
          <w:rFonts w:ascii="Arial" w:hAnsi="Arial" w:cs="Arial"/>
          <w:iCs/>
          <w:sz w:val="24"/>
          <w:szCs w:val="24"/>
        </w:rPr>
        <w:t xml:space="preserve">Działka </w:t>
      </w:r>
      <w:r w:rsidRPr="009D03F1">
        <w:rPr>
          <w:rFonts w:ascii="Arial" w:hAnsi="Arial" w:cs="Arial"/>
          <w:sz w:val="24"/>
          <w:szCs w:val="24"/>
        </w:rPr>
        <w:t xml:space="preserve">pod budowę domu </w:t>
      </w:r>
      <w:r w:rsidRPr="009D03F1">
        <w:rPr>
          <w:rFonts w:ascii="Arial" w:hAnsi="Arial" w:cs="Arial"/>
          <w:iCs/>
          <w:sz w:val="24"/>
          <w:szCs w:val="24"/>
        </w:rPr>
        <w:t xml:space="preserve">za 50% ceny” </w:t>
      </w:r>
      <w:r w:rsidRPr="009D03F1">
        <w:rPr>
          <w:rFonts w:ascii="Arial" w:hAnsi="Arial" w:cs="Arial"/>
          <w:sz w:val="24"/>
          <w:szCs w:val="24"/>
        </w:rPr>
        <w:t xml:space="preserve">nie przekroczy kwoty odpowiadającej cenie działki osiągniętej w wyniku przetargu. </w:t>
      </w:r>
    </w:p>
    <w:p w14:paraId="077FF3E4" w14:textId="38757CA1" w:rsidR="00251261" w:rsidRPr="009D03F1" w:rsidRDefault="00251261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5) Kary umownej określonej w § 6 ust. 2 programu „Działka pod budowę domu za 50% ceny” (pkt 6 ppkt 3 niniejszego ogłoszenia) za zbycie nieruchomości nie stosuje się, jeżeli zbycie to następuje na rzecz zstępnego lub małżonka, a zbywca nieruchomości w dalszym ciągu zamieszkuje w nieruchomości w okresie wskazanym w § 5 ust. 1 ppkt 2 programu.</w:t>
      </w:r>
    </w:p>
    <w:p w14:paraId="52BC2EE5" w14:textId="77777777" w:rsidR="00395D86" w:rsidRPr="009D03F1" w:rsidRDefault="00251261" w:rsidP="009D0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eastAsia="Calibri" w:hAnsi="Arial" w:cs="Arial"/>
          <w:sz w:val="24"/>
          <w:szCs w:val="24"/>
        </w:rPr>
        <w:t xml:space="preserve">Osoba przystępująca do przetargów na sprzedaż nieruchomości może nabyć tylko jedną nieruchomość na warunkach określonych programem pn. „Działka </w:t>
      </w:r>
      <w:r w:rsidRPr="009D03F1">
        <w:rPr>
          <w:rFonts w:ascii="Arial" w:hAnsi="Arial" w:cs="Arial"/>
          <w:sz w:val="24"/>
          <w:szCs w:val="24"/>
        </w:rPr>
        <w:t xml:space="preserve">pod budowę domu </w:t>
      </w:r>
      <w:r w:rsidRPr="009D03F1">
        <w:rPr>
          <w:rFonts w:ascii="Arial" w:eastAsia="Calibri" w:hAnsi="Arial" w:cs="Arial"/>
          <w:sz w:val="24"/>
          <w:szCs w:val="24"/>
        </w:rPr>
        <w:t>za 50% ceny.”</w:t>
      </w:r>
    </w:p>
    <w:p w14:paraId="185FE275" w14:textId="77777777" w:rsidR="00E50C5D" w:rsidRPr="009D03F1" w:rsidRDefault="00251261" w:rsidP="009D03F1">
      <w:pPr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6</w:t>
      </w:r>
      <w:r w:rsidR="00E50C5D" w:rsidRPr="009D03F1">
        <w:rPr>
          <w:rFonts w:ascii="Arial" w:hAnsi="Arial" w:cs="Arial"/>
          <w:sz w:val="24"/>
          <w:szCs w:val="24"/>
        </w:rPr>
        <w:t>. Cena wywoławcza nieruchomości położonej przy:</w:t>
      </w:r>
    </w:p>
    <w:p w14:paraId="317F5F1F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307/10 i 306/13) wynosi: 60.000,00 zł</w:t>
      </w:r>
    </w:p>
    <w:p w14:paraId="7E710013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307/11 i 306/14) wynosi: 60.000,00 zł</w:t>
      </w:r>
    </w:p>
    <w:p w14:paraId="501CD49C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307/12 i 306/15) wynosi: 60.000,00 zł</w:t>
      </w:r>
    </w:p>
    <w:p w14:paraId="7D153A50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307/13 i 306/16) wynosi: 65.000,00 zł</w:t>
      </w:r>
    </w:p>
    <w:p w14:paraId="326B0081" w14:textId="77777777" w:rsidR="00E50C5D" w:rsidRPr="009D03F1" w:rsidRDefault="00E50C5D" w:rsidP="009D03F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lastRenderedPageBreak/>
        <w:t xml:space="preserve">Przedmiotowe nieruchomości objęte są </w:t>
      </w:r>
      <w:r w:rsidRPr="009D03F1">
        <w:rPr>
          <w:rFonts w:ascii="Arial" w:hAnsi="Arial" w:cs="Arial"/>
          <w:iCs/>
          <w:sz w:val="24"/>
          <w:szCs w:val="24"/>
        </w:rPr>
        <w:t xml:space="preserve">programem pod nazwą „Działka </w:t>
      </w:r>
      <w:r w:rsidRPr="009D03F1">
        <w:rPr>
          <w:rFonts w:ascii="Arial" w:hAnsi="Arial" w:cs="Arial"/>
          <w:sz w:val="24"/>
          <w:szCs w:val="24"/>
        </w:rPr>
        <w:t xml:space="preserve">pod budowę domu </w:t>
      </w:r>
      <w:r w:rsidRPr="009D03F1">
        <w:rPr>
          <w:rFonts w:ascii="Arial" w:hAnsi="Arial" w:cs="Arial"/>
          <w:iCs/>
          <w:sz w:val="24"/>
          <w:szCs w:val="24"/>
        </w:rPr>
        <w:t>za 50% ceny”.</w:t>
      </w:r>
      <w:r w:rsidR="00395D86" w:rsidRPr="009D03F1">
        <w:rPr>
          <w:rFonts w:ascii="Arial" w:hAnsi="Arial" w:cs="Arial"/>
          <w:iCs/>
          <w:sz w:val="24"/>
          <w:szCs w:val="24"/>
        </w:rPr>
        <w:t xml:space="preserve"> </w:t>
      </w:r>
      <w:r w:rsidRPr="009D03F1">
        <w:rPr>
          <w:rFonts w:ascii="Arial" w:hAnsi="Arial" w:cs="Arial"/>
          <w:iCs/>
          <w:sz w:val="24"/>
          <w:szCs w:val="24"/>
        </w:rPr>
        <w:t xml:space="preserve">Program, o którym mowa, wprowadzony został  Zarządzeniem Nr 295 Prezydenta Miasta Piotrkowa Trybunalskiego z dnia 14 września 2020 r. i </w:t>
      </w:r>
      <w:r w:rsidRPr="009D03F1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9D03F1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9D03F1">
        <w:rPr>
          <w:rFonts w:ascii="Arial" w:eastAsia="MS Mincho" w:hAnsi="Arial" w:cs="Arial"/>
          <w:sz w:val="24"/>
          <w:szCs w:val="24"/>
        </w:rPr>
        <w:t>w Biuletynie Informacji Publicznej zakładka: Prawo  lokalne →Zarządzenia Prezydenta Miasta →2020 rok→ III kwartał.</w:t>
      </w:r>
    </w:p>
    <w:p w14:paraId="4DFF2F00" w14:textId="77777777" w:rsidR="00BF4FF0" w:rsidRPr="009D03F1" w:rsidRDefault="00BF4FF0" w:rsidP="009D03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BB008B" w14:textId="77777777" w:rsidR="00E50C5D" w:rsidRPr="009D03F1" w:rsidRDefault="00251261" w:rsidP="009D03F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7</w:t>
      </w:r>
      <w:r w:rsidR="00E50C5D" w:rsidRPr="009D03F1">
        <w:rPr>
          <w:rFonts w:ascii="Arial" w:eastAsia="MS Mincho" w:hAnsi="Arial" w:cs="Arial"/>
          <w:sz w:val="24"/>
          <w:szCs w:val="24"/>
        </w:rPr>
        <w:t>.Zgodnie z przepisami ustawy z dnia 11 marca 2004 r. o podatku od towarów i usług</w:t>
      </w:r>
      <w:r w:rsidR="00E50C5D" w:rsidRPr="009D03F1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="004B297D" w:rsidRPr="009D03F1">
        <w:rPr>
          <w:rFonts w:ascii="Arial" w:eastAsia="MS Mincho" w:hAnsi="Arial" w:cs="Arial"/>
          <w:sz w:val="24"/>
          <w:szCs w:val="24"/>
        </w:rPr>
        <w:t>(Dz.U. z 2021 r., poz. 685</w:t>
      </w:r>
      <w:r w:rsidR="009E241F" w:rsidRPr="009D03F1">
        <w:rPr>
          <w:rFonts w:ascii="Arial" w:eastAsia="MS Mincho" w:hAnsi="Arial" w:cs="Arial"/>
          <w:sz w:val="24"/>
          <w:szCs w:val="24"/>
        </w:rPr>
        <w:t xml:space="preserve"> z późniejszymi zmianami </w:t>
      </w:r>
      <w:r w:rsidR="004B297D" w:rsidRPr="009D03F1">
        <w:rPr>
          <w:rFonts w:ascii="Arial" w:eastAsia="MS Mincho" w:hAnsi="Arial" w:cs="Arial"/>
          <w:sz w:val="24"/>
          <w:szCs w:val="24"/>
        </w:rPr>
        <w:t xml:space="preserve">) </w:t>
      </w:r>
      <w:r w:rsidR="00E50C5D" w:rsidRPr="009D03F1">
        <w:rPr>
          <w:rFonts w:ascii="Arial" w:eastAsia="Tahoma" w:hAnsi="Arial" w:cs="Arial"/>
          <w:sz w:val="24"/>
          <w:szCs w:val="24"/>
        </w:rPr>
        <w:t xml:space="preserve">do ceny nieruchomości osiągniętej w wyniku przetargu doliczony zostanie podatek VAT według </w:t>
      </w:r>
      <w:r w:rsidR="00E50C5D" w:rsidRPr="009D03F1">
        <w:rPr>
          <w:rFonts w:ascii="Arial" w:eastAsia="MS Mincho" w:hAnsi="Arial" w:cs="Arial"/>
          <w:sz w:val="24"/>
          <w:szCs w:val="24"/>
        </w:rPr>
        <w:t>obowiązującej w dacie sprzedaży stawki.</w:t>
      </w:r>
    </w:p>
    <w:p w14:paraId="0E10C3C5" w14:textId="77777777" w:rsidR="00E50C5D" w:rsidRPr="009D03F1" w:rsidRDefault="00E50C5D" w:rsidP="009D03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C</w:t>
      </w:r>
      <w:r w:rsidRPr="009D03F1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Pr="009D03F1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9D03F1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9D03F1">
        <w:rPr>
          <w:rFonts w:ascii="Arial" w:hAnsi="Arial" w:cs="Arial"/>
          <w:sz w:val="24"/>
          <w:szCs w:val="24"/>
        </w:rPr>
        <w:t>.</w:t>
      </w:r>
    </w:p>
    <w:p w14:paraId="343305EE" w14:textId="77777777" w:rsidR="00E50C5D" w:rsidRPr="009D03F1" w:rsidRDefault="00E50C5D" w:rsidP="009D03F1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9D03F1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9D03F1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24773921" w14:textId="77777777" w:rsidR="00E50C5D" w:rsidRPr="009D03F1" w:rsidRDefault="00E50C5D" w:rsidP="009D03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Cena nieruchomości nie zawiera kosztów wznowienia znaków granicznych. Ewentualne wznowienie znaków granicznych może nastąpić na wniosek i koszt nabywcy nieruchomości. Nabywca przyjmuje nieruchomość w stanie istniejącym.</w:t>
      </w:r>
    </w:p>
    <w:p w14:paraId="0CD76D46" w14:textId="77777777" w:rsidR="009E241F" w:rsidRPr="009D03F1" w:rsidRDefault="009E241F" w:rsidP="009D03F1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3F87D871" w14:textId="77777777" w:rsidR="00E50C5D" w:rsidRPr="009D03F1" w:rsidRDefault="00251261" w:rsidP="009D03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8.</w:t>
      </w:r>
      <w:r w:rsidR="00E50C5D" w:rsidRPr="009D03F1">
        <w:rPr>
          <w:rFonts w:ascii="Arial" w:hAnsi="Arial" w:cs="Arial"/>
          <w:sz w:val="24"/>
          <w:szCs w:val="24"/>
        </w:rPr>
        <w:t xml:space="preserve"> Wyżej wymienione nieruchomości przeznaczone są do sprzedaży, </w:t>
      </w:r>
      <w:r w:rsidR="00E50C5D" w:rsidRPr="009D03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zgodnie z Uchwałą </w:t>
      </w:r>
      <w:r w:rsidR="00E50C5D" w:rsidRPr="009D03F1">
        <w:rPr>
          <w:rFonts w:ascii="Arial" w:hAnsi="Arial" w:cs="Arial"/>
          <w:sz w:val="24"/>
          <w:szCs w:val="24"/>
        </w:rPr>
        <w:t xml:space="preserve">Nr XXVII/375/20 Rady Miasta  </w:t>
      </w:r>
      <w:r w:rsidR="00940114" w:rsidRPr="009D03F1">
        <w:rPr>
          <w:rFonts w:ascii="Arial" w:hAnsi="Arial" w:cs="Arial"/>
          <w:sz w:val="24"/>
          <w:szCs w:val="24"/>
        </w:rPr>
        <w:t xml:space="preserve"> </w:t>
      </w:r>
      <w:r w:rsidR="00E50C5D" w:rsidRPr="009D03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Piotrkowa Trybunalskiego </w:t>
      </w:r>
      <w:r w:rsidR="00E50C5D" w:rsidRPr="009D03F1">
        <w:rPr>
          <w:rFonts w:ascii="Arial" w:hAnsi="Arial" w:cs="Arial"/>
          <w:sz w:val="24"/>
          <w:szCs w:val="24"/>
        </w:rPr>
        <w:t xml:space="preserve">z dnia 30 września 2020 r. </w:t>
      </w:r>
      <w:r w:rsidR="00E50C5D" w:rsidRPr="009D03F1">
        <w:rPr>
          <w:rFonts w:ascii="Arial" w:hAnsi="Arial" w:cs="Arial"/>
          <w:color w:val="222222"/>
          <w:sz w:val="24"/>
          <w:szCs w:val="24"/>
          <w:shd w:val="clear" w:color="auto" w:fill="FFFFFF"/>
        </w:rPr>
        <w:t>w sprawie wyrażenia zgody na sprzedaż niezabudowanych nieruchomości położonych w Piotrkowie Trybunalskim  przy ul. Rolniczej.</w:t>
      </w:r>
    </w:p>
    <w:p w14:paraId="598741DD" w14:textId="77777777" w:rsidR="00E50C5D" w:rsidRPr="009D03F1" w:rsidRDefault="00E50C5D" w:rsidP="009D03F1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34F69AD2" w14:textId="77777777" w:rsidR="00E50C5D" w:rsidRPr="009D03F1" w:rsidRDefault="00251261" w:rsidP="009D03F1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9</w:t>
      </w:r>
      <w:r w:rsidR="00E50C5D" w:rsidRPr="009D03F1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739E3477" w14:textId="77777777" w:rsidR="00E50C5D" w:rsidRPr="009D03F1" w:rsidRDefault="00E50C5D" w:rsidP="009D03F1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14:paraId="174FB2B1" w14:textId="77777777" w:rsidR="00E50C5D" w:rsidRPr="009D03F1" w:rsidRDefault="00251261" w:rsidP="009D03F1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10</w:t>
      </w:r>
      <w:r w:rsidR="00E50C5D" w:rsidRPr="009D03F1">
        <w:rPr>
          <w:rFonts w:ascii="Arial" w:hAnsi="Arial" w:cs="Arial"/>
          <w:sz w:val="24"/>
          <w:szCs w:val="24"/>
        </w:rPr>
        <w:t xml:space="preserve"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</w:t>
      </w:r>
      <w:r w:rsidR="00E50C5D" w:rsidRPr="009D03F1">
        <w:rPr>
          <w:rFonts w:ascii="Arial" w:hAnsi="Arial" w:cs="Arial"/>
          <w:sz w:val="24"/>
          <w:szCs w:val="24"/>
        </w:rPr>
        <w:lastRenderedPageBreak/>
        <w:t>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6786F4B5" w14:textId="77777777" w:rsidR="00E50C5D" w:rsidRPr="009D03F1" w:rsidRDefault="00E50C5D" w:rsidP="009D03F1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3F66BDBD" w14:textId="62999568" w:rsidR="005D5FEF" w:rsidRPr="009D03F1" w:rsidRDefault="005D5FEF" w:rsidP="009D03F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1</w:t>
      </w:r>
      <w:r w:rsidR="00251261" w:rsidRPr="009D03F1">
        <w:rPr>
          <w:rFonts w:ascii="Arial" w:eastAsia="MS Mincho" w:hAnsi="Arial" w:cs="Arial"/>
          <w:sz w:val="24"/>
          <w:szCs w:val="24"/>
        </w:rPr>
        <w:t>1</w:t>
      </w:r>
      <w:r w:rsidRPr="009D03F1">
        <w:rPr>
          <w:rFonts w:ascii="Arial" w:eastAsia="MS Mincho" w:hAnsi="Arial" w:cs="Arial"/>
          <w:sz w:val="24"/>
          <w:szCs w:val="24"/>
        </w:rPr>
        <w:t xml:space="preserve">. Przetarg odbędzie się w siedzibie Urzędu Miasta Piotrkowa Trybunalskiego ul. Szkolna 28 w dniu </w:t>
      </w:r>
      <w:r w:rsidR="00BA587B" w:rsidRPr="009D03F1">
        <w:rPr>
          <w:rFonts w:ascii="Arial" w:eastAsia="MS Mincho" w:hAnsi="Arial" w:cs="Arial"/>
          <w:sz w:val="24"/>
          <w:szCs w:val="24"/>
        </w:rPr>
        <w:t>23</w:t>
      </w:r>
      <w:r w:rsidR="008307D1" w:rsidRPr="009D03F1">
        <w:rPr>
          <w:rFonts w:ascii="Arial" w:eastAsia="MS Mincho" w:hAnsi="Arial" w:cs="Arial"/>
          <w:sz w:val="24"/>
          <w:szCs w:val="24"/>
        </w:rPr>
        <w:t xml:space="preserve"> </w:t>
      </w:r>
      <w:r w:rsidR="00BA587B" w:rsidRPr="009D03F1">
        <w:rPr>
          <w:rFonts w:ascii="Arial" w:eastAsia="MS Mincho" w:hAnsi="Arial" w:cs="Arial"/>
          <w:sz w:val="24"/>
          <w:szCs w:val="24"/>
        </w:rPr>
        <w:t>l</w:t>
      </w:r>
      <w:r w:rsidR="008307D1" w:rsidRPr="009D03F1">
        <w:rPr>
          <w:rFonts w:ascii="Arial" w:eastAsia="MS Mincho" w:hAnsi="Arial" w:cs="Arial"/>
          <w:sz w:val="24"/>
          <w:szCs w:val="24"/>
        </w:rPr>
        <w:t>i</w:t>
      </w:r>
      <w:r w:rsidR="00BA587B" w:rsidRPr="009D03F1">
        <w:rPr>
          <w:rFonts w:ascii="Arial" w:eastAsia="MS Mincho" w:hAnsi="Arial" w:cs="Arial"/>
          <w:sz w:val="24"/>
          <w:szCs w:val="24"/>
        </w:rPr>
        <w:t>pc</w:t>
      </w:r>
      <w:r w:rsidR="008307D1" w:rsidRPr="009D03F1">
        <w:rPr>
          <w:rFonts w:ascii="Arial" w:eastAsia="MS Mincho" w:hAnsi="Arial" w:cs="Arial"/>
          <w:sz w:val="24"/>
          <w:szCs w:val="24"/>
        </w:rPr>
        <w:t>a</w:t>
      </w:r>
      <w:r w:rsidRPr="009D03F1">
        <w:rPr>
          <w:rFonts w:ascii="Arial" w:eastAsia="MS Mincho" w:hAnsi="Arial" w:cs="Arial"/>
          <w:sz w:val="24"/>
          <w:szCs w:val="24"/>
        </w:rPr>
        <w:t xml:space="preserve"> 202</w:t>
      </w:r>
      <w:r w:rsidR="008307D1" w:rsidRPr="009D03F1">
        <w:rPr>
          <w:rFonts w:ascii="Arial" w:eastAsia="MS Mincho" w:hAnsi="Arial" w:cs="Arial"/>
          <w:sz w:val="24"/>
          <w:szCs w:val="24"/>
        </w:rPr>
        <w:t>1</w:t>
      </w:r>
      <w:r w:rsidRPr="009D03F1">
        <w:rPr>
          <w:rFonts w:ascii="Arial" w:eastAsia="MS Mincho" w:hAnsi="Arial" w:cs="Arial"/>
          <w:sz w:val="24"/>
          <w:szCs w:val="24"/>
        </w:rPr>
        <w:t xml:space="preserve"> r.  godz. 10</w:t>
      </w:r>
      <w:r w:rsidR="000C64A6" w:rsidRPr="009D03F1">
        <w:rPr>
          <w:rFonts w:ascii="Arial" w:eastAsia="MS Mincho" w:hAnsi="Arial" w:cs="Arial"/>
          <w:sz w:val="24"/>
          <w:szCs w:val="24"/>
        </w:rPr>
        <w:t>.00</w:t>
      </w:r>
      <w:r w:rsidRPr="009D03F1">
        <w:rPr>
          <w:rFonts w:ascii="Arial" w:eastAsia="MS Mincho" w:hAnsi="Arial" w:cs="Arial"/>
          <w:sz w:val="24"/>
          <w:szCs w:val="24"/>
        </w:rPr>
        <w:t xml:space="preserve">  w  pokoju n</w:t>
      </w:r>
      <w:r w:rsidR="000C64A6" w:rsidRPr="009D03F1">
        <w:rPr>
          <w:rFonts w:ascii="Arial" w:eastAsia="MS Mincho" w:hAnsi="Arial" w:cs="Arial"/>
          <w:sz w:val="24"/>
          <w:szCs w:val="24"/>
        </w:rPr>
        <w:t>ume</w:t>
      </w:r>
      <w:r w:rsidRPr="009D03F1">
        <w:rPr>
          <w:rFonts w:ascii="Arial" w:eastAsia="MS Mincho" w:hAnsi="Arial" w:cs="Arial"/>
          <w:sz w:val="24"/>
          <w:szCs w:val="24"/>
        </w:rPr>
        <w:t>r 3</w:t>
      </w:r>
      <w:r w:rsidR="000C64A6" w:rsidRPr="009D03F1">
        <w:rPr>
          <w:rFonts w:ascii="Arial" w:eastAsia="MS Mincho" w:hAnsi="Arial" w:cs="Arial"/>
          <w:sz w:val="24"/>
          <w:szCs w:val="24"/>
        </w:rPr>
        <w:t>04</w:t>
      </w:r>
      <w:r w:rsidRPr="009D03F1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0C64A6" w:rsidRPr="009D03F1">
        <w:rPr>
          <w:rFonts w:ascii="Arial" w:eastAsia="MS Mincho" w:hAnsi="Arial" w:cs="Arial"/>
          <w:sz w:val="24"/>
          <w:szCs w:val="24"/>
        </w:rPr>
        <w:t>A</w:t>
      </w:r>
      <w:r w:rsidRPr="009D03F1">
        <w:rPr>
          <w:rFonts w:ascii="Arial" w:eastAsia="MS Mincho" w:hAnsi="Arial" w:cs="Arial"/>
          <w:sz w:val="24"/>
          <w:szCs w:val="24"/>
        </w:rPr>
        <w:t>.</w:t>
      </w:r>
    </w:p>
    <w:p w14:paraId="6389CA68" w14:textId="77777777" w:rsidR="00035E91" w:rsidRPr="009D03F1" w:rsidRDefault="00035E91" w:rsidP="009D03F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Pierwszy ustny przetarg nieograniczony na sprzedaż przedmiotow</w:t>
      </w:r>
      <w:r w:rsidR="000C64A6" w:rsidRPr="009D03F1">
        <w:rPr>
          <w:rFonts w:ascii="Arial" w:eastAsia="MS Mincho" w:hAnsi="Arial" w:cs="Arial"/>
          <w:sz w:val="24"/>
          <w:szCs w:val="24"/>
        </w:rPr>
        <w:t>ych</w:t>
      </w:r>
      <w:r w:rsidRPr="009D03F1">
        <w:rPr>
          <w:rFonts w:ascii="Arial" w:eastAsia="MS Mincho" w:hAnsi="Arial" w:cs="Arial"/>
          <w:sz w:val="24"/>
          <w:szCs w:val="24"/>
        </w:rPr>
        <w:t xml:space="preserve"> nieruchomości</w:t>
      </w:r>
      <w:r w:rsidR="000C64A6" w:rsidRPr="009D03F1">
        <w:rPr>
          <w:rFonts w:ascii="Arial" w:eastAsia="MS Mincho" w:hAnsi="Arial" w:cs="Arial"/>
          <w:sz w:val="24"/>
          <w:szCs w:val="24"/>
        </w:rPr>
        <w:t>,</w:t>
      </w:r>
      <w:r w:rsidRPr="009D03F1">
        <w:rPr>
          <w:rFonts w:ascii="Arial" w:eastAsia="MS Mincho" w:hAnsi="Arial" w:cs="Arial"/>
          <w:sz w:val="24"/>
          <w:szCs w:val="24"/>
        </w:rPr>
        <w:t xml:space="preserve"> przeprowadzony w dniu 14 maja 2021 r., zakończony został wynikiem negatywnym. </w:t>
      </w:r>
    </w:p>
    <w:p w14:paraId="3826F450" w14:textId="77777777" w:rsidR="009D4816" w:rsidRPr="009D03F1" w:rsidRDefault="009D4816" w:rsidP="009D03F1">
      <w:pPr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4977768E" w14:textId="77777777" w:rsidR="00E50C5D" w:rsidRPr="009D03F1" w:rsidRDefault="005D5FEF" w:rsidP="009D03F1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1</w:t>
      </w:r>
      <w:r w:rsidR="00251261" w:rsidRPr="009D03F1">
        <w:rPr>
          <w:rFonts w:ascii="Arial" w:eastAsia="MS Mincho" w:hAnsi="Arial" w:cs="Arial"/>
          <w:sz w:val="24"/>
          <w:szCs w:val="24"/>
        </w:rPr>
        <w:t>2</w:t>
      </w:r>
      <w:r w:rsidRPr="009D03F1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E50C5D" w:rsidRPr="009D03F1">
        <w:rPr>
          <w:rFonts w:ascii="Arial" w:eastAsia="MS Mincho" w:hAnsi="Arial" w:cs="Arial"/>
          <w:sz w:val="24"/>
          <w:szCs w:val="24"/>
        </w:rPr>
        <w:t>:</w:t>
      </w:r>
    </w:p>
    <w:p w14:paraId="070C0918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307/10 i 306/13) wynosi: 12.000,00 zł</w:t>
      </w:r>
    </w:p>
    <w:p w14:paraId="73C59995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307/11 i 306/14) wynosi: 12.000,00 zł</w:t>
      </w:r>
    </w:p>
    <w:p w14:paraId="7EA1EE59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307/12 i 306/15) wynosi: 12.000,00 zł</w:t>
      </w:r>
    </w:p>
    <w:p w14:paraId="2541CB0A" w14:textId="77777777" w:rsidR="00BA587B" w:rsidRPr="009D03F1" w:rsidRDefault="00BA587B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ul. Rolniczej (działki numer: 307/13 i 306/16) wynosi: 13.000,00 zł</w:t>
      </w:r>
    </w:p>
    <w:p w14:paraId="6816F81A" w14:textId="77777777" w:rsidR="00395D86" w:rsidRPr="009D03F1" w:rsidRDefault="00395D86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438E37F" w14:textId="266D0B38" w:rsidR="005D5FEF" w:rsidRPr="009D03F1" w:rsidRDefault="005D5FEF" w:rsidP="009D03F1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i musi znajdować się na rachunku b</w:t>
      </w:r>
      <w:r w:rsidRPr="009D03F1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9D03F1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Pr="009D03F1">
        <w:rPr>
          <w:rFonts w:ascii="Arial" w:hAnsi="Arial" w:cs="Arial"/>
          <w:sz w:val="24"/>
          <w:szCs w:val="24"/>
        </w:rPr>
        <w:t xml:space="preserve"> 58 1560 0013 2323 1404 1000 0003 w terminie do dnia </w:t>
      </w:r>
      <w:r w:rsidR="00251261" w:rsidRPr="009D03F1">
        <w:rPr>
          <w:rFonts w:ascii="Arial" w:hAnsi="Arial" w:cs="Arial"/>
          <w:bCs/>
          <w:sz w:val="24"/>
          <w:szCs w:val="24"/>
        </w:rPr>
        <w:t>1</w:t>
      </w:r>
      <w:r w:rsidR="00BA587B" w:rsidRPr="009D03F1">
        <w:rPr>
          <w:rFonts w:ascii="Arial" w:hAnsi="Arial" w:cs="Arial"/>
          <w:bCs/>
          <w:sz w:val="24"/>
          <w:szCs w:val="24"/>
        </w:rPr>
        <w:t>9</w:t>
      </w:r>
      <w:r w:rsidR="008307D1" w:rsidRPr="009D03F1">
        <w:rPr>
          <w:rFonts w:ascii="Arial" w:hAnsi="Arial" w:cs="Arial"/>
          <w:bCs/>
          <w:sz w:val="24"/>
          <w:szCs w:val="24"/>
        </w:rPr>
        <w:t xml:space="preserve"> </w:t>
      </w:r>
      <w:r w:rsidR="00BA587B" w:rsidRPr="009D03F1">
        <w:rPr>
          <w:rFonts w:ascii="Arial" w:hAnsi="Arial" w:cs="Arial"/>
          <w:bCs/>
          <w:sz w:val="24"/>
          <w:szCs w:val="24"/>
        </w:rPr>
        <w:t>lipc</w:t>
      </w:r>
      <w:r w:rsidR="00251261" w:rsidRPr="009D03F1">
        <w:rPr>
          <w:rFonts w:ascii="Arial" w:hAnsi="Arial" w:cs="Arial"/>
          <w:bCs/>
          <w:sz w:val="24"/>
          <w:szCs w:val="24"/>
        </w:rPr>
        <w:t>a</w:t>
      </w:r>
      <w:r w:rsidRPr="009D03F1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9D03F1">
        <w:rPr>
          <w:rFonts w:ascii="Arial" w:hAnsi="Arial" w:cs="Arial"/>
          <w:bCs/>
          <w:sz w:val="24"/>
          <w:szCs w:val="24"/>
        </w:rPr>
        <w:t>1</w:t>
      </w:r>
      <w:r w:rsidRPr="009D03F1">
        <w:rPr>
          <w:rFonts w:ascii="Arial" w:hAnsi="Arial" w:cs="Arial"/>
          <w:bCs/>
          <w:sz w:val="24"/>
          <w:szCs w:val="24"/>
        </w:rPr>
        <w:t xml:space="preserve"> r</w:t>
      </w:r>
      <w:r w:rsidRPr="009D03F1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257C681D" w14:textId="3905968A" w:rsidR="005D5FEF" w:rsidRPr="009D03F1" w:rsidRDefault="005D5FEF" w:rsidP="009D03F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</w:t>
      </w:r>
      <w:r w:rsidR="009D4816" w:rsidRPr="009D03F1">
        <w:rPr>
          <w:rFonts w:ascii="Arial" w:hAnsi="Arial" w:cs="Arial"/>
          <w:sz w:val="24"/>
          <w:szCs w:val="24"/>
        </w:rPr>
        <w:t>b</w:t>
      </w:r>
      <w:r w:rsidRPr="009D03F1">
        <w:rPr>
          <w:rFonts w:ascii="Arial" w:hAnsi="Arial" w:cs="Arial"/>
          <w:sz w:val="24"/>
          <w:szCs w:val="24"/>
        </w:rPr>
        <w:t xml:space="preserve">ankowego. </w:t>
      </w:r>
    </w:p>
    <w:p w14:paraId="30B2E65F" w14:textId="77777777" w:rsidR="005D5FEF" w:rsidRPr="009D03F1" w:rsidRDefault="005D5FEF" w:rsidP="009D03F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5A3C8913" w14:textId="40542A14" w:rsidR="005D5FEF" w:rsidRPr="009D03F1" w:rsidRDefault="005D5FEF" w:rsidP="009D03F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odpowiednio: odwołania przetargu, zamknięcia przetargu, unieważnienia przetargu, zakończenia przetargu wynikiem negatywnym.</w:t>
      </w:r>
    </w:p>
    <w:p w14:paraId="5F639171" w14:textId="77777777" w:rsidR="005D5FEF" w:rsidRPr="009D03F1" w:rsidRDefault="005D5FEF" w:rsidP="009D03F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09CF7957" w14:textId="77777777" w:rsidR="005D5FEF" w:rsidRPr="009D03F1" w:rsidRDefault="005D5FEF" w:rsidP="009D03F1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pacing w:val="-10"/>
          <w:sz w:val="24"/>
          <w:szCs w:val="24"/>
        </w:rPr>
        <w:lastRenderedPageBreak/>
        <w:t>1</w:t>
      </w:r>
      <w:r w:rsidR="00251261" w:rsidRPr="009D03F1">
        <w:rPr>
          <w:rFonts w:ascii="Arial" w:hAnsi="Arial" w:cs="Arial"/>
          <w:bCs/>
          <w:spacing w:val="-10"/>
          <w:sz w:val="24"/>
          <w:szCs w:val="24"/>
        </w:rPr>
        <w:t>3</w:t>
      </w:r>
      <w:r w:rsidRPr="009D03F1">
        <w:rPr>
          <w:rFonts w:ascii="Arial" w:hAnsi="Arial" w:cs="Arial"/>
          <w:bCs/>
          <w:spacing w:val="-10"/>
          <w:sz w:val="24"/>
          <w:szCs w:val="24"/>
        </w:rPr>
        <w:t>.</w:t>
      </w:r>
      <w:r w:rsidRPr="009D03F1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776EB78C" w14:textId="77777777" w:rsidR="005D5FEF" w:rsidRPr="009D03F1" w:rsidRDefault="005D5FEF" w:rsidP="009D03F1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251261" w:rsidRPr="009D03F1">
        <w:rPr>
          <w:rFonts w:ascii="Arial" w:hAnsi="Arial" w:cs="Arial"/>
          <w:bCs/>
          <w:sz w:val="24"/>
          <w:szCs w:val="24"/>
        </w:rPr>
        <w:t>1</w:t>
      </w:r>
      <w:r w:rsidR="00BA587B" w:rsidRPr="009D03F1">
        <w:rPr>
          <w:rFonts w:ascii="Arial" w:hAnsi="Arial" w:cs="Arial"/>
          <w:bCs/>
          <w:sz w:val="24"/>
          <w:szCs w:val="24"/>
        </w:rPr>
        <w:t>9</w:t>
      </w:r>
      <w:r w:rsidRPr="009D03F1">
        <w:rPr>
          <w:rFonts w:ascii="Arial" w:hAnsi="Arial" w:cs="Arial"/>
          <w:bCs/>
          <w:sz w:val="24"/>
          <w:szCs w:val="24"/>
        </w:rPr>
        <w:t xml:space="preserve"> </w:t>
      </w:r>
      <w:r w:rsidR="00BA587B" w:rsidRPr="009D03F1">
        <w:rPr>
          <w:rFonts w:ascii="Arial" w:hAnsi="Arial" w:cs="Arial"/>
          <w:bCs/>
          <w:sz w:val="24"/>
          <w:szCs w:val="24"/>
        </w:rPr>
        <w:t>lipca</w:t>
      </w:r>
      <w:r w:rsidRPr="009D03F1">
        <w:rPr>
          <w:rFonts w:ascii="Arial" w:hAnsi="Arial" w:cs="Arial"/>
          <w:bCs/>
          <w:sz w:val="24"/>
          <w:szCs w:val="24"/>
        </w:rPr>
        <w:t xml:space="preserve"> 202</w:t>
      </w:r>
      <w:r w:rsidR="008307D1" w:rsidRPr="009D03F1">
        <w:rPr>
          <w:rFonts w:ascii="Arial" w:hAnsi="Arial" w:cs="Arial"/>
          <w:bCs/>
          <w:sz w:val="24"/>
          <w:szCs w:val="24"/>
        </w:rPr>
        <w:t>1</w:t>
      </w:r>
      <w:r w:rsidRPr="009D03F1">
        <w:rPr>
          <w:rFonts w:ascii="Arial" w:hAnsi="Arial" w:cs="Arial"/>
          <w:bCs/>
          <w:sz w:val="24"/>
          <w:szCs w:val="24"/>
        </w:rPr>
        <w:t xml:space="preserve"> r. włącznie do godz. 15</w:t>
      </w:r>
      <w:r w:rsidR="00251261" w:rsidRPr="009D03F1">
        <w:rPr>
          <w:rFonts w:ascii="Arial" w:hAnsi="Arial" w:cs="Arial"/>
          <w:bCs/>
          <w:sz w:val="24"/>
          <w:szCs w:val="24"/>
        </w:rPr>
        <w:t>.00</w:t>
      </w:r>
      <w:r w:rsidRPr="009D03F1">
        <w:rPr>
          <w:rFonts w:ascii="Arial" w:hAnsi="Arial" w:cs="Arial"/>
          <w:bCs/>
          <w:sz w:val="24"/>
          <w:szCs w:val="24"/>
        </w:rPr>
        <w:t xml:space="preserve">: </w:t>
      </w:r>
    </w:p>
    <w:p w14:paraId="6D8477DC" w14:textId="77777777" w:rsidR="005D5FEF" w:rsidRPr="009D03F1" w:rsidRDefault="005D5FEF" w:rsidP="009D03F1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0DF71275" w14:textId="77777777" w:rsidR="005D5FEF" w:rsidRPr="009D03F1" w:rsidRDefault="005D5FEF" w:rsidP="009D03F1">
      <w:pPr>
        <w:pStyle w:val="Akapitzlist"/>
        <w:shd w:val="clear" w:color="auto" w:fill="FFFFFF"/>
        <w:tabs>
          <w:tab w:val="left" w:pos="0"/>
        </w:tabs>
        <w:spacing w:line="360" w:lineRule="auto"/>
        <w:ind w:left="0" w:right="10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>albo</w:t>
      </w:r>
    </w:p>
    <w:p w14:paraId="5A8BDCC2" w14:textId="77777777" w:rsidR="005D5FEF" w:rsidRPr="009D03F1" w:rsidRDefault="005D5FEF" w:rsidP="009D03F1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9D03F1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251261" w:rsidRPr="009D03F1">
        <w:rPr>
          <w:rFonts w:ascii="Arial" w:hAnsi="Arial" w:cs="Arial"/>
          <w:sz w:val="24"/>
          <w:szCs w:val="24"/>
        </w:rPr>
        <w:t xml:space="preserve">drugim </w:t>
      </w:r>
      <w:r w:rsidRPr="009D03F1">
        <w:rPr>
          <w:rFonts w:ascii="Arial" w:hAnsi="Arial" w:cs="Arial"/>
          <w:sz w:val="24"/>
          <w:szCs w:val="24"/>
        </w:rPr>
        <w:t xml:space="preserve">ustnym przetargu nieograniczonym na sprzedaż niezabudowanej nieruchomości położonej w Piotrkowie Trybunalskim przy </w:t>
      </w:r>
      <w:r w:rsidR="009D4816" w:rsidRPr="009D03F1">
        <w:rPr>
          <w:rFonts w:ascii="Arial" w:hAnsi="Arial" w:cs="Arial"/>
          <w:sz w:val="24"/>
          <w:szCs w:val="24"/>
        </w:rPr>
        <w:t>ul. Rolniczej – działki n</w:t>
      </w:r>
      <w:r w:rsidR="00E50C5D" w:rsidRPr="009D03F1">
        <w:rPr>
          <w:rFonts w:ascii="Arial" w:hAnsi="Arial" w:cs="Arial"/>
          <w:sz w:val="24"/>
          <w:szCs w:val="24"/>
        </w:rPr>
        <w:t>umer:</w:t>
      </w:r>
      <w:r w:rsidR="009D4816" w:rsidRPr="009D03F1">
        <w:rPr>
          <w:rFonts w:ascii="Arial" w:hAnsi="Arial" w:cs="Arial"/>
          <w:sz w:val="24"/>
          <w:szCs w:val="24"/>
        </w:rPr>
        <w:t>__________________</w:t>
      </w:r>
      <w:r w:rsidRPr="009D03F1">
        <w:rPr>
          <w:rFonts w:ascii="Arial" w:eastAsia="MS Mincho" w:hAnsi="Arial" w:cs="Arial"/>
          <w:sz w:val="24"/>
          <w:szCs w:val="24"/>
        </w:rPr>
        <w:t>”.</w:t>
      </w:r>
    </w:p>
    <w:p w14:paraId="42A0D88A" w14:textId="77777777" w:rsidR="005D5FEF" w:rsidRPr="009D03F1" w:rsidRDefault="005D5FEF" w:rsidP="009D03F1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2FA00CB6" w14:textId="77777777" w:rsidR="005D5FEF" w:rsidRPr="009D03F1" w:rsidRDefault="005D5FEF" w:rsidP="009D03F1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2A146F25" w14:textId="77777777" w:rsidR="005D5FEF" w:rsidRPr="009D03F1" w:rsidRDefault="005D5FEF" w:rsidP="009D03F1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1</w:t>
      </w:r>
      <w:r w:rsidR="00251261" w:rsidRPr="009D03F1">
        <w:rPr>
          <w:rFonts w:ascii="Arial" w:hAnsi="Arial" w:cs="Arial"/>
          <w:sz w:val="24"/>
          <w:szCs w:val="24"/>
        </w:rPr>
        <w:t>4</w:t>
      </w:r>
      <w:r w:rsidRPr="009D03F1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 a także na stronie internetowej.</w:t>
      </w:r>
    </w:p>
    <w:p w14:paraId="6CF8ADCA" w14:textId="77DF06B9" w:rsidR="005D5FEF" w:rsidRPr="009D03F1" w:rsidRDefault="005D5FEF" w:rsidP="009D03F1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1</w:t>
      </w:r>
      <w:r w:rsidR="00251261" w:rsidRPr="009D03F1">
        <w:rPr>
          <w:rFonts w:ascii="Arial" w:hAnsi="Arial" w:cs="Arial"/>
          <w:sz w:val="24"/>
          <w:szCs w:val="24"/>
        </w:rPr>
        <w:t>5</w:t>
      </w:r>
      <w:r w:rsidRPr="009D03F1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14:paraId="1B3005F0" w14:textId="77777777" w:rsidR="005D5FEF" w:rsidRPr="009D03F1" w:rsidRDefault="005D5FEF" w:rsidP="009D03F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1</w:t>
      </w:r>
      <w:r w:rsidR="00251261" w:rsidRPr="009D03F1">
        <w:rPr>
          <w:rFonts w:ascii="Arial" w:hAnsi="Arial" w:cs="Arial"/>
          <w:sz w:val="24"/>
          <w:szCs w:val="24"/>
        </w:rPr>
        <w:t>6</w:t>
      </w:r>
      <w:r w:rsidRPr="009D03F1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14:paraId="1C607CDD" w14:textId="77777777" w:rsidR="00C31E08" w:rsidRPr="009D03F1" w:rsidRDefault="005D5FEF" w:rsidP="009D03F1">
      <w:pPr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</w:t>
      </w:r>
    </w:p>
    <w:p w14:paraId="3CA2F85C" w14:textId="77777777" w:rsidR="005D5FEF" w:rsidRPr="009D03F1" w:rsidRDefault="005D5FEF" w:rsidP="009D03F1">
      <w:pPr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lastRenderedPageBreak/>
        <w:t xml:space="preserve">Jeżeli osoba ustalona jako nabywca nieruchomości nie przystąpi bez usprawiedliwienia do zawarcia umowy w miejscu </w:t>
      </w:r>
      <w:r w:rsidR="00395D86" w:rsidRPr="009D03F1">
        <w:rPr>
          <w:rFonts w:ascii="Arial" w:hAnsi="Arial" w:cs="Arial"/>
          <w:sz w:val="24"/>
          <w:szCs w:val="24"/>
        </w:rPr>
        <w:t>i w</w:t>
      </w:r>
      <w:r w:rsidRPr="009D03F1">
        <w:rPr>
          <w:rFonts w:ascii="Arial" w:hAnsi="Arial" w:cs="Arial"/>
          <w:sz w:val="24"/>
          <w:szCs w:val="24"/>
        </w:rPr>
        <w:t xml:space="preserve"> terminie podanych w zawiadomieniu, organizator przetargu może odstąpić od zawarcia umowy, a wpłacone wadium nie podlega zwrotowi.</w:t>
      </w:r>
    </w:p>
    <w:p w14:paraId="531EC59A" w14:textId="77777777" w:rsidR="005D5FEF" w:rsidRPr="009D03F1" w:rsidRDefault="005D5FEF" w:rsidP="009D03F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5E8F792A" w14:textId="2DCBA530" w:rsidR="00251261" w:rsidRPr="009D03F1" w:rsidRDefault="00251261" w:rsidP="009D03F1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D03F1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9D03F1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9D03F1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9D03F1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9D03F1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9D03F1">
        <w:rPr>
          <w:rFonts w:ascii="Arial" w:hAnsi="Arial" w:cs="Arial"/>
          <w:sz w:val="24"/>
          <w:szCs w:val="24"/>
        </w:rPr>
        <w:t xml:space="preserve"> w zakładce: gospodarka nieruchomościami → ogłoszenia przetargów I półrocze 2021 r.</w:t>
      </w:r>
      <w:r w:rsidRPr="009D03F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D03F1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9D03F1">
        <w:rPr>
          <w:rFonts w:ascii="Arial" w:hAnsi="Arial" w:cs="Arial"/>
          <w:sz w:val="24"/>
          <w:szCs w:val="24"/>
        </w:rPr>
        <w:t xml:space="preserve">podany zostanie do publicznej wiadomości w prasie codziennej o zasięgu obejmującym </w:t>
      </w:r>
      <w:r w:rsidRPr="009D03F1">
        <w:rPr>
          <w:rFonts w:ascii="Arial" w:eastAsia="MS Mincho" w:hAnsi="Arial" w:cs="Arial"/>
          <w:sz w:val="24"/>
          <w:szCs w:val="24"/>
        </w:rPr>
        <w:t>co najmniej powiat, na terenie którego położona jest nieruchomość.</w:t>
      </w:r>
    </w:p>
    <w:p w14:paraId="41282064" w14:textId="77777777" w:rsidR="00251261" w:rsidRPr="009D03F1" w:rsidRDefault="00251261" w:rsidP="009D03F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3B6F77E4" w14:textId="77777777" w:rsidR="00251261" w:rsidRPr="009D03F1" w:rsidRDefault="00251261" w:rsidP="009D03F1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9D03F1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9D03F1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9D03F1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→2021 rok→ II kwartał.</w:t>
      </w:r>
    </w:p>
    <w:p w14:paraId="3E573E52" w14:textId="77777777" w:rsidR="00251261" w:rsidRPr="009D03F1" w:rsidRDefault="00251261" w:rsidP="009D03F1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33FE971F" w14:textId="77777777" w:rsidR="00251261" w:rsidRPr="009D03F1" w:rsidRDefault="00251261" w:rsidP="009D03F1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9D03F1">
        <w:rPr>
          <w:rFonts w:ascii="Arial" w:hAnsi="Arial" w:cs="Arial"/>
          <w:sz w:val="24"/>
          <w:szCs w:val="24"/>
        </w:rPr>
        <w:t>7:30-15:30.</w:t>
      </w:r>
    </w:p>
    <w:p w14:paraId="48F8571A" w14:textId="691A3762" w:rsidR="00C31E08" w:rsidRPr="009D03F1" w:rsidRDefault="00C31E08" w:rsidP="009D03F1">
      <w:pPr>
        <w:spacing w:after="0" w:line="360" w:lineRule="auto"/>
        <w:ind w:hanging="76"/>
        <w:jc w:val="right"/>
        <w:rPr>
          <w:rFonts w:ascii="Arial" w:hAnsi="Arial" w:cs="Arial"/>
          <w:bCs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>Z up. Prezydenta Miasta</w:t>
      </w:r>
    </w:p>
    <w:p w14:paraId="7A326E49" w14:textId="77777777" w:rsidR="00C31E08" w:rsidRPr="009D03F1" w:rsidRDefault="00C31E08" w:rsidP="009D03F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sz w:val="24"/>
          <w:szCs w:val="24"/>
        </w:rPr>
        <w:t>(-) Andrzej Kacperek</w:t>
      </w:r>
    </w:p>
    <w:p w14:paraId="7BBDF1A8" w14:textId="77777777" w:rsidR="00C31E08" w:rsidRPr="009D03F1" w:rsidRDefault="00C31E08" w:rsidP="009D03F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D03F1">
        <w:rPr>
          <w:rFonts w:ascii="Arial" w:hAnsi="Arial" w:cs="Arial"/>
          <w:bCs/>
          <w:sz w:val="24"/>
          <w:szCs w:val="24"/>
        </w:rPr>
        <w:t>Wiceprezydent Miasta</w:t>
      </w:r>
    </w:p>
    <w:sectPr w:rsidR="00C31E08" w:rsidRPr="009D03F1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C1756"/>
    <w:multiLevelType w:val="hybridMultilevel"/>
    <w:tmpl w:val="DA048B2E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3D2D83"/>
    <w:multiLevelType w:val="hybridMultilevel"/>
    <w:tmpl w:val="75E440DE"/>
    <w:lvl w:ilvl="0" w:tplc="0C86AEF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6273DA"/>
    <w:multiLevelType w:val="hybridMultilevel"/>
    <w:tmpl w:val="E47CEC3C"/>
    <w:lvl w:ilvl="0" w:tplc="35404EC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F17972"/>
    <w:multiLevelType w:val="hybridMultilevel"/>
    <w:tmpl w:val="6114D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05039"/>
    <w:rsid w:val="00035E91"/>
    <w:rsid w:val="000B2DDB"/>
    <w:rsid w:val="000C64A6"/>
    <w:rsid w:val="000D0229"/>
    <w:rsid w:val="000D044C"/>
    <w:rsid w:val="000D578F"/>
    <w:rsid w:val="000E565D"/>
    <w:rsid w:val="00162353"/>
    <w:rsid w:val="001848B8"/>
    <w:rsid w:val="001C0B7C"/>
    <w:rsid w:val="00216CDA"/>
    <w:rsid w:val="00251261"/>
    <w:rsid w:val="00251BFD"/>
    <w:rsid w:val="00265691"/>
    <w:rsid w:val="00274D04"/>
    <w:rsid w:val="002B7871"/>
    <w:rsid w:val="002E79AE"/>
    <w:rsid w:val="003029E5"/>
    <w:rsid w:val="00333781"/>
    <w:rsid w:val="0038310A"/>
    <w:rsid w:val="00386D65"/>
    <w:rsid w:val="00391604"/>
    <w:rsid w:val="00395D86"/>
    <w:rsid w:val="003A4564"/>
    <w:rsid w:val="003C1886"/>
    <w:rsid w:val="003E32AB"/>
    <w:rsid w:val="00410D11"/>
    <w:rsid w:val="00460456"/>
    <w:rsid w:val="004B297D"/>
    <w:rsid w:val="004B33F6"/>
    <w:rsid w:val="00501466"/>
    <w:rsid w:val="0051058A"/>
    <w:rsid w:val="00526FE2"/>
    <w:rsid w:val="005631F6"/>
    <w:rsid w:val="005D5FEF"/>
    <w:rsid w:val="00612349"/>
    <w:rsid w:val="00674259"/>
    <w:rsid w:val="00720645"/>
    <w:rsid w:val="00790988"/>
    <w:rsid w:val="00795A96"/>
    <w:rsid w:val="00805049"/>
    <w:rsid w:val="0080757C"/>
    <w:rsid w:val="008307D1"/>
    <w:rsid w:val="008362AB"/>
    <w:rsid w:val="008417E2"/>
    <w:rsid w:val="00842A36"/>
    <w:rsid w:val="008B206E"/>
    <w:rsid w:val="008C24EA"/>
    <w:rsid w:val="008D3531"/>
    <w:rsid w:val="008D4EBE"/>
    <w:rsid w:val="008E15D1"/>
    <w:rsid w:val="008F6C65"/>
    <w:rsid w:val="00921E23"/>
    <w:rsid w:val="009277F6"/>
    <w:rsid w:val="00940114"/>
    <w:rsid w:val="0095171E"/>
    <w:rsid w:val="00974DB8"/>
    <w:rsid w:val="009B796A"/>
    <w:rsid w:val="009C32A0"/>
    <w:rsid w:val="009D03F1"/>
    <w:rsid w:val="009D41C2"/>
    <w:rsid w:val="009D4816"/>
    <w:rsid w:val="009E241F"/>
    <w:rsid w:val="00A32A74"/>
    <w:rsid w:val="00A621DB"/>
    <w:rsid w:val="00A645E3"/>
    <w:rsid w:val="00A755AA"/>
    <w:rsid w:val="00A811F6"/>
    <w:rsid w:val="00B2765F"/>
    <w:rsid w:val="00B45619"/>
    <w:rsid w:val="00B7108E"/>
    <w:rsid w:val="00BA587B"/>
    <w:rsid w:val="00BB6D64"/>
    <w:rsid w:val="00BF4FF0"/>
    <w:rsid w:val="00C07838"/>
    <w:rsid w:val="00C16A03"/>
    <w:rsid w:val="00C31E08"/>
    <w:rsid w:val="00C66B42"/>
    <w:rsid w:val="00CA0E2F"/>
    <w:rsid w:val="00CA2824"/>
    <w:rsid w:val="00CB2130"/>
    <w:rsid w:val="00CB54BF"/>
    <w:rsid w:val="00CD2281"/>
    <w:rsid w:val="00CD52CC"/>
    <w:rsid w:val="00CF278B"/>
    <w:rsid w:val="00D224C0"/>
    <w:rsid w:val="00D24502"/>
    <w:rsid w:val="00D53BF2"/>
    <w:rsid w:val="00DA2EE2"/>
    <w:rsid w:val="00DB70AE"/>
    <w:rsid w:val="00DD3412"/>
    <w:rsid w:val="00DE304F"/>
    <w:rsid w:val="00DE73FC"/>
    <w:rsid w:val="00DF30C6"/>
    <w:rsid w:val="00E41226"/>
    <w:rsid w:val="00E50C5D"/>
    <w:rsid w:val="00E7171B"/>
    <w:rsid w:val="00E957B2"/>
    <w:rsid w:val="00EA61FD"/>
    <w:rsid w:val="00EE50D0"/>
    <w:rsid w:val="00F44064"/>
    <w:rsid w:val="00F85E01"/>
    <w:rsid w:val="00F916B1"/>
    <w:rsid w:val="00FB2E30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8D1C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FEF"/>
    <w:rPr>
      <w:b/>
      <w:bCs/>
    </w:rPr>
  </w:style>
  <w:style w:type="character" w:customStyle="1" w:styleId="alb">
    <w:name w:val="a_lb"/>
    <w:rsid w:val="00E5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A9CD-55DB-44C5-82EB-7435C648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Grabowiecka Beata</cp:lastModifiedBy>
  <cp:revision>17</cp:revision>
  <cp:lastPrinted>2021-04-16T09:56:00Z</cp:lastPrinted>
  <dcterms:created xsi:type="dcterms:W3CDTF">2021-06-22T05:24:00Z</dcterms:created>
  <dcterms:modified xsi:type="dcterms:W3CDTF">2021-06-23T07:07:00Z</dcterms:modified>
</cp:coreProperties>
</file>