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D5" w:rsidRDefault="007257D5" w:rsidP="007257D5">
      <w:pPr>
        <w:pStyle w:val="Znaksprawy"/>
        <w:ind w:left="4962"/>
      </w:pPr>
      <w:r>
        <w:t xml:space="preserve">Piotrków </w:t>
      </w:r>
      <w:r w:rsidRPr="0002385F">
        <w:t>Trybunalski</w:t>
      </w:r>
      <w:r w:rsidR="006A135F">
        <w:t>,dn.18.05</w:t>
      </w:r>
      <w:r w:rsidR="001D636F">
        <w:t>.2020</w:t>
      </w:r>
      <w:r>
        <w:t>r.</w:t>
      </w:r>
    </w:p>
    <w:p w:rsidR="007257D5" w:rsidRPr="007257D5" w:rsidRDefault="007257D5" w:rsidP="007257D5">
      <w:pPr>
        <w:pStyle w:val="Znaksprawy"/>
        <w:spacing w:line="240" w:lineRule="auto"/>
        <w:rPr>
          <w:b/>
        </w:rPr>
      </w:pPr>
      <w:r w:rsidRPr="007257D5">
        <w:rPr>
          <w:b/>
        </w:rPr>
        <w:t xml:space="preserve">PREZYDENT MIASTA </w:t>
      </w:r>
    </w:p>
    <w:p w:rsidR="007257D5" w:rsidRPr="007257D5" w:rsidRDefault="007257D5" w:rsidP="007257D5">
      <w:pPr>
        <w:pStyle w:val="Znaksprawy"/>
        <w:spacing w:line="240" w:lineRule="auto"/>
        <w:rPr>
          <w:b/>
        </w:rPr>
      </w:pPr>
      <w:r w:rsidRPr="007257D5">
        <w:rPr>
          <w:b/>
        </w:rPr>
        <w:t>PIOTRKOWA TRYBUNALSKIEGO</w:t>
      </w:r>
    </w:p>
    <w:p w:rsidR="007257D5" w:rsidRDefault="007257D5" w:rsidP="007257D5">
      <w:pPr>
        <w:pStyle w:val="Znaksprawy"/>
      </w:pPr>
    </w:p>
    <w:p w:rsidR="007257D5" w:rsidRPr="00117DF9" w:rsidRDefault="007257D5" w:rsidP="007257D5">
      <w:pPr>
        <w:pStyle w:val="Znaksprawy"/>
      </w:pPr>
      <w:r w:rsidRPr="00117DF9">
        <w:t>PKW.1711.7.2020</w:t>
      </w:r>
    </w:p>
    <w:p w:rsidR="007257D5" w:rsidRPr="00F17F79" w:rsidRDefault="007257D5" w:rsidP="007257D5">
      <w:pPr>
        <w:spacing w:after="720" w:line="240" w:lineRule="auto"/>
        <w:ind w:left="4536"/>
        <w:contextualSpacing/>
        <w:rPr>
          <w:rFonts w:ascii="Arial" w:hAnsi="Arial"/>
          <w:sz w:val="24"/>
          <w:szCs w:val="24"/>
        </w:rPr>
      </w:pPr>
      <w:r>
        <w:rPr>
          <w:rFonts w:ascii="Arial" w:hAnsi="Arial" w:cs="Arial"/>
          <w:b/>
          <w:sz w:val="24"/>
          <w:szCs w:val="24"/>
        </w:rPr>
        <w:br/>
      </w:r>
      <w:r w:rsidRPr="00F17F79">
        <w:rPr>
          <w:rFonts w:ascii="Arial" w:hAnsi="Arial" w:cs="Arial"/>
          <w:b/>
          <w:sz w:val="24"/>
          <w:szCs w:val="24"/>
        </w:rPr>
        <w:t>Pani Marzena Chmielewska</w:t>
      </w:r>
      <w:r w:rsidRPr="00F17F79">
        <w:rPr>
          <w:rFonts w:ascii="Arial" w:hAnsi="Arial" w:cs="Arial"/>
          <w:b/>
          <w:sz w:val="24"/>
          <w:szCs w:val="24"/>
        </w:rPr>
        <w:br/>
        <w:t>Trzepnica 7</w:t>
      </w:r>
      <w:r w:rsidRPr="00F17F79">
        <w:rPr>
          <w:rFonts w:ascii="Arial" w:hAnsi="Arial" w:cs="Arial"/>
          <w:b/>
          <w:sz w:val="24"/>
          <w:szCs w:val="24"/>
        </w:rPr>
        <w:br/>
        <w:t>97-352 Łęki Szlacheckie</w:t>
      </w:r>
      <w:r w:rsidRPr="00F17F79">
        <w:rPr>
          <w:rFonts w:ascii="Arial" w:hAnsi="Arial" w:cs="Arial"/>
          <w:b/>
          <w:sz w:val="24"/>
          <w:szCs w:val="24"/>
        </w:rPr>
        <w:br/>
      </w:r>
      <w:r w:rsidRPr="00F17F79">
        <w:rPr>
          <w:rFonts w:ascii="Arial" w:hAnsi="Arial" w:cs="Arial"/>
          <w:b/>
          <w:sz w:val="24"/>
          <w:szCs w:val="24"/>
        </w:rPr>
        <w:br/>
        <w:t>Osoba prowadząca:</w:t>
      </w:r>
      <w:r w:rsidRPr="00F17F79">
        <w:rPr>
          <w:rFonts w:ascii="Arial" w:hAnsi="Arial" w:cs="Arial"/>
          <w:b/>
          <w:sz w:val="24"/>
          <w:szCs w:val="24"/>
        </w:rPr>
        <w:br/>
        <w:t>Zaoczne Liceum Ogólnokształcące dla Dorosłych</w:t>
      </w:r>
      <w:r w:rsidRPr="00F17F79">
        <w:rPr>
          <w:rFonts w:ascii="Arial" w:hAnsi="Arial" w:cs="Arial"/>
          <w:b/>
          <w:sz w:val="24"/>
          <w:szCs w:val="24"/>
        </w:rPr>
        <w:br/>
        <w:t>Zaoczną Policealną Szkołę dla Dorosłych</w:t>
      </w:r>
      <w:r w:rsidRPr="00F17F79">
        <w:rPr>
          <w:rFonts w:ascii="Arial" w:hAnsi="Arial" w:cs="Arial"/>
          <w:b/>
          <w:sz w:val="24"/>
          <w:szCs w:val="24"/>
        </w:rPr>
        <w:br/>
        <w:t>Szkołę Policealną dla Młodzieży „Oświata”</w:t>
      </w:r>
    </w:p>
    <w:p w:rsidR="007257D5" w:rsidRPr="007257D5" w:rsidRDefault="007257D5" w:rsidP="007257D5">
      <w:pPr>
        <w:spacing w:after="240" w:line="240" w:lineRule="auto"/>
        <w:ind w:left="709"/>
        <w:contextualSpacing/>
        <w:jc w:val="both"/>
        <w:rPr>
          <w:rFonts w:ascii="Arial" w:hAnsi="Arial"/>
          <w:sz w:val="24"/>
        </w:rPr>
      </w:pPr>
    </w:p>
    <w:p w:rsidR="007257D5" w:rsidRPr="007257D5" w:rsidRDefault="007257D5" w:rsidP="007257D5">
      <w:pPr>
        <w:spacing w:after="240" w:line="360" w:lineRule="auto"/>
        <w:contextualSpacing/>
        <w:jc w:val="center"/>
        <w:rPr>
          <w:rFonts w:ascii="Arial" w:hAnsi="Arial"/>
          <w:sz w:val="24"/>
          <w:szCs w:val="24"/>
        </w:rPr>
      </w:pPr>
    </w:p>
    <w:p w:rsidR="007257D5" w:rsidRPr="007257D5" w:rsidRDefault="007257D5" w:rsidP="007257D5">
      <w:pPr>
        <w:spacing w:after="240" w:line="360" w:lineRule="auto"/>
        <w:contextualSpacing/>
        <w:jc w:val="center"/>
        <w:rPr>
          <w:rFonts w:ascii="Arial" w:hAnsi="Arial"/>
          <w:sz w:val="24"/>
          <w:szCs w:val="24"/>
        </w:rPr>
      </w:pPr>
      <w:r w:rsidRPr="007257D5">
        <w:rPr>
          <w:rFonts w:ascii="Arial" w:hAnsi="Arial"/>
          <w:sz w:val="24"/>
          <w:szCs w:val="24"/>
        </w:rPr>
        <w:t>WYSTĄPIENIE POKONTROLNE</w:t>
      </w:r>
    </w:p>
    <w:p w:rsidR="007257D5" w:rsidRPr="007257D5" w:rsidRDefault="007257D5" w:rsidP="007257D5">
      <w:pPr>
        <w:spacing w:after="240" w:line="360" w:lineRule="auto"/>
        <w:ind w:left="709"/>
        <w:contextualSpacing/>
        <w:jc w:val="both"/>
        <w:rPr>
          <w:rFonts w:ascii="Arial" w:hAnsi="Arial"/>
          <w:sz w:val="24"/>
          <w:szCs w:val="24"/>
        </w:rPr>
      </w:pPr>
    </w:p>
    <w:p w:rsidR="007257D5" w:rsidRPr="007257D5" w:rsidRDefault="007257D5" w:rsidP="007257D5">
      <w:pPr>
        <w:spacing w:before="120" w:after="0" w:line="360" w:lineRule="auto"/>
        <w:ind w:firstLine="993"/>
        <w:jc w:val="both"/>
        <w:rPr>
          <w:rFonts w:ascii="Arial" w:hAnsi="Arial"/>
          <w:sz w:val="24"/>
          <w:szCs w:val="24"/>
        </w:rPr>
      </w:pPr>
      <w:r w:rsidRPr="007257D5">
        <w:rPr>
          <w:rFonts w:ascii="Arial" w:hAnsi="Arial"/>
          <w:sz w:val="24"/>
          <w:szCs w:val="24"/>
        </w:rPr>
        <w:t>Działając na podstawie § 4 ust. 3 uchwały Nr LIII/662/18 Rady Miasta Piotrkowa Trybunalskiego z dnia 28 marca 2018 r. Zespół kontrolujący w składzie: Aldona Ciupińska – główny specjalista w Biurze Audytu Wewnętrznego i Kontroli</w:t>
      </w:r>
      <w:r w:rsidRPr="007257D5">
        <w:rPr>
          <w:rFonts w:ascii="Arial" w:hAnsi="Arial"/>
          <w:sz w:val="24"/>
          <w:szCs w:val="24"/>
          <w:vertAlign w:val="superscript"/>
        </w:rPr>
        <w:footnoteReference w:id="1"/>
      </w:r>
      <w:r w:rsidRPr="007257D5">
        <w:rPr>
          <w:rFonts w:ascii="Arial" w:hAnsi="Arial"/>
          <w:sz w:val="24"/>
          <w:szCs w:val="24"/>
        </w:rPr>
        <w:t xml:space="preserve"> oraz Magdalena Kudyba – inspektor w Biurze Audytu Wewnętrznego i Kontroli</w:t>
      </w:r>
      <w:r w:rsidRPr="007257D5">
        <w:rPr>
          <w:rFonts w:ascii="Arial" w:hAnsi="Arial"/>
          <w:sz w:val="24"/>
          <w:szCs w:val="24"/>
          <w:vertAlign w:val="superscript"/>
        </w:rPr>
        <w:footnoteReference w:id="2"/>
      </w:r>
      <w:r w:rsidRPr="007257D5">
        <w:rPr>
          <w:rFonts w:ascii="Arial" w:hAnsi="Arial"/>
          <w:sz w:val="24"/>
          <w:szCs w:val="24"/>
        </w:rPr>
        <w:t xml:space="preserve">, na podstawie upoważnienia Prezydenta Miasta Piotrkowa Trybunalskiego nr PAK.1711.9.2019 z dnia 23.10.2019 r., przeprowadził kontrolę prawidłowości wykorzystania środków pochodzących z dotacji udzielonej z budżetu Miasta Piotrkowa Trybunalskiego na realizację zadań określonych w art. 90 ust. 3d ustawy z dnia 7 września 1991 r. o systemie oświaty  w okresie od 1 stycznia do 31 grudnia 2017 r. przez Zaoczne Liceum Ogólnokształcące dla Dorosłych (w skrócie ZLO), Zaoczną Policealną Szkołę dla Dorosłych (w skrócie ZPS) oraz Szkołę Policealną dla Młodzieży „Oświata” (w skrócie SP Oświata), dla których osobą prowadzącą była Pani Marzena Chmielewska. </w:t>
      </w:r>
    </w:p>
    <w:p w:rsidR="007257D5" w:rsidRPr="007257D5" w:rsidRDefault="007257D5" w:rsidP="007257D5">
      <w:pPr>
        <w:spacing w:before="120" w:after="0" w:line="360" w:lineRule="auto"/>
        <w:jc w:val="both"/>
        <w:rPr>
          <w:rFonts w:ascii="Arial" w:hAnsi="Arial"/>
          <w:color w:val="FF0000"/>
          <w:sz w:val="24"/>
          <w:szCs w:val="24"/>
        </w:rPr>
      </w:pPr>
      <w:r w:rsidRPr="007257D5">
        <w:rPr>
          <w:rFonts w:ascii="Arial" w:hAnsi="Arial"/>
          <w:sz w:val="24"/>
          <w:szCs w:val="24"/>
        </w:rPr>
        <w:lastRenderedPageBreak/>
        <w:t>Kontrola była prowadzona w siedzibie Urzędu Miasta Piotrkowa Trybunalskiego przy ul. Szkolnej 28 w Piotrkowie Trybunalskim w dniach od 23 października 2019 r. do 28 lutego 2020 r. i udokumentowana protokołem kontroli z dnia 9 marca 2020r.  doręczonym organowi prowadzącemu dniu 18.03.2020r.</w:t>
      </w:r>
      <w:r w:rsidRPr="007257D5">
        <w:rPr>
          <w:rFonts w:ascii="Arial" w:hAnsi="Arial"/>
          <w:sz w:val="24"/>
          <w:szCs w:val="24"/>
          <w:vertAlign w:val="superscript"/>
        </w:rPr>
        <w:footnoteReference w:id="3"/>
      </w:r>
    </w:p>
    <w:p w:rsidR="007257D5" w:rsidRPr="007257D5" w:rsidRDefault="007257D5" w:rsidP="007257D5">
      <w:pPr>
        <w:spacing w:before="120" w:after="0" w:line="360" w:lineRule="auto"/>
        <w:jc w:val="both"/>
        <w:rPr>
          <w:rFonts w:ascii="Arial" w:hAnsi="Arial"/>
          <w:sz w:val="24"/>
          <w:szCs w:val="24"/>
        </w:rPr>
      </w:pPr>
      <w:r w:rsidRPr="007257D5">
        <w:rPr>
          <w:rFonts w:ascii="Arial" w:hAnsi="Arial"/>
          <w:sz w:val="24"/>
        </w:rPr>
        <w:t>Mając na uwadze wymóg określony w art. 36 ust. 3 ustawy z dnia 29.11.2017 r. o finansowaniu zadań oświatowych</w:t>
      </w:r>
      <w:r w:rsidRPr="007257D5">
        <w:rPr>
          <w:rFonts w:ascii="Arial" w:hAnsi="Arial"/>
          <w:vertAlign w:val="superscript"/>
        </w:rPr>
        <w:footnoteReference w:id="4"/>
      </w:r>
      <w:r w:rsidRPr="007257D5">
        <w:rPr>
          <w:rFonts w:ascii="Arial" w:hAnsi="Arial"/>
          <w:sz w:val="24"/>
        </w:rPr>
        <w:t xml:space="preserve"> w piśmie znak PAK.1711.9.2019 r. z dnia 25.10.2019 r. Zespół kontrolujący zawiadomił organ prowadzący o planowanej kontroli i na podstawie § 5 ust. 1 Uchwały Nr LIII/662/18 Rady Miasta Piotrkowa Trybunalskiego z dnia 28 marca 2018 r.</w:t>
      </w:r>
      <w:r w:rsidRPr="007257D5">
        <w:rPr>
          <w:rFonts w:ascii="Arial" w:hAnsi="Arial"/>
          <w:sz w:val="24"/>
          <w:vertAlign w:val="superscript"/>
        </w:rPr>
        <w:footnoteReference w:id="5"/>
      </w:r>
      <w:r w:rsidRPr="007257D5">
        <w:rPr>
          <w:rFonts w:ascii="Arial" w:hAnsi="Arial"/>
          <w:sz w:val="24"/>
        </w:rPr>
        <w:t xml:space="preserve"> w sprawie ustalenia trybu udzielania i rozliczania dotacji dla szkół i placówek niepublicznych prowadzonych przez osoby prawne inne niż Miasto Piotrków Trybunalski i osoby fizyczne na terenie Miasta Piotrkowa Trybunalskiego oraz trybu przeprowadzania kontroli prawidłowości ich pobrania i wykorzystania zwrócił się z prośbą o zapewnienie warunków i środków niezbędnych do sprawnego przeprowadzenia kontroli, w tym udostępnienie, w miarę możliwości, oddzielnego pomieszczenia do przeprowadzenia kontroli oraz o przygotowanie dokumentacji organizacyjnej, finansowej i przebiegu nauczania.</w:t>
      </w:r>
      <w:r w:rsidRPr="007257D5">
        <w:rPr>
          <w:rFonts w:ascii="Arial" w:hAnsi="Arial"/>
          <w:sz w:val="24"/>
          <w:szCs w:val="24"/>
        </w:rPr>
        <w:t xml:space="preserve"> Zawiadomienia zostały wysłane na adres osoby prowadzącej oraz na adresy Szkół w dniu 29.10.2019 r. za zwrotnym potwierdzeniem odbioru.</w:t>
      </w:r>
      <w:r w:rsidRPr="007257D5">
        <w:rPr>
          <w:rFonts w:ascii="Arial" w:hAnsi="Arial"/>
          <w:sz w:val="24"/>
          <w:szCs w:val="24"/>
          <w:vertAlign w:val="superscript"/>
        </w:rPr>
        <w:footnoteReference w:id="6"/>
      </w:r>
      <w:r w:rsidRPr="007257D5">
        <w:rPr>
          <w:rFonts w:ascii="Arial" w:hAnsi="Arial"/>
          <w:sz w:val="24"/>
          <w:szCs w:val="24"/>
        </w:rPr>
        <w:t xml:space="preserve"> W dniu 30.10.2019r. osoba upoważniona do przeprowadzenia kontroli kontaktowała się z osobą prowadzącą placówki (P. Marzeną Chmielewską) telefonicznie i poinformowała o planowanej kontroli, wysłanych do szkół i do organu prowadzącego pismach o udostępnienie dokumentacji i wskazanie miejsca prowadzenia kontroli. W odpowiedzi P. Marzena Chmielewska oznajmiła, że wskazane w zaświadczeniach o wpisie do ewidencji szkół i placówek niepublicznych siedziby szkół są nieaktualne, a o miejscu przeprowadzenia kontroli poinformuje telefonicznie w dniu 4.11.2019r. We wskazanym terminie P. Marzena Chmielewska nie skontaktowała się z upoważnionymi do kontroli </w:t>
      </w:r>
      <w:r w:rsidRPr="007257D5">
        <w:rPr>
          <w:rFonts w:ascii="Arial" w:hAnsi="Arial"/>
          <w:sz w:val="24"/>
          <w:szCs w:val="24"/>
        </w:rPr>
        <w:lastRenderedPageBreak/>
        <w:t xml:space="preserve">pracownikami, a podejmowane kolejne próby skontaktowania się z P. Marzena Chmielewską okazywały się już nieskuteczne. </w:t>
      </w:r>
    </w:p>
    <w:p w:rsidR="007257D5" w:rsidRPr="007257D5" w:rsidRDefault="007257D5" w:rsidP="007257D5">
      <w:pPr>
        <w:spacing w:before="120" w:after="0" w:line="360" w:lineRule="auto"/>
        <w:jc w:val="both"/>
        <w:rPr>
          <w:rFonts w:ascii="Arial" w:hAnsi="Arial"/>
          <w:sz w:val="24"/>
          <w:szCs w:val="24"/>
        </w:rPr>
      </w:pPr>
      <w:r w:rsidRPr="007257D5">
        <w:rPr>
          <w:rFonts w:ascii="Arial" w:hAnsi="Arial"/>
          <w:sz w:val="24"/>
          <w:szCs w:val="24"/>
        </w:rPr>
        <w:t>Z uwagi, że w wymaganych terminach organ prowadzący szkoły nie przedłożył wymaganej dokumentacji zostało wysłane kolejne pismo znak PAK.1711.9.2019 z dnia 19.11.2019r. informujące o upływie z dniem 19.11.2019r. ustawowego terminu na przygotowanie i udostępnienie osobom upoważnionym do kontroli dokumentacji organizacyjnej, finansowej i przebiegu nauczania za 2017 r.</w:t>
      </w:r>
      <w:r w:rsidRPr="007257D5">
        <w:rPr>
          <w:rFonts w:ascii="Arial" w:hAnsi="Arial"/>
          <w:sz w:val="24"/>
          <w:szCs w:val="24"/>
          <w:vertAlign w:val="superscript"/>
        </w:rPr>
        <w:footnoteReference w:id="7"/>
      </w:r>
      <w:r w:rsidRPr="007257D5">
        <w:rPr>
          <w:rFonts w:ascii="Arial" w:hAnsi="Arial"/>
          <w:sz w:val="24"/>
          <w:szCs w:val="24"/>
        </w:rPr>
        <w:t xml:space="preserve"> W piśmie wyznaczono termin (3 dni od daty doręczenia pisma) na wskazanie miejsca (adresu) udostępnionych do kontroli dokumentów. Poinformowano również, że w przypadku trudności lokalowych lub innych obiektywnych przeszkód uniemożliwiających prowadzenie postępowania kontrolnego w siedzibie podmiotów kontrolowanych, możliwe jest prowadzenie kontroli w siedzibie Urzędu. Pismo pozostało bez odpowiedzi.</w:t>
      </w:r>
    </w:p>
    <w:p w:rsidR="007257D5" w:rsidRPr="007257D5" w:rsidRDefault="007257D5" w:rsidP="007257D5">
      <w:pPr>
        <w:spacing w:before="120" w:after="0" w:line="360" w:lineRule="auto"/>
        <w:jc w:val="both"/>
        <w:rPr>
          <w:rFonts w:ascii="Arial" w:hAnsi="Arial"/>
          <w:sz w:val="24"/>
          <w:szCs w:val="24"/>
        </w:rPr>
      </w:pPr>
      <w:r w:rsidRPr="007257D5">
        <w:rPr>
          <w:rFonts w:ascii="Arial" w:hAnsi="Arial"/>
          <w:sz w:val="24"/>
          <w:szCs w:val="24"/>
        </w:rPr>
        <w:t>Z uwagi na postawę organu prowadzącego, wypełniającą znamiona udaremniania kontroli, Prezydent Miasta Piotrkowa Trybunalskiego na podstawie art. 36 ust. 6 ustawy z dnia 27 października 2017 r. o finansowaniu zadań oświatowych wezwał</w:t>
      </w:r>
      <w:r w:rsidRPr="007257D5">
        <w:rPr>
          <w:rFonts w:ascii="Arial" w:hAnsi="Arial"/>
          <w:sz w:val="24"/>
          <w:szCs w:val="24"/>
          <w:vertAlign w:val="superscript"/>
        </w:rPr>
        <w:footnoteReference w:id="8"/>
      </w:r>
      <w:r w:rsidRPr="007257D5">
        <w:rPr>
          <w:rFonts w:ascii="Arial" w:hAnsi="Arial"/>
          <w:sz w:val="24"/>
          <w:szCs w:val="24"/>
        </w:rPr>
        <w:t xml:space="preserve"> organ prowadzący do zaprzestania, w terminie 14 dni od daty doręczenia wezwania, udaremniania kontroli poprzez całkowite uniemożliwienie osobom uprawnionym przez Prezydenta Miasta Piotrkowa Trybunalskiego wykonywania czynności kontrolnych w zakresie prawidłowości wykorzystania dotacji tj. wstępu do szkół, wglądu do prowadzonej przez nie dokumentacji organizacyjnej, finansowej i dokumentacji przebiegu nauczania w związku z przekazaną dotacją, a w przypadku szkół, o których mowa w art. 26 ust. 2 ustawy, także do wglądu do list obecności, o których mowa w art. 26 ust. 3 tej ustawy oraz ich weryfikacji. </w:t>
      </w:r>
    </w:p>
    <w:p w:rsidR="007257D5" w:rsidRPr="007257D5" w:rsidRDefault="007257D5" w:rsidP="007257D5">
      <w:pPr>
        <w:spacing w:before="120" w:after="0" w:line="360" w:lineRule="auto"/>
        <w:jc w:val="both"/>
        <w:rPr>
          <w:rFonts w:ascii="Arial" w:hAnsi="Arial"/>
          <w:sz w:val="24"/>
          <w:szCs w:val="24"/>
        </w:rPr>
      </w:pPr>
      <w:r w:rsidRPr="007257D5">
        <w:rPr>
          <w:rFonts w:ascii="Arial" w:hAnsi="Arial"/>
          <w:sz w:val="24"/>
          <w:szCs w:val="24"/>
        </w:rPr>
        <w:t>Po bezskutecznym upływie terminu, o którym mowa w wezwaniu, organ dotujący zobligowany był do podjęcia dopuszczalnych i zgodnych z prawem działań zmierzających do ustalenia prawidłowości wydatkowania dotacji w oparciu o posiadaną dokumentację, tj.:</w:t>
      </w:r>
    </w:p>
    <w:p w:rsidR="007257D5" w:rsidRPr="007257D5" w:rsidRDefault="007257D5" w:rsidP="007257D5">
      <w:pPr>
        <w:numPr>
          <w:ilvl w:val="0"/>
          <w:numId w:val="1"/>
        </w:numPr>
        <w:spacing w:before="120" w:after="0" w:line="360" w:lineRule="auto"/>
        <w:ind w:left="714" w:hanging="357"/>
        <w:contextualSpacing/>
        <w:jc w:val="both"/>
        <w:rPr>
          <w:rFonts w:ascii="Arial" w:hAnsi="Arial"/>
          <w:sz w:val="24"/>
          <w:szCs w:val="24"/>
        </w:rPr>
      </w:pPr>
      <w:r w:rsidRPr="007257D5">
        <w:rPr>
          <w:rFonts w:ascii="Arial" w:hAnsi="Arial"/>
          <w:sz w:val="24"/>
          <w:szCs w:val="24"/>
        </w:rPr>
        <w:t xml:space="preserve">zaświadczenia o wpisie Szkół do ewidencji szkół i placówek niepublicznych, </w:t>
      </w:r>
    </w:p>
    <w:p w:rsidR="007257D5" w:rsidRPr="007257D5" w:rsidRDefault="007257D5" w:rsidP="007257D5">
      <w:pPr>
        <w:numPr>
          <w:ilvl w:val="0"/>
          <w:numId w:val="1"/>
        </w:numPr>
        <w:spacing w:before="120" w:after="0" w:line="360" w:lineRule="auto"/>
        <w:ind w:left="714" w:hanging="357"/>
        <w:contextualSpacing/>
        <w:jc w:val="both"/>
        <w:rPr>
          <w:rFonts w:ascii="Arial" w:hAnsi="Arial"/>
          <w:sz w:val="24"/>
          <w:szCs w:val="24"/>
        </w:rPr>
      </w:pPr>
      <w:r w:rsidRPr="007257D5">
        <w:rPr>
          <w:rFonts w:ascii="Arial" w:hAnsi="Arial"/>
          <w:sz w:val="24"/>
          <w:szCs w:val="24"/>
        </w:rPr>
        <w:lastRenderedPageBreak/>
        <w:t xml:space="preserve">wnioski organu prowadzącego o przyznanie z budżetu Miasta Piotrkowa Trybunalskiego Szkołom dotacji na rok 2017 r., </w:t>
      </w:r>
    </w:p>
    <w:p w:rsidR="007257D5" w:rsidRPr="007257D5" w:rsidRDefault="007257D5" w:rsidP="007257D5">
      <w:pPr>
        <w:numPr>
          <w:ilvl w:val="0"/>
          <w:numId w:val="1"/>
        </w:numPr>
        <w:spacing w:before="120" w:after="0" w:line="360" w:lineRule="auto"/>
        <w:ind w:left="714" w:hanging="357"/>
        <w:contextualSpacing/>
        <w:jc w:val="both"/>
        <w:rPr>
          <w:rFonts w:ascii="Arial" w:hAnsi="Arial"/>
          <w:sz w:val="24"/>
          <w:szCs w:val="24"/>
        </w:rPr>
      </w:pPr>
      <w:r w:rsidRPr="007257D5">
        <w:rPr>
          <w:rFonts w:ascii="Arial" w:hAnsi="Arial"/>
          <w:sz w:val="24"/>
          <w:szCs w:val="24"/>
        </w:rPr>
        <w:t>potwierdzenia przekazania z budżetu Miasta Piotrkowa Trybunalskiego środków – przelewy dotacji na wskazane przez organ prowadzący rachunki bankowe Szkół,</w:t>
      </w:r>
    </w:p>
    <w:p w:rsidR="007257D5" w:rsidRPr="007257D5" w:rsidRDefault="007257D5" w:rsidP="007257D5">
      <w:pPr>
        <w:numPr>
          <w:ilvl w:val="0"/>
          <w:numId w:val="1"/>
        </w:numPr>
        <w:spacing w:before="120" w:after="0" w:line="360" w:lineRule="auto"/>
        <w:ind w:left="714" w:hanging="357"/>
        <w:contextualSpacing/>
        <w:jc w:val="both"/>
        <w:rPr>
          <w:rFonts w:ascii="Arial" w:hAnsi="Arial"/>
          <w:sz w:val="24"/>
          <w:szCs w:val="24"/>
        </w:rPr>
      </w:pPr>
      <w:r w:rsidRPr="007257D5">
        <w:rPr>
          <w:rFonts w:ascii="Arial" w:hAnsi="Arial"/>
          <w:sz w:val="24"/>
          <w:szCs w:val="24"/>
        </w:rPr>
        <w:t>przekazane przez Szkoły roczne rozliczenia środków otrzymanych z budżetu Miasta  w 2017 r.</w:t>
      </w:r>
    </w:p>
    <w:p w:rsidR="007257D5" w:rsidRPr="007257D5" w:rsidRDefault="007257D5" w:rsidP="007257D5">
      <w:pPr>
        <w:spacing w:before="120" w:after="0" w:line="360" w:lineRule="auto"/>
        <w:ind w:left="714"/>
        <w:contextualSpacing/>
        <w:jc w:val="both"/>
        <w:rPr>
          <w:rFonts w:ascii="Arial" w:hAnsi="Arial"/>
          <w:sz w:val="24"/>
          <w:szCs w:val="24"/>
        </w:rPr>
      </w:pPr>
    </w:p>
    <w:p w:rsidR="007257D5" w:rsidRPr="007257D5" w:rsidRDefault="007257D5" w:rsidP="007257D5">
      <w:pPr>
        <w:spacing w:before="120" w:after="0" w:line="360" w:lineRule="auto"/>
        <w:jc w:val="both"/>
        <w:rPr>
          <w:rFonts w:ascii="Arial" w:hAnsi="Arial"/>
          <w:sz w:val="24"/>
        </w:rPr>
      </w:pPr>
      <w:r w:rsidRPr="007257D5">
        <w:rPr>
          <w:rFonts w:ascii="Arial" w:hAnsi="Arial"/>
          <w:sz w:val="24"/>
        </w:rPr>
        <w:t>Na podstawie ww. dokumentów ustalono, że:</w:t>
      </w:r>
    </w:p>
    <w:p w:rsidR="007257D5" w:rsidRPr="007257D5" w:rsidRDefault="007257D5" w:rsidP="007257D5">
      <w:pPr>
        <w:numPr>
          <w:ilvl w:val="0"/>
          <w:numId w:val="2"/>
        </w:numPr>
        <w:spacing w:before="120" w:after="0" w:line="360" w:lineRule="auto"/>
        <w:ind w:left="714" w:hanging="357"/>
        <w:contextualSpacing/>
        <w:jc w:val="both"/>
        <w:rPr>
          <w:rFonts w:ascii="Arial" w:hAnsi="Arial"/>
          <w:sz w:val="24"/>
        </w:rPr>
      </w:pPr>
      <w:r w:rsidRPr="007257D5">
        <w:rPr>
          <w:rFonts w:ascii="Arial" w:hAnsi="Arial"/>
          <w:sz w:val="24"/>
        </w:rPr>
        <w:t xml:space="preserve">Zaoczne Liceum Ogólnokształcącego dla Dorosłych otrzymało w 2017 r. dotację w wysokości 159 612,48 zł, z czego organ prowadzący rozliczył, jako wykorzystaną, kwotę </w:t>
      </w:r>
      <w:r w:rsidRPr="007257D5">
        <w:rPr>
          <w:rFonts w:ascii="Arial" w:hAnsi="Arial"/>
          <w:b/>
          <w:sz w:val="24"/>
        </w:rPr>
        <w:t>156 901,44 zł</w:t>
      </w:r>
      <w:r w:rsidRPr="007257D5">
        <w:rPr>
          <w:rFonts w:ascii="Arial" w:hAnsi="Arial"/>
          <w:sz w:val="24"/>
        </w:rPr>
        <w:t xml:space="preserve">, </w:t>
      </w:r>
    </w:p>
    <w:p w:rsidR="007257D5" w:rsidRPr="007257D5" w:rsidRDefault="007257D5" w:rsidP="007257D5">
      <w:pPr>
        <w:numPr>
          <w:ilvl w:val="0"/>
          <w:numId w:val="2"/>
        </w:numPr>
        <w:spacing w:before="120" w:after="0" w:line="360" w:lineRule="auto"/>
        <w:ind w:left="714" w:hanging="357"/>
        <w:contextualSpacing/>
        <w:jc w:val="both"/>
        <w:rPr>
          <w:rFonts w:ascii="Arial" w:hAnsi="Arial"/>
          <w:sz w:val="24"/>
        </w:rPr>
      </w:pPr>
      <w:r w:rsidRPr="007257D5">
        <w:rPr>
          <w:rFonts w:ascii="Arial" w:hAnsi="Arial"/>
          <w:sz w:val="24"/>
        </w:rPr>
        <w:t xml:space="preserve">Zaoczna Policealna Szkoła dla Dorosłych otrzymała w 2017 r. dotację w wysokości 257 919,06 zł, z czego organ prowadzący rozliczył, jako wykorzystaną, kwotę </w:t>
      </w:r>
      <w:r w:rsidRPr="007257D5">
        <w:rPr>
          <w:rFonts w:ascii="Arial" w:hAnsi="Arial"/>
          <w:b/>
          <w:sz w:val="24"/>
        </w:rPr>
        <w:t>254 623,02 zł</w:t>
      </w:r>
      <w:r w:rsidRPr="007257D5">
        <w:rPr>
          <w:rFonts w:ascii="Arial" w:hAnsi="Arial"/>
          <w:sz w:val="24"/>
        </w:rPr>
        <w:t xml:space="preserve">, </w:t>
      </w:r>
    </w:p>
    <w:p w:rsidR="007257D5" w:rsidRPr="007257D5" w:rsidRDefault="007257D5" w:rsidP="007257D5">
      <w:pPr>
        <w:numPr>
          <w:ilvl w:val="0"/>
          <w:numId w:val="2"/>
        </w:numPr>
        <w:spacing w:before="120" w:after="0" w:line="360" w:lineRule="auto"/>
        <w:ind w:left="714" w:hanging="357"/>
        <w:contextualSpacing/>
        <w:jc w:val="both"/>
        <w:rPr>
          <w:rFonts w:ascii="Arial" w:hAnsi="Arial"/>
          <w:sz w:val="24"/>
        </w:rPr>
      </w:pPr>
      <w:r w:rsidRPr="007257D5">
        <w:rPr>
          <w:rFonts w:ascii="Arial" w:hAnsi="Arial"/>
          <w:sz w:val="24"/>
        </w:rPr>
        <w:t xml:space="preserve">Szkoła Policealna dla Młodzieży „Oświata” otrzymała w 2017 r. dotację w wysokości 518 567,94 zł, z czego organ prowadzący rozliczył, jako wykorzystaną, kwotę  </w:t>
      </w:r>
      <w:r w:rsidRPr="007257D5">
        <w:rPr>
          <w:rFonts w:ascii="Arial" w:hAnsi="Arial"/>
          <w:b/>
          <w:sz w:val="24"/>
        </w:rPr>
        <w:t>510 476,31 zł</w:t>
      </w:r>
      <w:r w:rsidRPr="007257D5">
        <w:rPr>
          <w:rFonts w:ascii="Arial" w:hAnsi="Arial"/>
          <w:sz w:val="24"/>
        </w:rPr>
        <w:t>.</w:t>
      </w:r>
    </w:p>
    <w:p w:rsidR="007257D5" w:rsidRPr="007257D5" w:rsidRDefault="007257D5" w:rsidP="007257D5">
      <w:pPr>
        <w:spacing w:before="120" w:after="0" w:line="360" w:lineRule="auto"/>
        <w:jc w:val="both"/>
        <w:rPr>
          <w:rFonts w:ascii="Arial" w:hAnsi="Arial"/>
          <w:sz w:val="24"/>
          <w:szCs w:val="24"/>
        </w:rPr>
      </w:pPr>
      <w:r w:rsidRPr="007257D5">
        <w:rPr>
          <w:rFonts w:ascii="Arial" w:hAnsi="Arial"/>
          <w:sz w:val="24"/>
          <w:szCs w:val="24"/>
        </w:rPr>
        <w:t>W związku z niewywiązaniem się przez kontrolowane podmioty z obowiązku wynikającego z art. 36 ust. 3 ustawy z dnia 29.11.2017 r. o finansowaniu zadań oświatowych i nieprzedstawieniu, mimo wielokrotnych wezwań, dokumentów źródłowych stanowiących podstawę do uznania, że dotacja została wykorzystana zgodnie z celem określonym w art. 90 ust. 3d ustawy o systemie oświaty, czyli przeznaczeniem dotacji, ustalono, że podlega ona zwrotowi stosownie do zapisów art. 252 ust. 1 pkt 1 ustawy z dnia 27 sierpnia 2009 r. o finansach publicznych</w:t>
      </w:r>
      <w:r w:rsidRPr="007257D5">
        <w:rPr>
          <w:rFonts w:ascii="Arial" w:hAnsi="Arial"/>
          <w:sz w:val="24"/>
          <w:szCs w:val="24"/>
          <w:vertAlign w:val="superscript"/>
        </w:rPr>
        <w:footnoteReference w:id="9"/>
      </w:r>
      <w:r w:rsidRPr="007257D5">
        <w:rPr>
          <w:rFonts w:ascii="Arial" w:hAnsi="Arial"/>
          <w:sz w:val="24"/>
          <w:szCs w:val="24"/>
        </w:rPr>
        <w:t xml:space="preserve">, zgodnie z którym dotacje udzielone z budżetu jednostki samorządu terytorialnego wykorzystane niezgodnie z przeznaczeniem podlegają zwrotowi do budżetu wraz z odsetkami w wysokości określonej jak dla zaległości podatkowych. Sposób naliczania odsetek od dotacji podlegających zwrotowi do budżetu jednostki samorządu terytorialnego określa art. 252 ust. 6 pkt 1 przywołanej ustawy. </w:t>
      </w:r>
    </w:p>
    <w:p w:rsidR="007257D5" w:rsidRPr="007257D5" w:rsidRDefault="007257D5" w:rsidP="007257D5">
      <w:pPr>
        <w:spacing w:before="120" w:after="0" w:line="360" w:lineRule="auto"/>
        <w:jc w:val="both"/>
        <w:rPr>
          <w:rFonts w:ascii="Arial" w:hAnsi="Arial"/>
          <w:sz w:val="24"/>
        </w:rPr>
      </w:pPr>
      <w:r w:rsidRPr="007257D5">
        <w:rPr>
          <w:rFonts w:ascii="Arial" w:hAnsi="Arial"/>
          <w:sz w:val="24"/>
          <w:szCs w:val="24"/>
        </w:rPr>
        <w:lastRenderedPageBreak/>
        <w:t>Mając na uwadze powyższe, z</w:t>
      </w:r>
      <w:r w:rsidRPr="007257D5">
        <w:rPr>
          <w:rFonts w:ascii="Arial" w:hAnsi="Arial"/>
          <w:sz w:val="24"/>
        </w:rPr>
        <w:t xml:space="preserve"> mocy art. 252 ust. 1 pkt 1 ustawy o finansach publicznych- w terminie 15 dni od daty otrzymania niniejszego wystąpienia pokontrolnego – dokonać zwrotu (wraz z odsetkami ustalonymi zgodnie z art. 252 ust. 6 tej ustawy) dotacji wykorzystanej niezgodnie z przeznaczeniem w łącznej kwocie</w:t>
      </w:r>
      <w:r w:rsidRPr="007257D5">
        <w:rPr>
          <w:rFonts w:ascii="Arial" w:hAnsi="Arial"/>
          <w:sz w:val="24"/>
          <w:szCs w:val="24"/>
        </w:rPr>
        <w:t xml:space="preserve"> </w:t>
      </w:r>
      <w:r w:rsidRPr="007257D5">
        <w:rPr>
          <w:rFonts w:ascii="Arial" w:hAnsi="Arial"/>
          <w:b/>
          <w:sz w:val="24"/>
          <w:szCs w:val="24"/>
        </w:rPr>
        <w:t>922 000,77 zł</w:t>
      </w:r>
      <w:r w:rsidRPr="007257D5">
        <w:rPr>
          <w:rFonts w:ascii="Arial" w:hAnsi="Arial"/>
          <w:sz w:val="24"/>
          <w:szCs w:val="24"/>
        </w:rPr>
        <w:t xml:space="preserve"> </w:t>
      </w:r>
      <w:r w:rsidRPr="007257D5">
        <w:rPr>
          <w:rFonts w:ascii="Arial" w:hAnsi="Arial"/>
          <w:b/>
          <w:sz w:val="24"/>
          <w:szCs w:val="24"/>
        </w:rPr>
        <w:t xml:space="preserve">(156 901,44 zł - ZLO, 254 623,02 zł - ZPS, 510 476,31 zł - SP Oświata). </w:t>
      </w:r>
      <w:r w:rsidRPr="007257D5">
        <w:rPr>
          <w:rFonts w:ascii="Arial" w:hAnsi="Arial"/>
          <w:sz w:val="24"/>
          <w:szCs w:val="24"/>
        </w:rPr>
        <w:t>Rachunek budżetu miasta, na który należy</w:t>
      </w:r>
      <w:r w:rsidRPr="007257D5">
        <w:rPr>
          <w:rFonts w:ascii="Arial" w:hAnsi="Arial"/>
          <w:sz w:val="24"/>
        </w:rPr>
        <w:t xml:space="preserve"> dokonać zwrotu w Getin Noble Bank S.A. </w:t>
      </w:r>
      <w:bookmarkStart w:id="0" w:name="_GoBack"/>
      <w:bookmarkEnd w:id="0"/>
      <w:r w:rsidRPr="007257D5">
        <w:rPr>
          <w:rFonts w:ascii="Arial" w:hAnsi="Arial"/>
          <w:sz w:val="24"/>
        </w:rPr>
        <w:t>: nr 15 1560 0013 2323 1404 1000 0001. W tytułach przelewów proszę podać znak sprawy PKW.1711.7.2020, szkołę oraz tytuł zwrotu –dotacja wykorzystana niezgodnie z przeznaczeniem.</w:t>
      </w:r>
    </w:p>
    <w:p w:rsidR="007257D5" w:rsidRPr="007257D5" w:rsidRDefault="007257D5" w:rsidP="007257D5">
      <w:pPr>
        <w:spacing w:before="120" w:after="0" w:line="360" w:lineRule="auto"/>
        <w:jc w:val="both"/>
        <w:rPr>
          <w:rFonts w:ascii="Arial" w:hAnsi="Arial"/>
          <w:sz w:val="24"/>
        </w:rPr>
      </w:pPr>
      <w:r w:rsidRPr="007257D5">
        <w:rPr>
          <w:rFonts w:ascii="Arial" w:hAnsi="Arial"/>
          <w:sz w:val="24"/>
        </w:rPr>
        <w:t xml:space="preserve">Na podstawie § 7 ust. 1 wymienionej na wstępie uchwały Rady Miasta Piotrkowa Trybunalskiego informuję o możliwości uznania ww. kwoty i dokonania jej zwrotu do budżetu Miasta Piotrkowa Trybunalskiego. </w:t>
      </w:r>
    </w:p>
    <w:p w:rsidR="007257D5" w:rsidRPr="007257D5" w:rsidRDefault="007257D5" w:rsidP="007257D5">
      <w:pPr>
        <w:spacing w:before="120" w:after="0" w:line="360" w:lineRule="auto"/>
        <w:jc w:val="both"/>
        <w:rPr>
          <w:rFonts w:ascii="Arial" w:hAnsi="Arial"/>
          <w:sz w:val="24"/>
        </w:rPr>
      </w:pPr>
      <w:r w:rsidRPr="007257D5">
        <w:rPr>
          <w:rFonts w:ascii="Arial" w:hAnsi="Arial"/>
          <w:sz w:val="24"/>
        </w:rPr>
        <w:t xml:space="preserve">W przypadku niedokonania zwrotu ww. kwoty dotacji, zostanie wszczęte stosowne postępowanie administracyjne w tej sprawie. </w:t>
      </w:r>
    </w:p>
    <w:p w:rsidR="007257D5" w:rsidRPr="007257D5" w:rsidRDefault="007257D5" w:rsidP="007257D5">
      <w:pPr>
        <w:spacing w:before="120" w:after="0" w:line="360" w:lineRule="auto"/>
        <w:jc w:val="both"/>
        <w:rPr>
          <w:rFonts w:ascii="Arial" w:eastAsia="Times New Roman" w:hAnsi="Arial" w:cs="Arial"/>
          <w:sz w:val="24"/>
          <w:szCs w:val="24"/>
          <w:lang w:eastAsia="pl-PL"/>
        </w:rPr>
      </w:pPr>
      <w:r w:rsidRPr="007257D5">
        <w:rPr>
          <w:rFonts w:ascii="Arial" w:eastAsia="Times New Roman" w:hAnsi="Arial" w:cs="Arial"/>
          <w:sz w:val="24"/>
          <w:szCs w:val="24"/>
          <w:lang w:eastAsia="pl-PL"/>
        </w:rPr>
        <w:t xml:space="preserve">Proszę o zawiadomienie w terminie 14 dni od daty otrzymania niniejszego wystąpienia pokontrolnego – Prezydenta Miasta Piotrkowa Trybunalskiego o realizacji ww. wniosku. </w:t>
      </w:r>
    </w:p>
    <w:p w:rsidR="007257D5" w:rsidRPr="007257D5" w:rsidRDefault="007257D5" w:rsidP="007257D5">
      <w:pPr>
        <w:spacing w:after="240" w:line="240" w:lineRule="auto"/>
        <w:contextualSpacing/>
        <w:jc w:val="both"/>
        <w:rPr>
          <w:rFonts w:ascii="Arial" w:hAnsi="Arial"/>
          <w:sz w:val="24"/>
        </w:rPr>
      </w:pPr>
    </w:p>
    <w:sdt>
      <w:sdtPr>
        <w:rPr>
          <w:b/>
        </w:rPr>
        <w:id w:val="-868681135"/>
        <w:placeholder>
          <w:docPart w:val="FFAAD6D123D14D0DA789F60D1E455C0F"/>
        </w:placeholder>
        <w:text/>
      </w:sdtPr>
      <w:sdtEndPr/>
      <w:sdtContent>
        <w:p w:rsidR="007257D5" w:rsidRPr="00A372CD" w:rsidRDefault="00BA3212" w:rsidP="007257D5">
          <w:pPr>
            <w:pStyle w:val="Imiinazwisko"/>
            <w:ind w:left="6096"/>
            <w:rPr>
              <w:b/>
            </w:rPr>
          </w:pPr>
          <w:r>
            <w:rPr>
              <w:b/>
            </w:rPr>
            <w:t xml:space="preserve">Z upoważnienia </w:t>
          </w:r>
          <w:r w:rsidR="007257D5" w:rsidRPr="00A372CD">
            <w:rPr>
              <w:b/>
            </w:rPr>
            <w:t xml:space="preserve"> Prezydenta Miasta Piotrkowa Trybunalskiego</w:t>
          </w:r>
        </w:p>
      </w:sdtContent>
    </w:sdt>
    <w:p w:rsidR="00B16DE4" w:rsidRDefault="007257D5" w:rsidP="007257D5">
      <w:pPr>
        <w:pStyle w:val="Imiinazwisko"/>
        <w:ind w:left="5954"/>
        <w:rPr>
          <w:b/>
        </w:rPr>
      </w:pPr>
      <w:r>
        <w:rPr>
          <w:b/>
        </w:rPr>
        <w:br/>
      </w:r>
      <w:r w:rsidRPr="00A372CD">
        <w:rPr>
          <w:b/>
        </w:rPr>
        <w:t>Bogdan Munik</w:t>
      </w:r>
      <w:r w:rsidRPr="00A372CD">
        <w:rPr>
          <w:b/>
        </w:rPr>
        <w:br/>
        <w:t>Sekretarz Miasta</w:t>
      </w:r>
    </w:p>
    <w:p w:rsidR="00B16DE4" w:rsidRDefault="00B16DE4" w:rsidP="00B16DE4">
      <w:pPr>
        <w:pStyle w:val="Imiinazwisko"/>
        <w:ind w:left="5954"/>
        <w:jc w:val="both"/>
        <w:rPr>
          <w:b/>
        </w:rPr>
      </w:pPr>
    </w:p>
    <w:p w:rsidR="007257D5" w:rsidRPr="00B16DE4" w:rsidRDefault="00B16DE4" w:rsidP="00B16DE4">
      <w:pPr>
        <w:pStyle w:val="Imiinazwisko"/>
        <w:ind w:left="5954"/>
        <w:jc w:val="both"/>
      </w:pPr>
      <w:r w:rsidRPr="00B16DE4">
        <w:t>Dokument podpisany kwalifikowanym podpisem elektronicznym</w:t>
      </w:r>
      <w:r>
        <w:t>.</w:t>
      </w:r>
      <w:r w:rsidRPr="00B16DE4">
        <w:t xml:space="preserve"> </w:t>
      </w:r>
      <w:r w:rsidRPr="00B16DE4">
        <w:br/>
      </w:r>
      <w:r w:rsidRPr="00B16DE4">
        <w:br/>
      </w:r>
      <w:r w:rsidR="00BA3212" w:rsidRPr="00B16DE4">
        <w:br/>
      </w:r>
    </w:p>
    <w:p w:rsidR="006E0785" w:rsidRDefault="006E0785"/>
    <w:sectPr w:rsidR="006E078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7D5" w:rsidRDefault="007257D5" w:rsidP="007257D5">
      <w:pPr>
        <w:spacing w:after="0" w:line="240" w:lineRule="auto"/>
      </w:pPr>
      <w:r>
        <w:separator/>
      </w:r>
    </w:p>
  </w:endnote>
  <w:endnote w:type="continuationSeparator" w:id="0">
    <w:p w:rsidR="007257D5" w:rsidRDefault="007257D5" w:rsidP="0072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B85" w:rsidRDefault="00A90B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834884"/>
      <w:docPartObj>
        <w:docPartGallery w:val="Page Numbers (Bottom of Page)"/>
        <w:docPartUnique/>
      </w:docPartObj>
    </w:sdtPr>
    <w:sdtEndPr>
      <w:rPr>
        <w:rFonts w:ascii="Arial" w:hAnsi="Arial" w:cs="Arial"/>
        <w:sz w:val="24"/>
        <w:szCs w:val="24"/>
      </w:rPr>
    </w:sdtEndPr>
    <w:sdtContent>
      <w:p w:rsidR="00D520B2" w:rsidRPr="00A90B85" w:rsidRDefault="00D520B2">
        <w:pPr>
          <w:pStyle w:val="Stopka"/>
          <w:jc w:val="center"/>
          <w:rPr>
            <w:rFonts w:ascii="Arial" w:hAnsi="Arial" w:cs="Arial"/>
            <w:sz w:val="24"/>
            <w:szCs w:val="24"/>
          </w:rPr>
        </w:pPr>
        <w:r w:rsidRPr="00A90B85">
          <w:rPr>
            <w:rFonts w:ascii="Arial" w:hAnsi="Arial" w:cs="Arial"/>
            <w:sz w:val="24"/>
            <w:szCs w:val="24"/>
          </w:rPr>
          <w:fldChar w:fldCharType="begin"/>
        </w:r>
        <w:r w:rsidRPr="00A90B85">
          <w:rPr>
            <w:rFonts w:ascii="Arial" w:hAnsi="Arial" w:cs="Arial"/>
            <w:sz w:val="24"/>
            <w:szCs w:val="24"/>
          </w:rPr>
          <w:instrText>PAGE   \* MERGEFORMAT</w:instrText>
        </w:r>
        <w:r w:rsidRPr="00A90B85">
          <w:rPr>
            <w:rFonts w:ascii="Arial" w:hAnsi="Arial" w:cs="Arial"/>
            <w:sz w:val="24"/>
            <w:szCs w:val="24"/>
          </w:rPr>
          <w:fldChar w:fldCharType="separate"/>
        </w:r>
        <w:r w:rsidR="005F00DF">
          <w:rPr>
            <w:rFonts w:ascii="Arial" w:hAnsi="Arial" w:cs="Arial"/>
            <w:noProof/>
            <w:sz w:val="24"/>
            <w:szCs w:val="24"/>
          </w:rPr>
          <w:t>2</w:t>
        </w:r>
        <w:r w:rsidRPr="00A90B85">
          <w:rPr>
            <w:rFonts w:ascii="Arial" w:hAnsi="Arial" w:cs="Arial"/>
            <w:sz w:val="24"/>
            <w:szCs w:val="24"/>
          </w:rPr>
          <w:fldChar w:fldCharType="end"/>
        </w:r>
      </w:p>
    </w:sdtContent>
  </w:sdt>
  <w:p w:rsidR="00D520B2" w:rsidRDefault="00D520B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B85" w:rsidRDefault="00A90B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7D5" w:rsidRDefault="007257D5" w:rsidP="007257D5">
      <w:pPr>
        <w:spacing w:after="0" w:line="240" w:lineRule="auto"/>
      </w:pPr>
      <w:r>
        <w:separator/>
      </w:r>
    </w:p>
  </w:footnote>
  <w:footnote w:type="continuationSeparator" w:id="0">
    <w:p w:rsidR="007257D5" w:rsidRDefault="007257D5" w:rsidP="007257D5">
      <w:pPr>
        <w:spacing w:after="0" w:line="240" w:lineRule="auto"/>
      </w:pPr>
      <w:r>
        <w:continuationSeparator/>
      </w:r>
    </w:p>
  </w:footnote>
  <w:footnote w:id="1">
    <w:p w:rsidR="007257D5" w:rsidRPr="007257D5" w:rsidRDefault="007257D5" w:rsidP="007257D5">
      <w:pPr>
        <w:pStyle w:val="Przypisdolny"/>
        <w:rPr>
          <w:sz w:val="24"/>
          <w:szCs w:val="24"/>
        </w:rPr>
      </w:pPr>
      <w:r w:rsidRPr="007257D5">
        <w:rPr>
          <w:rStyle w:val="Odwoanieprzypisudolnego"/>
          <w:sz w:val="24"/>
          <w:szCs w:val="24"/>
        </w:rPr>
        <w:footnoteRef/>
      </w:r>
      <w:r w:rsidRPr="007257D5">
        <w:rPr>
          <w:sz w:val="24"/>
          <w:szCs w:val="24"/>
        </w:rPr>
        <w:t xml:space="preserve"> Od 01.01.2020 r. kierownik Biura Kontroli</w:t>
      </w:r>
    </w:p>
  </w:footnote>
  <w:footnote w:id="2">
    <w:p w:rsidR="007257D5" w:rsidRPr="007257D5" w:rsidRDefault="007257D5" w:rsidP="007257D5">
      <w:pPr>
        <w:pStyle w:val="Przypisdolny"/>
        <w:rPr>
          <w:sz w:val="24"/>
          <w:szCs w:val="24"/>
        </w:rPr>
      </w:pPr>
      <w:r w:rsidRPr="007257D5">
        <w:rPr>
          <w:rStyle w:val="Odwoanieprzypisudolnego"/>
          <w:sz w:val="24"/>
          <w:szCs w:val="24"/>
        </w:rPr>
        <w:footnoteRef/>
      </w:r>
      <w:r w:rsidRPr="007257D5">
        <w:rPr>
          <w:sz w:val="24"/>
          <w:szCs w:val="24"/>
        </w:rPr>
        <w:t xml:space="preserve"> Od 01.01.2020 r. inspektor w Biurze Kontroli</w:t>
      </w:r>
    </w:p>
  </w:footnote>
  <w:footnote w:id="3">
    <w:p w:rsidR="007257D5" w:rsidRPr="007257D5" w:rsidRDefault="007257D5" w:rsidP="007257D5">
      <w:pPr>
        <w:pStyle w:val="Przypisdolny"/>
        <w:jc w:val="both"/>
        <w:rPr>
          <w:sz w:val="24"/>
          <w:szCs w:val="24"/>
        </w:rPr>
      </w:pPr>
      <w:r w:rsidRPr="007257D5">
        <w:rPr>
          <w:rStyle w:val="Odwoanieprzypisudolnego"/>
          <w:sz w:val="24"/>
          <w:szCs w:val="24"/>
        </w:rPr>
        <w:footnoteRef/>
      </w:r>
      <w:r w:rsidRPr="007257D5">
        <w:rPr>
          <w:sz w:val="24"/>
          <w:szCs w:val="24"/>
        </w:rPr>
        <w:t xml:space="preserve"> Protokół wysłany w dwóch egzemplarzach na adres osoby prowadzącej – doręczony  skutecznie pełnoletniemu domownikowi (bratu) w dniu 18.03.2020 r.(doręczenie zastępcze).</w:t>
      </w:r>
    </w:p>
  </w:footnote>
  <w:footnote w:id="4">
    <w:p w:rsidR="007257D5" w:rsidRPr="007257D5" w:rsidRDefault="007257D5" w:rsidP="007257D5">
      <w:pPr>
        <w:pStyle w:val="Przypisdolny"/>
        <w:jc w:val="both"/>
        <w:rPr>
          <w:sz w:val="24"/>
          <w:szCs w:val="24"/>
        </w:rPr>
      </w:pPr>
      <w:r w:rsidRPr="007257D5">
        <w:rPr>
          <w:rStyle w:val="Odwoanieprzypisudolnego"/>
          <w:rFonts w:cs="Arial"/>
          <w:sz w:val="24"/>
          <w:szCs w:val="24"/>
        </w:rPr>
        <w:footnoteRef/>
      </w:r>
      <w:r w:rsidRPr="007257D5">
        <w:rPr>
          <w:sz w:val="24"/>
          <w:szCs w:val="24"/>
        </w:rPr>
        <w:t xml:space="preserve"> Dz. U. z 2017r. poz. 2203 z późn. zm.</w:t>
      </w:r>
    </w:p>
  </w:footnote>
  <w:footnote w:id="5">
    <w:p w:rsidR="007257D5" w:rsidRPr="007257D5" w:rsidRDefault="007257D5" w:rsidP="007257D5">
      <w:pPr>
        <w:pStyle w:val="Przypisdolny"/>
        <w:jc w:val="both"/>
        <w:rPr>
          <w:sz w:val="24"/>
          <w:szCs w:val="24"/>
        </w:rPr>
      </w:pPr>
      <w:r w:rsidRPr="007257D5">
        <w:rPr>
          <w:rStyle w:val="Odwoanieprzypisudolnego"/>
          <w:sz w:val="24"/>
          <w:szCs w:val="24"/>
        </w:rPr>
        <w:footnoteRef/>
      </w:r>
      <w:r w:rsidRPr="007257D5">
        <w:rPr>
          <w:sz w:val="24"/>
          <w:szCs w:val="24"/>
        </w:rPr>
        <w:t xml:space="preserve"> Dz. Urz. Woj. Łódzkiego z dn. 18 kwietnia 2018 r. poz. 2234</w:t>
      </w:r>
    </w:p>
  </w:footnote>
  <w:footnote w:id="6">
    <w:p w:rsidR="007257D5" w:rsidRPr="007257D5" w:rsidRDefault="007257D5" w:rsidP="007257D5">
      <w:pPr>
        <w:pStyle w:val="Przypisdolny"/>
        <w:jc w:val="both"/>
        <w:rPr>
          <w:sz w:val="24"/>
          <w:szCs w:val="24"/>
        </w:rPr>
      </w:pPr>
      <w:r w:rsidRPr="007257D5">
        <w:rPr>
          <w:rStyle w:val="Odwoanieprzypisudolnego"/>
          <w:sz w:val="24"/>
          <w:szCs w:val="24"/>
        </w:rPr>
        <w:footnoteRef/>
      </w:r>
      <w:r w:rsidRPr="007257D5">
        <w:rPr>
          <w:sz w:val="24"/>
          <w:szCs w:val="24"/>
        </w:rPr>
        <w:t xml:space="preserve"> Pismo do ZLO i pismo do ZPS – zwrócone w dniu 30.11.2019 r. z adnotacją  na kopercie i zwrotnym potwierdzeniu odbioru „adresat nieznany”, pismo do Szkoły Policealnej dla Młodzieży „Oświata” doręczone skutecznie w dniu 30.10.2019 r., pismo do organu prowadzącego, Pani Marzeny Chmielewskiej – doręczone skutecznie pełnoletniemu domownikowi (brat) w dniu 04.11.2019 r. (doręczenie zastępcze).</w:t>
      </w:r>
    </w:p>
  </w:footnote>
  <w:footnote w:id="7">
    <w:p w:rsidR="007257D5" w:rsidRPr="007257D5" w:rsidRDefault="007257D5" w:rsidP="007257D5">
      <w:pPr>
        <w:pStyle w:val="Przypisdolny"/>
        <w:rPr>
          <w:sz w:val="24"/>
          <w:szCs w:val="24"/>
        </w:rPr>
      </w:pPr>
      <w:r w:rsidRPr="007257D5">
        <w:rPr>
          <w:rStyle w:val="Odwoanieprzypisudolnego"/>
          <w:sz w:val="24"/>
          <w:szCs w:val="24"/>
        </w:rPr>
        <w:footnoteRef/>
      </w:r>
      <w:r w:rsidRPr="007257D5">
        <w:rPr>
          <w:sz w:val="24"/>
          <w:szCs w:val="24"/>
        </w:rPr>
        <w:t xml:space="preserve"> Pismo doręczone skutecznie pełnoletniemu domownikowi (bratu) w dniu 29.11.2019 r. (doręczenie zastępcze).</w:t>
      </w:r>
    </w:p>
  </w:footnote>
  <w:footnote w:id="8">
    <w:p w:rsidR="007257D5" w:rsidRPr="007257D5" w:rsidRDefault="007257D5" w:rsidP="007257D5">
      <w:pPr>
        <w:pStyle w:val="Przypisdolny"/>
        <w:rPr>
          <w:sz w:val="24"/>
          <w:szCs w:val="24"/>
        </w:rPr>
      </w:pPr>
      <w:r w:rsidRPr="007257D5">
        <w:rPr>
          <w:rStyle w:val="Odwoanieprzypisudolnego"/>
          <w:sz w:val="24"/>
          <w:szCs w:val="24"/>
        </w:rPr>
        <w:footnoteRef/>
      </w:r>
      <w:r w:rsidRPr="007257D5">
        <w:rPr>
          <w:sz w:val="24"/>
          <w:szCs w:val="24"/>
        </w:rPr>
        <w:t xml:space="preserve"> Wezwanie doręczone skutecznie pełnoletniemu domownikowi (siostrze) w dniu 17.01.2020 r.</w:t>
      </w:r>
    </w:p>
  </w:footnote>
  <w:footnote w:id="9">
    <w:p w:rsidR="007257D5" w:rsidRPr="007257D5" w:rsidRDefault="007257D5" w:rsidP="007257D5">
      <w:pPr>
        <w:pStyle w:val="Tekstprzypisudolnego"/>
        <w:rPr>
          <w:sz w:val="24"/>
          <w:szCs w:val="24"/>
        </w:rPr>
      </w:pPr>
      <w:r w:rsidRPr="007257D5">
        <w:rPr>
          <w:rStyle w:val="Odwoanieprzypisudolnego"/>
          <w:sz w:val="24"/>
          <w:szCs w:val="24"/>
        </w:rPr>
        <w:footnoteRef/>
      </w:r>
      <w:r w:rsidRPr="007257D5">
        <w:rPr>
          <w:sz w:val="24"/>
          <w:szCs w:val="24"/>
        </w:rPr>
        <w:t xml:space="preserve"> Tj. Dz. U. z 2019 r. poz. 869 z późn.zm.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B85" w:rsidRDefault="00A90B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B85" w:rsidRDefault="00A90B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B85" w:rsidRDefault="00A90B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5048A"/>
    <w:multiLevelType w:val="hybridMultilevel"/>
    <w:tmpl w:val="A38E0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39A1919"/>
    <w:multiLevelType w:val="hybridMultilevel"/>
    <w:tmpl w:val="07B28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D5"/>
    <w:rsid w:val="001D636F"/>
    <w:rsid w:val="004019DF"/>
    <w:rsid w:val="005F00DF"/>
    <w:rsid w:val="006A135F"/>
    <w:rsid w:val="006E0785"/>
    <w:rsid w:val="007257D5"/>
    <w:rsid w:val="00A90B85"/>
    <w:rsid w:val="00B16DE4"/>
    <w:rsid w:val="00BA3212"/>
    <w:rsid w:val="00D520B2"/>
    <w:rsid w:val="00F82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A3A39-2FC0-4F1B-BEA6-23B790F1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sprawy">
    <w:name w:val="Znak sprawy"/>
    <w:basedOn w:val="Normalny"/>
    <w:qFormat/>
    <w:rsid w:val="007257D5"/>
    <w:pPr>
      <w:spacing w:before="240" w:after="0"/>
    </w:pPr>
    <w:rPr>
      <w:rFonts w:ascii="Arial" w:hAnsi="Arial"/>
      <w:sz w:val="24"/>
    </w:rPr>
  </w:style>
  <w:style w:type="paragraph" w:styleId="Tekstprzypisudolnego">
    <w:name w:val="footnote text"/>
    <w:basedOn w:val="Normalny"/>
    <w:link w:val="TekstprzypisudolnegoZnak"/>
    <w:uiPriority w:val="99"/>
    <w:unhideWhenUsed/>
    <w:qFormat/>
    <w:rsid w:val="007257D5"/>
    <w:pPr>
      <w:spacing w:after="0" w:line="240" w:lineRule="auto"/>
    </w:pPr>
    <w:rPr>
      <w:rFonts w:ascii="Arial" w:hAnsi="Arial"/>
      <w:sz w:val="20"/>
      <w:szCs w:val="20"/>
    </w:rPr>
  </w:style>
  <w:style w:type="character" w:customStyle="1" w:styleId="TekstprzypisudolnegoZnak">
    <w:name w:val="Tekst przypisu dolnego Znak"/>
    <w:basedOn w:val="Domylnaczcionkaakapitu"/>
    <w:link w:val="Tekstprzypisudolnego"/>
    <w:uiPriority w:val="99"/>
    <w:rsid w:val="007257D5"/>
    <w:rPr>
      <w:rFonts w:ascii="Arial" w:hAnsi="Arial"/>
      <w:sz w:val="20"/>
      <w:szCs w:val="20"/>
    </w:rPr>
  </w:style>
  <w:style w:type="character" w:styleId="Odwoanieprzypisudolnego">
    <w:name w:val="footnote reference"/>
    <w:basedOn w:val="Domylnaczcionkaakapitu"/>
    <w:uiPriority w:val="99"/>
    <w:semiHidden/>
    <w:unhideWhenUsed/>
    <w:rsid w:val="007257D5"/>
    <w:rPr>
      <w:vertAlign w:val="superscript"/>
    </w:rPr>
  </w:style>
  <w:style w:type="paragraph" w:customStyle="1" w:styleId="Przypisdolny">
    <w:name w:val="Przypis dolny"/>
    <w:basedOn w:val="Tekstprzypisudolnego"/>
    <w:link w:val="PrzypisdolnyZnak"/>
    <w:qFormat/>
    <w:rsid w:val="007257D5"/>
    <w:rPr>
      <w:rFonts w:eastAsia="Times New Roman" w:cs="Times New Roman"/>
      <w:sz w:val="16"/>
      <w:lang w:eastAsia="pl-PL"/>
    </w:rPr>
  </w:style>
  <w:style w:type="character" w:customStyle="1" w:styleId="PrzypisdolnyZnak">
    <w:name w:val="Przypis dolny Znak"/>
    <w:basedOn w:val="TekstprzypisudolnegoZnak"/>
    <w:link w:val="Przypisdolny"/>
    <w:rsid w:val="007257D5"/>
    <w:rPr>
      <w:rFonts w:ascii="Arial" w:eastAsia="Times New Roman" w:hAnsi="Arial" w:cs="Times New Roman"/>
      <w:sz w:val="16"/>
      <w:szCs w:val="20"/>
      <w:lang w:eastAsia="pl-PL"/>
    </w:rPr>
  </w:style>
  <w:style w:type="paragraph" w:customStyle="1" w:styleId="Imiinazwisko">
    <w:name w:val="Imię i nazwisko"/>
    <w:basedOn w:val="Normalny"/>
    <w:qFormat/>
    <w:rsid w:val="007257D5"/>
    <w:pPr>
      <w:ind w:left="5103"/>
      <w:contextualSpacing/>
      <w:jc w:val="center"/>
    </w:pPr>
    <w:rPr>
      <w:rFonts w:ascii="Arial" w:hAnsi="Arial"/>
      <w:sz w:val="24"/>
    </w:rPr>
  </w:style>
  <w:style w:type="paragraph" w:styleId="Nagwek">
    <w:name w:val="header"/>
    <w:basedOn w:val="Normalny"/>
    <w:link w:val="NagwekZnak"/>
    <w:uiPriority w:val="99"/>
    <w:unhideWhenUsed/>
    <w:rsid w:val="00D520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20B2"/>
  </w:style>
  <w:style w:type="paragraph" w:styleId="Stopka">
    <w:name w:val="footer"/>
    <w:basedOn w:val="Normalny"/>
    <w:link w:val="StopkaZnak"/>
    <w:uiPriority w:val="99"/>
    <w:unhideWhenUsed/>
    <w:rsid w:val="00D520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AAD6D123D14D0DA789F60D1E455C0F"/>
        <w:category>
          <w:name w:val="Ogólne"/>
          <w:gallery w:val="placeholder"/>
        </w:category>
        <w:types>
          <w:type w:val="bbPlcHdr"/>
        </w:types>
        <w:behaviors>
          <w:behavior w:val="content"/>
        </w:behaviors>
        <w:guid w:val="{D0FDFEB4-55BB-4ADC-A543-B99C30A9D5B6}"/>
      </w:docPartPr>
      <w:docPartBody>
        <w:p w:rsidR="000E03A8" w:rsidRDefault="007B6692" w:rsidP="007B6692">
          <w:pPr>
            <w:pStyle w:val="FFAAD6D123D14D0DA789F60D1E455C0F"/>
          </w:pPr>
          <w:r>
            <w:t>Krzysztof Chojniak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419E1"/>
    <w:multiLevelType w:val="hybridMultilevel"/>
    <w:tmpl w:val="E7E00388"/>
    <w:lvl w:ilvl="0" w:tplc="B3C29D70">
      <w:start w:val="1"/>
      <w:numFmt w:val="bullet"/>
      <w:lvlText w:val=""/>
      <w:lvlJc w:val="left"/>
      <w:pPr>
        <w:ind w:left="1429" w:hanging="360"/>
      </w:pPr>
      <w:rPr>
        <w:rFonts w:ascii="Symbol" w:hAnsi="Symbol" w:hint="default"/>
      </w:rPr>
    </w:lvl>
    <w:lvl w:ilvl="1" w:tplc="40B4A448" w:tentative="1">
      <w:start w:val="1"/>
      <w:numFmt w:val="bullet"/>
      <w:lvlText w:val="o"/>
      <w:lvlJc w:val="left"/>
      <w:pPr>
        <w:ind w:left="2149" w:hanging="360"/>
      </w:pPr>
      <w:rPr>
        <w:rFonts w:ascii="Courier New" w:hAnsi="Courier New" w:cs="Courier New" w:hint="default"/>
      </w:rPr>
    </w:lvl>
    <w:lvl w:ilvl="2" w:tplc="F7F043F8" w:tentative="1">
      <w:start w:val="1"/>
      <w:numFmt w:val="bullet"/>
      <w:lvlText w:val=""/>
      <w:lvlJc w:val="left"/>
      <w:pPr>
        <w:ind w:left="2869" w:hanging="360"/>
      </w:pPr>
      <w:rPr>
        <w:rFonts w:ascii="Wingdings" w:hAnsi="Wingdings" w:hint="default"/>
      </w:rPr>
    </w:lvl>
    <w:lvl w:ilvl="3" w:tplc="09C2A698" w:tentative="1">
      <w:start w:val="1"/>
      <w:numFmt w:val="bullet"/>
      <w:lvlText w:val=""/>
      <w:lvlJc w:val="left"/>
      <w:pPr>
        <w:ind w:left="3589" w:hanging="360"/>
      </w:pPr>
      <w:rPr>
        <w:rFonts w:ascii="Symbol" w:hAnsi="Symbol" w:hint="default"/>
      </w:rPr>
    </w:lvl>
    <w:lvl w:ilvl="4" w:tplc="8370FC76" w:tentative="1">
      <w:start w:val="1"/>
      <w:numFmt w:val="bullet"/>
      <w:lvlText w:val="o"/>
      <w:lvlJc w:val="left"/>
      <w:pPr>
        <w:ind w:left="4309" w:hanging="360"/>
      </w:pPr>
      <w:rPr>
        <w:rFonts w:ascii="Courier New" w:hAnsi="Courier New" w:cs="Courier New" w:hint="default"/>
      </w:rPr>
    </w:lvl>
    <w:lvl w:ilvl="5" w:tplc="CF3CA718" w:tentative="1">
      <w:start w:val="1"/>
      <w:numFmt w:val="bullet"/>
      <w:lvlText w:val=""/>
      <w:lvlJc w:val="left"/>
      <w:pPr>
        <w:ind w:left="5029" w:hanging="360"/>
      </w:pPr>
      <w:rPr>
        <w:rFonts w:ascii="Wingdings" w:hAnsi="Wingdings" w:hint="default"/>
      </w:rPr>
    </w:lvl>
    <w:lvl w:ilvl="6" w:tplc="B7EA457A" w:tentative="1">
      <w:start w:val="1"/>
      <w:numFmt w:val="bullet"/>
      <w:lvlText w:val=""/>
      <w:lvlJc w:val="left"/>
      <w:pPr>
        <w:ind w:left="5749" w:hanging="360"/>
      </w:pPr>
      <w:rPr>
        <w:rFonts w:ascii="Symbol" w:hAnsi="Symbol" w:hint="default"/>
      </w:rPr>
    </w:lvl>
    <w:lvl w:ilvl="7" w:tplc="E1A61898" w:tentative="1">
      <w:start w:val="1"/>
      <w:numFmt w:val="bullet"/>
      <w:lvlText w:val="o"/>
      <w:lvlJc w:val="left"/>
      <w:pPr>
        <w:ind w:left="6469" w:hanging="360"/>
      </w:pPr>
      <w:rPr>
        <w:rFonts w:ascii="Courier New" w:hAnsi="Courier New" w:cs="Courier New" w:hint="default"/>
      </w:rPr>
    </w:lvl>
    <w:lvl w:ilvl="8" w:tplc="CEB0C290" w:tentative="1">
      <w:start w:val="1"/>
      <w:numFmt w:val="bullet"/>
      <w:lvlText w:val=""/>
      <w:lvlJc w:val="left"/>
      <w:pPr>
        <w:ind w:left="7189"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2"/>
    <w:rsid w:val="000E03A8"/>
    <w:rsid w:val="007B6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6F9DCAAC58642DC8677B0DC65BB8958">
    <w:name w:val="B6F9DCAAC58642DC8677B0DC65BB8958"/>
    <w:rsid w:val="007B6692"/>
  </w:style>
  <w:style w:type="paragraph" w:customStyle="1" w:styleId="Trepisma">
    <w:name w:val="Treść pisma"/>
    <w:basedOn w:val="Normalny"/>
    <w:qFormat/>
    <w:rsid w:val="007B6692"/>
    <w:pPr>
      <w:spacing w:after="240" w:line="240" w:lineRule="auto"/>
      <w:ind w:left="709"/>
      <w:contextualSpacing/>
      <w:jc w:val="both"/>
    </w:pPr>
    <w:rPr>
      <w:rFonts w:ascii="Arial" w:eastAsiaTheme="minorHAnsi" w:hAnsi="Arial"/>
      <w:sz w:val="24"/>
      <w:lang w:eastAsia="en-US"/>
    </w:rPr>
  </w:style>
  <w:style w:type="paragraph" w:customStyle="1" w:styleId="FFAAD6D123D14D0DA789F60D1E455C0F">
    <w:name w:val="FFAAD6D123D14D0DA789F60D1E455C0F"/>
    <w:rsid w:val="007B6692"/>
  </w:style>
  <w:style w:type="paragraph" w:customStyle="1" w:styleId="48CD2793A0AC459F94B67508D9AD3E5C">
    <w:name w:val="48CD2793A0AC459F94B67508D9AD3E5C"/>
    <w:rsid w:val="007B6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5AB00-229D-4A27-BFAA-5A54A539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7298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Ciupińska Aldona</dc:creator>
  <cp:keywords/>
  <dc:description/>
  <cp:lastModifiedBy>Ciupińska Aldona</cp:lastModifiedBy>
  <cp:revision>2</cp:revision>
  <dcterms:created xsi:type="dcterms:W3CDTF">2021-05-31T06:17:00Z</dcterms:created>
  <dcterms:modified xsi:type="dcterms:W3CDTF">2021-05-31T06:17:00Z</dcterms:modified>
</cp:coreProperties>
</file>