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CC" w:rsidRPr="00FA6521" w:rsidRDefault="004650CC" w:rsidP="00FA6521">
      <w:pPr>
        <w:spacing w:line="360" w:lineRule="auto"/>
        <w:rPr>
          <w:rFonts w:ascii="Arial" w:hAnsi="Arial" w:cs="Arial"/>
          <w:bCs/>
        </w:rPr>
      </w:pPr>
      <w:r w:rsidRPr="00FA6521">
        <w:rPr>
          <w:rFonts w:ascii="Arial" w:hAnsi="Arial" w:cs="Arial"/>
          <w:bCs/>
          <w:color w:val="000000" w:themeColor="text1"/>
        </w:rPr>
        <w:t xml:space="preserve"> </w:t>
      </w:r>
      <w:r w:rsidRPr="00FA6521">
        <w:rPr>
          <w:rFonts w:ascii="Arial" w:hAnsi="Arial" w:cs="Arial"/>
          <w:bCs/>
        </w:rPr>
        <w:t>UCHWAŁA Nr</w:t>
      </w:r>
      <w:r w:rsidR="00FA6521" w:rsidRPr="00FA6521">
        <w:rPr>
          <w:rFonts w:ascii="Arial" w:hAnsi="Arial" w:cs="Arial"/>
          <w:bCs/>
        </w:rPr>
        <w:t xml:space="preserve"> ………………./21</w:t>
      </w:r>
      <w:r w:rsidRPr="00FA6521">
        <w:rPr>
          <w:rFonts w:ascii="Arial" w:hAnsi="Arial" w:cs="Arial"/>
          <w:bCs/>
        </w:rPr>
        <w:t xml:space="preserve">  </w:t>
      </w:r>
    </w:p>
    <w:p w:rsidR="004650CC" w:rsidRPr="00FA6521" w:rsidRDefault="004650CC" w:rsidP="00FA6521">
      <w:pPr>
        <w:spacing w:line="360" w:lineRule="auto"/>
        <w:rPr>
          <w:rFonts w:ascii="Arial" w:hAnsi="Arial" w:cs="Arial"/>
          <w:bCs/>
        </w:rPr>
      </w:pPr>
      <w:r w:rsidRPr="00FA6521">
        <w:rPr>
          <w:rFonts w:ascii="Arial" w:hAnsi="Arial" w:cs="Arial"/>
          <w:bCs/>
        </w:rPr>
        <w:t>Rady Miasta Piotrkowa Trybunalskiego</w:t>
      </w:r>
    </w:p>
    <w:p w:rsidR="004650CC" w:rsidRPr="00FA6521" w:rsidRDefault="004650CC" w:rsidP="00FA6521">
      <w:pPr>
        <w:spacing w:line="360" w:lineRule="auto"/>
        <w:rPr>
          <w:rFonts w:ascii="Arial" w:hAnsi="Arial" w:cs="Arial"/>
          <w:bCs/>
        </w:rPr>
      </w:pPr>
      <w:r w:rsidRPr="00FA6521">
        <w:rPr>
          <w:rFonts w:ascii="Arial" w:hAnsi="Arial" w:cs="Arial"/>
          <w:bCs/>
        </w:rPr>
        <w:t xml:space="preserve">z dnia </w:t>
      </w:r>
      <w:r w:rsidR="00FA6521" w:rsidRPr="00FA6521">
        <w:rPr>
          <w:rFonts w:ascii="Arial" w:hAnsi="Arial" w:cs="Arial"/>
          <w:bCs/>
        </w:rPr>
        <w:t>…………</w:t>
      </w:r>
      <w:r w:rsidR="00FA6521">
        <w:rPr>
          <w:rFonts w:ascii="Arial" w:hAnsi="Arial" w:cs="Arial"/>
          <w:bCs/>
        </w:rPr>
        <w:t xml:space="preserve"> </w:t>
      </w:r>
      <w:r w:rsidRPr="00FA6521">
        <w:rPr>
          <w:rFonts w:ascii="Arial" w:hAnsi="Arial" w:cs="Arial"/>
          <w:bCs/>
        </w:rPr>
        <w:t xml:space="preserve">2021 roku     </w:t>
      </w:r>
    </w:p>
    <w:p w:rsidR="00DB2E6E" w:rsidRPr="00FA6521" w:rsidRDefault="004650CC" w:rsidP="00FA6521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A6521">
        <w:rPr>
          <w:rFonts w:ascii="Arial" w:hAnsi="Arial" w:cs="Arial"/>
          <w:bCs/>
          <w:color w:val="000000" w:themeColor="text1"/>
        </w:rPr>
        <w:t>w sprawie przedłużenia terminu rozpatrzenia skargi</w:t>
      </w:r>
    </w:p>
    <w:p w:rsidR="00FA6521" w:rsidRDefault="00FA6521" w:rsidP="00FA65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4650CC" w:rsidRPr="00FA6521" w:rsidRDefault="004650CC" w:rsidP="00FA6521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FA6521">
        <w:rPr>
          <w:rFonts w:ascii="Arial" w:hAnsi="Arial" w:cs="Arial"/>
          <w:color w:val="000000" w:themeColor="text1"/>
        </w:rPr>
        <w:t>Na podstawie art. 18 ust. 2 pkt 15 ustawy z dnia 8 marca 1990 roku o samorządzie gminnym (</w:t>
      </w:r>
      <w:r w:rsidRPr="00FA6521">
        <w:rPr>
          <w:rFonts w:ascii="Arial" w:hAnsi="Arial" w:cs="Arial"/>
          <w:color w:val="333333"/>
          <w:shd w:val="clear" w:color="auto" w:fill="FFFFFF"/>
        </w:rPr>
        <w:t>Dz. U. z 2020 r. poz. 713, poz. 1378</w:t>
      </w:r>
      <w:r w:rsidRPr="00FA6521">
        <w:rPr>
          <w:rFonts w:ascii="Arial" w:hAnsi="Arial" w:cs="Arial"/>
          <w:color w:val="000000" w:themeColor="text1"/>
        </w:rPr>
        <w:t>) oraz art. 237 § 4 w związku z art. 36 § 1 i art. 229 pkt 3  ustawy z dnia 14 czerwca 1960 r. Kodeks postępowania administracyjnego (</w:t>
      </w:r>
      <w:r w:rsidRPr="00FA6521">
        <w:rPr>
          <w:rFonts w:ascii="Arial" w:hAnsi="Arial" w:cs="Arial"/>
          <w:color w:val="333333"/>
          <w:shd w:val="clear" w:color="auto" w:fill="FFFFFF"/>
        </w:rPr>
        <w:t>Dz. U. z 2021 r. poz. 735</w:t>
      </w:r>
      <w:r w:rsidRPr="00FA6521">
        <w:rPr>
          <w:rFonts w:ascii="Arial" w:hAnsi="Arial" w:cs="Arial"/>
          <w:color w:val="000000" w:themeColor="text1"/>
        </w:rPr>
        <w:t xml:space="preserve">) uchwala się, co następuje:  </w:t>
      </w:r>
      <w:r w:rsidRPr="00FA6521">
        <w:rPr>
          <w:rFonts w:ascii="Arial" w:hAnsi="Arial" w:cs="Arial"/>
          <w:color w:val="000000" w:themeColor="text1"/>
        </w:rPr>
        <w:br/>
      </w:r>
      <w:r w:rsidRPr="00FA6521">
        <w:rPr>
          <w:rFonts w:ascii="Arial" w:hAnsi="Arial" w:cs="Arial"/>
          <w:b/>
          <w:bCs/>
          <w:color w:val="000000" w:themeColor="text1"/>
        </w:rPr>
        <w:t>§ 1</w:t>
      </w:r>
      <w:r w:rsidRPr="00FA6521">
        <w:rPr>
          <w:rFonts w:ascii="Arial" w:hAnsi="Arial" w:cs="Arial"/>
          <w:bCs/>
          <w:color w:val="000000" w:themeColor="text1"/>
        </w:rPr>
        <w:t>. Rada Miasta Piotrkowa Trybunalskiego wyznacza termin rozpatrzenia skargi mies</w:t>
      </w:r>
      <w:r w:rsidR="00DB2E6E" w:rsidRPr="00FA6521">
        <w:rPr>
          <w:rFonts w:ascii="Arial" w:hAnsi="Arial" w:cs="Arial"/>
          <w:bCs/>
          <w:color w:val="000000" w:themeColor="text1"/>
        </w:rPr>
        <w:t>zkańca Piotrkowa Trybunalskiego</w:t>
      </w:r>
      <w:r w:rsidRPr="00FA6521">
        <w:rPr>
          <w:rFonts w:ascii="Arial" w:hAnsi="Arial" w:cs="Arial"/>
          <w:bCs/>
          <w:color w:val="000000" w:themeColor="text1"/>
        </w:rPr>
        <w:t xml:space="preserve"> do dnia 30 czerwca 2021 r. z przyczyn wskazanych w uzasadnieniu do przedmiotowej uchwały,</w:t>
      </w:r>
      <w:r w:rsidRPr="00FA6521">
        <w:rPr>
          <w:rFonts w:ascii="Arial" w:hAnsi="Arial" w:cs="Arial"/>
          <w:bCs/>
          <w:color w:val="FF0000"/>
        </w:rPr>
        <w:t xml:space="preserve"> </w:t>
      </w:r>
      <w:r w:rsidRPr="00FA6521">
        <w:rPr>
          <w:rFonts w:ascii="Arial" w:hAnsi="Arial" w:cs="Arial"/>
          <w:bCs/>
        </w:rPr>
        <w:t>któr</w:t>
      </w:r>
      <w:r w:rsidR="00DB2E6E" w:rsidRPr="00FA6521">
        <w:rPr>
          <w:rFonts w:ascii="Arial" w:hAnsi="Arial" w:cs="Arial"/>
          <w:bCs/>
        </w:rPr>
        <w:t>e</w:t>
      </w:r>
      <w:r w:rsidRPr="00FA6521">
        <w:rPr>
          <w:rFonts w:ascii="Arial" w:hAnsi="Arial" w:cs="Arial"/>
          <w:bCs/>
        </w:rPr>
        <w:t xml:space="preserve"> </w:t>
      </w:r>
      <w:r w:rsidR="00FA6521">
        <w:rPr>
          <w:rFonts w:ascii="Arial" w:hAnsi="Arial" w:cs="Arial"/>
          <w:bCs/>
          <w:color w:val="000000" w:themeColor="text1"/>
        </w:rPr>
        <w:t xml:space="preserve">stanowi jej integralną część. </w:t>
      </w:r>
    </w:p>
    <w:p w:rsidR="004650CC" w:rsidRPr="00FA6521" w:rsidRDefault="004650CC" w:rsidP="00FA6521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FA6521">
        <w:rPr>
          <w:rFonts w:ascii="Arial" w:hAnsi="Arial" w:cs="Arial"/>
          <w:b/>
          <w:bCs/>
          <w:color w:val="000000" w:themeColor="text1"/>
        </w:rPr>
        <w:t xml:space="preserve">§ 2. </w:t>
      </w:r>
      <w:r w:rsidRPr="00FA6521">
        <w:rPr>
          <w:rFonts w:ascii="Arial" w:hAnsi="Arial" w:cs="Arial"/>
          <w:color w:val="000000"/>
        </w:rPr>
        <w:t>Zobowiązuje się Przewodniczącego Rady Miasta Piotrkowa Trybunalskiego do zawiadomienia skarżącego o przedłużeniu terminu i wyznaczeniu nowego terminu załatwienia skargi, a także do pouczenia o prawie do wniesienia ponaglenia.</w:t>
      </w:r>
    </w:p>
    <w:p w:rsidR="004650CC" w:rsidRPr="00FA6521" w:rsidRDefault="004650CC" w:rsidP="00FA6521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A6521">
        <w:rPr>
          <w:rFonts w:ascii="Arial" w:hAnsi="Arial" w:cs="Arial"/>
          <w:b/>
          <w:color w:val="000000" w:themeColor="text1"/>
        </w:rPr>
        <w:t>§ 3.</w:t>
      </w:r>
      <w:r w:rsidRPr="00FA6521">
        <w:rPr>
          <w:rFonts w:ascii="Arial" w:hAnsi="Arial" w:cs="Arial"/>
          <w:color w:val="000000" w:themeColor="text1"/>
        </w:rPr>
        <w:t xml:space="preserve"> Uchwała wchodzi w życie z dniem podjęcia.</w:t>
      </w:r>
    </w:p>
    <w:p w:rsidR="004650CC" w:rsidRPr="00FA6521" w:rsidRDefault="004650CC" w:rsidP="00FA6521">
      <w:pPr>
        <w:spacing w:line="360" w:lineRule="auto"/>
        <w:ind w:firstLine="5812"/>
        <w:rPr>
          <w:rFonts w:ascii="Arial" w:hAnsi="Arial" w:cs="Arial"/>
        </w:rPr>
      </w:pPr>
    </w:p>
    <w:p w:rsidR="004650CC" w:rsidRPr="00FA6521" w:rsidRDefault="004650CC" w:rsidP="00FA6521">
      <w:pPr>
        <w:tabs>
          <w:tab w:val="left" w:pos="6946"/>
        </w:tabs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 xml:space="preserve">Załącznik </w:t>
      </w:r>
    </w:p>
    <w:p w:rsidR="004650CC" w:rsidRPr="00FA6521" w:rsidRDefault="004650CC" w:rsidP="00FA6521">
      <w:pPr>
        <w:tabs>
          <w:tab w:val="left" w:pos="6946"/>
        </w:tabs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 xml:space="preserve">do Uchwały Nr </w:t>
      </w:r>
      <w:r w:rsidR="00FA6521">
        <w:rPr>
          <w:rFonts w:ascii="Arial" w:hAnsi="Arial" w:cs="Arial"/>
        </w:rPr>
        <w:t>………………./21</w:t>
      </w:r>
      <w:r w:rsidRPr="00FA6521">
        <w:rPr>
          <w:rFonts w:ascii="Arial" w:hAnsi="Arial" w:cs="Arial"/>
        </w:rPr>
        <w:t xml:space="preserve"> </w:t>
      </w:r>
    </w:p>
    <w:p w:rsidR="004650CC" w:rsidRPr="00FA6521" w:rsidRDefault="004650CC" w:rsidP="00FA6521">
      <w:pPr>
        <w:tabs>
          <w:tab w:val="left" w:pos="6946"/>
        </w:tabs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>Rady Miasta Piotrkowa Trybunalskiego</w:t>
      </w:r>
    </w:p>
    <w:p w:rsidR="004650CC" w:rsidRPr="00FA6521" w:rsidRDefault="004650CC" w:rsidP="00FA6521">
      <w:pPr>
        <w:tabs>
          <w:tab w:val="left" w:pos="6946"/>
        </w:tabs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>z dn</w:t>
      </w:r>
      <w:r w:rsidR="00FA6521">
        <w:rPr>
          <w:rFonts w:ascii="Arial" w:hAnsi="Arial" w:cs="Arial"/>
        </w:rPr>
        <w:t>ia</w:t>
      </w:r>
      <w:r w:rsidR="00F845BA">
        <w:rPr>
          <w:rFonts w:ascii="Arial" w:hAnsi="Arial" w:cs="Arial"/>
        </w:rPr>
        <w:t xml:space="preserve">         </w:t>
      </w:r>
      <w:bookmarkStart w:id="0" w:name="_GoBack"/>
      <w:bookmarkEnd w:id="0"/>
      <w:r w:rsidR="00FA6521">
        <w:rPr>
          <w:rFonts w:ascii="Arial" w:hAnsi="Arial" w:cs="Arial"/>
        </w:rPr>
        <w:t xml:space="preserve">      2021 roku</w:t>
      </w:r>
    </w:p>
    <w:p w:rsidR="00FA6521" w:rsidRDefault="00FA6521" w:rsidP="00FA6521">
      <w:pPr>
        <w:spacing w:line="360" w:lineRule="auto"/>
        <w:rPr>
          <w:rFonts w:ascii="Arial" w:hAnsi="Arial" w:cs="Arial"/>
        </w:rPr>
      </w:pPr>
    </w:p>
    <w:p w:rsidR="004650CC" w:rsidRPr="00FA6521" w:rsidRDefault="004650CC" w:rsidP="00FA6521">
      <w:pPr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>U z a s a d n i e n i e</w:t>
      </w:r>
    </w:p>
    <w:p w:rsidR="00FA6521" w:rsidRDefault="004650CC" w:rsidP="00FA6521">
      <w:pPr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>Do Urzędu Miasta Piotrkowa Trybunalskiego wpłynęła w dniu 11 maja 2021 r. skarga na działalność Prezydenta Miasta w związku z n</w:t>
      </w:r>
      <w:r w:rsidR="004E5722" w:rsidRPr="00FA6521">
        <w:rPr>
          <w:rFonts w:ascii="Arial" w:hAnsi="Arial" w:cs="Arial"/>
        </w:rPr>
        <w:t>ieudzieleniem odpowiedzi na</w:t>
      </w:r>
      <w:r w:rsidRPr="00FA6521">
        <w:rPr>
          <w:rFonts w:ascii="Arial" w:hAnsi="Arial" w:cs="Arial"/>
        </w:rPr>
        <w:t xml:space="preserve"> wniosek </w:t>
      </w:r>
      <w:r w:rsidR="004E5722" w:rsidRPr="00FA6521">
        <w:rPr>
          <w:rFonts w:ascii="Arial" w:hAnsi="Arial" w:cs="Arial"/>
        </w:rPr>
        <w:t xml:space="preserve">skarżącego </w:t>
      </w:r>
      <w:r w:rsidRPr="00FA6521">
        <w:rPr>
          <w:rFonts w:ascii="Arial" w:hAnsi="Arial" w:cs="Arial"/>
        </w:rPr>
        <w:t xml:space="preserve">z dnia 28 maja 2020 r. </w:t>
      </w:r>
      <w:r w:rsidR="004E5722" w:rsidRPr="00FA6521">
        <w:rPr>
          <w:rFonts w:ascii="Arial" w:hAnsi="Arial" w:cs="Arial"/>
        </w:rPr>
        <w:t>w sprawie</w:t>
      </w:r>
      <w:r w:rsidR="004E5722" w:rsidRPr="00FA6521">
        <w:rPr>
          <w:rFonts w:ascii="Arial" w:hAnsi="Arial" w:cs="Arial"/>
          <w:color w:val="FF0000"/>
        </w:rPr>
        <w:t xml:space="preserve"> </w:t>
      </w:r>
      <w:r w:rsidR="004E5722" w:rsidRPr="00FA6521">
        <w:rPr>
          <w:rFonts w:ascii="Arial" w:hAnsi="Arial" w:cs="Arial"/>
        </w:rPr>
        <w:t xml:space="preserve">zmiany organizacji ruchu drogowego w zakresie obszaru zabudowanego – ciąg dróg krajowych nr 12 i 74 </w:t>
      </w:r>
      <w:r w:rsidRPr="00FA6521">
        <w:rPr>
          <w:rFonts w:ascii="Arial" w:hAnsi="Arial" w:cs="Arial"/>
        </w:rPr>
        <w:t>oraz ponowny wniosek z dnia 11 sierpnia 2020 r.</w:t>
      </w:r>
      <w:r w:rsidR="004E5722" w:rsidRPr="00FA6521">
        <w:rPr>
          <w:rFonts w:ascii="Arial" w:hAnsi="Arial" w:cs="Arial"/>
        </w:rPr>
        <w:t>, który</w:t>
      </w:r>
      <w:r w:rsidRPr="00FA6521">
        <w:rPr>
          <w:rFonts w:ascii="Arial" w:hAnsi="Arial" w:cs="Arial"/>
        </w:rPr>
        <w:t xml:space="preserve"> dotyczył ulic Sulejowskiej, Miast Partnerskich i Rakowskiej. </w:t>
      </w:r>
    </w:p>
    <w:p w:rsidR="00FA6521" w:rsidRDefault="004650CC" w:rsidP="00FA6521">
      <w:pPr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>Z uwag</w:t>
      </w:r>
      <w:r w:rsidR="004E5722" w:rsidRPr="00FA6521">
        <w:rPr>
          <w:rFonts w:ascii="Arial" w:hAnsi="Arial" w:cs="Arial"/>
        </w:rPr>
        <w:t xml:space="preserve">i na konieczność </w:t>
      </w:r>
      <w:r w:rsidR="008313CE" w:rsidRPr="00FA6521">
        <w:rPr>
          <w:rFonts w:ascii="Arial" w:hAnsi="Arial" w:cs="Arial"/>
        </w:rPr>
        <w:t xml:space="preserve">przeanalizowania sprawy i </w:t>
      </w:r>
      <w:r w:rsidR="004E5722" w:rsidRPr="00FA6521">
        <w:rPr>
          <w:rFonts w:ascii="Arial" w:hAnsi="Arial" w:cs="Arial"/>
        </w:rPr>
        <w:t>przygotowania</w:t>
      </w:r>
      <w:r w:rsidRPr="00FA6521">
        <w:rPr>
          <w:rFonts w:ascii="Arial" w:hAnsi="Arial" w:cs="Arial"/>
        </w:rPr>
        <w:t xml:space="preserve"> stosownego projektu uchwały Rady Miasta </w:t>
      </w:r>
      <w:r w:rsidR="00390509" w:rsidRPr="00FA6521">
        <w:rPr>
          <w:rFonts w:ascii="Arial" w:hAnsi="Arial" w:cs="Arial"/>
        </w:rPr>
        <w:t>Piotrkowa Trybunalskiego</w:t>
      </w:r>
      <w:r w:rsidRPr="00FA6521">
        <w:rPr>
          <w:rFonts w:ascii="Arial" w:hAnsi="Arial" w:cs="Arial"/>
        </w:rPr>
        <w:t>, a następnie skierowanie go pod obrady, nie ma możliwości rozpatrzenia skargi w terminie miesiąca od daty jej wpływu do Rady Miasta.</w:t>
      </w:r>
      <w:r w:rsidR="00390509" w:rsidRPr="00FA6521">
        <w:rPr>
          <w:rFonts w:ascii="Arial" w:hAnsi="Arial" w:cs="Arial"/>
        </w:rPr>
        <w:t xml:space="preserve"> </w:t>
      </w:r>
      <w:r w:rsidR="004E5722" w:rsidRPr="00FA6521">
        <w:rPr>
          <w:rFonts w:ascii="Arial" w:hAnsi="Arial" w:cs="Arial"/>
        </w:rPr>
        <w:t>W związku z powyższym</w:t>
      </w:r>
      <w:r w:rsidR="00390509" w:rsidRPr="00FA6521">
        <w:rPr>
          <w:rFonts w:ascii="Arial" w:hAnsi="Arial" w:cs="Arial"/>
        </w:rPr>
        <w:t>,</w:t>
      </w:r>
      <w:r w:rsidR="004E5722" w:rsidRPr="00FA6521">
        <w:rPr>
          <w:rFonts w:ascii="Arial" w:hAnsi="Arial" w:cs="Arial"/>
        </w:rPr>
        <w:t xml:space="preserve"> na podstawie art. 36 ust. 1 ustawy </w:t>
      </w:r>
      <w:r w:rsidR="004E5722" w:rsidRPr="00FA6521">
        <w:rPr>
          <w:rFonts w:ascii="Arial" w:hAnsi="Arial" w:cs="Arial"/>
          <w:color w:val="000000" w:themeColor="text1"/>
        </w:rPr>
        <w:t>Kodeks postępowania administracyjnego</w:t>
      </w:r>
      <w:r w:rsidR="00390509" w:rsidRPr="00FA6521">
        <w:rPr>
          <w:rFonts w:ascii="Arial" w:hAnsi="Arial" w:cs="Arial"/>
          <w:color w:val="000000" w:themeColor="text1"/>
        </w:rPr>
        <w:t>, przedłuża się termin rozpatrzenia skargi do dnia 30 czerwca 2021 r.</w:t>
      </w:r>
    </w:p>
    <w:p w:rsidR="00FA6521" w:rsidRDefault="00FA6521" w:rsidP="00FA6521">
      <w:pPr>
        <w:spacing w:line="360" w:lineRule="auto"/>
        <w:rPr>
          <w:rFonts w:ascii="Arial" w:hAnsi="Arial" w:cs="Arial"/>
        </w:rPr>
      </w:pPr>
    </w:p>
    <w:p w:rsidR="004650CC" w:rsidRPr="00FA6521" w:rsidRDefault="004650CC" w:rsidP="00FA6521">
      <w:pPr>
        <w:spacing w:line="360" w:lineRule="auto"/>
        <w:rPr>
          <w:rFonts w:ascii="Arial" w:hAnsi="Arial" w:cs="Arial"/>
        </w:rPr>
      </w:pPr>
      <w:r w:rsidRPr="00FA6521">
        <w:rPr>
          <w:rFonts w:ascii="Arial" w:hAnsi="Arial" w:cs="Arial"/>
        </w:rPr>
        <w:t>Pouczenie:</w:t>
      </w:r>
    </w:p>
    <w:p w:rsidR="004E5722" w:rsidRPr="00FA6521" w:rsidRDefault="004650CC" w:rsidP="00FA6521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FA6521">
        <w:rPr>
          <w:rFonts w:ascii="Arial" w:hAnsi="Arial" w:cs="Arial"/>
        </w:rPr>
        <w:t xml:space="preserve">Na podstawie art. 36 § 1 w związku z art. 237 § 4 Kodeksu postępowania administracyjnego przysługuje Panu prawo do wniesienia ponaglenia na  załatwienie sprawy w terminie. Ponaglenie można wnieść do organu prowadzącego </w:t>
      </w:r>
      <w:r w:rsidRPr="00FA6521">
        <w:rPr>
          <w:rFonts w:ascii="Arial" w:hAnsi="Arial" w:cs="Arial"/>
        </w:rPr>
        <w:lastRenderedPageBreak/>
        <w:t xml:space="preserve">postępowanie, tj. Rady Miasta Piotrkowa Trybunalskiego. Zgodnie z art. 37 § 2 Kpa </w:t>
      </w:r>
      <w:r w:rsidR="00FA6521">
        <w:rPr>
          <w:rFonts w:ascii="Arial" w:hAnsi="Arial" w:cs="Arial"/>
        </w:rPr>
        <w:t>ponaglenie wymaga uzasadnienia.</w:t>
      </w:r>
      <w:r w:rsidR="00390509" w:rsidRPr="00FA6521"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4E5722" w:rsidRPr="00FA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CC"/>
    <w:rsid w:val="00165DCB"/>
    <w:rsid w:val="00390509"/>
    <w:rsid w:val="004650CC"/>
    <w:rsid w:val="004E5722"/>
    <w:rsid w:val="008313CE"/>
    <w:rsid w:val="00950DFB"/>
    <w:rsid w:val="00DB2E6E"/>
    <w:rsid w:val="00DD21EF"/>
    <w:rsid w:val="00F845BA"/>
    <w:rsid w:val="00FA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5E082-2384-4F5C-8FAC-84738B99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650CC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3D34-4BA9-4114-BE17-AAAA9A36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Łągwa-Plich Zdzisława</cp:lastModifiedBy>
  <cp:revision>4</cp:revision>
  <dcterms:created xsi:type="dcterms:W3CDTF">2021-05-18T10:06:00Z</dcterms:created>
  <dcterms:modified xsi:type="dcterms:W3CDTF">2021-05-18T10:16:00Z</dcterms:modified>
</cp:coreProperties>
</file>