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850EDA" w:rsidRPr="00704413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Pr="00704413" w:rsidRDefault="00704413">
            <w:pPr>
              <w:ind w:left="5669"/>
              <w:jc w:val="left"/>
              <w:rPr>
                <w:i/>
                <w:sz w:val="20"/>
                <w:u w:val="thick"/>
              </w:rPr>
            </w:pPr>
            <w:r w:rsidRPr="00704413">
              <w:rPr>
                <w:i/>
                <w:sz w:val="20"/>
                <w:u w:val="thick"/>
              </w:rPr>
              <w:t>Projekt</w:t>
            </w:r>
          </w:p>
          <w:p w:rsidR="00A77B3E" w:rsidRPr="00704413" w:rsidRDefault="00A77B3E">
            <w:pPr>
              <w:ind w:left="5669"/>
              <w:jc w:val="left"/>
              <w:rPr>
                <w:i/>
                <w:sz w:val="20"/>
                <w:u w:val="thick"/>
              </w:rPr>
            </w:pPr>
          </w:p>
          <w:p w:rsidR="00A77B3E" w:rsidRPr="00704413" w:rsidRDefault="00704413">
            <w:pPr>
              <w:ind w:left="5669"/>
              <w:jc w:val="left"/>
              <w:rPr>
                <w:sz w:val="20"/>
              </w:rPr>
            </w:pPr>
            <w:r w:rsidRPr="00704413">
              <w:rPr>
                <w:sz w:val="20"/>
              </w:rPr>
              <w:t>z dnia  19 maja 2021 r.</w:t>
            </w:r>
          </w:p>
          <w:p w:rsidR="00A77B3E" w:rsidRPr="00704413" w:rsidRDefault="00704413">
            <w:pPr>
              <w:ind w:left="5669"/>
              <w:jc w:val="left"/>
              <w:rPr>
                <w:sz w:val="20"/>
              </w:rPr>
            </w:pPr>
            <w:r w:rsidRPr="00704413">
              <w:rPr>
                <w:sz w:val="20"/>
              </w:rPr>
              <w:t>Zatwierdzony przez .........................</w:t>
            </w:r>
          </w:p>
          <w:p w:rsidR="00A77B3E" w:rsidRPr="00704413" w:rsidRDefault="00A77B3E">
            <w:pPr>
              <w:ind w:left="5669"/>
              <w:jc w:val="left"/>
              <w:rPr>
                <w:sz w:val="20"/>
              </w:rPr>
            </w:pPr>
          </w:p>
          <w:p w:rsidR="00A77B3E" w:rsidRPr="00704413" w:rsidRDefault="00A77B3E">
            <w:pPr>
              <w:ind w:left="5669"/>
              <w:jc w:val="left"/>
              <w:rPr>
                <w:sz w:val="20"/>
              </w:rPr>
            </w:pPr>
          </w:p>
        </w:tc>
        <w:bookmarkStart w:id="0" w:name="_GoBack"/>
        <w:bookmarkEnd w:id="0"/>
      </w:tr>
    </w:tbl>
    <w:p w:rsidR="00A77B3E" w:rsidRPr="00704413" w:rsidRDefault="00A77B3E"/>
    <w:p w:rsidR="00A77B3E" w:rsidRPr="00704413" w:rsidRDefault="00704413">
      <w:pPr>
        <w:jc w:val="center"/>
        <w:rPr>
          <w:caps/>
        </w:rPr>
      </w:pPr>
      <w:r w:rsidRPr="00704413">
        <w:rPr>
          <w:caps/>
        </w:rPr>
        <w:t>Uchwała Nr ....................</w:t>
      </w:r>
      <w:r w:rsidRPr="00704413">
        <w:rPr>
          <w:caps/>
        </w:rPr>
        <w:br/>
        <w:t>Rady Miasta Piotrkowa Trybunalskiego</w:t>
      </w:r>
    </w:p>
    <w:p w:rsidR="00A77B3E" w:rsidRPr="00704413" w:rsidRDefault="00704413">
      <w:pPr>
        <w:spacing w:before="280" w:after="280"/>
        <w:jc w:val="center"/>
        <w:rPr>
          <w:caps/>
        </w:rPr>
      </w:pPr>
      <w:r w:rsidRPr="00704413">
        <w:t>z dnia .................... 2021 r.</w:t>
      </w:r>
    </w:p>
    <w:p w:rsidR="00A77B3E" w:rsidRPr="00704413" w:rsidRDefault="00704413">
      <w:pPr>
        <w:keepNext/>
        <w:spacing w:after="480"/>
        <w:jc w:val="center"/>
      </w:pPr>
      <w:r w:rsidRPr="00704413">
        <w:t xml:space="preserve">w sprawie miejscowego planu zagospodarowania przestrzennego </w:t>
      </w:r>
      <w:r w:rsidRPr="00704413">
        <w:t>w rejonie ulic</w:t>
      </w:r>
      <w:r w:rsidRPr="00704413">
        <w:br/>
        <w:t>Bosmańskiej i Kajakowej w Piotrkowie Trybunalskim</w:t>
      </w:r>
    </w:p>
    <w:p w:rsidR="00A77B3E" w:rsidRPr="00704413" w:rsidRDefault="00704413">
      <w:pPr>
        <w:keepLines/>
        <w:spacing w:before="120" w:after="120"/>
        <w:ind w:firstLine="227"/>
      </w:pPr>
      <w:r w:rsidRPr="00704413">
        <w:t>Na podstawie art. 20 ust. 1 i art. 29 ustawy z dnia 27 marca 2003 r. o planowaniu i zagospodarowaniu przestrzennym (t.j. Dz. U. z 2021 r. poz. 741), uchwala się co następuje:</w:t>
      </w:r>
    </w:p>
    <w:p w:rsidR="00A77B3E" w:rsidRPr="00704413" w:rsidRDefault="00704413">
      <w:pPr>
        <w:keepNext/>
        <w:keepLines/>
        <w:jc w:val="center"/>
      </w:pPr>
      <w:r w:rsidRPr="00704413">
        <w:rPr>
          <w:caps/>
        </w:rPr>
        <w:t>Dział I.</w:t>
      </w:r>
      <w:r w:rsidRPr="00704413">
        <w:br/>
      </w:r>
      <w:r w:rsidRPr="00704413">
        <w:t>POSTANO</w:t>
      </w:r>
      <w:r w:rsidRPr="00704413">
        <w:t>WIENIA OGÓLNE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 1. </w:t>
      </w:r>
      <w:r w:rsidRPr="00704413">
        <w:t>1. </w:t>
      </w:r>
      <w:r w:rsidRPr="00704413">
        <w:t xml:space="preserve">Stwierdza się, że miejscowy plan zagospodarowania przestrzennego w rejonie ulic Bosmańskiej i Kajakowej w Piotrkowie Trybunalskim, nie narusza ustaleń obowiązującego „Studium uwarunkowań i kierunków zagospodarowania przestrzennego </w:t>
      </w:r>
      <w:r w:rsidRPr="00704413">
        <w:t>miasta Piotrkowa Trybunalskiego” przyjętego Uchwałą Nr XLIX/837/06 Rady Miasta Piotrkowa Trybunalskiego z dnia 29 marca 2006 roku z późniejszymi zmianami przyjętymi Uchwałą Nr XIV/297/11 Rady Miasta Piotrkowa Trybunalskiego z dnia 30 listopada 2011 roku, U</w:t>
      </w:r>
      <w:r w:rsidRPr="00704413">
        <w:t>chwałą Nr XXVII/359/16 z dnia 26 października 2016 roku i Uchwałą Nr XLVII/566/17 z dnia 25 października 2017 roku.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2. </w:t>
      </w:r>
      <w:r w:rsidRPr="00704413">
        <w:rPr>
          <w:color w:val="000000"/>
          <w:u w:color="000000"/>
        </w:rPr>
        <w:t xml:space="preserve">Uchwala się miejscowy plan zagospodarowania przestrzennego w rejonie ulic Bosmańskiej i Kajakowej w Piotrkowie Trybunalskim w granicach </w:t>
      </w:r>
      <w:r w:rsidRPr="00704413">
        <w:rPr>
          <w:color w:val="000000"/>
          <w:u w:color="000000"/>
        </w:rPr>
        <w:t>określonych w Uchwale Nr XXIII/342/20 Rady Miasta Piotrkowa Trybunalskiego z dnia 24 czerwca 2020 roku w sprawie przystąpienia do sporządzenia miejscowego planu zagospodarowania przestrzennego w rejonie ulic Bosmańskiej i Kajakowej w Piotrkowie Trybunalski</w:t>
      </w:r>
      <w:r w:rsidRPr="00704413">
        <w:rPr>
          <w:color w:val="000000"/>
          <w:u w:color="000000"/>
        </w:rPr>
        <w:t>m, zwany dalej „planem”.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3. </w:t>
      </w:r>
      <w:r w:rsidRPr="00704413">
        <w:rPr>
          <w:color w:val="000000"/>
          <w:u w:color="000000"/>
        </w:rPr>
        <w:t>Granice obszaru objętego planem wyznaczone są na rysunku planu.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4. </w:t>
      </w:r>
      <w:r w:rsidRPr="00704413">
        <w:rPr>
          <w:color w:val="000000"/>
          <w:u w:color="000000"/>
        </w:rPr>
        <w:t>Integralną częścią Uchwały są: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rysunki planu, stanowiące załącznik Nr 1 i Nr 2 do niniejszej uchwały;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rozstrzygnięcie dotyczące sposobu rozpatrzenia uwag z</w:t>
      </w:r>
      <w:r w:rsidRPr="00704413">
        <w:rPr>
          <w:color w:val="000000"/>
          <w:u w:color="000000"/>
        </w:rPr>
        <w:t>głoszonych do projektu planu, stanowiące załącznik Nr 3 do niniejszej uchwały;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rozstrzygnięcie dotyczące sposobu realizacji, zapisanych w planie, inwestycji z zakresu infrastruktury technicznej, które należą do zadań własnych gminy oraz zasad ich finans</w:t>
      </w:r>
      <w:r w:rsidRPr="00704413">
        <w:rPr>
          <w:color w:val="000000"/>
          <w:u w:color="000000"/>
        </w:rPr>
        <w:t>owania, zgodnie z przepisami ustawy o finansach publicznych, stanowiące załącznik Nr 4 do niniejszej uchwały;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4) </w:t>
      </w:r>
      <w:r w:rsidRPr="00704413">
        <w:rPr>
          <w:color w:val="000000"/>
          <w:u w:color="000000"/>
        </w:rPr>
        <w:t>dane przestrzenne, stanowiące załącznik Nr 5 do niniejszej uchwały.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5. </w:t>
      </w:r>
      <w:r w:rsidRPr="00704413">
        <w:rPr>
          <w:color w:val="000000"/>
          <w:u w:color="000000"/>
        </w:rPr>
        <w:t>Przedmiotem ustaleń planu są: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tereny zabudowy mieszkaniowej jednorodz</w:t>
      </w:r>
      <w:r w:rsidRPr="00704413">
        <w:rPr>
          <w:color w:val="000000"/>
          <w:u w:color="000000"/>
        </w:rPr>
        <w:t>innej – oznaczone na rysunku planu symbolem MN;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tereny zieleni urządzonej – oznaczone na rysunku planu symbolem ZU;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tereny dróg publicznych – droga lokalna, oznaczone na rysunku planu symbolem KDL;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4) </w:t>
      </w:r>
      <w:r w:rsidRPr="00704413">
        <w:rPr>
          <w:color w:val="000000"/>
          <w:u w:color="000000"/>
        </w:rPr>
        <w:t>tereny dróg publicznych – droga dojazdowa, oznacz</w:t>
      </w:r>
      <w:r w:rsidRPr="00704413">
        <w:rPr>
          <w:color w:val="000000"/>
          <w:u w:color="000000"/>
        </w:rPr>
        <w:t>one na rysunku planu symbolem KDD.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6. </w:t>
      </w:r>
      <w:r w:rsidRPr="00704413">
        <w:rPr>
          <w:color w:val="000000"/>
          <w:u w:color="000000"/>
        </w:rPr>
        <w:t>Rysunek planu zawiera oznaczenia obowiązujące i informacyjne, zgodnie z legendą oznaczeń zamieszczoną na rysunku planu.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7. </w:t>
      </w:r>
      <w:r w:rsidRPr="00704413">
        <w:rPr>
          <w:color w:val="000000"/>
          <w:u w:color="000000"/>
        </w:rPr>
        <w:t xml:space="preserve">Położenie linii rozgraniczających i linii zabudowy w miejscach, które nie zostały zwymiarowane </w:t>
      </w:r>
      <w:r w:rsidRPr="00704413">
        <w:rPr>
          <w:color w:val="000000"/>
          <w:u w:color="000000"/>
        </w:rPr>
        <w:t>na rysunku planu należy ustalać poprzez odczyt rysunku planu w oparciu o jego skalę.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lastRenderedPageBreak/>
        <w:t>§ 2. </w:t>
      </w:r>
      <w:r w:rsidRPr="00704413">
        <w:t>1. </w:t>
      </w:r>
      <w:r w:rsidRPr="00704413">
        <w:rPr>
          <w:color w:val="000000"/>
          <w:u w:color="000000"/>
        </w:rPr>
        <w:t>Następujące oznaczenia graficzne na rysunku planu są obowiązującymi ustaleniami planu: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granica obszaru objętego miejscowym planem zagospodarowania przestrzenneg</w:t>
      </w:r>
      <w:r w:rsidRPr="00704413">
        <w:rPr>
          <w:color w:val="000000"/>
          <w:u w:color="000000"/>
        </w:rPr>
        <w:t>o;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linie rozgraniczające tereny o różnym przeznaczeniu lub różnych zasadach zagospodarowania;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nieprzekraczalna linia zabudowy;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4) </w:t>
      </w:r>
      <w:r w:rsidRPr="00704413">
        <w:rPr>
          <w:color w:val="000000"/>
          <w:u w:color="000000"/>
        </w:rPr>
        <w:t>tereny zabudowy mieszkaniowej jednorodzinnej;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5) </w:t>
      </w:r>
      <w:r w:rsidRPr="00704413">
        <w:rPr>
          <w:color w:val="000000"/>
          <w:u w:color="000000"/>
        </w:rPr>
        <w:t>tereny zieleni urządzonej;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6) </w:t>
      </w:r>
      <w:r w:rsidRPr="00704413">
        <w:rPr>
          <w:color w:val="000000"/>
          <w:u w:color="000000"/>
        </w:rPr>
        <w:t>tereny dróg publicznych – droga lokalna;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7) </w:t>
      </w:r>
      <w:r w:rsidRPr="00704413">
        <w:rPr>
          <w:color w:val="000000"/>
          <w:u w:color="000000"/>
        </w:rPr>
        <w:t>tereny dróg publicznych – droga dojazdowa.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2. </w:t>
      </w:r>
      <w:r w:rsidRPr="00704413">
        <w:rPr>
          <w:color w:val="000000"/>
          <w:u w:color="000000"/>
        </w:rPr>
        <w:t>Pozostałe oznaczenia graficzne na rysunku planu nie wymienione w ust. 1 są oznaczeniami informacyjnymi.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 3. </w:t>
      </w:r>
      <w:r w:rsidRPr="00704413">
        <w:rPr>
          <w:color w:val="000000"/>
          <w:u w:color="000000"/>
        </w:rPr>
        <w:t>Ilekroć w przepisach niniejszej uchwały jest mowa o: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 xml:space="preserve">linii rozgraniczającej tereny o różnym </w:t>
      </w:r>
      <w:r w:rsidRPr="00704413">
        <w:rPr>
          <w:color w:val="000000"/>
          <w:u w:color="000000"/>
        </w:rPr>
        <w:t>przeznaczeniu lub różnych zasadach zagospodarowania</w:t>
      </w:r>
      <w:r w:rsidRPr="00704413">
        <w:rPr>
          <w:color w:val="000000"/>
          <w:u w:color="000000"/>
        </w:rPr>
        <w:t xml:space="preserve"> – należy przez to rozumieć oznaczoną na rysunku planu linię ciągłą, dzielącą obszar na części o różnym przeznaczeniu lub różnych zasadach zagospodarowania;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nieprzekraczalnej linii zabudowy</w:t>
      </w:r>
      <w:r w:rsidRPr="00704413">
        <w:rPr>
          <w:color w:val="000000"/>
          <w:u w:color="000000"/>
        </w:rPr>
        <w:t xml:space="preserve"> – należy przez to rozumieć oznaczoną na rysunku planu linię graniczną sytuowania nadziemnych kondygnacji budynków, altan i wiat; dopuszcza się przekroczenie tej linii o elementy wystroju architektonicznego, elementy ustrojów na stałe związanych z konstruk</w:t>
      </w:r>
      <w:r w:rsidRPr="00704413">
        <w:rPr>
          <w:color w:val="000000"/>
          <w:u w:color="000000"/>
        </w:rPr>
        <w:t>cją budynku na odległość do 1,0 m;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obszarze planu</w:t>
      </w:r>
      <w:r w:rsidRPr="00704413">
        <w:rPr>
          <w:color w:val="000000"/>
          <w:u w:color="000000"/>
        </w:rPr>
        <w:t xml:space="preserve"> – należy przez to rozumieć obszar objęty planem w granicach przedstawionych na rysunku planu;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4) </w:t>
      </w:r>
      <w:r w:rsidRPr="00704413">
        <w:rPr>
          <w:color w:val="000000"/>
          <w:u w:color="000000"/>
        </w:rPr>
        <w:t>powierzchni zabudowy</w:t>
      </w:r>
      <w:r w:rsidRPr="00704413">
        <w:rPr>
          <w:color w:val="000000"/>
          <w:u w:color="000000"/>
        </w:rPr>
        <w:t xml:space="preserve"> – należy przez to rozumieć powierzchnię działki budowlanej zajętą przez rzuty poziome</w:t>
      </w:r>
      <w:r w:rsidRPr="00704413">
        <w:rPr>
          <w:color w:val="000000"/>
          <w:u w:color="000000"/>
        </w:rPr>
        <w:t xml:space="preserve"> wszystkich budynków w ich obrysach zewnętrznych, przy czym do powierzchni zabudowy nie wlicza się powierzchni elementów takich jak: schody i pochylnie zewnętrzne, tarasy naziemne, rampy zewnętrzne, daszki, okapy dachowe, występy dachowe, podziemne części </w:t>
      </w:r>
      <w:r w:rsidRPr="00704413">
        <w:rPr>
          <w:color w:val="000000"/>
          <w:u w:color="000000"/>
        </w:rPr>
        <w:t>budynków, studzienki piwniczne, powierzchnie pod daszkami ochronnymi;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5) </w:t>
      </w:r>
      <w:r w:rsidRPr="00704413">
        <w:rPr>
          <w:color w:val="000000"/>
          <w:u w:color="000000"/>
        </w:rPr>
        <w:t>rysunku planu</w:t>
      </w:r>
      <w:r w:rsidRPr="00704413">
        <w:rPr>
          <w:color w:val="000000"/>
          <w:u w:color="000000"/>
        </w:rPr>
        <w:t xml:space="preserve"> – należy przez to rozumieć opracowania graficzne sporządzone na urzędowej kopii mapy zasadniczej, pochodzącej z państwowego zasobu geodezyjnego i kartograficznego w skal</w:t>
      </w:r>
      <w:r w:rsidRPr="00704413">
        <w:rPr>
          <w:color w:val="000000"/>
          <w:u w:color="000000"/>
        </w:rPr>
        <w:t>i 1:1000;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6) </w:t>
      </w:r>
      <w:r w:rsidRPr="00704413">
        <w:rPr>
          <w:color w:val="000000"/>
          <w:u w:color="000000"/>
        </w:rPr>
        <w:t>terenie</w:t>
      </w:r>
      <w:r w:rsidRPr="00704413">
        <w:rPr>
          <w:color w:val="000000"/>
          <w:u w:color="000000"/>
        </w:rPr>
        <w:t xml:space="preserve"> – należy przez to rozumieć teren wyznaczony na rysunku planu liniami rozgraniczającymi tereny o różnym przeznaczeniu lub różnych zasadach zagospodarowania oraz oznaczony symbolami cyfrowymi i literowymi, z których cyfry oznaczają kolej</w:t>
      </w:r>
      <w:r w:rsidRPr="00704413">
        <w:rPr>
          <w:color w:val="000000"/>
          <w:u w:color="000000"/>
        </w:rPr>
        <w:t>ny numer terenu, a litery jego przeznaczenie;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7) </w:t>
      </w:r>
      <w:r w:rsidRPr="00704413">
        <w:rPr>
          <w:color w:val="000000"/>
          <w:u w:color="000000"/>
        </w:rPr>
        <w:t xml:space="preserve">powierzchni biologicznie czynnej </w:t>
      </w:r>
      <w:r w:rsidRPr="00704413">
        <w:rPr>
          <w:color w:val="000000"/>
          <w:u w:color="000000"/>
        </w:rPr>
        <w:t>– należy przez to rozumieć teren biologicznie czynny w rozumieniu przepisów odrębnych;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8) </w:t>
      </w:r>
      <w:r w:rsidRPr="00704413">
        <w:rPr>
          <w:color w:val="000000"/>
          <w:u w:color="000000"/>
        </w:rPr>
        <w:t xml:space="preserve">wskaźniku intensywności zabudowy </w:t>
      </w:r>
      <w:r w:rsidRPr="00704413">
        <w:rPr>
          <w:color w:val="000000"/>
          <w:u w:color="000000"/>
        </w:rPr>
        <w:t>– należy przez to rozumieć stosunek sumy powierzchn</w:t>
      </w:r>
      <w:r w:rsidRPr="00704413">
        <w:rPr>
          <w:color w:val="000000"/>
          <w:u w:color="000000"/>
        </w:rPr>
        <w:t>i całkowitych (wszystkich kondygnacji nadziemnych) wszystkich budynków położonych na działce budowalnej do powierzchni działki budowlanej;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9) </w:t>
      </w:r>
      <w:r w:rsidRPr="00704413">
        <w:rPr>
          <w:color w:val="000000"/>
          <w:u w:color="000000"/>
        </w:rPr>
        <w:t xml:space="preserve">wysokości zabudowy </w:t>
      </w:r>
      <w:r w:rsidRPr="00704413">
        <w:rPr>
          <w:color w:val="000000"/>
          <w:u w:color="000000"/>
        </w:rPr>
        <w:t>– należy przez to rozumieć ustalony w planie nieprzekraczalny maksymalny pionowy wymiar obiektu</w:t>
      </w:r>
      <w:r w:rsidRPr="00704413">
        <w:rPr>
          <w:color w:val="000000"/>
          <w:u w:color="000000"/>
        </w:rPr>
        <w:t xml:space="preserve"> budowlanego, liczony w metrach, od najniższego  poziomu terenu, na którym posadowiony jest obiekt budowlany do najwyższego jego punktu;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10) </w:t>
      </w:r>
      <w:r w:rsidRPr="00704413">
        <w:rPr>
          <w:color w:val="000000"/>
          <w:u w:color="000000"/>
        </w:rPr>
        <w:t>dachu płaskim</w:t>
      </w:r>
      <w:r w:rsidRPr="00704413">
        <w:rPr>
          <w:color w:val="000000"/>
          <w:u w:color="000000"/>
        </w:rPr>
        <w:t xml:space="preserve"> – należy przez to rozumieć dach o kącie nachylenia połaci do 10</w:t>
      </w:r>
      <w:r w:rsidRPr="00704413">
        <w:rPr>
          <w:color w:val="000000"/>
          <w:u w:color="000000"/>
          <w:vertAlign w:val="superscript"/>
        </w:rPr>
        <w:t>o</w:t>
      </w:r>
      <w:r w:rsidRPr="00704413">
        <w:rPr>
          <w:color w:val="000000"/>
          <w:u w:color="000000"/>
        </w:rPr>
        <w:t>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 4. </w:t>
      </w:r>
      <w:r w:rsidRPr="00704413">
        <w:rPr>
          <w:color w:val="000000"/>
          <w:u w:color="000000"/>
        </w:rPr>
        <w:t>Dla obszaru, o którym mowa w §</w:t>
      </w:r>
      <w:r w:rsidRPr="00704413">
        <w:rPr>
          <w:color w:val="000000"/>
          <w:u w:color="000000"/>
        </w:rPr>
        <w:t>1, plan ustala: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przeznaczenie terenów oraz linie rozgraniczające tereny o różnym przeznaczeniu lub różnych zasadach zagospodarowania;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zasady ochrony i kształtowania ładu przestrzennego;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zasady ochrony środowiska i przyrody;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4) </w:t>
      </w:r>
      <w:r w:rsidRPr="00704413">
        <w:rPr>
          <w:color w:val="000000"/>
          <w:u w:color="000000"/>
        </w:rPr>
        <w:t>zasady kształtowania</w:t>
      </w:r>
      <w:r w:rsidRPr="00704413">
        <w:rPr>
          <w:color w:val="000000"/>
          <w:u w:color="000000"/>
        </w:rPr>
        <w:t xml:space="preserve"> zabudowy oraz wskaźniki zagospodarowania terenu: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lastRenderedPageBreak/>
        <w:t>a) </w:t>
      </w:r>
      <w:r w:rsidRPr="00704413">
        <w:rPr>
          <w:color w:val="000000"/>
          <w:u w:color="000000"/>
        </w:rPr>
        <w:t>maksymalną i minimalną intensywność zabudowy, jako wskaźnik powierzchni całkowitej zabudowy w odniesieniu do powierzchni działki budowlanej,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b) </w:t>
      </w:r>
      <w:r w:rsidRPr="00704413">
        <w:rPr>
          <w:color w:val="000000"/>
          <w:u w:color="000000"/>
        </w:rPr>
        <w:t>minimalny udział procentowy powierzchni biologicznie czynne</w:t>
      </w:r>
      <w:r w:rsidRPr="00704413">
        <w:rPr>
          <w:color w:val="000000"/>
          <w:u w:color="000000"/>
        </w:rPr>
        <w:t>j w odniesieniu do powierzchni działki budowlanej,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c) </w:t>
      </w:r>
      <w:r w:rsidRPr="00704413">
        <w:rPr>
          <w:color w:val="000000"/>
          <w:u w:color="000000"/>
        </w:rPr>
        <w:t>maksymalną wysokość zabudowy,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d) </w:t>
      </w:r>
      <w:r w:rsidRPr="00704413">
        <w:rPr>
          <w:color w:val="000000"/>
          <w:u w:color="000000"/>
        </w:rPr>
        <w:t>minimalną liczbę miejsc do parkowania (mp), w tym miejsca przeznaczone na parkowanie pojazdów zaopatrzonych w kartę parkingową i sposób ich realizacji,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e) </w:t>
      </w:r>
      <w:r w:rsidRPr="00704413">
        <w:rPr>
          <w:color w:val="000000"/>
          <w:u w:color="000000"/>
        </w:rPr>
        <w:t>linie zabudowy</w:t>
      </w:r>
      <w:r w:rsidRPr="00704413">
        <w:rPr>
          <w:color w:val="000000"/>
          <w:u w:color="000000"/>
        </w:rPr>
        <w:t xml:space="preserve"> i gabaryty obiektów;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5) </w:t>
      </w:r>
      <w:r w:rsidRPr="00704413">
        <w:rPr>
          <w:color w:val="000000"/>
          <w:u w:color="000000"/>
        </w:rPr>
        <w:t>szczegółowe zasady i warunki scalenia i podziału nieruchomości objętych planem miejscowym;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6) </w:t>
      </w:r>
      <w:r w:rsidRPr="00704413">
        <w:rPr>
          <w:color w:val="000000"/>
          <w:u w:color="000000"/>
        </w:rPr>
        <w:t>minimalną powierzchnię nowo wydzielonych działek budowlanych;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7) </w:t>
      </w:r>
      <w:r w:rsidRPr="00704413">
        <w:rPr>
          <w:color w:val="000000"/>
          <w:u w:color="000000"/>
        </w:rPr>
        <w:t>szczególne warunki zagospodarowania terenów oraz ograniczenia w ich użyt</w:t>
      </w:r>
      <w:r w:rsidRPr="00704413">
        <w:rPr>
          <w:color w:val="000000"/>
          <w:u w:color="000000"/>
        </w:rPr>
        <w:t>kowaniu, w tym zakaz zabudowy;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8) </w:t>
      </w:r>
      <w:r w:rsidRPr="00704413">
        <w:rPr>
          <w:color w:val="000000"/>
          <w:u w:color="000000"/>
        </w:rPr>
        <w:t>zasady modernizacji, przebudowy, rozbudowy i budowy systemu komunikacji i infrastruktury technicznej;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9) </w:t>
      </w:r>
      <w:r w:rsidRPr="00704413">
        <w:rPr>
          <w:color w:val="000000"/>
          <w:u w:color="000000"/>
        </w:rPr>
        <w:t>sposoby i terminy tymczasowego zagospodarowania, urządzania i użytkowania terenów;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10) </w:t>
      </w:r>
      <w:r w:rsidRPr="00704413">
        <w:rPr>
          <w:color w:val="000000"/>
          <w:u w:color="000000"/>
        </w:rPr>
        <w:t>stawki procentowe, na podstawi</w:t>
      </w:r>
      <w:r w:rsidRPr="00704413">
        <w:rPr>
          <w:color w:val="000000"/>
          <w:u w:color="000000"/>
        </w:rPr>
        <w:t>e których ustala się opłatę od wzrostu wartości nieruchomości w związku z uchwaleniem planu.</w:t>
      </w:r>
    </w:p>
    <w:p w:rsidR="00A77B3E" w:rsidRPr="00704413" w:rsidRDefault="00704413">
      <w:pPr>
        <w:keepNext/>
        <w:jc w:val="center"/>
        <w:rPr>
          <w:color w:val="000000"/>
          <w:u w:color="000000"/>
        </w:rPr>
      </w:pPr>
      <w:r w:rsidRPr="00704413">
        <w:rPr>
          <w:caps/>
        </w:rPr>
        <w:t>Dział II.</w:t>
      </w:r>
      <w:r w:rsidRPr="00704413">
        <w:rPr>
          <w:color w:val="000000"/>
          <w:u w:color="000000"/>
        </w:rPr>
        <w:br/>
      </w:r>
      <w:r w:rsidRPr="00704413">
        <w:rPr>
          <w:color w:val="000000"/>
          <w:u w:color="000000"/>
        </w:rPr>
        <w:t>USTALENIA DLA CAŁEGO OBSZARU OBJĘTEGO PLANEM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 5. </w:t>
      </w:r>
      <w:r w:rsidRPr="00704413">
        <w:t>1. </w:t>
      </w:r>
      <w:r w:rsidRPr="00704413">
        <w:rPr>
          <w:color w:val="000000"/>
          <w:u w:color="000000"/>
        </w:rPr>
        <w:t>Zasady ochrony i kształtowania ładu przestrzennego: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przy rozbudowie, nadbudowie, przebudowie i </w:t>
      </w:r>
      <w:r w:rsidRPr="00704413">
        <w:rPr>
          <w:color w:val="000000"/>
          <w:u w:color="000000"/>
        </w:rPr>
        <w:t>zmianie sposobu użytkowania obiektów budowalnych, obowiązują ustalenia szczegółowe dla poszczególnych terenów.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2. </w:t>
      </w:r>
      <w:r w:rsidRPr="00704413">
        <w:rPr>
          <w:color w:val="000000"/>
          <w:u w:color="000000"/>
        </w:rPr>
        <w:t>Zasady ochrony środowiska, przyrody i krajobrazu: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zakaz realizacji przedsięwzięć mogących zawsze znacząco i potencjalnie znacząco oddziaływ</w:t>
      </w:r>
      <w:r w:rsidRPr="00704413">
        <w:rPr>
          <w:color w:val="000000"/>
          <w:u w:color="000000"/>
        </w:rPr>
        <w:t>ać na środowisko, z wyjątkiem inwestycji celu publicznego z zakresu telekomunikacji i infrastruktury drogowej i technicznej;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obowiązkowi zachowania poziomu hałasu w środowisku określonego w obowiązujących przepisach o ochronie środowiska podlegają: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a) </w:t>
      </w:r>
      <w:r w:rsidRPr="00704413">
        <w:rPr>
          <w:color w:val="000000"/>
          <w:u w:color="000000"/>
        </w:rPr>
        <w:t>tereny oznaczone symbolem MN – jak dla terenów zabudowy mieszkaniowej jednorodzinnej,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b) </w:t>
      </w:r>
      <w:r w:rsidRPr="00704413">
        <w:rPr>
          <w:color w:val="000000"/>
          <w:u w:color="000000"/>
        </w:rPr>
        <w:t>tereny oznaczone symbolem ZU – jak dla terenów rekreacyjno – wypoczynkowych,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c) </w:t>
      </w:r>
      <w:r w:rsidRPr="00704413">
        <w:rPr>
          <w:color w:val="000000"/>
          <w:u w:color="000000"/>
        </w:rPr>
        <w:t>pozostałe tereny nie są normowane akustycznie.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3. </w:t>
      </w:r>
      <w:r w:rsidRPr="00704413">
        <w:rPr>
          <w:color w:val="000000"/>
          <w:u w:color="000000"/>
        </w:rPr>
        <w:t>Zasady ochrony dziedzictwa kulturoweg</w:t>
      </w:r>
      <w:r w:rsidRPr="00704413">
        <w:rPr>
          <w:color w:val="000000"/>
          <w:u w:color="000000"/>
        </w:rPr>
        <w:t>o i zabytków oraz dóbr kultury współczesnej: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na obszarze planu nie występują obiekty dziedzictwa kulturowego i zabytków oraz dóbr kultury współczesnej, wobec czego plan nie ustala wymagań w tym zakresie.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4. </w:t>
      </w:r>
      <w:r w:rsidRPr="00704413">
        <w:rPr>
          <w:color w:val="000000"/>
          <w:u w:color="000000"/>
        </w:rPr>
        <w:t>Wymagania wynikające z kształtowania przestrze</w:t>
      </w:r>
      <w:r w:rsidRPr="00704413">
        <w:rPr>
          <w:color w:val="000000"/>
          <w:u w:color="000000"/>
        </w:rPr>
        <w:t>ni publicznych: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do przestrzeni publicznych zalicza się: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a) </w:t>
      </w:r>
      <w:r w:rsidRPr="00704413">
        <w:rPr>
          <w:color w:val="000000"/>
          <w:u w:color="000000"/>
        </w:rPr>
        <w:t>tereny dróg publicznych oznaczone na rysunku planu symbolami 1KDL, 1KDD i 2KDD,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b) </w:t>
      </w:r>
      <w:r w:rsidRPr="00704413">
        <w:rPr>
          <w:color w:val="000000"/>
          <w:u w:color="000000"/>
        </w:rPr>
        <w:t>teren zieleni urządzonej oznaczony na rysunku planu symbolami 1ZU;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dla przestrzeni publicznych ustala się st</w:t>
      </w:r>
      <w:r w:rsidRPr="00704413">
        <w:rPr>
          <w:color w:val="000000"/>
          <w:u w:color="000000"/>
        </w:rPr>
        <w:t>osowanie jednorodnych nawierzchni dla ciągów pieszych i chodników, przy czym zakazuje się stosowania na nich asfaltów jako nawierzchni;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plan nie wyznacza obszarów przestrzeni publicznych.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5. </w:t>
      </w:r>
      <w:r w:rsidRPr="00704413">
        <w:rPr>
          <w:color w:val="000000"/>
          <w:u w:color="000000"/>
        </w:rPr>
        <w:t>Granice i sposoby zagospodarowania terenów lub obiektów podleg</w:t>
      </w:r>
      <w:r w:rsidRPr="00704413">
        <w:rPr>
          <w:color w:val="000000"/>
          <w:u w:color="000000"/>
        </w:rPr>
        <w:t>ających ochronie, ustalonych na podstawie odrębnych przepisów, w tym terenów górniczych, a także narażonych na niebezpieczeństwo powodzi oraz zagrożonych osuwaniem się mas ziemnych: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lastRenderedPageBreak/>
        <w:t>1) </w:t>
      </w:r>
      <w:r w:rsidRPr="00704413">
        <w:rPr>
          <w:color w:val="000000"/>
          <w:u w:color="000000"/>
        </w:rPr>
        <w:t xml:space="preserve">obszar objęty planem nie leży na terenach górniczych, wobec czego plan </w:t>
      </w:r>
      <w:r w:rsidRPr="00704413">
        <w:rPr>
          <w:color w:val="000000"/>
          <w:u w:color="000000"/>
        </w:rPr>
        <w:t>nie nakłada wymagań w tym zakresie;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obszar objęty planem nie jest narażony na niebezpieczeństwo powodzi, wobec czego plan nie nakłada wymagań w tym zakresie;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na obszarze objętym planem nie występują zjawiska związane z osuwaniem się mas ziemnych, wob</w:t>
      </w:r>
      <w:r w:rsidRPr="00704413">
        <w:rPr>
          <w:color w:val="000000"/>
          <w:u w:color="000000"/>
        </w:rPr>
        <w:t>ec czego plan nie nakłada wymagań w tym zakresie.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6. </w:t>
      </w:r>
      <w:r w:rsidRPr="00704413">
        <w:rPr>
          <w:color w:val="000000"/>
          <w:u w:color="000000"/>
        </w:rPr>
        <w:t>Szczególne warunki zagospodarowania terenów oraz ograniczenia w ich użytkowaniu, w tym zakaz zabudowy: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ze względu na prawidłowość funkcjonowania lotniska Piotrków Trybunalski, na obszarze objętym miej</w:t>
      </w:r>
      <w:r w:rsidRPr="00704413">
        <w:rPr>
          <w:color w:val="000000"/>
          <w:u w:color="000000"/>
        </w:rPr>
        <w:t>scowym planem zagospodarowania przestrzennego obowiązują bezwzględne ograniczenia wysokości obiektów budowlanych i naturalnych, zgodnie z przepisami odrębnymi – ograniczenia wysokości obejmują również wszystkie urządzenia umieszczone na obiektach budowlany</w:t>
      </w:r>
      <w:r w:rsidRPr="00704413">
        <w:rPr>
          <w:color w:val="000000"/>
          <w:u w:color="000000"/>
        </w:rPr>
        <w:t>ch. Ponadto zabrania się budowy i rozbudowy obiektów budowlanych, które mogą stanowić źródło żerowania ptaków.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7. </w:t>
      </w:r>
      <w:r w:rsidRPr="00704413">
        <w:rPr>
          <w:color w:val="000000"/>
          <w:u w:color="000000"/>
        </w:rPr>
        <w:t>Zasady przebudowy (modernizacji), rozbudowy i budowy infrastruktury technicznej: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 xml:space="preserve">powiązanie istniejących i projektowanych sieci </w:t>
      </w:r>
      <w:r w:rsidRPr="00704413">
        <w:rPr>
          <w:color w:val="000000"/>
          <w:u w:color="000000"/>
        </w:rPr>
        <w:t>infrastruktury technicznej obszaru planu z układem sieci miejskich realizowane poprzez ich rozbudowę;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dopuszcza się przebudowę i budowę sieci i urządzeń infrastruktury technicznej;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zakaz lokalizacji instalacji wykorzystujących siłę wiatru;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4) </w:t>
      </w:r>
      <w:r w:rsidRPr="00704413">
        <w:rPr>
          <w:color w:val="000000"/>
          <w:u w:color="000000"/>
        </w:rPr>
        <w:t>zakaz l</w:t>
      </w:r>
      <w:r w:rsidRPr="00704413">
        <w:rPr>
          <w:color w:val="000000"/>
          <w:u w:color="000000"/>
        </w:rPr>
        <w:t>okalizacji urządzeń wytwarzających energię z odnawialnych źródeł energii o mocy przekraczającej moc mikroinstalacji;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5) </w:t>
      </w:r>
      <w:r w:rsidRPr="00704413">
        <w:rPr>
          <w:color w:val="000000"/>
          <w:u w:color="000000"/>
        </w:rPr>
        <w:t>zakaz lokalizacji urządzeń wytwarzających energię z odnawialnych źródeł energii o mocy przekraczającej 100 kW.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8. </w:t>
      </w:r>
      <w:r w:rsidRPr="00704413">
        <w:rPr>
          <w:color w:val="000000"/>
          <w:u w:color="000000"/>
        </w:rPr>
        <w:t>Ustala się następujące</w:t>
      </w:r>
      <w:r w:rsidRPr="00704413">
        <w:rPr>
          <w:color w:val="000000"/>
          <w:u w:color="000000"/>
        </w:rPr>
        <w:t xml:space="preserve"> zasady zagospodarowania i wyposażenia terenów w zakresie obronności i w sytuacjach kryzysowych: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zaopatrzenie w wodę, gaz, energię elektryczną i cieplną, winno następować równolegle z powstającą zabudową;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obowiązek zapewnienia wykorzystania dróg publ</w:t>
      </w:r>
      <w:r w:rsidRPr="00704413">
        <w:rPr>
          <w:color w:val="000000"/>
          <w:u w:color="000000"/>
        </w:rPr>
        <w:t>icznych i terenów zieleni urządzonej do celów p. poż., dla sprzętu ratowniczego i w sytuacjach kryzysowych;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ochrona przeciwpożarowa obiektów budowlanych poprzez hydranty lub zbiorniki przeciwpożarowe, montowane na sieci wodociągowej zgodnie z przepisami</w:t>
      </w:r>
      <w:r w:rsidRPr="00704413">
        <w:rPr>
          <w:color w:val="000000"/>
          <w:u w:color="000000"/>
        </w:rPr>
        <w:t xml:space="preserve"> odrębnymi.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9. </w:t>
      </w:r>
      <w:r w:rsidRPr="00704413">
        <w:rPr>
          <w:color w:val="000000"/>
          <w:u w:color="000000"/>
        </w:rPr>
        <w:t>Sposób i termin tymczasowego zagospodarowania, urządzania i użytkowania terenów: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tereny oraz budynki i budowle na nich zlokalizowane mogą być użytkowane w sposób dotychczasowy, do czasu realizacji zagospodarowania terenu zgodnie z </w:t>
      </w:r>
      <w:r w:rsidRPr="00704413">
        <w:rPr>
          <w:color w:val="000000"/>
          <w:u w:color="000000"/>
        </w:rPr>
        <w:t>ustaleniami planu;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nie ustala się innego sposobu tymczasowego zagospodarowania aniżeli dotychczasowy.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10. </w:t>
      </w:r>
      <w:r w:rsidRPr="00704413">
        <w:rPr>
          <w:color w:val="000000"/>
          <w:u w:color="000000"/>
        </w:rPr>
        <w:t>Szczegółowe zasady i warunki scalania i podziału nieruchomości: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warunki scalania i podziału nieruchomości określono w Dziale III.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11. </w:t>
      </w:r>
      <w:r w:rsidRPr="00704413">
        <w:rPr>
          <w:color w:val="000000"/>
          <w:u w:color="000000"/>
        </w:rPr>
        <w:t>Ustala się</w:t>
      </w:r>
      <w:r w:rsidRPr="00704413">
        <w:rPr>
          <w:color w:val="000000"/>
          <w:u w:color="000000"/>
        </w:rPr>
        <w:t xml:space="preserve"> następującą wysokość jednorazowej opłaty określoną w stosunku procentowym do wzrostu wartości nieruchomości - renta planistyczna, która wynosi: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10% dla terenów MN;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dla terenu zieleni urządzonej 1ZU oraz dla terenów dróg publicznych 1KDL, 1KDD i 2KDD</w:t>
      </w:r>
      <w:r w:rsidRPr="00704413">
        <w:rPr>
          <w:color w:val="000000"/>
          <w:u w:color="000000"/>
        </w:rPr>
        <w:t xml:space="preserve"> zaliczanych do przestrzeni publicznych nie ustala się stawki procentowej.</w:t>
      </w:r>
    </w:p>
    <w:p w:rsidR="00A77B3E" w:rsidRPr="00704413" w:rsidRDefault="00704413">
      <w:pPr>
        <w:keepNext/>
        <w:jc w:val="center"/>
        <w:rPr>
          <w:color w:val="000000"/>
          <w:u w:color="000000"/>
        </w:rPr>
      </w:pPr>
      <w:r w:rsidRPr="00704413">
        <w:rPr>
          <w:caps/>
        </w:rPr>
        <w:lastRenderedPageBreak/>
        <w:t>Dział III.</w:t>
      </w:r>
      <w:r w:rsidRPr="00704413">
        <w:rPr>
          <w:color w:val="000000"/>
          <w:u w:color="000000"/>
        </w:rPr>
        <w:br/>
      </w:r>
      <w:r w:rsidRPr="00704413">
        <w:rPr>
          <w:color w:val="000000"/>
          <w:u w:color="000000"/>
        </w:rPr>
        <w:t>USTALENIA SZCZEGÓŁOWE DLA POSZCZEGÓLNYCH TERENÓW</w:t>
      </w:r>
    </w:p>
    <w:p w:rsidR="00A77B3E" w:rsidRPr="00704413" w:rsidRDefault="00704413">
      <w:pPr>
        <w:keepNext/>
        <w:jc w:val="center"/>
        <w:rPr>
          <w:color w:val="000000"/>
          <w:u w:color="000000"/>
        </w:rPr>
      </w:pPr>
      <w:r w:rsidRPr="00704413">
        <w:t>Rozdział 1.</w:t>
      </w:r>
      <w:r w:rsidRPr="00704413">
        <w:rPr>
          <w:color w:val="000000"/>
          <w:u w:color="000000"/>
        </w:rPr>
        <w:br/>
      </w:r>
      <w:r w:rsidRPr="00704413">
        <w:rPr>
          <w:color w:val="000000"/>
          <w:u w:color="000000"/>
        </w:rPr>
        <w:t>Ustalenia dotyczące terenów zabudowy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 6. </w:t>
      </w:r>
      <w:r w:rsidRPr="00704413">
        <w:t>1. </w:t>
      </w:r>
      <w:r w:rsidRPr="00704413">
        <w:rPr>
          <w:color w:val="000000"/>
          <w:u w:color="000000"/>
        </w:rPr>
        <w:t xml:space="preserve">Wyznacza się teren oznaczony na rysunku planu symbolem </w:t>
      </w:r>
      <w:r w:rsidRPr="00704413">
        <w:rPr>
          <w:color w:val="000000"/>
          <w:u w:color="000000"/>
        </w:rPr>
        <w:t>1MN</w:t>
      </w:r>
      <w:r w:rsidRPr="00704413">
        <w:rPr>
          <w:color w:val="000000"/>
          <w:u w:color="000000"/>
        </w:rPr>
        <w:t xml:space="preserve"> – zab</w:t>
      </w:r>
      <w:r w:rsidRPr="00704413">
        <w:rPr>
          <w:color w:val="000000"/>
          <w:u w:color="000000"/>
        </w:rPr>
        <w:t>udowa mieszkaniowa jednorodzinna wolnostojąca.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2. </w:t>
      </w:r>
      <w:r w:rsidRPr="00704413">
        <w:rPr>
          <w:color w:val="000000"/>
          <w:u w:color="000000"/>
        </w:rPr>
        <w:t>Zasady ochrony i kształtowania ładu przestrzennego: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dopuszcza się lokalizację wolnostojących budynków gospodarczych i garażowych wyłącznie jako towarzyszących zabudowie mieszkaniowej;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nie dopuszcza si</w:t>
      </w:r>
      <w:r w:rsidRPr="00704413">
        <w:rPr>
          <w:color w:val="000000"/>
          <w:u w:color="000000"/>
        </w:rPr>
        <w:t>ę sytuowania budynków mieszkalnych, gospodarczych i garażowych w odległości 1,5 m od granicy lub bezpośrednio przy granicy z sąsiednimi działkami budowlanymi;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zakaz sytuowania garaży blaszanych;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4) </w:t>
      </w:r>
      <w:r w:rsidRPr="00704413">
        <w:rPr>
          <w:color w:val="000000"/>
          <w:u w:color="000000"/>
        </w:rPr>
        <w:t>ustala się minimalną powierzchnię nowo wydzielonych dzi</w:t>
      </w:r>
      <w:r w:rsidRPr="00704413">
        <w:rPr>
          <w:color w:val="000000"/>
          <w:u w:color="000000"/>
        </w:rPr>
        <w:t>ałek budowlanych: 800 m</w:t>
      </w:r>
      <w:r w:rsidRPr="00704413">
        <w:rPr>
          <w:color w:val="000000"/>
          <w:u w:color="000000"/>
          <w:vertAlign w:val="superscript"/>
        </w:rPr>
        <w:t>2</w:t>
      </w:r>
      <w:r w:rsidRPr="00704413">
        <w:rPr>
          <w:color w:val="000000"/>
          <w:u w:color="000000"/>
        </w:rPr>
        <w:t>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3. </w:t>
      </w:r>
      <w:r w:rsidRPr="00704413">
        <w:rPr>
          <w:color w:val="000000"/>
          <w:u w:color="000000"/>
        </w:rPr>
        <w:t>Zasady kształtowania zabudowy oraz wskaźniki zagospodarowania terenu: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obowiązuje lokalizacja zabudowy zgodnie z nieprzekraczalną linią zabudowy;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ustala się wskaźnik intensywności zabudowy: od 0,1 do 0,5;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 xml:space="preserve">ustala się </w:t>
      </w:r>
      <w:r w:rsidRPr="00704413">
        <w:rPr>
          <w:color w:val="000000"/>
          <w:u w:color="000000"/>
        </w:rPr>
        <w:t>maksymalną wielkość powierzchni zabudowy na działce w stosunku do powierzchni działki budowlanej – 40%;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4) </w:t>
      </w:r>
      <w:r w:rsidRPr="00704413">
        <w:rPr>
          <w:color w:val="000000"/>
          <w:u w:color="000000"/>
        </w:rPr>
        <w:t>ustala się minimalny udział powierzchni biologicznie czynnej w odniesieniu do powierzchni działki budowlanej – 50%;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5) </w:t>
      </w:r>
      <w:r w:rsidRPr="00704413">
        <w:rPr>
          <w:color w:val="000000"/>
          <w:u w:color="000000"/>
        </w:rPr>
        <w:t>obowiązuje zapewnienie odpowie</w:t>
      </w:r>
      <w:r w:rsidRPr="00704413">
        <w:rPr>
          <w:color w:val="000000"/>
          <w:u w:color="000000"/>
        </w:rPr>
        <w:t>dniej ilości miejsc do parkowania (mp) w ramach działki budowlanej nie mniejszej niż: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a) </w:t>
      </w:r>
      <w:r w:rsidRPr="00704413">
        <w:rPr>
          <w:color w:val="000000"/>
          <w:u w:color="000000"/>
        </w:rPr>
        <w:t>dla terenów przeznaczonych pod zabudowę mieszkaniową jednorodzinną – 1 mp dla każdego budynku mieszkalnego,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b) </w:t>
      </w:r>
      <w:r w:rsidRPr="00704413">
        <w:rPr>
          <w:color w:val="000000"/>
          <w:u w:color="000000"/>
        </w:rPr>
        <w:t>nie ustala się obowiązku realizacji miejsc do parkowania</w:t>
      </w:r>
      <w:r w:rsidRPr="00704413">
        <w:rPr>
          <w:color w:val="000000"/>
          <w:u w:color="000000"/>
        </w:rPr>
        <w:t xml:space="preserve"> przeznaczonych na parkowanie pojazdów zaopatrzonych w kartę parkingową;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6) </w:t>
      </w:r>
      <w:r w:rsidRPr="00704413">
        <w:rPr>
          <w:color w:val="000000"/>
          <w:u w:color="000000"/>
        </w:rPr>
        <w:t>wysokość zabudowy: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a) </w:t>
      </w:r>
      <w:r w:rsidRPr="00704413">
        <w:rPr>
          <w:color w:val="000000"/>
          <w:u w:color="000000"/>
        </w:rPr>
        <w:t>do 10 m dla budynków mieszkalnych jednorodzinnych o dachu dwu – lub wielospadowym,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b) </w:t>
      </w:r>
      <w:r w:rsidRPr="00704413">
        <w:rPr>
          <w:color w:val="000000"/>
          <w:u w:color="000000"/>
        </w:rPr>
        <w:t>do 7,5 m dla budynków mieszkalnych jednorodzinnych o dachu płaskim,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c) </w:t>
      </w:r>
      <w:r w:rsidRPr="00704413">
        <w:rPr>
          <w:color w:val="000000"/>
          <w:u w:color="000000"/>
        </w:rPr>
        <w:t>d</w:t>
      </w:r>
      <w:r w:rsidRPr="00704413">
        <w:rPr>
          <w:color w:val="000000"/>
          <w:u w:color="000000"/>
        </w:rPr>
        <w:t>o 4,5 m dla pozostałych budynków i budowli, w tym wiat i altan;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7) </w:t>
      </w:r>
      <w:r w:rsidRPr="00704413">
        <w:rPr>
          <w:color w:val="000000"/>
          <w:u w:color="000000"/>
        </w:rPr>
        <w:t>rodzaj dachu: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a) </w:t>
      </w:r>
      <w:r w:rsidRPr="00704413">
        <w:rPr>
          <w:color w:val="000000"/>
          <w:u w:color="000000"/>
        </w:rPr>
        <w:t>dla budynków:</w:t>
      </w:r>
    </w:p>
    <w:p w:rsidR="00A77B3E" w:rsidRPr="00704413" w:rsidRDefault="00704413">
      <w:pPr>
        <w:keepLines/>
        <w:spacing w:before="120" w:after="120"/>
        <w:ind w:left="567" w:hanging="113"/>
        <w:rPr>
          <w:color w:val="000000"/>
          <w:u w:color="000000"/>
        </w:rPr>
      </w:pPr>
      <w:r w:rsidRPr="00704413">
        <w:t>– </w:t>
      </w:r>
      <w:r w:rsidRPr="00704413">
        <w:rPr>
          <w:color w:val="000000"/>
          <w:u w:color="000000"/>
        </w:rPr>
        <w:t>dachy płaskie,</w:t>
      </w:r>
    </w:p>
    <w:p w:rsidR="00A77B3E" w:rsidRPr="00704413" w:rsidRDefault="00704413">
      <w:pPr>
        <w:keepLines/>
        <w:spacing w:before="120" w:after="120"/>
        <w:ind w:left="227" w:hanging="113"/>
        <w:rPr>
          <w:color w:val="000000"/>
          <w:u w:color="000000"/>
        </w:rPr>
      </w:pPr>
      <w:r w:rsidRPr="00704413">
        <w:t>– </w:t>
      </w:r>
      <w:r w:rsidRPr="00704413">
        <w:rPr>
          <w:color w:val="000000"/>
          <w:u w:color="000000"/>
        </w:rPr>
        <w:t>dachy dwu – lub wielospadowe o kącie nachylenia połaci dachowych od 25° do 40°;</w:t>
      </w:r>
    </w:p>
    <w:p w:rsidR="00A77B3E" w:rsidRPr="00704413" w:rsidRDefault="00704413">
      <w:pPr>
        <w:keepLines/>
        <w:spacing w:before="120" w:after="120"/>
        <w:ind w:left="227" w:hanging="227"/>
        <w:rPr>
          <w:color w:val="000000"/>
          <w:u w:color="000000"/>
        </w:rPr>
      </w:pPr>
      <w:r w:rsidRPr="00704413">
        <w:t>b) </w:t>
      </w:r>
      <w:r w:rsidRPr="00704413">
        <w:rPr>
          <w:color w:val="000000"/>
          <w:u w:color="000000"/>
        </w:rPr>
        <w:t>dla budynków gospodarczych, garażowych i wiat:</w:t>
      </w:r>
    </w:p>
    <w:p w:rsidR="00A77B3E" w:rsidRPr="00704413" w:rsidRDefault="00704413">
      <w:pPr>
        <w:keepLines/>
        <w:spacing w:before="120" w:after="120"/>
        <w:ind w:left="227" w:hanging="113"/>
        <w:rPr>
          <w:color w:val="000000"/>
          <w:u w:color="000000"/>
        </w:rPr>
      </w:pPr>
      <w:r w:rsidRPr="00704413">
        <w:t>– </w:t>
      </w:r>
      <w:r w:rsidRPr="00704413">
        <w:rPr>
          <w:color w:val="000000"/>
          <w:u w:color="000000"/>
        </w:rPr>
        <w:t>dachy p</w:t>
      </w:r>
      <w:r w:rsidRPr="00704413">
        <w:rPr>
          <w:color w:val="000000"/>
          <w:u w:color="000000"/>
        </w:rPr>
        <w:t>łaskie,</w:t>
      </w:r>
    </w:p>
    <w:p w:rsidR="00A77B3E" w:rsidRPr="00704413" w:rsidRDefault="00704413">
      <w:pPr>
        <w:keepLines/>
        <w:spacing w:before="120" w:after="120"/>
        <w:ind w:left="227" w:hanging="113"/>
        <w:rPr>
          <w:color w:val="000000"/>
          <w:u w:color="000000"/>
        </w:rPr>
      </w:pPr>
      <w:r w:rsidRPr="00704413">
        <w:t>– </w:t>
      </w:r>
      <w:r w:rsidRPr="00704413">
        <w:rPr>
          <w:color w:val="000000"/>
          <w:u w:color="000000"/>
        </w:rPr>
        <w:t>dachy jedno lub wielospadowe o kącie nachylenia połaci dachowych do 20°;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8) </w:t>
      </w:r>
      <w:r w:rsidRPr="00704413"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9) </w:t>
      </w:r>
      <w:r w:rsidRPr="00704413">
        <w:rPr>
          <w:color w:val="000000"/>
          <w:u w:color="000000"/>
        </w:rPr>
        <w:t>zakaz stosowania jako okładz</w:t>
      </w:r>
      <w:r w:rsidRPr="00704413">
        <w:rPr>
          <w:color w:val="000000"/>
          <w:u w:color="000000"/>
        </w:rPr>
        <w:t>in elewacyjnych: blach trapezowych, falistych i blachodachówki oraz płytek ceramicznych.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4. </w:t>
      </w:r>
      <w:r w:rsidRPr="00704413">
        <w:rPr>
          <w:color w:val="000000"/>
          <w:u w:color="000000"/>
        </w:rPr>
        <w:t>Szczegółowe zasady i warunki scalania i podziału nieruchomości: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nie ustala się obowiązku scalania i ponownego podziału nieruchomości;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lastRenderedPageBreak/>
        <w:t>2) </w:t>
      </w:r>
      <w:r w:rsidRPr="00704413">
        <w:rPr>
          <w:color w:val="000000"/>
          <w:u w:color="000000"/>
        </w:rPr>
        <w:t xml:space="preserve">ustala się parametry </w:t>
      </w:r>
      <w:r w:rsidRPr="00704413">
        <w:rPr>
          <w:color w:val="000000"/>
          <w:u w:color="000000"/>
        </w:rPr>
        <w:t>działek powstałych w wyniku scalania i podziału nieruchomości: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a) </w:t>
      </w:r>
      <w:r w:rsidRPr="00704413">
        <w:rPr>
          <w:color w:val="000000"/>
          <w:u w:color="000000"/>
        </w:rPr>
        <w:t>minimalna powierzchnia działek – 800 m</w:t>
      </w:r>
      <w:r w:rsidRPr="00704413">
        <w:rPr>
          <w:color w:val="000000"/>
          <w:u w:color="000000"/>
          <w:vertAlign w:val="superscript"/>
        </w:rPr>
        <w:t>2</w:t>
      </w:r>
      <w:r w:rsidRPr="00704413">
        <w:rPr>
          <w:color w:val="000000"/>
          <w:u w:color="000000"/>
        </w:rPr>
        <w:t>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b) </w:t>
      </w:r>
      <w:r w:rsidRPr="00704413">
        <w:rPr>
          <w:color w:val="000000"/>
          <w:u w:color="000000"/>
        </w:rPr>
        <w:t>minimalna szerokości frontu działek – 18 m,</w:t>
      </w:r>
    </w:p>
    <w:p w:rsidR="00A77B3E" w:rsidRPr="00704413" w:rsidRDefault="00704413">
      <w:pPr>
        <w:keepLines/>
        <w:spacing w:before="120" w:after="120"/>
        <w:ind w:left="567" w:hanging="227"/>
        <w:rPr>
          <w:color w:val="000000"/>
          <w:u w:color="000000"/>
        </w:rPr>
      </w:pPr>
      <w:r w:rsidRPr="00704413">
        <w:t>c) </w:t>
      </w:r>
      <w:r w:rsidRPr="00704413">
        <w:rPr>
          <w:color w:val="000000"/>
          <w:u w:color="000000"/>
        </w:rPr>
        <w:t>dowolny kąt położenia granic działek w stosunku do pasa drogowego.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5. </w:t>
      </w:r>
      <w:r w:rsidRPr="00704413">
        <w:rPr>
          <w:color w:val="000000"/>
          <w:u w:color="000000"/>
        </w:rPr>
        <w:t>Zasady obsługi komunikacyjnej</w:t>
      </w:r>
      <w:r w:rsidRPr="00704413">
        <w:rPr>
          <w:color w:val="000000"/>
          <w:u w:color="000000"/>
        </w:rPr>
        <w:t>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 drogi publicznej – ulicy dojazdowej, oznaczonej symbolem 1KDD;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z drogi publicznej – ulicy dojazdowej, oznaczonej symbolem 2KDD;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z drogi publicznej – ulicy Bosmańskiej poza obszarem opracowania.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6. </w:t>
      </w:r>
      <w:r w:rsidRPr="00704413">
        <w:rPr>
          <w:color w:val="000000"/>
          <w:u w:color="000000"/>
        </w:rPr>
        <w:t xml:space="preserve">Warunki w zakresie infrastruktury technicznej </w:t>
      </w:r>
      <w:r w:rsidRPr="00704413">
        <w:rPr>
          <w:color w:val="000000"/>
          <w:u w:color="000000"/>
        </w:rPr>
        <w:t>ustalone w Dziale IV.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 7. </w:t>
      </w:r>
      <w:r w:rsidRPr="00704413">
        <w:t>1. </w:t>
      </w:r>
      <w:r w:rsidRPr="00704413">
        <w:rPr>
          <w:color w:val="000000"/>
          <w:u w:color="000000"/>
        </w:rPr>
        <w:t xml:space="preserve">Wyznacza się teren oznaczony na rysunku planu symbolem </w:t>
      </w:r>
      <w:r w:rsidRPr="00704413">
        <w:rPr>
          <w:color w:val="000000"/>
          <w:u w:color="000000"/>
        </w:rPr>
        <w:t xml:space="preserve">2MN </w:t>
      </w:r>
      <w:r w:rsidRPr="00704413">
        <w:rPr>
          <w:color w:val="000000"/>
          <w:u w:color="000000"/>
        </w:rPr>
        <w:t>– zabudowa mieszkaniowa jednorodzinna wolnostojąca.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2. </w:t>
      </w:r>
      <w:r w:rsidRPr="00704413">
        <w:rPr>
          <w:color w:val="000000"/>
          <w:u w:color="000000"/>
        </w:rPr>
        <w:t>Zasady ochrony i kształtowania ładu przestrzennego: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zakaz lokalizacji budynków;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ustala się minimalny udzia</w:t>
      </w:r>
      <w:r w:rsidRPr="00704413">
        <w:rPr>
          <w:color w:val="000000"/>
          <w:u w:color="000000"/>
        </w:rPr>
        <w:t>ł powierzchni biologicznie czynnej w odniesieniu do powierzchni działki budowlanej – 5%.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3. </w:t>
      </w:r>
      <w:r w:rsidRPr="00704413">
        <w:rPr>
          <w:color w:val="000000"/>
          <w:u w:color="000000"/>
        </w:rPr>
        <w:t>Szczegółowe zasady i warunki scalania i podziału nieruchomości: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nie ustala się obowiązku scalania i ponownego podziału nieruchomości;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nie ustala się parametró</w:t>
      </w:r>
      <w:r w:rsidRPr="00704413">
        <w:rPr>
          <w:color w:val="000000"/>
          <w:u w:color="000000"/>
        </w:rPr>
        <w:t>w działek powstałych w wyniku scalania i podziału nieruchomości.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4. </w:t>
      </w:r>
      <w:r w:rsidRPr="00704413">
        <w:rPr>
          <w:color w:val="000000"/>
          <w:u w:color="000000"/>
        </w:rPr>
        <w:t>Zasady obsługi komunikacyjnej: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 drogi publicznej – ulicy lokalnej, oznaczonej symbolem 1KDL;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6. </w:t>
      </w:r>
      <w:r w:rsidRPr="00704413">
        <w:rPr>
          <w:color w:val="000000"/>
          <w:u w:color="000000"/>
        </w:rPr>
        <w:t>Warunki w zakresie infrastruktury technicznej ustalone w Dziale IV.</w:t>
      </w:r>
    </w:p>
    <w:p w:rsidR="00A77B3E" w:rsidRPr="00704413" w:rsidRDefault="00704413">
      <w:pPr>
        <w:keepNext/>
        <w:keepLines/>
        <w:jc w:val="center"/>
        <w:rPr>
          <w:color w:val="000000"/>
          <w:u w:color="000000"/>
        </w:rPr>
      </w:pPr>
      <w:r w:rsidRPr="00704413">
        <w:t>Rozdział 2.</w:t>
      </w:r>
      <w:r w:rsidRPr="00704413">
        <w:rPr>
          <w:color w:val="000000"/>
          <w:u w:color="000000"/>
        </w:rPr>
        <w:br/>
      </w:r>
      <w:r w:rsidRPr="00704413">
        <w:rPr>
          <w:color w:val="000000"/>
          <w:u w:color="000000"/>
        </w:rPr>
        <w:t>Ustalenia dotyczące terenów zieleni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 8. </w:t>
      </w:r>
      <w:r w:rsidRPr="00704413">
        <w:t>1. </w:t>
      </w:r>
      <w:r w:rsidRPr="00704413">
        <w:rPr>
          <w:color w:val="000000"/>
          <w:u w:color="000000"/>
        </w:rPr>
        <w:t xml:space="preserve">Wyznacza się teren oznaczony na rysunku planu symbolem </w:t>
      </w:r>
      <w:r w:rsidRPr="00704413">
        <w:rPr>
          <w:color w:val="000000"/>
          <w:u w:color="000000"/>
        </w:rPr>
        <w:t xml:space="preserve">1ZU </w:t>
      </w:r>
      <w:r w:rsidRPr="00704413">
        <w:rPr>
          <w:color w:val="000000"/>
          <w:u w:color="000000"/>
        </w:rPr>
        <w:t>z przeznaczeniem podstawowym – teren zieleni urządzonej.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2. </w:t>
      </w:r>
      <w:r w:rsidRPr="00704413">
        <w:rPr>
          <w:color w:val="000000"/>
          <w:u w:color="000000"/>
        </w:rPr>
        <w:t>Zasady ochrony i kształtowania ładu przestrzennego: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zakaz lokalizacji budynków;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dopuszcza się lokalizację ciągów pieszych i rowerowych;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dopuszcza się lokalizację sieci infrastruktury technicznej oraz urządzeń zachowujących drożność rowu.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3. </w:t>
      </w:r>
      <w:r w:rsidRPr="00704413">
        <w:rPr>
          <w:color w:val="000000"/>
          <w:u w:color="000000"/>
        </w:rPr>
        <w:t>Zasady zagospodarowania terenu: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minimalny udział powierzchni biologicznie czynnej w odnie</w:t>
      </w:r>
      <w:r w:rsidRPr="00704413">
        <w:rPr>
          <w:color w:val="000000"/>
          <w:u w:color="000000"/>
        </w:rPr>
        <w:t>sieniu do działki budowlanej – 80%.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4. </w:t>
      </w:r>
      <w:r w:rsidRPr="00704413">
        <w:rPr>
          <w:color w:val="000000"/>
          <w:u w:color="000000"/>
        </w:rPr>
        <w:t>Zasady obsługi komunikacyjnej: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 drogi publicznej – ulicy Bosmańskiej poza obszarem opracowania.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5. </w:t>
      </w:r>
      <w:r w:rsidRPr="00704413">
        <w:rPr>
          <w:color w:val="000000"/>
          <w:u w:color="000000"/>
        </w:rPr>
        <w:t>Warunki w zakresie infrastruktury technicznej ustalone w Dziale IV.</w:t>
      </w:r>
    </w:p>
    <w:p w:rsidR="00A77B3E" w:rsidRPr="00704413" w:rsidRDefault="00704413">
      <w:pPr>
        <w:keepNext/>
        <w:keepLines/>
        <w:jc w:val="center"/>
        <w:rPr>
          <w:color w:val="000000"/>
          <w:u w:color="000000"/>
        </w:rPr>
      </w:pPr>
      <w:r w:rsidRPr="00704413">
        <w:t>Rozdział 3.</w:t>
      </w:r>
      <w:r w:rsidRPr="00704413">
        <w:rPr>
          <w:color w:val="000000"/>
          <w:u w:color="000000"/>
        </w:rPr>
        <w:br/>
      </w:r>
      <w:r w:rsidRPr="00704413">
        <w:rPr>
          <w:color w:val="000000"/>
          <w:u w:color="000000"/>
        </w:rPr>
        <w:t>Ustalenia dotyczące terenów dróg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</w:t>
      </w:r>
      <w:r w:rsidRPr="00704413">
        <w:t> 9. </w:t>
      </w:r>
      <w:r w:rsidRPr="00704413">
        <w:t>1. </w:t>
      </w:r>
      <w:r w:rsidRPr="00704413">
        <w:rPr>
          <w:color w:val="000000"/>
          <w:u w:color="000000"/>
        </w:rPr>
        <w:t xml:space="preserve">Wyznacza się teren oznaczony na rysunku planu symbolem </w:t>
      </w:r>
      <w:r w:rsidRPr="00704413">
        <w:rPr>
          <w:color w:val="000000"/>
          <w:u w:color="000000"/>
        </w:rPr>
        <w:t>1KDL</w:t>
      </w:r>
      <w:r w:rsidRPr="00704413">
        <w:rPr>
          <w:color w:val="000000"/>
          <w:u w:color="000000"/>
        </w:rPr>
        <w:t xml:space="preserve"> – teren dróg publicznych – droga lokalna.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2. </w:t>
      </w:r>
      <w:r w:rsidRPr="00704413">
        <w:rPr>
          <w:color w:val="000000"/>
          <w:u w:color="000000"/>
        </w:rPr>
        <w:t>Ustala się następujące warunki zagospodarowania terenu: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 xml:space="preserve">przeznaczenie podstawowe: drogi publiczne wraz z obiektami i urządzeniami związanymi </w:t>
      </w:r>
      <w:r w:rsidRPr="00704413">
        <w:rPr>
          <w:color w:val="000000"/>
          <w:u w:color="000000"/>
        </w:rPr>
        <w:t>z obsługą ruchu drogowego;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lastRenderedPageBreak/>
        <w:t>2) </w:t>
      </w:r>
      <w:r w:rsidRPr="00704413">
        <w:rPr>
          <w:color w:val="000000"/>
          <w:u w:color="000000"/>
        </w:rPr>
        <w:t>przeznaczenie uzupełniające: sieci i urządzenia infrastruktury technicznej, ścieżki rowerowe;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szerokość pasa drogowego w liniach rozgraniczających od 15,0 m do 24,0 m.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3. </w:t>
      </w:r>
      <w:r w:rsidRPr="00704413">
        <w:rPr>
          <w:color w:val="000000"/>
          <w:u w:color="000000"/>
        </w:rPr>
        <w:t>Zasady ochrony i kształtowania ładu przestrzennego: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zakaz lokalizacji budynków.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 10. </w:t>
      </w:r>
      <w:r w:rsidRPr="00704413">
        <w:t>1. </w:t>
      </w:r>
      <w:r w:rsidRPr="00704413">
        <w:rPr>
          <w:color w:val="000000"/>
          <w:u w:color="000000"/>
        </w:rPr>
        <w:t xml:space="preserve">Wyznacza się teren oznaczony na rysunku planu symbolem </w:t>
      </w:r>
      <w:r w:rsidRPr="00704413">
        <w:rPr>
          <w:color w:val="000000"/>
          <w:u w:color="000000"/>
        </w:rPr>
        <w:t>1KDD</w:t>
      </w:r>
      <w:r w:rsidRPr="00704413">
        <w:rPr>
          <w:color w:val="000000"/>
          <w:u w:color="000000"/>
        </w:rPr>
        <w:t xml:space="preserve"> – teren dróg publicznych – droga dojazdowa.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2. </w:t>
      </w:r>
      <w:r w:rsidRPr="00704413">
        <w:rPr>
          <w:color w:val="000000"/>
          <w:u w:color="000000"/>
        </w:rPr>
        <w:t>Ustala się następujące warunki zagospodarowania terenu: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przeznaczenie podstawowe: drogi publiczne wraz z o</w:t>
      </w:r>
      <w:r w:rsidRPr="00704413">
        <w:rPr>
          <w:color w:val="000000"/>
          <w:u w:color="000000"/>
        </w:rPr>
        <w:t>biektami i urządzeniami związanymi z obsługą ruchu drogowego;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przeznaczenie uzupełniające: sieci i urządzenia infrastruktury technicznej, ścieżki rowerowe;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szerokość pasa drogowego w liniach rozgraniczających od 6,0 m do 26,0 m.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3. </w:t>
      </w:r>
      <w:r w:rsidRPr="00704413">
        <w:rPr>
          <w:color w:val="000000"/>
          <w:u w:color="000000"/>
        </w:rPr>
        <w:t>Zasady ochrony i k</w:t>
      </w:r>
      <w:r w:rsidRPr="00704413">
        <w:rPr>
          <w:color w:val="000000"/>
          <w:u w:color="000000"/>
        </w:rPr>
        <w:t>ształtowania ładu przestrzennego: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zakaz lokalizacji budynków.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 11. </w:t>
      </w:r>
      <w:r w:rsidRPr="00704413">
        <w:t>1. </w:t>
      </w:r>
      <w:r w:rsidRPr="00704413">
        <w:rPr>
          <w:color w:val="000000"/>
          <w:u w:color="000000"/>
        </w:rPr>
        <w:t xml:space="preserve">Wyznacza się teren oznaczony na rysunku planu symbolem </w:t>
      </w:r>
      <w:r w:rsidRPr="00704413">
        <w:rPr>
          <w:color w:val="000000"/>
          <w:u w:color="000000"/>
        </w:rPr>
        <w:t>2KDD</w:t>
      </w:r>
      <w:r w:rsidRPr="00704413">
        <w:rPr>
          <w:color w:val="000000"/>
          <w:u w:color="000000"/>
        </w:rPr>
        <w:t xml:space="preserve"> – teren dróg publicznych – droga dojazdowa.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2. </w:t>
      </w:r>
      <w:r w:rsidRPr="00704413">
        <w:rPr>
          <w:color w:val="000000"/>
          <w:u w:color="000000"/>
        </w:rPr>
        <w:t>Ustala się następujące warunki zagospodarowania terenu: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 xml:space="preserve">przeznaczenie </w:t>
      </w:r>
      <w:r w:rsidRPr="00704413">
        <w:rPr>
          <w:color w:val="000000"/>
          <w:u w:color="000000"/>
        </w:rPr>
        <w:t>podstawowe: drogi publiczne wraz z obiektami i urządzeniami związanymi z obsługą ruchu drogowego;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przeznaczenie uzupełniające: sieci i urządzenia infrastruktury technicznej, ścieżki rowerowe;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szerokość pasa drogowego w liniach rozgraniczających od 10</w:t>
      </w:r>
      <w:r w:rsidRPr="00704413">
        <w:rPr>
          <w:color w:val="000000"/>
          <w:u w:color="000000"/>
        </w:rPr>
        <w:t>,0 m do 19,0 m.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3. </w:t>
      </w:r>
      <w:r w:rsidRPr="00704413">
        <w:rPr>
          <w:color w:val="000000"/>
          <w:u w:color="000000"/>
        </w:rPr>
        <w:t>Zasady ochrony i kształtowania ładu przestrzennego: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zakaz lokalizacji budynków.</w:t>
      </w:r>
    </w:p>
    <w:p w:rsidR="00A77B3E" w:rsidRPr="00704413" w:rsidRDefault="00704413">
      <w:pPr>
        <w:keepNext/>
        <w:jc w:val="center"/>
        <w:rPr>
          <w:color w:val="000000"/>
          <w:u w:color="000000"/>
        </w:rPr>
      </w:pPr>
      <w:r w:rsidRPr="00704413">
        <w:rPr>
          <w:caps/>
        </w:rPr>
        <w:t>Dział IV.</w:t>
      </w:r>
      <w:r w:rsidRPr="00704413">
        <w:rPr>
          <w:color w:val="000000"/>
          <w:u w:color="000000"/>
        </w:rPr>
        <w:br/>
      </w:r>
      <w:r w:rsidRPr="00704413">
        <w:rPr>
          <w:color w:val="000000"/>
          <w:u w:color="000000"/>
        </w:rPr>
        <w:t>USTALENIA SZCZEGÓŁOWE DOTYCZCE INFRASTRUKTURY TECHNICZNEJ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 12. </w:t>
      </w:r>
      <w:r w:rsidRPr="00704413">
        <w:t>1. </w:t>
      </w:r>
      <w:r w:rsidRPr="00704413">
        <w:rPr>
          <w:color w:val="000000"/>
          <w:u w:color="000000"/>
        </w:rPr>
        <w:t>Ustala się następujące zasady w zakresie zaopatrzenia w wodę: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zaopatrzenie</w:t>
      </w:r>
      <w:r w:rsidRPr="00704413">
        <w:rPr>
          <w:color w:val="000000"/>
          <w:u w:color="000000"/>
        </w:rPr>
        <w:t xml:space="preserve"> w wodę do celów socjalno – bytowych, gospodarczych i przeciwpożarowych z istniejącej miejskiej sieci wodociągowej;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zakazuje się zaopatrzenia w wodę do celów socjalno – bytowych ze studni.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2. </w:t>
      </w:r>
      <w:r w:rsidRPr="00704413">
        <w:rPr>
          <w:color w:val="000000"/>
          <w:u w:color="000000"/>
        </w:rPr>
        <w:t>Ustala się następujące zasady w zakresie odprowadzania ściekó</w:t>
      </w:r>
      <w:r w:rsidRPr="00704413">
        <w:rPr>
          <w:color w:val="000000"/>
          <w:u w:color="000000"/>
        </w:rPr>
        <w:t>w: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odprowadzenie ścieków poprzez istniejące sieci do zbiorowego systemu odprowadzania ścieków;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zakazuje się odprowadzanie ścieków do szczelnych, bezodpływowych zbiorników na nieczystości ciekłe oraz do przydomowych oczyszczalni ścieków.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3. </w:t>
      </w:r>
      <w:r w:rsidRPr="00704413">
        <w:rPr>
          <w:color w:val="000000"/>
          <w:u w:color="000000"/>
        </w:rPr>
        <w:t>Ustala się</w:t>
      </w:r>
      <w:r w:rsidRPr="00704413">
        <w:rPr>
          <w:color w:val="000000"/>
          <w:u w:color="000000"/>
        </w:rPr>
        <w:t xml:space="preserve"> następujące zasady w zakresie odprowadzania wód opadowych i roztopowych: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obowiązuje zagospodarowanie wód opadowych w granicach nieruchomości przez naturalną i wymuszoną retencję gruntu;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dopuszcza się odprowadzanie ścieków opadowych i roztopowych pop</w:t>
      </w:r>
      <w:r w:rsidRPr="00704413">
        <w:rPr>
          <w:color w:val="000000"/>
          <w:u w:color="000000"/>
        </w:rPr>
        <w:t>rzez istniejący i projektowany system sieci kanalizacji deszczowej z terenów dróg publicznych;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zakaz odprowadzania ścieków opadowych i roztopowych poprzez istniejący i projektowany system sieci kanalizacji deszczowej z terenów zabudowy mieszkaniowej jed</w:t>
      </w:r>
      <w:r w:rsidRPr="00704413">
        <w:rPr>
          <w:color w:val="000000"/>
          <w:u w:color="000000"/>
        </w:rPr>
        <w:t>norodzinnej i terenów zieleni urządzonej.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4. </w:t>
      </w:r>
      <w:r w:rsidRPr="00704413">
        <w:rPr>
          <w:color w:val="000000"/>
          <w:u w:color="000000"/>
        </w:rPr>
        <w:t>Ustala się następujące zasady w zakresie zaopatrzenia w energię elektryczną: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zasilanie w energię elektryczną z istniejących stacji transformatorowych;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 xml:space="preserve">dopuszcza się przebudowę oraz likwidację istniejących </w:t>
      </w:r>
      <w:r w:rsidRPr="00704413">
        <w:rPr>
          <w:color w:val="000000"/>
          <w:u w:color="000000"/>
        </w:rPr>
        <w:t>linii energetycznych;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lastRenderedPageBreak/>
        <w:t>3) </w:t>
      </w:r>
      <w:r w:rsidRPr="00704413">
        <w:rPr>
          <w:color w:val="000000"/>
          <w:u w:color="000000"/>
        </w:rPr>
        <w:t>dla nowo realizowanych odcinków sieci elektroenergetycznych obowiązuje zastosowanie wyłącznie linii kablowych układanych w gruncie.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5. </w:t>
      </w:r>
      <w:r w:rsidRPr="00704413">
        <w:rPr>
          <w:color w:val="000000"/>
          <w:u w:color="000000"/>
        </w:rPr>
        <w:t>Ustala się następujące zasady w zakresie zaopatrzenia w gaz: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poprzez przyłączenie do istnieją</w:t>
      </w:r>
      <w:r w:rsidRPr="00704413">
        <w:rPr>
          <w:color w:val="000000"/>
          <w:u w:color="000000"/>
        </w:rPr>
        <w:t>cej i projektowanej sieci gazowej.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6. </w:t>
      </w:r>
      <w:r w:rsidRPr="00704413">
        <w:rPr>
          <w:color w:val="000000"/>
          <w:u w:color="000000"/>
        </w:rPr>
        <w:t>Ustala się następujące zasady w zakresie zaopatrzenia w ciepło: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zakaz stosowania indywidualnych źródeł zaopatrzenia w ciepło powodujących emisję spalin przekraczających dopuszczalne normy;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obowiązek stosowania be</w:t>
      </w:r>
      <w:r w:rsidRPr="00704413">
        <w:rPr>
          <w:color w:val="000000"/>
          <w:u w:color="000000"/>
        </w:rPr>
        <w:t>zpiecznych ekologicznie nośników energii cieplnej w tym źródeł energii odnawialnej.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7. </w:t>
      </w:r>
      <w:r w:rsidRPr="00704413">
        <w:rPr>
          <w:color w:val="000000"/>
          <w:u w:color="000000"/>
        </w:rPr>
        <w:t>Ustala się następujące zasady wyposażenia w łącza telefoniczne i teleinformatyczne: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 xml:space="preserve">zaopatrzenie w stacjonarne łącza telefoniczne z istniejącej i projektowanej sieci </w:t>
      </w:r>
      <w:r w:rsidRPr="00704413">
        <w:rPr>
          <w:color w:val="000000"/>
          <w:u w:color="000000"/>
        </w:rPr>
        <w:t>telekomunikacyjnej;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2) </w:t>
      </w:r>
      <w:r w:rsidRPr="00704413">
        <w:rPr>
          <w:color w:val="000000"/>
          <w:u w:color="000000"/>
        </w:rPr>
        <w:t>dopuszcza się lokalizację inwestycji celu publicznego z zakresu telekomunikacji na warunkach określonych w przepisach odrębnych i szczególnych;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3) </w:t>
      </w:r>
      <w:r w:rsidRPr="00704413">
        <w:rPr>
          <w:color w:val="000000"/>
          <w:u w:color="000000"/>
        </w:rPr>
        <w:t>obowiązuje realizacja podziemnej sieci teletechnicznej.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8. </w:t>
      </w:r>
      <w:r w:rsidRPr="00704413">
        <w:rPr>
          <w:color w:val="000000"/>
          <w:u w:color="000000"/>
        </w:rPr>
        <w:t>Ustala się następujące zasa</w:t>
      </w:r>
      <w:r w:rsidRPr="00704413">
        <w:rPr>
          <w:color w:val="000000"/>
          <w:u w:color="000000"/>
        </w:rPr>
        <w:t>dy obsługi w zakresie gospodarki odpadami stałymi:</w:t>
      </w:r>
    </w:p>
    <w:p w:rsidR="00A77B3E" w:rsidRPr="00704413" w:rsidRDefault="00704413">
      <w:pPr>
        <w:spacing w:before="120" w:after="120"/>
        <w:ind w:left="340" w:hanging="227"/>
        <w:rPr>
          <w:color w:val="000000"/>
          <w:u w:color="000000"/>
        </w:rPr>
      </w:pPr>
      <w:r w:rsidRPr="00704413">
        <w:t>1) </w:t>
      </w:r>
      <w:r w:rsidRPr="00704413">
        <w:rPr>
          <w:color w:val="000000"/>
          <w:u w:color="000000"/>
        </w:rPr>
        <w:t>usuwanie odpadów w oparciu o miejski system oczyszczania.</w:t>
      </w:r>
    </w:p>
    <w:p w:rsidR="00A77B3E" w:rsidRPr="00704413" w:rsidRDefault="00704413">
      <w:pPr>
        <w:keepNext/>
        <w:jc w:val="center"/>
        <w:rPr>
          <w:color w:val="000000"/>
          <w:u w:color="000000"/>
        </w:rPr>
      </w:pPr>
      <w:r w:rsidRPr="00704413">
        <w:rPr>
          <w:caps/>
        </w:rPr>
        <w:t>Dział V.</w:t>
      </w:r>
      <w:r w:rsidRPr="00704413">
        <w:rPr>
          <w:color w:val="000000"/>
          <w:u w:color="000000"/>
        </w:rPr>
        <w:br/>
      </w:r>
      <w:r w:rsidRPr="00704413">
        <w:rPr>
          <w:color w:val="000000"/>
          <w:u w:color="000000"/>
        </w:rPr>
        <w:t>USTALENIA KOŃCOWE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</w:pPr>
      <w:r w:rsidRPr="00704413">
        <w:t>§ 13. </w:t>
      </w:r>
      <w:r w:rsidRPr="00704413">
        <w:rPr>
          <w:color w:val="000000"/>
          <w:u w:color="000000"/>
        </w:rPr>
        <w:t>Uchwała podlega ogłoszeniu w Dzienniku Urzędowym Województwa Łódzkiego i na stronie internetowej Miasta Piotrko</w:t>
      </w:r>
      <w:r w:rsidRPr="00704413">
        <w:rPr>
          <w:color w:val="000000"/>
          <w:u w:color="000000"/>
        </w:rPr>
        <w:t>wa Trybunalskiego.</w:t>
      </w:r>
    </w:p>
    <w:p w:rsidR="00A77B3E" w:rsidRPr="00704413" w:rsidRDefault="00704413">
      <w:pPr>
        <w:keepLines/>
        <w:spacing w:before="120" w:after="120"/>
        <w:ind w:firstLine="340"/>
        <w:rPr>
          <w:color w:val="000000"/>
          <w:u w:color="000000"/>
        </w:rPr>
        <w:sectPr w:rsidR="00A77B3E" w:rsidRPr="00704413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 w:rsidRPr="00704413">
        <w:t>§ 14. </w:t>
      </w:r>
      <w:r w:rsidRPr="00704413">
        <w:rPr>
          <w:color w:val="000000"/>
          <w:u w:color="000000"/>
        </w:rPr>
        <w:t xml:space="preserve">Uchwała wchodzi w życie po upływie 14 dni od dnia ogłoszenia jej w Dzienniku </w:t>
      </w:r>
      <w:r w:rsidRPr="00704413">
        <w:rPr>
          <w:color w:val="000000"/>
          <w:u w:color="000000"/>
        </w:rPr>
        <w:t>Urzędowym Województwa Łódzkiego.</w:t>
      </w:r>
    </w:p>
    <w:p w:rsidR="00A77B3E" w:rsidRPr="00704413" w:rsidRDefault="00704413">
      <w:pPr>
        <w:spacing w:before="120" w:after="120" w:line="360" w:lineRule="auto"/>
        <w:ind w:left="5229"/>
        <w:jc w:val="left"/>
        <w:rPr>
          <w:color w:val="000000"/>
          <w:u w:color="000000"/>
        </w:rPr>
      </w:pPr>
      <w:r w:rsidRPr="00704413">
        <w:rPr>
          <w:color w:val="000000"/>
          <w:u w:color="000000"/>
        </w:rPr>
        <w:lastRenderedPageBreak/>
        <w:fldChar w:fldCharType="begin"/>
      </w:r>
      <w:r w:rsidRPr="00704413">
        <w:rPr>
          <w:color w:val="000000"/>
          <w:u w:color="000000"/>
        </w:rPr>
        <w:fldChar w:fldCharType="end"/>
      </w:r>
      <w:r w:rsidRPr="00704413">
        <w:rPr>
          <w:color w:val="000000"/>
          <w:u w:color="000000"/>
        </w:rPr>
        <w:t>Załącznik Nr 1 do uchwały Nr ....................</w:t>
      </w:r>
      <w:r w:rsidRPr="00704413">
        <w:rPr>
          <w:color w:val="000000"/>
          <w:u w:color="000000"/>
        </w:rPr>
        <w:br/>
        <w:t>Rady Miasta Piotrkowa Trybunalskiego</w:t>
      </w:r>
      <w:r w:rsidRPr="00704413">
        <w:rPr>
          <w:color w:val="000000"/>
          <w:u w:color="000000"/>
        </w:rPr>
        <w:br/>
        <w:t>z dnia....................2021 r.</w:t>
      </w:r>
    </w:p>
    <w:p w:rsidR="00A77B3E" w:rsidRPr="00704413" w:rsidRDefault="00704413">
      <w:pPr>
        <w:spacing w:before="120" w:after="120"/>
        <w:ind w:left="283" w:firstLine="227"/>
        <w:jc w:val="left"/>
        <w:rPr>
          <w:color w:val="000000"/>
          <w:u w:color="000000"/>
        </w:rPr>
      </w:pPr>
      <w:r w:rsidRPr="00704413"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704413" w:rsidRDefault="00704413">
      <w:pPr>
        <w:spacing w:before="120" w:after="120"/>
        <w:ind w:left="283" w:firstLine="227"/>
        <w:jc w:val="left"/>
        <w:rPr>
          <w:color w:val="000000"/>
          <w:u w:color="000000"/>
        </w:rPr>
      </w:pPr>
      <w:r w:rsidRPr="00704413"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704413" w:rsidRDefault="00704413">
      <w:pPr>
        <w:spacing w:before="120" w:after="120"/>
        <w:ind w:left="283" w:firstLine="227"/>
        <w:jc w:val="left"/>
        <w:rPr>
          <w:color w:val="000000"/>
          <w:u w:color="000000"/>
        </w:rPr>
      </w:pPr>
      <w:r w:rsidRPr="00704413"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704413" w:rsidRDefault="00704413">
      <w:pPr>
        <w:spacing w:before="120" w:after="120"/>
        <w:ind w:left="283" w:firstLine="227"/>
        <w:jc w:val="left"/>
        <w:rPr>
          <w:color w:val="000000"/>
          <w:u w:color="000000"/>
        </w:rPr>
      </w:pPr>
      <w:r w:rsidRPr="00704413"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704413" w:rsidRDefault="00704413">
      <w:pPr>
        <w:spacing w:before="120" w:after="120"/>
        <w:ind w:left="283" w:firstLine="227"/>
        <w:jc w:val="left"/>
        <w:rPr>
          <w:color w:val="000000"/>
          <w:u w:color="000000"/>
        </w:rPr>
      </w:pPr>
      <w:r w:rsidRPr="00704413"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704413" w:rsidRDefault="00704413">
      <w:pPr>
        <w:spacing w:before="120" w:after="120"/>
        <w:ind w:left="283" w:firstLine="227"/>
        <w:jc w:val="left"/>
        <w:rPr>
          <w:color w:val="000000"/>
          <w:u w:color="000000"/>
        </w:rPr>
      </w:pPr>
      <w:r w:rsidRPr="00704413"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704413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 w:rsidRPr="00704413">
          <w:footerReference w:type="default" r:id="rId1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 w:rsidRPr="00704413" w:rsidRDefault="00704413">
      <w:pPr>
        <w:spacing w:before="120" w:after="120" w:line="360" w:lineRule="auto"/>
        <w:ind w:left="5229"/>
        <w:jc w:val="left"/>
        <w:rPr>
          <w:color w:val="000000"/>
          <w:u w:color="000000"/>
        </w:rPr>
      </w:pPr>
      <w:r w:rsidRPr="00704413">
        <w:rPr>
          <w:color w:val="000000"/>
          <w:u w:color="000000"/>
        </w:rPr>
        <w:lastRenderedPageBreak/>
        <w:fldChar w:fldCharType="begin"/>
      </w:r>
      <w:r w:rsidRPr="00704413">
        <w:rPr>
          <w:color w:val="000000"/>
          <w:u w:color="000000"/>
        </w:rPr>
        <w:fldChar w:fldCharType="end"/>
      </w:r>
      <w:r w:rsidRPr="00704413">
        <w:rPr>
          <w:color w:val="000000"/>
          <w:u w:color="000000"/>
        </w:rPr>
        <w:t>Załącznik Nr 2 do uchwały Nr ....................</w:t>
      </w:r>
      <w:r w:rsidRPr="00704413">
        <w:rPr>
          <w:color w:val="000000"/>
          <w:u w:color="000000"/>
        </w:rPr>
        <w:br/>
        <w:t>Rady Miasta Piotrkowa Trybunalskiego</w:t>
      </w:r>
      <w:r w:rsidRPr="00704413">
        <w:rPr>
          <w:color w:val="000000"/>
          <w:u w:color="000000"/>
        </w:rPr>
        <w:br/>
        <w:t>z dnia....................2021 r.</w:t>
      </w:r>
    </w:p>
    <w:p w:rsidR="00A77B3E" w:rsidRPr="00704413" w:rsidRDefault="00704413">
      <w:pPr>
        <w:spacing w:before="120" w:after="120"/>
        <w:ind w:left="283" w:firstLine="227"/>
        <w:jc w:val="left"/>
        <w:rPr>
          <w:color w:val="000000"/>
          <w:u w:color="000000"/>
        </w:rPr>
      </w:pPr>
      <w:r w:rsidRPr="00704413"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704413" w:rsidRDefault="00704413">
      <w:pPr>
        <w:spacing w:before="120" w:after="120"/>
        <w:ind w:left="283" w:firstLine="227"/>
        <w:jc w:val="left"/>
        <w:rPr>
          <w:color w:val="000000"/>
          <w:u w:color="000000"/>
        </w:rPr>
      </w:pPr>
      <w:r w:rsidRPr="00704413"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704413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 w:rsidRPr="00704413">
          <w:footerReference w:type="default" r:id="rId24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 w:rsidRPr="00704413" w:rsidRDefault="00704413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 w:rsidRPr="00704413">
        <w:rPr>
          <w:color w:val="000000"/>
          <w:u w:color="000000"/>
        </w:rPr>
        <w:lastRenderedPageBreak/>
        <w:fldChar w:fldCharType="begin"/>
      </w:r>
      <w:r w:rsidRPr="00704413">
        <w:rPr>
          <w:color w:val="000000"/>
          <w:u w:color="000000"/>
        </w:rPr>
        <w:fldChar w:fldCharType="end"/>
      </w:r>
      <w:r w:rsidRPr="00704413">
        <w:rPr>
          <w:color w:val="000000"/>
          <w:u w:color="000000"/>
        </w:rPr>
        <w:t xml:space="preserve">Załącznik </w:t>
      </w:r>
      <w:r w:rsidRPr="00704413">
        <w:rPr>
          <w:color w:val="000000"/>
          <w:u w:color="000000"/>
        </w:rPr>
        <w:t>Nr 3 do uchwały Nr ....................</w:t>
      </w:r>
      <w:r w:rsidRPr="00704413">
        <w:rPr>
          <w:color w:val="000000"/>
          <w:u w:color="000000"/>
        </w:rPr>
        <w:br/>
        <w:t>Rady Miasta Piotrkowa Trybunalskiego</w:t>
      </w:r>
      <w:r w:rsidRPr="00704413">
        <w:rPr>
          <w:color w:val="000000"/>
          <w:u w:color="000000"/>
        </w:rPr>
        <w:br/>
        <w:t>z dnia....................2021 r.</w:t>
      </w:r>
    </w:p>
    <w:p w:rsidR="00A77B3E" w:rsidRPr="00704413" w:rsidRDefault="00704413">
      <w:pPr>
        <w:keepNext/>
        <w:spacing w:after="480"/>
        <w:jc w:val="center"/>
        <w:rPr>
          <w:color w:val="000000"/>
          <w:u w:color="000000"/>
        </w:rPr>
      </w:pPr>
      <w:r w:rsidRPr="00704413">
        <w:rPr>
          <w:color w:val="000000"/>
          <w:u w:color="000000"/>
        </w:rPr>
        <w:t>ROZSTRZYGNIĘCIE DOTYCZĄCE SPOSOBU ROZPATRZENIA UWAG ZGŁOSZONYCH DO PROJEKTU PLANU MIEJSCOWEGO</w:t>
      </w:r>
    </w:p>
    <w:p w:rsidR="00A77B3E" w:rsidRPr="00704413" w:rsidRDefault="00704413">
      <w:pPr>
        <w:keepLines/>
        <w:spacing w:before="120" w:after="120"/>
        <w:ind w:firstLine="227"/>
        <w:rPr>
          <w:color w:val="000000"/>
          <w:u w:color="000000"/>
        </w:rPr>
        <w:sectPr w:rsidR="00A77B3E" w:rsidRPr="00704413">
          <w:footerReference w:type="default" r:id="rId25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 w:rsidRPr="00704413">
        <w:rPr>
          <w:color w:val="000000"/>
          <w:u w:color="000000"/>
        </w:rPr>
        <w:t>Na podstawie art. 20 ust. 1 ustawy dnia 27 marca 2003 r. o planowaniu i zagospodarowaniu przestrzennym (tj. Dz. U. z 2021 r. poz. 741) Rada Miasta Piotrkowa Trybunalskiego stwierdza, że w ustawowym terminie po wyłożen</w:t>
      </w:r>
      <w:r w:rsidRPr="00704413">
        <w:rPr>
          <w:color w:val="000000"/>
          <w:u w:color="000000"/>
        </w:rPr>
        <w:t>iu do publicznego wglądu projektu miejscowego planu zagospodarowania przestrzennego w rejonie ulic Bosmańskiej i Kajakowej w Piotrkowie Trybunalskim, nie wniesiono uwag do projektu planu miejscowego.</w:t>
      </w:r>
    </w:p>
    <w:p w:rsidR="00A77B3E" w:rsidRPr="00704413" w:rsidRDefault="00704413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 w:rsidRPr="00704413">
        <w:rPr>
          <w:color w:val="000000"/>
          <w:u w:color="000000"/>
        </w:rPr>
        <w:lastRenderedPageBreak/>
        <w:fldChar w:fldCharType="begin"/>
      </w:r>
      <w:r w:rsidRPr="00704413">
        <w:rPr>
          <w:color w:val="000000"/>
          <w:u w:color="000000"/>
        </w:rPr>
        <w:fldChar w:fldCharType="end"/>
      </w:r>
      <w:r w:rsidRPr="00704413">
        <w:rPr>
          <w:color w:val="000000"/>
          <w:u w:color="000000"/>
        </w:rPr>
        <w:t>Załącznik Nr 4 do uchwały Nr ....................</w:t>
      </w:r>
      <w:r w:rsidRPr="00704413">
        <w:rPr>
          <w:color w:val="000000"/>
          <w:u w:color="000000"/>
        </w:rPr>
        <w:br/>
        <w:t>Rady</w:t>
      </w:r>
      <w:r w:rsidRPr="00704413">
        <w:rPr>
          <w:color w:val="000000"/>
          <w:u w:color="000000"/>
        </w:rPr>
        <w:t xml:space="preserve"> Miasta Piotrkowa Trybunalskiego</w:t>
      </w:r>
      <w:r w:rsidRPr="00704413">
        <w:rPr>
          <w:color w:val="000000"/>
          <w:u w:color="000000"/>
        </w:rPr>
        <w:br/>
        <w:t>z dnia....................2021 r.</w:t>
      </w:r>
    </w:p>
    <w:p w:rsidR="00A77B3E" w:rsidRPr="00704413" w:rsidRDefault="00704413">
      <w:pPr>
        <w:keepNext/>
        <w:spacing w:after="480"/>
        <w:jc w:val="center"/>
        <w:rPr>
          <w:color w:val="000000"/>
          <w:u w:color="000000"/>
        </w:rPr>
      </w:pPr>
      <w:r w:rsidRPr="00704413">
        <w:rPr>
          <w:color w:val="000000"/>
          <w:u w:color="000000"/>
        </w:rPr>
        <w:t>ROZSTRZYGNIĘCIE DOTYCZĄCE SPOSOBU REALIZACJI ZAPISANYCH</w:t>
      </w:r>
      <w:r w:rsidRPr="00704413">
        <w:rPr>
          <w:color w:val="000000"/>
          <w:u w:color="000000"/>
        </w:rPr>
        <w:br/>
        <w:t xml:space="preserve">W PLANIE MIEJSCOWYM INWESTYCJI Z ZAKRESU INFRASTRUKTURY TECHNICZNEJ, KTÓRE NALEŻĄ DO ZADAŃ WŁASNYCH GMINY ORAZ ZASADACH ICH </w:t>
      </w:r>
      <w:r w:rsidRPr="00704413">
        <w:rPr>
          <w:color w:val="000000"/>
          <w:u w:color="000000"/>
        </w:rPr>
        <w:t>FINANSOWANIA, ZGODNIE Z PRZEPISAMI O FINANSACH PUBLICZNYCH</w:t>
      </w:r>
    </w:p>
    <w:p w:rsidR="00A77B3E" w:rsidRPr="00704413" w:rsidRDefault="00704413">
      <w:pPr>
        <w:keepLines/>
        <w:spacing w:before="120" w:after="120"/>
        <w:ind w:firstLine="227"/>
        <w:rPr>
          <w:color w:val="000000"/>
          <w:u w:color="000000"/>
        </w:rPr>
      </w:pPr>
      <w:r w:rsidRPr="00704413">
        <w:rPr>
          <w:color w:val="000000"/>
          <w:u w:color="000000"/>
        </w:rPr>
        <w:t xml:space="preserve">Zgodnie z art. 7 ust.1 ustawy z dnia 8 marca 1990 r. o samorządzie gminnym (tj. Dz. U. z 2020 r. poz. 713, 1378) w związku z uchwaleniem miejscowego planu zagospodarowania przestrzennego w rejonie </w:t>
      </w:r>
      <w:r w:rsidRPr="00704413">
        <w:rPr>
          <w:color w:val="000000"/>
          <w:u w:color="000000"/>
        </w:rPr>
        <w:t>ulic Bosmańskiej i Kajakowej w Piotrkowie Trybunalskim zostaną zagospodarowane kolejne tereny miasta, a dla terenów już zainwestowanych wprowadzone zostaną zasady zagospodarowania przy uwzględnieniu wymagań ładu przestrzennego w tym urbanistyki i architekt</w:t>
      </w:r>
      <w:r w:rsidRPr="00704413">
        <w:rPr>
          <w:color w:val="000000"/>
          <w:u w:color="000000"/>
        </w:rPr>
        <w:t>ury.</w:t>
      </w:r>
    </w:p>
    <w:p w:rsidR="00A77B3E" w:rsidRPr="00704413" w:rsidRDefault="00704413">
      <w:pPr>
        <w:spacing w:before="120" w:after="120"/>
        <w:ind w:left="283" w:firstLine="227"/>
        <w:rPr>
          <w:color w:val="000000"/>
          <w:u w:color="000000"/>
        </w:rPr>
        <w:sectPr w:rsidR="00A77B3E" w:rsidRPr="00704413">
          <w:footerReference w:type="default" r:id="rId26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 w:rsidRPr="00704413">
        <w:rPr>
          <w:color w:val="000000"/>
          <w:u w:color="000000"/>
        </w:rPr>
        <w:t>Zgodnie z opracowaną prognozą skutków finansowych dla projektu miejscowego planu zagospodarowania przestrzennego w rejonie ulic Bosmańskiej i Kajakowej w </w:t>
      </w:r>
      <w:r w:rsidRPr="00704413">
        <w:rPr>
          <w:color w:val="000000"/>
          <w:u w:color="000000"/>
        </w:rPr>
        <w:t>Piotrkowie Trybunalskim, ustalenia projektowanego planu nie generują wydatków związanych z jego uchwaleniem.</w:t>
      </w:r>
    </w:p>
    <w:p w:rsidR="00A77B3E" w:rsidRPr="00704413" w:rsidRDefault="00704413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 w:rsidRPr="00704413">
        <w:rPr>
          <w:color w:val="000000"/>
          <w:u w:color="000000"/>
        </w:rPr>
        <w:lastRenderedPageBreak/>
        <w:fldChar w:fldCharType="begin"/>
      </w:r>
      <w:r w:rsidRPr="00704413">
        <w:rPr>
          <w:color w:val="000000"/>
          <w:u w:color="000000"/>
        </w:rPr>
        <w:fldChar w:fldCharType="end"/>
      </w:r>
      <w:r w:rsidRPr="00704413">
        <w:t>Załącznik Nr 5 do uchwały</w:t>
      </w:r>
      <w:r w:rsidRPr="00704413">
        <w:rPr>
          <w:color w:val="000000"/>
          <w:u w:color="000000"/>
        </w:rPr>
        <w:t xml:space="preserve"> Nr ....................</w:t>
      </w:r>
      <w:r w:rsidRPr="00704413">
        <w:rPr>
          <w:color w:val="000000"/>
          <w:u w:color="000000"/>
        </w:rPr>
        <w:br/>
      </w:r>
      <w:r w:rsidRPr="00704413">
        <w:t>Rady Miasta Piotrkowa Trybunalskiego</w:t>
      </w:r>
      <w:r w:rsidRPr="00704413">
        <w:rPr>
          <w:color w:val="000000"/>
          <w:u w:color="000000"/>
        </w:rPr>
        <w:br/>
      </w:r>
      <w:r w:rsidRPr="00704413">
        <w:t>z dnia .................... 2021 r.</w:t>
      </w:r>
      <w:r w:rsidRPr="00704413">
        <w:rPr>
          <w:color w:val="000000"/>
          <w:u w:color="000000"/>
        </w:rPr>
        <w:br/>
      </w:r>
      <w:hyperlink r:id="rId27" w:history="1">
        <w:r w:rsidRPr="00704413">
          <w:rPr>
            <w:rStyle w:val="Hipercze"/>
            <w:color w:val="000000"/>
            <w:u w:val="none" w:color="000000"/>
          </w:rPr>
          <w:t>Zalacznik5.gml</w:t>
        </w:r>
      </w:hyperlink>
    </w:p>
    <w:p w:rsidR="00A77B3E" w:rsidRPr="00704413" w:rsidRDefault="00704413">
      <w:pPr>
        <w:keepNext/>
        <w:spacing w:after="480"/>
        <w:jc w:val="center"/>
        <w:rPr>
          <w:color w:val="000000"/>
          <w:u w:color="000000"/>
        </w:rPr>
        <w:sectPr w:rsidR="00A77B3E" w:rsidRPr="00704413">
          <w:footerReference w:type="default" r:id="rId28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 w:rsidRPr="00704413">
        <w:rPr>
          <w:color w:val="000000"/>
          <w:u w:color="000000"/>
        </w:rPr>
        <w:t>Dane przestrzenne</w:t>
      </w:r>
      <w:r w:rsidRPr="00704413">
        <w:rPr>
          <w:color w:val="000000"/>
          <w:u w:color="000000"/>
        </w:rPr>
        <w:br/>
      </w:r>
      <w:r w:rsidRPr="00704413">
        <w:rPr>
          <w:color w:val="000000"/>
          <w:u w:color="000000"/>
        </w:rPr>
        <w:br/>
        <w:t>Zbiór danych przestrzennych w postaci cyfrowej do miejscowego planu zagospodarowania przestrzennego w rejonie ulic: Bosmańs</w:t>
      </w:r>
      <w:r w:rsidRPr="00704413">
        <w:rPr>
          <w:color w:val="000000"/>
          <w:u w:color="000000"/>
        </w:rPr>
        <w:t>kiej i Kajakowej w Piotrkowie Trybunalskim sporządzony na podstawie art. 67a ust.3 i 5, ustawy z dnia 27 marca 2003r. o planowaniu i zagospodarowaniu przestrzennym (t.j. Dz.U. z 2021 r. poz. 741).</w:t>
      </w:r>
      <w:r w:rsidRPr="00704413">
        <w:rPr>
          <w:color w:val="000000"/>
          <w:u w:color="000000"/>
        </w:rPr>
        <w:br/>
      </w:r>
    </w:p>
    <w:p w:rsidR="00850EDA" w:rsidRPr="00704413" w:rsidRDefault="00850EDA">
      <w:pPr>
        <w:rPr>
          <w:szCs w:val="20"/>
        </w:rPr>
      </w:pPr>
    </w:p>
    <w:p w:rsidR="00850EDA" w:rsidRPr="00704413" w:rsidRDefault="00704413">
      <w:pPr>
        <w:jc w:val="center"/>
        <w:rPr>
          <w:szCs w:val="20"/>
        </w:rPr>
      </w:pPr>
      <w:r w:rsidRPr="00704413">
        <w:rPr>
          <w:szCs w:val="20"/>
        </w:rPr>
        <w:t>Uzasadnienie</w:t>
      </w:r>
    </w:p>
    <w:p w:rsidR="00850EDA" w:rsidRPr="00704413" w:rsidRDefault="00704413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 w:rsidRPr="00704413">
        <w:rPr>
          <w:szCs w:val="20"/>
        </w:rPr>
        <w:t xml:space="preserve">Uzasadnienie do projektu Uchwały Rady Miasta Piotrkowa Trybunalskiego w sprawie miejscowego planu zagospodarowania przestrzennego w rejonie ulic Bosmańskiej i Kajakowej w Piotrkowie Trybunalskim </w:t>
      </w:r>
    </w:p>
    <w:p w:rsidR="00850EDA" w:rsidRPr="00704413" w:rsidRDefault="00704413">
      <w:pPr>
        <w:spacing w:before="120" w:after="120"/>
        <w:ind w:left="283" w:firstLine="227"/>
        <w:rPr>
          <w:color w:val="000000"/>
          <w:szCs w:val="20"/>
          <w:u w:color="000000"/>
        </w:rPr>
      </w:pPr>
      <w:r w:rsidRPr="00704413">
        <w:rPr>
          <w:color w:val="000000"/>
          <w:szCs w:val="20"/>
          <w:u w:color="000000"/>
        </w:rPr>
        <w:t>Projekt miejscowego planu zagospodarowania przestrzennego w </w:t>
      </w:r>
      <w:r w:rsidRPr="00704413">
        <w:rPr>
          <w:color w:val="000000"/>
          <w:szCs w:val="20"/>
          <w:u w:color="000000"/>
        </w:rPr>
        <w:t>rejonie ulic: Bosmańskiej i Kajakowej w Piotrkowie Trybunalskim, opracowany został na podstawie Uchwały Nr XXIII/342/20 Rady Miasta Piotrkowa Trybunalskiego z dnia 24 czerwca 2020 r. w sprawie przystąpienia do sporządzenia miejscowego planu zagospodarowani</w:t>
      </w:r>
      <w:r w:rsidRPr="00704413">
        <w:rPr>
          <w:color w:val="000000"/>
          <w:szCs w:val="20"/>
          <w:u w:color="000000"/>
        </w:rPr>
        <w:t>a przestrzennego w rejonie ulic Bosmańskiej i Kajakowej w Piotrkowie Trybunalskim.</w:t>
      </w:r>
    </w:p>
    <w:p w:rsidR="00850EDA" w:rsidRPr="00704413" w:rsidRDefault="00704413">
      <w:pPr>
        <w:spacing w:before="120" w:after="120"/>
        <w:ind w:left="283" w:firstLine="227"/>
        <w:rPr>
          <w:color w:val="000000"/>
          <w:szCs w:val="20"/>
          <w:u w:color="000000"/>
        </w:rPr>
      </w:pPr>
      <w:r w:rsidRPr="00704413">
        <w:rPr>
          <w:color w:val="000000"/>
          <w:szCs w:val="20"/>
          <w:u w:color="000000"/>
        </w:rPr>
        <w:t>Teren o łącznej pow. ok. 2,4 ha (tj. teren w rejonie ulicy Goździków ok. 2,16 ha i teren w rejonie ulicy Bosmańskiej ok. 0,24 ha) położony jest nieopodal Zbiornika Wodnego „</w:t>
      </w:r>
      <w:r w:rsidRPr="00704413">
        <w:rPr>
          <w:color w:val="000000"/>
          <w:szCs w:val="20"/>
          <w:u w:color="000000"/>
        </w:rPr>
        <w:t>Bugaj”. Na przedmiotowym obszarze oraz na terenach do niego przyległych zlokalizowane jest obecnie osiedle zabudowy mieszkaniowej jednorodzinnej „Jeziorna II”. Teren położony w rejonie ulicy Goździków jest niezabudowany.</w:t>
      </w:r>
    </w:p>
    <w:p w:rsidR="00850EDA" w:rsidRPr="00704413" w:rsidRDefault="00704413">
      <w:pPr>
        <w:spacing w:before="120" w:after="120"/>
        <w:ind w:left="283" w:firstLine="227"/>
        <w:rPr>
          <w:color w:val="000000"/>
          <w:szCs w:val="20"/>
          <w:u w:color="000000"/>
        </w:rPr>
      </w:pPr>
      <w:r w:rsidRPr="00704413">
        <w:rPr>
          <w:color w:val="000000"/>
          <w:szCs w:val="20"/>
          <w:u w:color="000000"/>
        </w:rPr>
        <w:t>Obszar objęty jest zmianą miejscowe</w:t>
      </w:r>
      <w:r w:rsidRPr="00704413">
        <w:rPr>
          <w:color w:val="000000"/>
          <w:szCs w:val="20"/>
          <w:u w:color="000000"/>
        </w:rPr>
        <w:t>go planu zagospodarowania przestrzennego osiedla budownictwa jednorodzinnego "Jeziorna II" na obszarze położonym pomiędzy: ul. Wierzejską, lasem, ul. Sasanek, ul. Zawiłą, ul. Jeziorną 75 i 82 i projektowaną ul. Żeglarską w Piotrkowie Trybunalskim, przyjętą</w:t>
      </w:r>
      <w:r w:rsidRPr="00704413">
        <w:rPr>
          <w:color w:val="000000"/>
          <w:szCs w:val="20"/>
          <w:u w:color="000000"/>
        </w:rPr>
        <w:t xml:space="preserve"> Uchwałą Nr IX/133/99 Rady Miejskiej w Piotrkowie Trybunalskim z dnia 17 marca 1999 roku (Dz. Urz. Woj. Łódzkiego z dnia 23 czerwca 1999 r. Nr 78 poz. 917) i znajduje się w terenach oznaczonych symbolem MN – mieszkalnictwo jednorodzinne, ZP – zieleń urządz</w:t>
      </w:r>
      <w:r w:rsidRPr="00704413">
        <w:rPr>
          <w:color w:val="000000"/>
          <w:szCs w:val="20"/>
          <w:u w:color="000000"/>
        </w:rPr>
        <w:t>ona, L – ulice lokalne i D – ulice dojazdowe.</w:t>
      </w:r>
    </w:p>
    <w:p w:rsidR="00850EDA" w:rsidRPr="00704413" w:rsidRDefault="00704413">
      <w:pPr>
        <w:spacing w:before="120" w:after="120"/>
        <w:ind w:left="283" w:firstLine="227"/>
        <w:rPr>
          <w:color w:val="000000"/>
          <w:szCs w:val="20"/>
          <w:u w:color="000000"/>
        </w:rPr>
      </w:pPr>
      <w:r w:rsidRPr="00704413">
        <w:rPr>
          <w:color w:val="000000"/>
          <w:szCs w:val="20"/>
          <w:u w:color="000000"/>
        </w:rPr>
        <w:t xml:space="preserve">W Studium uwarunkowań i kierunków zagospodarowania przestrzennego Miasta Piotrkowa Trybunalskiego, przyjętym Uchwałą Nr XLIX/837/06 Rady Miasta Piotrkowa Trybunalskiego z dnia 29 marca 2006 roku z późniejszymi </w:t>
      </w:r>
      <w:r w:rsidRPr="00704413">
        <w:rPr>
          <w:color w:val="000000"/>
          <w:szCs w:val="20"/>
          <w:u w:color="000000"/>
        </w:rPr>
        <w:t>zmianami, teren został przeznaczony pod zabudowę mieszkaniową jednorodzinną i układ komunikacyjny.</w:t>
      </w:r>
    </w:p>
    <w:p w:rsidR="00850EDA" w:rsidRPr="00704413" w:rsidRDefault="00704413">
      <w:pPr>
        <w:spacing w:before="120" w:after="120"/>
        <w:ind w:left="283" w:firstLine="227"/>
        <w:rPr>
          <w:color w:val="000000"/>
          <w:szCs w:val="20"/>
          <w:u w:color="000000"/>
        </w:rPr>
      </w:pPr>
      <w:r w:rsidRPr="00704413">
        <w:rPr>
          <w:color w:val="000000"/>
          <w:szCs w:val="20"/>
          <w:u w:color="000000"/>
        </w:rPr>
        <w:t>Głównym celem opracowania dokumentu planistycznego stanowiącego akt prawa miejscowego jest regulacja linii rozgraniczających ulicy Goździków i Bosmańskiej. G</w:t>
      </w:r>
      <w:r w:rsidRPr="00704413">
        <w:rPr>
          <w:color w:val="000000"/>
          <w:szCs w:val="20"/>
          <w:u w:color="000000"/>
        </w:rPr>
        <w:t>ranice działek wydzielonych ulic nie pokrywają się z liniami rozgraniczającymi dróg ujętymi w obowiązującym planie. Ponadto opracowanie planu pozwoli na racjonalne wykorzystanie terenów z zachowaniem ładu przestrzennego, kontynuację ustalonych wcześniej fu</w:t>
      </w:r>
      <w:r w:rsidRPr="00704413">
        <w:rPr>
          <w:color w:val="000000"/>
          <w:szCs w:val="20"/>
          <w:u w:color="000000"/>
        </w:rPr>
        <w:t>nkcji oraz uszczegółowienie przeznaczenia terenów.</w:t>
      </w:r>
    </w:p>
    <w:p w:rsidR="00850EDA" w:rsidRPr="00704413" w:rsidRDefault="00704413">
      <w:pPr>
        <w:spacing w:before="120" w:after="120"/>
        <w:ind w:left="283" w:firstLine="227"/>
        <w:rPr>
          <w:color w:val="000000"/>
          <w:szCs w:val="20"/>
          <w:u w:color="000000"/>
        </w:rPr>
      </w:pPr>
      <w:r w:rsidRPr="00704413">
        <w:rPr>
          <w:color w:val="000000"/>
          <w:szCs w:val="20"/>
          <w:u w:color="000000"/>
        </w:rPr>
        <w:t>Projekt planu sporządzony został według procedury planistycznej określonej w art. 17 ustawy z dnia 27 marca 2003 r. o planowaniu i zagospodarowaniu przestrzennym (tj. Dz. U. z 2021 r. poz. 741) oraz z uwzg</w:t>
      </w:r>
      <w:r w:rsidRPr="00704413">
        <w:rPr>
          <w:color w:val="000000"/>
          <w:szCs w:val="20"/>
          <w:u w:color="000000"/>
        </w:rPr>
        <w:t>lędnieniem stosowanych standardów obowiązujących przy zapisywaniu ustaleń projektu planu, wprowadzonych Rozporządzeniem Ministra Infrastruktury z dnia 26 sierpnia 2003 roku w sprawie wymaganego zakresu projektu miejscowego planu zagospodarowania przestrzen</w:t>
      </w:r>
      <w:r w:rsidRPr="00704413">
        <w:rPr>
          <w:color w:val="000000"/>
          <w:szCs w:val="20"/>
          <w:u w:color="000000"/>
        </w:rPr>
        <w:t>nego (Dz. U. Nr 164, poz. 1587).</w:t>
      </w:r>
    </w:p>
    <w:p w:rsidR="00850EDA" w:rsidRPr="00704413" w:rsidRDefault="00704413">
      <w:pPr>
        <w:spacing w:before="120" w:after="120"/>
        <w:ind w:left="283" w:firstLine="227"/>
        <w:rPr>
          <w:color w:val="000000"/>
          <w:szCs w:val="20"/>
          <w:u w:color="000000"/>
        </w:rPr>
      </w:pPr>
      <w:r w:rsidRPr="00704413">
        <w:rPr>
          <w:color w:val="000000"/>
          <w:szCs w:val="20"/>
          <w:u w:color="000000"/>
        </w:rPr>
        <w:t xml:space="preserve">Rada Miasta uchwalając plan miejscowy rozstrzyga jednocześnie o sposobie rozpatrzenia wniesionych uwag do projektu planu oraz o sposobie realizacji zapisanych w planie inwestycji z zakresu infrastruktury technicznej, które </w:t>
      </w:r>
      <w:r w:rsidRPr="00704413">
        <w:rPr>
          <w:color w:val="000000"/>
          <w:szCs w:val="20"/>
          <w:u w:color="000000"/>
        </w:rPr>
        <w:t>należą do zadań własnych gminy, oraz zasadach ich finansowania. W okresie wyłożenia projektu planu do publicznego wglądu nie wpłynęły żadne uwagi.</w:t>
      </w:r>
    </w:p>
    <w:sectPr w:rsidR="00850EDA" w:rsidRPr="00704413">
      <w:footerReference w:type="default" r:id="rId29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04413">
      <w:r>
        <w:separator/>
      </w:r>
    </w:p>
  </w:endnote>
  <w:endnote w:type="continuationSeparator" w:id="0">
    <w:p w:rsidR="00000000" w:rsidRDefault="0070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850EDA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left"/>
            <w:rPr>
              <w:sz w:val="18"/>
            </w:rPr>
          </w:pPr>
          <w:r>
            <w:rPr>
              <w:sz w:val="18"/>
            </w:rPr>
            <w:t>Id: 3E374583-C440-49E0-837D-09B1CC02D143.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850EDA" w:rsidRDefault="00850EDA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850EDA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left"/>
            <w:rPr>
              <w:sz w:val="18"/>
            </w:rPr>
          </w:pPr>
          <w:r>
            <w:rPr>
              <w:sz w:val="18"/>
            </w:rPr>
            <w:t>Id: 3E374583-C440-49E0-837D-09B1CC02D143.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:rsidR="00850EDA" w:rsidRDefault="00850EDA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850EDA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left"/>
            <w:rPr>
              <w:sz w:val="18"/>
            </w:rPr>
          </w:pPr>
          <w:r>
            <w:rPr>
              <w:sz w:val="18"/>
            </w:rPr>
            <w:t>Id: 3E374583-C440-49E0-837D-09B1CC02D143.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850EDA" w:rsidRDefault="00850EDA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850EDA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left"/>
            <w:rPr>
              <w:sz w:val="18"/>
            </w:rPr>
          </w:pPr>
          <w:r>
            <w:rPr>
              <w:sz w:val="18"/>
            </w:rPr>
            <w:t>Id: 3E374583-C440-49E0-837D-09B1CC02D143.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right"/>
            <w:rPr>
              <w:sz w:val="18"/>
            </w:rPr>
          </w:pPr>
          <w:r>
            <w:rPr>
              <w:sz w:val="18"/>
            </w:rPr>
            <w:t>S</w:t>
          </w:r>
          <w:r>
            <w:rPr>
              <w:sz w:val="18"/>
            </w:rPr>
            <w:t xml:space="preserve">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850EDA" w:rsidRDefault="00850EDA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850EDA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left"/>
            <w:rPr>
              <w:sz w:val="18"/>
            </w:rPr>
          </w:pPr>
          <w:r>
            <w:rPr>
              <w:sz w:val="18"/>
            </w:rPr>
            <w:t>Id: 3E374583-C440-49E0-837D-09B1CC02D143.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850EDA" w:rsidRDefault="00850EDA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850EDA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left"/>
            <w:rPr>
              <w:sz w:val="18"/>
            </w:rPr>
          </w:pPr>
          <w:r>
            <w:rPr>
              <w:sz w:val="18"/>
            </w:rPr>
            <w:t>Id: 3E374583-C440-49E0-837D-09B1CC02D143.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850EDA" w:rsidRDefault="00850EDA">
    <w:pPr>
      <w:rPr>
        <w:sz w:val="18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850EDA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left"/>
            <w:rPr>
              <w:sz w:val="18"/>
            </w:rPr>
          </w:pPr>
          <w:r>
            <w:rPr>
              <w:sz w:val="18"/>
            </w:rPr>
            <w:t>Id: 3E374583-C440-49E0-837D-09B1CC02D143.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50EDA" w:rsidRDefault="0070441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850EDA" w:rsidRDefault="00850EDA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04413">
      <w:r>
        <w:separator/>
      </w:r>
    </w:p>
  </w:footnote>
  <w:footnote w:type="continuationSeparator" w:id="0">
    <w:p w:rsidR="00000000" w:rsidRDefault="007044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704413"/>
    <w:rsid w:val="00850EDA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F0ADA3E-B8F3-49D2-9E4C-0645E7CA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5F3A9845-BCE9-444D-BD2F-32BDBCE6D329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DF4CB698-1309-44FA-83E0-8DD962991FE4.jpg" TargetMode="External"/><Relationship Id="rId26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image" Target="ZalacznikBC42ACA9-1CA8-4603-BB7B-500E6C4E9A5D.jpg" TargetMode="External"/><Relationship Id="rId7" Type="http://schemas.openxmlformats.org/officeDocument/2006/relationships/image" Target="media/image1.png"/><Relationship Id="rId12" Type="http://schemas.openxmlformats.org/officeDocument/2006/relationships/image" Target="ZalacznikC55B6E4B-01AB-4449-A82D-CCC0E0A47E51.jp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ZalacznikEF44980F-0695-4429-853E-AFE19FEFB01A.jpg" TargetMode="External"/><Relationship Id="rId20" Type="http://schemas.openxmlformats.org/officeDocument/2006/relationships/image" Target="media/image7.png"/><Relationship Id="rId29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Zalacznik8BAF6766-C654-4DE1-8E49-AEF30782805F.jpg" TargetMode="External"/><Relationship Id="rId28" Type="http://schemas.openxmlformats.org/officeDocument/2006/relationships/footer" Target="footer6.xml"/><Relationship Id="rId10" Type="http://schemas.openxmlformats.org/officeDocument/2006/relationships/image" Target="Zalacznik28F99C1D-F258-4E0C-BCAE-0F9A566C7824.jpg" TargetMode="Externa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F601988B-68BF-4000-8EAD-D3244939DF3B.jpg" TargetMode="External"/><Relationship Id="rId22" Type="http://schemas.openxmlformats.org/officeDocument/2006/relationships/image" Target="media/image8.png"/><Relationship Id="rId27" Type="http://schemas.openxmlformats.org/officeDocument/2006/relationships/hyperlink" Target="Zalacznik5.g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3825</Words>
  <Characters>22954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26726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miejscowego planu zagospodarowania przestrzennego w^rejonie ulic
Bosmańskiej i^Kajakowej w^Piotrkowie Trybunalskim</dc:subject>
  <dc:creator>Mroz_M</dc:creator>
  <cp:lastModifiedBy>Mróz Monika</cp:lastModifiedBy>
  <cp:revision>2</cp:revision>
  <dcterms:created xsi:type="dcterms:W3CDTF">2021-05-19T12:09:00Z</dcterms:created>
  <dcterms:modified xsi:type="dcterms:W3CDTF">2021-05-19T10:18:00Z</dcterms:modified>
  <cp:category>Akt prawny</cp:category>
</cp:coreProperties>
</file>