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5BFE" w14:textId="77777777" w:rsidR="00627702" w:rsidRPr="003C09A7" w:rsidRDefault="00627702" w:rsidP="003C09A7">
      <w:pPr>
        <w:spacing w:line="360" w:lineRule="auto"/>
      </w:pPr>
      <w:r w:rsidRPr="003C09A7">
        <w:rPr>
          <w:rFonts w:ascii="Arial" w:hAnsi="Arial" w:cs="Arial"/>
        </w:rPr>
        <w:t>Znak sprawy: DRM.0012.3.6.2021</w:t>
      </w:r>
    </w:p>
    <w:p w14:paraId="6C9DD7FE" w14:textId="77777777" w:rsidR="00627702" w:rsidRPr="003C09A7" w:rsidRDefault="00627702" w:rsidP="003C09A7">
      <w:pPr>
        <w:spacing w:line="360" w:lineRule="auto"/>
        <w:rPr>
          <w:b/>
        </w:rPr>
      </w:pPr>
      <w:r w:rsidRPr="003C09A7">
        <w:rPr>
          <w:rFonts w:ascii="Arial" w:hAnsi="Arial" w:cs="Arial"/>
        </w:rPr>
        <w:t>Piotrków Trybunalski, dnia 17.05.2021 r.</w:t>
      </w:r>
    </w:p>
    <w:p w14:paraId="46D7B9F8" w14:textId="763E8738" w:rsidR="003814AA" w:rsidRDefault="00E57069" w:rsidP="003C09A7">
      <w:pPr>
        <w:spacing w:line="360" w:lineRule="auto"/>
        <w:rPr>
          <w:rFonts w:ascii="Arial" w:hAnsi="Arial" w:cs="Arial"/>
        </w:rPr>
      </w:pPr>
      <w:r w:rsidRPr="003C09A7">
        <w:rPr>
          <w:rFonts w:ascii="Arial" w:hAnsi="Arial" w:cs="Arial"/>
        </w:rPr>
        <w:t xml:space="preserve">Komisja Budżetu, Finansów </w:t>
      </w:r>
      <w:r w:rsidR="00627702" w:rsidRPr="003C09A7">
        <w:rPr>
          <w:rFonts w:ascii="Arial" w:hAnsi="Arial" w:cs="Arial"/>
        </w:rPr>
        <w:t xml:space="preserve">i Planowania Rady Miasta </w:t>
      </w:r>
      <w:r w:rsidRPr="003C09A7">
        <w:rPr>
          <w:rFonts w:ascii="Arial" w:hAnsi="Arial" w:cs="Arial"/>
        </w:rPr>
        <w:t>Piotrkowa Trybunalskiego</w:t>
      </w:r>
    </w:p>
    <w:p w14:paraId="57D6576B" w14:textId="77777777" w:rsidR="003C09A7" w:rsidRPr="003C09A7" w:rsidRDefault="003C09A7" w:rsidP="003C09A7">
      <w:pPr>
        <w:spacing w:line="360" w:lineRule="auto"/>
      </w:pPr>
    </w:p>
    <w:p w14:paraId="7BF4B91B" w14:textId="77777777" w:rsidR="003C09A7" w:rsidRDefault="00E57069" w:rsidP="003C09A7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3C09A7">
        <w:rPr>
          <w:rFonts w:ascii="Arial" w:eastAsia="Calibri" w:hAnsi="Arial" w:cs="Arial"/>
          <w:bCs/>
          <w:color w:val="000000"/>
          <w:lang w:bidi="pl-PL"/>
        </w:rPr>
        <w:t xml:space="preserve">Zarządzam posiedzenie Komisji Budżetu, Finansów i Planowania, na podstawie art.15 </w:t>
      </w:r>
      <w:proofErr w:type="spellStart"/>
      <w:r w:rsidRPr="003C09A7">
        <w:rPr>
          <w:rFonts w:ascii="Arial" w:eastAsia="Calibri" w:hAnsi="Arial" w:cs="Arial"/>
          <w:bCs/>
          <w:color w:val="000000"/>
          <w:lang w:bidi="pl-PL"/>
        </w:rPr>
        <w:t>zzx</w:t>
      </w:r>
      <w:proofErr w:type="spellEnd"/>
      <w:r w:rsidRPr="003C09A7">
        <w:rPr>
          <w:rFonts w:ascii="Arial" w:eastAsia="Calibri" w:hAnsi="Arial" w:cs="Arial"/>
          <w:bCs/>
          <w:color w:val="000000"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Pr="003C09A7">
        <w:rPr>
          <w:rStyle w:val="Teksttreci2"/>
          <w:rFonts w:ascii="Arial" w:hAnsi="Arial" w:cs="Arial"/>
        </w:rPr>
        <w:t>(</w:t>
      </w:r>
      <w:proofErr w:type="spellStart"/>
      <w:r w:rsidRPr="003C09A7">
        <w:rPr>
          <w:rStyle w:val="Teksttreci2"/>
          <w:rFonts w:ascii="Arial" w:hAnsi="Arial" w:cs="Arial"/>
        </w:rPr>
        <w:t>t.j</w:t>
      </w:r>
      <w:proofErr w:type="spellEnd"/>
      <w:r w:rsidRPr="003C09A7">
        <w:rPr>
          <w:rStyle w:val="Teksttreci2"/>
          <w:rFonts w:ascii="Arial" w:hAnsi="Arial" w:cs="Arial"/>
        </w:rPr>
        <w:t xml:space="preserve">. </w:t>
      </w:r>
      <w:r w:rsidRPr="003C09A7">
        <w:rPr>
          <w:rFonts w:ascii="Arial" w:hAnsi="Arial" w:cs="Arial"/>
          <w:color w:val="000000" w:themeColor="text1"/>
        </w:rPr>
        <w:t>Dz. U. z 2020 r. poz. 1842, poz. 2112, poz. 2123, poz. 2157, poz. 2255, poz. 2275, poz. 2320, poz. 2327, poz. 2338, poz. 2361 i poz. 2401 oraz z 2021 r. poz. 11, poz</w:t>
      </w:r>
      <w:r w:rsidRPr="003C09A7">
        <w:rPr>
          <w:rFonts w:ascii="Arial" w:hAnsi="Arial" w:cs="Arial"/>
        </w:rPr>
        <w:t xml:space="preserve">. </w:t>
      </w:r>
      <w:r w:rsidR="00E14FA3" w:rsidRPr="003C09A7">
        <w:rPr>
          <w:rFonts w:ascii="Arial" w:hAnsi="Arial" w:cs="Arial"/>
        </w:rPr>
        <w:t>159,</w:t>
      </w:r>
      <w:r w:rsidRPr="003C09A7">
        <w:rPr>
          <w:rFonts w:ascii="Arial" w:hAnsi="Arial" w:cs="Arial"/>
        </w:rPr>
        <w:t xml:space="preserve"> poz. 180</w:t>
      </w:r>
      <w:r w:rsidR="00E14FA3" w:rsidRPr="003C09A7">
        <w:rPr>
          <w:rFonts w:ascii="Arial" w:hAnsi="Arial" w:cs="Arial"/>
        </w:rPr>
        <w:t xml:space="preserve"> i poz.694</w:t>
      </w:r>
      <w:r w:rsidRPr="003C09A7">
        <w:rPr>
          <w:rFonts w:ascii="Arial" w:eastAsia="Calibri" w:hAnsi="Arial" w:cs="Arial"/>
          <w:bCs/>
          <w:lang w:bidi="pl-PL"/>
        </w:rPr>
        <w:t>),</w:t>
      </w:r>
    </w:p>
    <w:p w14:paraId="5D06479E" w14:textId="766E3E16" w:rsidR="003814AA" w:rsidRDefault="00E57069" w:rsidP="003C09A7">
      <w:pPr>
        <w:spacing w:line="360" w:lineRule="auto"/>
        <w:rPr>
          <w:rFonts w:ascii="Arial" w:hAnsi="Arial" w:cs="Arial"/>
        </w:rPr>
      </w:pPr>
      <w:r w:rsidRPr="003C09A7">
        <w:rPr>
          <w:rFonts w:ascii="Arial" w:eastAsia="Calibri" w:hAnsi="Arial" w:cs="Arial"/>
          <w:bCs/>
          <w:color w:val="000000"/>
          <w:lang w:bidi="pl-PL"/>
        </w:rPr>
        <w:t>na dzień</w:t>
      </w:r>
      <w:r w:rsidR="00547004" w:rsidRPr="003C09A7">
        <w:rPr>
          <w:rFonts w:ascii="Arial" w:hAnsi="Arial" w:cs="Arial"/>
        </w:rPr>
        <w:t xml:space="preserve"> </w:t>
      </w:r>
      <w:r w:rsidR="00627702" w:rsidRPr="003C09A7">
        <w:rPr>
          <w:rFonts w:ascii="Arial" w:hAnsi="Arial" w:cs="Arial"/>
        </w:rPr>
        <w:t>2</w:t>
      </w:r>
      <w:r w:rsidR="00AD137A" w:rsidRPr="003C09A7">
        <w:rPr>
          <w:rFonts w:ascii="Arial" w:hAnsi="Arial" w:cs="Arial"/>
        </w:rPr>
        <w:t>5 maja</w:t>
      </w:r>
      <w:r w:rsidRPr="003C09A7">
        <w:rPr>
          <w:rFonts w:ascii="Arial" w:hAnsi="Arial" w:cs="Arial"/>
        </w:rPr>
        <w:t xml:space="preserve"> 2021 r. (</w:t>
      </w:r>
      <w:r w:rsidR="00DD4FA0" w:rsidRPr="003C09A7">
        <w:rPr>
          <w:rFonts w:ascii="Arial" w:hAnsi="Arial" w:cs="Arial"/>
        </w:rPr>
        <w:t>wtorek</w:t>
      </w:r>
      <w:r w:rsidRPr="003C09A7">
        <w:rPr>
          <w:rFonts w:ascii="Arial" w:hAnsi="Arial" w:cs="Arial"/>
        </w:rPr>
        <w:t>)</w:t>
      </w:r>
      <w:r w:rsidR="00E14FA3" w:rsidRPr="003C09A7">
        <w:rPr>
          <w:rFonts w:ascii="Arial" w:hAnsi="Arial" w:cs="Arial"/>
        </w:rPr>
        <w:t xml:space="preserve"> o g</w:t>
      </w:r>
      <w:r w:rsidR="00627702" w:rsidRPr="003C09A7">
        <w:rPr>
          <w:rFonts w:ascii="Arial" w:hAnsi="Arial" w:cs="Arial"/>
        </w:rPr>
        <w:t xml:space="preserve">odzinie 8.30 </w:t>
      </w:r>
      <w:r w:rsidRPr="003C09A7">
        <w:rPr>
          <w:rFonts w:ascii="Arial" w:hAnsi="Arial" w:cs="Arial"/>
        </w:rPr>
        <w:t>w trybie korespondencyjnym.</w:t>
      </w:r>
    </w:p>
    <w:p w14:paraId="7E50C6CD" w14:textId="77777777" w:rsidR="003C09A7" w:rsidRPr="003C09A7" w:rsidRDefault="003C09A7" w:rsidP="003C09A7">
      <w:pPr>
        <w:spacing w:line="360" w:lineRule="auto"/>
        <w:rPr>
          <w:rFonts w:ascii="Arial" w:hAnsi="Arial" w:cs="Arial"/>
        </w:rPr>
      </w:pPr>
    </w:p>
    <w:p w14:paraId="54F66126" w14:textId="7BE7AD91" w:rsidR="003814AA" w:rsidRPr="003C09A7" w:rsidRDefault="00E57069" w:rsidP="003C09A7">
      <w:pPr>
        <w:spacing w:line="360" w:lineRule="auto"/>
        <w:rPr>
          <w:rFonts w:ascii="Arial" w:hAnsi="Arial" w:cs="Arial"/>
        </w:rPr>
      </w:pPr>
      <w:r w:rsidRPr="003C09A7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</w:t>
      </w:r>
      <w:r w:rsidR="00AD137A" w:rsidRPr="003C09A7">
        <w:rPr>
          <w:rFonts w:ascii="Arial" w:eastAsia="Calibri" w:hAnsi="Arial" w:cs="Arial"/>
          <w:bCs/>
          <w:lang w:bidi="pl-PL"/>
        </w:rPr>
        <w:t>ejsz</w:t>
      </w:r>
      <w:r w:rsidR="00F216E6" w:rsidRPr="003C09A7">
        <w:rPr>
          <w:rFonts w:ascii="Arial" w:eastAsia="Calibri" w:hAnsi="Arial" w:cs="Arial"/>
          <w:bCs/>
          <w:lang w:bidi="pl-PL"/>
        </w:rPr>
        <w:t>ym zawiadomieniem w dniu 17 maj</w:t>
      </w:r>
      <w:r w:rsidR="00AD137A" w:rsidRPr="003C09A7">
        <w:rPr>
          <w:rFonts w:ascii="Arial" w:eastAsia="Calibri" w:hAnsi="Arial" w:cs="Arial"/>
          <w:bCs/>
          <w:lang w:bidi="pl-PL"/>
        </w:rPr>
        <w:t>a</w:t>
      </w:r>
      <w:r w:rsidRPr="003C09A7">
        <w:rPr>
          <w:rFonts w:ascii="Arial" w:eastAsia="Calibri" w:hAnsi="Arial" w:cs="Arial"/>
          <w:bCs/>
          <w:lang w:bidi="pl-PL"/>
        </w:rPr>
        <w:t xml:space="preserve"> 2021 r. (alternatywnie dla osób, które nie mają możliwości wydrukowania przesłanych wykazów głosowań możliwy będzie osobisty odbiór imie</w:t>
      </w:r>
      <w:r w:rsidR="00AD137A" w:rsidRPr="003C09A7">
        <w:rPr>
          <w:rFonts w:ascii="Arial" w:eastAsia="Calibri" w:hAnsi="Arial" w:cs="Arial"/>
          <w:bCs/>
          <w:lang w:bidi="pl-PL"/>
        </w:rPr>
        <w:t>nnych wykazów głosowań od dnia 17 maja</w:t>
      </w:r>
      <w:r w:rsidRPr="003C09A7">
        <w:rPr>
          <w:rFonts w:ascii="Arial" w:eastAsia="Calibri" w:hAnsi="Arial" w:cs="Arial"/>
          <w:bCs/>
          <w:lang w:bidi="pl-PL"/>
        </w:rPr>
        <w:t xml:space="preserve"> 2021 r., za pośrednictwem Biura Rady Miasta, w Urzędzie Miasta, Pasaż K. Rudowskiego 10).</w:t>
      </w:r>
    </w:p>
    <w:p w14:paraId="0AF9C61A" w14:textId="01FA80B3" w:rsidR="003814AA" w:rsidRPr="003C09A7" w:rsidRDefault="00E57069" w:rsidP="003C09A7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3C09A7">
        <w:rPr>
          <w:rFonts w:ascii="Arial" w:eastAsia="Calibri" w:hAnsi="Arial" w:cs="Arial"/>
          <w:bCs/>
          <w:lang w:bidi="pl-PL"/>
        </w:rPr>
        <w:t>Imienne wykazy głosowań po wypełnieniu należy złożyć do dnia 2</w:t>
      </w:r>
      <w:r w:rsidR="00AD137A" w:rsidRPr="003C09A7">
        <w:rPr>
          <w:rFonts w:ascii="Arial" w:eastAsia="Calibri" w:hAnsi="Arial" w:cs="Arial"/>
          <w:bCs/>
          <w:lang w:bidi="pl-PL"/>
        </w:rPr>
        <w:t>4 maja</w:t>
      </w:r>
      <w:r w:rsidRPr="003C09A7">
        <w:rPr>
          <w:rFonts w:ascii="Arial" w:eastAsia="Calibri" w:hAnsi="Arial" w:cs="Arial"/>
          <w:bCs/>
          <w:lang w:bidi="pl-PL"/>
        </w:rPr>
        <w:t xml:space="preserve"> 2021 roku za pośrednictwem Biura Rady Miasta, w Urzędzie Miasta Piotrkowa Trybunalskiego. Złożenie przez radnych, w wyznaczonym terminie imiennych wykazów głosowań będzie stanowiło potwierdzenie obecności na posiedzeniu Komisji </w:t>
      </w:r>
      <w:r w:rsidRPr="003C09A7">
        <w:rPr>
          <w:rFonts w:ascii="Arial" w:eastAsia="Calibri" w:hAnsi="Arial" w:cs="Arial"/>
          <w:bCs/>
          <w:color w:val="000000"/>
          <w:lang w:bidi="pl-PL"/>
        </w:rPr>
        <w:t>Budżetu, Finansów i Planowania</w:t>
      </w:r>
      <w:r w:rsidRPr="003C09A7">
        <w:rPr>
          <w:rFonts w:ascii="Arial" w:eastAsia="Calibri" w:hAnsi="Arial" w:cs="Arial"/>
          <w:bCs/>
          <w:lang w:bidi="pl-PL"/>
        </w:rPr>
        <w:t xml:space="preserve"> w dniu </w:t>
      </w:r>
      <w:r w:rsidR="00AD137A" w:rsidRPr="003C09A7">
        <w:rPr>
          <w:rFonts w:ascii="Arial" w:eastAsia="Calibri" w:hAnsi="Arial" w:cs="Arial"/>
          <w:bCs/>
          <w:lang w:bidi="pl-PL"/>
        </w:rPr>
        <w:t>25 maja</w:t>
      </w:r>
      <w:r w:rsidRPr="003C09A7">
        <w:rPr>
          <w:rFonts w:ascii="Arial" w:eastAsia="Calibri" w:hAnsi="Arial" w:cs="Arial"/>
          <w:bCs/>
          <w:lang w:bidi="pl-PL"/>
        </w:rPr>
        <w:t xml:space="preserve"> 2021 r., zwołanym w trybie korespondencyjnym. </w:t>
      </w:r>
    </w:p>
    <w:p w14:paraId="2B317803" w14:textId="77777777" w:rsidR="003814AA" w:rsidRPr="003C09A7" w:rsidRDefault="003814AA" w:rsidP="003C09A7">
      <w:pPr>
        <w:spacing w:line="360" w:lineRule="auto"/>
        <w:rPr>
          <w:rFonts w:ascii="Arial" w:eastAsia="Calibri" w:hAnsi="Arial" w:cs="Arial"/>
          <w:bCs/>
          <w:u w:color="000000"/>
          <w:lang w:bidi="pl-PL"/>
        </w:rPr>
      </w:pPr>
    </w:p>
    <w:p w14:paraId="23D5D725" w14:textId="77777777" w:rsidR="003814AA" w:rsidRPr="003C09A7" w:rsidRDefault="00E57069" w:rsidP="003C09A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</w:rPr>
        <w:t>Stwierdzenie prawomocności posiedzenia.</w:t>
      </w:r>
    </w:p>
    <w:p w14:paraId="5DAB67ED" w14:textId="77777777" w:rsidR="003814AA" w:rsidRPr="003C09A7" w:rsidRDefault="00E57069" w:rsidP="003C09A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</w:rPr>
        <w:t>Proponowany porządek dzienny posiedzenia:</w:t>
      </w:r>
    </w:p>
    <w:p w14:paraId="13BEE5DD" w14:textId="36B268DE" w:rsidR="003814AA" w:rsidRPr="003C09A7" w:rsidRDefault="00E57069" w:rsidP="003C09A7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</w:rPr>
        <w:t>Przyjęcie protokołu z posiedzenia Komisji Budżetu, F</w:t>
      </w:r>
      <w:r w:rsidR="00E14FA3" w:rsidRPr="003C09A7">
        <w:rPr>
          <w:rFonts w:ascii="Arial" w:hAnsi="Arial" w:cs="Arial"/>
        </w:rPr>
        <w:t xml:space="preserve">inansów i Planowania w dniu </w:t>
      </w:r>
      <w:r w:rsidR="00AD137A" w:rsidRPr="003C09A7">
        <w:rPr>
          <w:rFonts w:ascii="Arial" w:hAnsi="Arial" w:cs="Arial"/>
        </w:rPr>
        <w:t xml:space="preserve">12 maja </w:t>
      </w:r>
      <w:r w:rsidRPr="003C09A7">
        <w:rPr>
          <w:rFonts w:ascii="Arial" w:hAnsi="Arial" w:cs="Arial"/>
        </w:rPr>
        <w:t>2021 r.;</w:t>
      </w:r>
    </w:p>
    <w:p w14:paraId="1D84FEF1" w14:textId="77777777" w:rsidR="003814AA" w:rsidRPr="003C09A7" w:rsidRDefault="00E57069" w:rsidP="003C09A7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</w:rPr>
        <w:t xml:space="preserve">Zaopiniowanie projektu uchwały w sprawie zmiany Wieloletniej Prognozy Finansowej Miasta Piotrkowa Trybunalskiego; </w:t>
      </w:r>
    </w:p>
    <w:p w14:paraId="12352B1C" w14:textId="77777777" w:rsidR="003814AA" w:rsidRPr="003C09A7" w:rsidRDefault="00E57069" w:rsidP="003C09A7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</w:rPr>
        <w:t>Zaopiniowanie projektu uchwały w sprawie zm</w:t>
      </w:r>
      <w:r w:rsidR="00254DCE" w:rsidRPr="003C09A7">
        <w:rPr>
          <w:rFonts w:ascii="Arial" w:hAnsi="Arial" w:cs="Arial"/>
        </w:rPr>
        <w:t>iany budżetu miasta na 2021 rok;</w:t>
      </w:r>
    </w:p>
    <w:p w14:paraId="1CC3968F" w14:textId="77777777" w:rsidR="00AD137A" w:rsidRPr="003C09A7" w:rsidRDefault="00AD137A" w:rsidP="003C09A7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</w:rPr>
        <w:lastRenderedPageBreak/>
        <w:t xml:space="preserve">Zaopiniowanie projektu uchwały w sprawie uchylenia uchwały Nr XXXIV/465/21 Rady Miasta Piotrkowa Trybunalskiego z dnia 31 marca 2021 r. w sprawie wyrażenia zgody na </w:t>
      </w:r>
      <w:r w:rsidRPr="003C09A7">
        <w:rPr>
          <w:rFonts w:ascii="Arial" w:hAnsi="Arial" w:cs="Arial"/>
          <w:bCs/>
        </w:rPr>
        <w:t xml:space="preserve">sprzedaż niezabudowanej </w:t>
      </w:r>
      <w:r w:rsidRPr="003C09A7">
        <w:rPr>
          <w:rFonts w:ascii="Arial" w:hAnsi="Arial" w:cs="Arial"/>
        </w:rPr>
        <w:t xml:space="preserve">nieruchomości </w:t>
      </w:r>
      <w:r w:rsidRPr="003C09A7">
        <w:rPr>
          <w:rFonts w:ascii="Arial" w:hAnsi="Arial" w:cs="Arial"/>
          <w:bCs/>
        </w:rPr>
        <w:t>położonej w Piotrkowie T</w:t>
      </w:r>
      <w:r w:rsidR="00254DCE" w:rsidRPr="003C09A7">
        <w:rPr>
          <w:rFonts w:ascii="Arial" w:hAnsi="Arial" w:cs="Arial"/>
          <w:bCs/>
        </w:rPr>
        <w:t>rybunalskim przy ul. Spacerowej;</w:t>
      </w:r>
    </w:p>
    <w:p w14:paraId="1673A712" w14:textId="2E41030A" w:rsidR="00254DCE" w:rsidRPr="003C09A7" w:rsidRDefault="00AD137A" w:rsidP="003C09A7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  <w:bCs/>
        </w:rPr>
        <w:t>Zaopiniowanie projektu uchwały w sprawie wyrażenia zgody na sprzedaż niezabudowanej nieruchomości położonej w Piotrkowie Trybunalskim przy</w:t>
      </w:r>
      <w:r w:rsidR="003C09A7">
        <w:rPr>
          <w:rFonts w:ascii="Arial" w:hAnsi="Arial" w:cs="Arial"/>
          <w:bCs/>
        </w:rPr>
        <w:t xml:space="preserve"> </w:t>
      </w:r>
      <w:r w:rsidRPr="003C09A7">
        <w:rPr>
          <w:rFonts w:ascii="Arial" w:hAnsi="Arial" w:cs="Arial"/>
          <w:bCs/>
        </w:rPr>
        <w:t>ul. Spacerowej;</w:t>
      </w:r>
    </w:p>
    <w:p w14:paraId="6DDD1D13" w14:textId="77777777" w:rsidR="00254DCE" w:rsidRPr="003C09A7" w:rsidRDefault="00AD137A" w:rsidP="003C09A7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  <w:bCs/>
        </w:rPr>
        <w:t>Zaopiniowanie projektu uchwały w sprawie wyrażenia zgody na sprzedaż niezabudowanej nieruchomości położonej w Piotrkowie Trybunalskim prz</w:t>
      </w:r>
      <w:r w:rsidR="00254DCE" w:rsidRPr="003C09A7">
        <w:rPr>
          <w:rFonts w:ascii="Arial" w:hAnsi="Arial" w:cs="Arial"/>
          <w:bCs/>
        </w:rPr>
        <w:t xml:space="preserve">y ul. Piwnej; </w:t>
      </w:r>
    </w:p>
    <w:p w14:paraId="56B1634D" w14:textId="77777777" w:rsidR="00254DCE" w:rsidRPr="003C09A7" w:rsidRDefault="00254DCE" w:rsidP="003C09A7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</w:rPr>
        <w:t>Zaopiniowanie uchwały zmieniającej uchwałę w sprawie utworzenia Piotrkowskiej Strefy Aktywności Gospodarczej;</w:t>
      </w:r>
    </w:p>
    <w:p w14:paraId="6E3B757C" w14:textId="086F283F" w:rsidR="00254DCE" w:rsidRPr="003C09A7" w:rsidRDefault="00AD137A" w:rsidP="003C09A7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</w:rPr>
        <w:t xml:space="preserve">Zaopiniowanie projektu uchwały w sprawie </w:t>
      </w:r>
      <w:r w:rsidRPr="003C09A7">
        <w:rPr>
          <w:rFonts w:ascii="Arial" w:hAnsi="Arial" w:cs="Arial"/>
          <w:bCs/>
        </w:rPr>
        <w:t>wysokości stawek opłaty za zajęcie</w:t>
      </w:r>
      <w:r w:rsidR="003C09A7">
        <w:rPr>
          <w:rFonts w:ascii="Arial" w:hAnsi="Arial" w:cs="Arial"/>
          <w:bCs/>
        </w:rPr>
        <w:t xml:space="preserve"> </w:t>
      </w:r>
      <w:r w:rsidRPr="003C09A7">
        <w:rPr>
          <w:rFonts w:ascii="Arial" w:hAnsi="Arial" w:cs="Arial"/>
          <w:bCs/>
        </w:rPr>
        <w:t>1 m</w:t>
      </w:r>
      <w:r w:rsidRPr="003C09A7">
        <w:rPr>
          <w:rFonts w:ascii="Arial" w:hAnsi="Arial" w:cs="Arial"/>
          <w:bCs/>
          <w:vertAlign w:val="superscript"/>
        </w:rPr>
        <w:t xml:space="preserve">2  </w:t>
      </w:r>
      <w:r w:rsidRPr="003C09A7">
        <w:rPr>
          <w:rFonts w:ascii="Arial" w:hAnsi="Arial" w:cs="Arial"/>
          <w:bCs/>
        </w:rPr>
        <w:t>pasa drogowego dróg publicznych, dla których zarządcą jest Prezydent Miasta Piotrkowa Trybunalskiego na cele niezwiązane z budową, przebudową, remontem, utrzym</w:t>
      </w:r>
      <w:r w:rsidR="00254DCE" w:rsidRPr="003C09A7">
        <w:rPr>
          <w:rFonts w:ascii="Arial" w:hAnsi="Arial" w:cs="Arial"/>
          <w:bCs/>
        </w:rPr>
        <w:t>aniem i ochroną dróg;</w:t>
      </w:r>
      <w:r w:rsidRPr="003C09A7">
        <w:rPr>
          <w:rFonts w:ascii="Arial" w:hAnsi="Arial" w:cs="Arial"/>
          <w:bCs/>
        </w:rPr>
        <w:t xml:space="preserve"> </w:t>
      </w:r>
    </w:p>
    <w:p w14:paraId="7A170131" w14:textId="77777777" w:rsidR="00D9489C" w:rsidRPr="003C09A7" w:rsidRDefault="00AD137A" w:rsidP="003C09A7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3C09A7">
        <w:rPr>
          <w:rFonts w:ascii="Arial" w:hAnsi="Arial" w:cs="Arial"/>
          <w:color w:val="000000" w:themeColor="text1"/>
        </w:rPr>
        <w:t>Sprawozdanie z realizacji uchwał podjętych przez Radę Miasta Piotrkowa Trybunalskiego w okresie od 15 lipca 2020 roku do 21 grudnia 2020 roku (stan na dzień 18 stycznia 2021 roku).</w:t>
      </w:r>
    </w:p>
    <w:p w14:paraId="5F95AB69" w14:textId="77777777" w:rsidR="00D9489C" w:rsidRPr="003C09A7" w:rsidRDefault="00D9489C" w:rsidP="003C09A7">
      <w:pPr>
        <w:spacing w:line="360" w:lineRule="auto"/>
        <w:jc w:val="both"/>
        <w:rPr>
          <w:rFonts w:ascii="Arial" w:hAnsi="Arial" w:cs="Arial"/>
        </w:rPr>
      </w:pPr>
    </w:p>
    <w:p w14:paraId="18776108" w14:textId="77777777" w:rsidR="003C09A7" w:rsidRDefault="00627702" w:rsidP="003C09A7">
      <w:pPr>
        <w:spacing w:line="360" w:lineRule="auto"/>
        <w:jc w:val="right"/>
        <w:rPr>
          <w:rFonts w:ascii="Arial" w:hAnsi="Arial" w:cs="Arial"/>
        </w:rPr>
      </w:pPr>
      <w:r w:rsidRPr="003C09A7">
        <w:rPr>
          <w:rFonts w:ascii="Arial" w:hAnsi="Arial" w:cs="Arial"/>
        </w:rPr>
        <w:t>Podpisała:</w:t>
      </w:r>
    </w:p>
    <w:p w14:paraId="528D3938" w14:textId="77777777" w:rsidR="003C09A7" w:rsidRDefault="00E57069" w:rsidP="003C09A7">
      <w:pPr>
        <w:spacing w:line="360" w:lineRule="auto"/>
        <w:jc w:val="right"/>
        <w:rPr>
          <w:rFonts w:ascii="Arial" w:hAnsi="Arial" w:cs="Arial"/>
        </w:rPr>
      </w:pPr>
      <w:r w:rsidRPr="003C09A7">
        <w:rPr>
          <w:rFonts w:ascii="Arial" w:hAnsi="Arial" w:cs="Arial"/>
        </w:rPr>
        <w:t>Przewodnicząca Komisji</w:t>
      </w:r>
    </w:p>
    <w:p w14:paraId="78FD1EE8" w14:textId="39E2F2E6" w:rsidR="002C59C0" w:rsidRPr="003C09A7" w:rsidRDefault="00627702" w:rsidP="003C09A7">
      <w:pPr>
        <w:spacing w:line="360" w:lineRule="auto"/>
        <w:jc w:val="right"/>
        <w:rPr>
          <w:rFonts w:ascii="Arial" w:hAnsi="Arial" w:cs="Arial"/>
        </w:rPr>
      </w:pPr>
      <w:r w:rsidRPr="003C09A7">
        <w:rPr>
          <w:rFonts w:ascii="Arial" w:hAnsi="Arial" w:cs="Arial"/>
        </w:rPr>
        <w:t xml:space="preserve">(-) </w:t>
      </w:r>
      <w:r w:rsidR="00E57069" w:rsidRPr="003C09A7">
        <w:rPr>
          <w:rFonts w:ascii="Arial" w:hAnsi="Arial" w:cs="Arial"/>
        </w:rPr>
        <w:t>Krystyna Czechowska</w:t>
      </w:r>
    </w:p>
    <w:sectPr w:rsidR="002C59C0" w:rsidRPr="003C09A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E73B" w14:textId="77777777" w:rsidR="00BD43A3" w:rsidRDefault="00E57069">
      <w:r>
        <w:separator/>
      </w:r>
    </w:p>
  </w:endnote>
  <w:endnote w:type="continuationSeparator" w:id="0">
    <w:p w14:paraId="0A7CBBC5" w14:textId="77777777" w:rsidR="00BD43A3" w:rsidRDefault="00E5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1354" w14:textId="77777777" w:rsidR="003814AA" w:rsidRDefault="00E5706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4F7A605F" wp14:editId="24D001D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E27894" w14:textId="77777777" w:rsidR="003814AA" w:rsidRDefault="003814A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F7A605F" id="Ramka1" o:spid="_x0000_s1026" style="position:absolute;margin-left:-49.8pt;margin-top:.05pt;width:1.4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" filled="f" stroked="f">
              <v:textbox style="mso-fit-shape-to-text:t" inset="0,0,0,0">
                <w:txbxContent>
                  <w:p w14:paraId="5AE27894" w14:textId="77777777" w:rsidR="003814AA" w:rsidRDefault="003814AA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AF95" w14:textId="77777777" w:rsidR="00BD43A3" w:rsidRDefault="00E57069">
      <w:r>
        <w:separator/>
      </w:r>
    </w:p>
  </w:footnote>
  <w:footnote w:type="continuationSeparator" w:id="0">
    <w:p w14:paraId="1801F4AC" w14:textId="77777777" w:rsidR="00BD43A3" w:rsidRDefault="00E5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743"/>
    <w:multiLevelType w:val="multilevel"/>
    <w:tmpl w:val="53A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AA4A74"/>
    <w:multiLevelType w:val="multilevel"/>
    <w:tmpl w:val="7B2CD3B0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A76684"/>
    <w:multiLevelType w:val="multilevel"/>
    <w:tmpl w:val="21E00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8795"/>
        </w:tabs>
        <w:ind w:left="8795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8636D1D"/>
    <w:multiLevelType w:val="multilevel"/>
    <w:tmpl w:val="4774793E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AA"/>
    <w:rsid w:val="000B2750"/>
    <w:rsid w:val="00254DCE"/>
    <w:rsid w:val="002747C2"/>
    <w:rsid w:val="002C59C0"/>
    <w:rsid w:val="003814AA"/>
    <w:rsid w:val="003C09A7"/>
    <w:rsid w:val="00547004"/>
    <w:rsid w:val="005620FA"/>
    <w:rsid w:val="00627702"/>
    <w:rsid w:val="007860E3"/>
    <w:rsid w:val="007B62D1"/>
    <w:rsid w:val="0099112C"/>
    <w:rsid w:val="009D4FC7"/>
    <w:rsid w:val="009F614B"/>
    <w:rsid w:val="00A271C6"/>
    <w:rsid w:val="00AD137A"/>
    <w:rsid w:val="00BD43A3"/>
    <w:rsid w:val="00C94331"/>
    <w:rsid w:val="00D9489C"/>
    <w:rsid w:val="00DD4FA0"/>
    <w:rsid w:val="00E14FA3"/>
    <w:rsid w:val="00E57069"/>
    <w:rsid w:val="00EB3165"/>
    <w:rsid w:val="00F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1B03"/>
  <w15:docId w15:val="{3B97E4F8-92C2-48EE-B575-900563D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B51E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6E86-292E-44B0-8343-57D0C199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Grabowiecka Beata</cp:lastModifiedBy>
  <cp:revision>6</cp:revision>
  <cp:lastPrinted>2021-05-17T09:57:00Z</cp:lastPrinted>
  <dcterms:created xsi:type="dcterms:W3CDTF">2021-05-17T10:15:00Z</dcterms:created>
  <dcterms:modified xsi:type="dcterms:W3CDTF">2021-05-18T13:07:00Z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