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3EC4" w14:textId="40843E2A" w:rsidR="00F43DF8" w:rsidRPr="00F36C08" w:rsidRDefault="00F36C0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XXXV/</w:t>
      </w:r>
      <w:r w:rsidRPr="00F36C08">
        <w:rPr>
          <w:rFonts w:ascii="Arial" w:hAnsi="Arial" w:cs="Arial"/>
          <w:sz w:val="24"/>
          <w:szCs w:val="24"/>
        </w:rPr>
        <w:t>475/21</w:t>
      </w:r>
    </w:p>
    <w:p w14:paraId="39E73D20" w14:textId="45C6639D" w:rsidR="00F43DF8" w:rsidRPr="00F36C08" w:rsidRDefault="00F36C0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36C08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M</w:t>
      </w:r>
      <w:r w:rsidRPr="00F36C08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P</w:t>
      </w:r>
      <w:r w:rsidRPr="00F36C08">
        <w:rPr>
          <w:rFonts w:ascii="Arial" w:hAnsi="Arial" w:cs="Arial"/>
          <w:sz w:val="24"/>
          <w:szCs w:val="24"/>
        </w:rPr>
        <w:t xml:space="preserve">iotrkowa </w:t>
      </w:r>
      <w:r>
        <w:rPr>
          <w:rFonts w:ascii="Arial" w:hAnsi="Arial" w:cs="Arial"/>
          <w:sz w:val="24"/>
          <w:szCs w:val="24"/>
        </w:rPr>
        <w:t>T</w:t>
      </w:r>
      <w:r w:rsidRPr="00F36C08">
        <w:rPr>
          <w:rFonts w:ascii="Arial" w:hAnsi="Arial" w:cs="Arial"/>
          <w:sz w:val="24"/>
          <w:szCs w:val="24"/>
        </w:rPr>
        <w:t>rybunalskiego</w:t>
      </w:r>
    </w:p>
    <w:p w14:paraId="40C89AF6" w14:textId="6F5714C9" w:rsidR="00F43DF8" w:rsidRPr="00F36C08" w:rsidRDefault="00F36C0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C08">
        <w:rPr>
          <w:rFonts w:ascii="Arial" w:hAnsi="Arial" w:cs="Arial"/>
          <w:sz w:val="24"/>
          <w:szCs w:val="24"/>
        </w:rPr>
        <w:t>z dnia 28 kwietnia 2021 r.</w:t>
      </w:r>
    </w:p>
    <w:p w14:paraId="6AEDB7BD" w14:textId="77777777" w:rsidR="00F43DF8" w:rsidRPr="00F36C08" w:rsidRDefault="00F43DF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AECED6" w14:textId="28470A89" w:rsidR="00F43DF8" w:rsidRPr="00F36C08" w:rsidRDefault="00F36C0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C08">
        <w:rPr>
          <w:rFonts w:ascii="Arial" w:hAnsi="Arial" w:cs="Arial"/>
          <w:sz w:val="24"/>
          <w:szCs w:val="24"/>
        </w:rPr>
        <w:t xml:space="preserve">w sprawie zmiany </w:t>
      </w:r>
      <w:r>
        <w:rPr>
          <w:rFonts w:ascii="Arial" w:hAnsi="Arial" w:cs="Arial"/>
          <w:sz w:val="24"/>
          <w:szCs w:val="24"/>
        </w:rPr>
        <w:t>W</w:t>
      </w:r>
      <w:r w:rsidRPr="00F36C08">
        <w:rPr>
          <w:rFonts w:ascii="Arial" w:hAnsi="Arial" w:cs="Arial"/>
          <w:sz w:val="24"/>
          <w:szCs w:val="24"/>
        </w:rPr>
        <w:t xml:space="preserve">ieloletniej </w:t>
      </w:r>
      <w:r>
        <w:rPr>
          <w:rFonts w:ascii="Arial" w:hAnsi="Arial" w:cs="Arial"/>
          <w:sz w:val="24"/>
          <w:szCs w:val="24"/>
        </w:rPr>
        <w:t>P</w:t>
      </w:r>
      <w:r w:rsidRPr="00F36C08">
        <w:rPr>
          <w:rFonts w:ascii="Arial" w:hAnsi="Arial" w:cs="Arial"/>
          <w:sz w:val="24"/>
          <w:szCs w:val="24"/>
        </w:rPr>
        <w:t xml:space="preserve">rognozy </w:t>
      </w:r>
      <w:r>
        <w:rPr>
          <w:rFonts w:ascii="Arial" w:hAnsi="Arial" w:cs="Arial"/>
          <w:sz w:val="24"/>
          <w:szCs w:val="24"/>
        </w:rPr>
        <w:t>F</w:t>
      </w:r>
      <w:r w:rsidRPr="00F36C08">
        <w:rPr>
          <w:rFonts w:ascii="Arial" w:hAnsi="Arial" w:cs="Arial"/>
          <w:sz w:val="24"/>
          <w:szCs w:val="24"/>
        </w:rPr>
        <w:t>inansowej</w:t>
      </w:r>
    </w:p>
    <w:p w14:paraId="1941C747" w14:textId="2887CB3E" w:rsidR="00F43DF8" w:rsidRPr="00F36C08" w:rsidRDefault="00F36C08" w:rsidP="00F36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36C08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P</w:t>
      </w:r>
      <w:r w:rsidRPr="00F36C08">
        <w:rPr>
          <w:rFonts w:ascii="Arial" w:hAnsi="Arial" w:cs="Arial"/>
          <w:sz w:val="24"/>
          <w:szCs w:val="24"/>
        </w:rPr>
        <w:t xml:space="preserve">iotrkowa </w:t>
      </w:r>
      <w:r>
        <w:rPr>
          <w:rFonts w:ascii="Arial" w:hAnsi="Arial" w:cs="Arial"/>
          <w:sz w:val="24"/>
          <w:szCs w:val="24"/>
        </w:rPr>
        <w:t>T</w:t>
      </w:r>
      <w:r w:rsidRPr="00F36C08">
        <w:rPr>
          <w:rFonts w:ascii="Arial" w:hAnsi="Arial" w:cs="Arial"/>
          <w:sz w:val="24"/>
          <w:szCs w:val="24"/>
        </w:rPr>
        <w:t>rybunalskiego</w:t>
      </w:r>
    </w:p>
    <w:p w14:paraId="0B86B8FA" w14:textId="77777777" w:rsidR="00F43DF8" w:rsidRPr="00F36C08" w:rsidRDefault="00F43DF8" w:rsidP="00F36C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2FB8D" w14:textId="6E9017AE" w:rsidR="00F43DF8" w:rsidRPr="00F36C08" w:rsidRDefault="00F43DF8" w:rsidP="00F36C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6C08">
        <w:rPr>
          <w:rFonts w:ascii="Arial" w:hAnsi="Arial" w:cs="Arial"/>
          <w:sz w:val="24"/>
          <w:szCs w:val="24"/>
        </w:rPr>
        <w:t>Na podstawie art. 18 ust. 2 pkt 6 i 15 ustawy z dnia 8 marca 1990 r. o samorządzie gminnym: (tj. Dz. U. z 2020 r. poz.713, poz. 1378) oraz art. 226, art. 227, art. 228, art. 230 ust. 6, art. 242, art. 243, art. 258 ustawy z dnia 27 sierpnia 2009 r. o finansach publicznych (</w:t>
      </w:r>
      <w:r w:rsidRPr="00F36C08">
        <w:rPr>
          <w:rFonts w:ascii="Arial" w:hAnsi="Arial" w:cs="Arial"/>
          <w:color w:val="000000" w:themeColor="text1"/>
          <w:sz w:val="24"/>
          <w:szCs w:val="24"/>
        </w:rPr>
        <w:t>tj. Dz. U. z 2021 r. poz. 305</w:t>
      </w:r>
      <w:r w:rsidRPr="00F36C08">
        <w:rPr>
          <w:rFonts w:ascii="Arial" w:hAnsi="Arial" w:cs="Arial"/>
          <w:color w:val="000000"/>
          <w:sz w:val="24"/>
          <w:szCs w:val="24"/>
        </w:rPr>
        <w:t>)</w:t>
      </w:r>
      <w:r w:rsidRPr="00F36C08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F36C08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F36C08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F36C08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(tj. Dz.U. z 2020 poz. 1842, poz. 2112, poz. 2123, poz. 2157, poz. 2255, poz. 2275, poz. 2327, poz. 2320, poz. 2338, poz. 2361, poz. 2401, poz.1639; Dz. U. 2021 poz. 11, poz. 159, poz. 180)</w:t>
      </w:r>
      <w:r w:rsidRPr="00F36C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C08">
        <w:rPr>
          <w:rFonts w:ascii="Arial" w:hAnsi="Arial" w:cs="Arial"/>
          <w:color w:val="000000" w:themeColor="text1"/>
          <w:sz w:val="24"/>
          <w:szCs w:val="24"/>
        </w:rPr>
        <w:t>uchwala</w:t>
      </w:r>
      <w:r w:rsidRPr="00F36C08">
        <w:rPr>
          <w:rFonts w:ascii="Arial" w:hAnsi="Arial" w:cs="Arial"/>
          <w:sz w:val="24"/>
          <w:szCs w:val="24"/>
        </w:rPr>
        <w:t>, co następuje:</w:t>
      </w:r>
    </w:p>
    <w:p w14:paraId="38293AEC" w14:textId="77777777" w:rsidR="00F43DF8" w:rsidRPr="00F36C08" w:rsidRDefault="00F43DF8" w:rsidP="00F36C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C63C63" w14:textId="28E96EF1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t>§ 1. 1) Prognoza kwoty długu i spłat zobowiązań</w:t>
      </w:r>
      <w:r w:rsidRPr="00F36C08">
        <w:rPr>
          <w:i/>
          <w:iCs/>
          <w:color w:val="000000" w:themeColor="text1"/>
          <w:sz w:val="24"/>
          <w:szCs w:val="24"/>
        </w:rPr>
        <w:t>,</w:t>
      </w:r>
      <w:r w:rsidRPr="00F36C08">
        <w:rPr>
          <w:color w:val="000000" w:themeColor="text1"/>
          <w:sz w:val="24"/>
          <w:szCs w:val="24"/>
        </w:rPr>
        <w:t xml:space="preserve"> stanowiąca załącznik nr 1 do Uchwały Nr XXXIV/460/21 Rady Miasta Piotrkowa Trybunalskiego z dnia  31 marca 2021 r. w sprawie zmiany Wieloletniej Prognozy Finansowej Miasta Piotrkowa Trybunalskiego, otrzymuje brzmienie</w:t>
      </w:r>
      <w:r w:rsidRPr="00F36C08">
        <w:rPr>
          <w:i/>
          <w:iCs/>
          <w:color w:val="000000" w:themeColor="text1"/>
          <w:sz w:val="24"/>
          <w:szCs w:val="24"/>
        </w:rPr>
        <w:t xml:space="preserve"> </w:t>
      </w:r>
      <w:r w:rsidRPr="00F36C08">
        <w:rPr>
          <w:color w:val="000000" w:themeColor="text1"/>
          <w:sz w:val="24"/>
          <w:szCs w:val="24"/>
        </w:rPr>
        <w:t>zgodne z załącznikiem Nr 1 do niniejszej uchwały.</w:t>
      </w:r>
    </w:p>
    <w:p w14:paraId="700774D5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t>2) Wykaz przedsięwzięć</w:t>
      </w:r>
      <w:r w:rsidRPr="00F36C08">
        <w:rPr>
          <w:i/>
          <w:iCs/>
          <w:color w:val="000000" w:themeColor="text1"/>
          <w:sz w:val="24"/>
          <w:szCs w:val="24"/>
        </w:rPr>
        <w:t>,</w:t>
      </w:r>
      <w:r w:rsidRPr="00F36C08">
        <w:rPr>
          <w:color w:val="000000" w:themeColor="text1"/>
          <w:sz w:val="24"/>
          <w:szCs w:val="24"/>
        </w:rPr>
        <w:t xml:space="preserve"> stanowiący załącznik nr 2 do Uchwały Nr XXXIV/460/21 Rady Miasta Piotrkowa Trybunalskiego z dnia  31 marca 2021 r. w sprawie przyjęcia Wieloletniej Prognozy Finansowej Miasta Piotrkowa Trybunalskiego,</w:t>
      </w:r>
      <w:r w:rsidRPr="00F36C08">
        <w:rPr>
          <w:iCs/>
          <w:color w:val="000000" w:themeColor="text1"/>
          <w:sz w:val="24"/>
          <w:szCs w:val="24"/>
        </w:rPr>
        <w:t xml:space="preserve"> </w:t>
      </w:r>
      <w:r w:rsidRPr="00F36C08">
        <w:rPr>
          <w:color w:val="000000" w:themeColor="text1"/>
          <w:sz w:val="24"/>
          <w:szCs w:val="24"/>
        </w:rPr>
        <w:t>otrzymuje brzmienie</w:t>
      </w:r>
      <w:r w:rsidRPr="00F36C08">
        <w:rPr>
          <w:i/>
          <w:iCs/>
          <w:color w:val="000000" w:themeColor="text1"/>
          <w:sz w:val="24"/>
          <w:szCs w:val="24"/>
        </w:rPr>
        <w:t xml:space="preserve"> </w:t>
      </w:r>
      <w:r w:rsidRPr="00F36C08">
        <w:rPr>
          <w:color w:val="000000" w:themeColor="text1"/>
          <w:sz w:val="24"/>
          <w:szCs w:val="24"/>
        </w:rPr>
        <w:t>zgodne z załącznikiem Nr 2 do niniejszej uchwały.</w:t>
      </w:r>
    </w:p>
    <w:p w14:paraId="691A0B88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7395FDC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t>§ 2. Upoważnia się Prezydenta Miasta do:</w:t>
      </w:r>
    </w:p>
    <w:p w14:paraId="5F1F53A3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FD87073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lastRenderedPageBreak/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D5EDC9F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B42885D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36C08">
        <w:rPr>
          <w:color w:val="000000" w:themeColor="text1"/>
          <w:sz w:val="24"/>
          <w:szCs w:val="24"/>
        </w:rPr>
        <w:t>§ 3. Wykonanie uchwały powierza się Prezydentowi Miasta.</w:t>
      </w:r>
    </w:p>
    <w:p w14:paraId="4276585D" w14:textId="77777777" w:rsidR="00F43DF8" w:rsidRPr="00F36C08" w:rsidRDefault="00F43DF8" w:rsidP="00F36C0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9B34062" w14:textId="19929D3A" w:rsidR="00F65D2A" w:rsidRDefault="00F43DF8" w:rsidP="00F36C08">
      <w:pPr>
        <w:spacing w:line="360" w:lineRule="auto"/>
        <w:rPr>
          <w:rFonts w:ascii="Arial" w:hAnsi="Arial" w:cs="Arial"/>
          <w:sz w:val="24"/>
          <w:szCs w:val="24"/>
        </w:rPr>
      </w:pPr>
      <w:r w:rsidRPr="00F36C08">
        <w:rPr>
          <w:rFonts w:ascii="Arial" w:hAnsi="Arial" w:cs="Arial"/>
          <w:sz w:val="24"/>
          <w:szCs w:val="24"/>
        </w:rPr>
        <w:t>§ 4. Uchwała wchodzi w życie z dniem podjęcia</w:t>
      </w:r>
      <w:r w:rsidR="00F36C08">
        <w:rPr>
          <w:rFonts w:ascii="Arial" w:hAnsi="Arial" w:cs="Arial"/>
          <w:sz w:val="24"/>
          <w:szCs w:val="24"/>
        </w:rPr>
        <w:t>.</w:t>
      </w:r>
    </w:p>
    <w:p w14:paraId="28A68839" w14:textId="17C4B77E" w:rsidR="00F36C08" w:rsidRDefault="00F36C08" w:rsidP="00F36C08">
      <w:pPr>
        <w:spacing w:line="360" w:lineRule="auto"/>
        <w:rPr>
          <w:rFonts w:ascii="Arial" w:hAnsi="Arial" w:cs="Arial"/>
          <w:sz w:val="24"/>
          <w:szCs w:val="24"/>
        </w:rPr>
      </w:pPr>
    </w:p>
    <w:p w14:paraId="70C02CDE" w14:textId="4F75856F" w:rsidR="00F36C08" w:rsidRDefault="00F36C08" w:rsidP="00F36C0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Podpisał:</w:t>
      </w:r>
    </w:p>
    <w:p w14:paraId="6A8CC3CC" w14:textId="0F671C23" w:rsidR="00F36C08" w:rsidRDefault="00F36C08" w:rsidP="00F36C0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01AF149B" w14:textId="34E467A4" w:rsidR="00F36C08" w:rsidRPr="00F36C08" w:rsidRDefault="00F36C08" w:rsidP="00F36C0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sectPr w:rsidR="00F36C08" w:rsidRPr="00F3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F8"/>
    <w:rsid w:val="00F36C08"/>
    <w:rsid w:val="00F43DF8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C9D"/>
  <w15:chartTrackingRefBased/>
  <w15:docId w15:val="{1DAF0339-8C54-4361-B65B-983F663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F43DF8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2</cp:revision>
  <dcterms:created xsi:type="dcterms:W3CDTF">2021-04-28T09:26:00Z</dcterms:created>
  <dcterms:modified xsi:type="dcterms:W3CDTF">2021-05-07T06:11:00Z</dcterms:modified>
</cp:coreProperties>
</file>