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84AF" w14:textId="77777777" w:rsidR="00045050" w:rsidRPr="00045050" w:rsidRDefault="00045050" w:rsidP="00045050">
      <w:pPr>
        <w:pStyle w:val="MiejscowoData"/>
        <w:rPr>
          <w:rFonts w:cs="Arial"/>
        </w:rPr>
      </w:pPr>
      <w:bookmarkStart w:id="0" w:name="ezdSprawaZnak"/>
      <w:r w:rsidRPr="00045050">
        <w:rPr>
          <w:rFonts w:cs="Arial"/>
        </w:rPr>
        <w:t xml:space="preserve">Piotrków Trybunalski, </w:t>
      </w:r>
      <w:bookmarkStart w:id="1" w:name="ezdDataPodpisu"/>
      <w:r w:rsidRPr="00045050">
        <w:rPr>
          <w:rFonts w:cs="Arial"/>
        </w:rPr>
        <w:t>31-12-2020</w:t>
      </w:r>
      <w:bookmarkEnd w:id="1"/>
    </w:p>
    <w:p w14:paraId="0174F0B7" w14:textId="77777777" w:rsidR="00045050" w:rsidRPr="00045050" w:rsidRDefault="00045050" w:rsidP="00045050">
      <w:pPr>
        <w:pStyle w:val="Piecztka1"/>
        <w:ind w:left="0"/>
        <w:jc w:val="both"/>
        <w:rPr>
          <w:rFonts w:ascii="Arial" w:hAnsi="Arial" w:cs="Arial"/>
          <w:sz w:val="24"/>
          <w:szCs w:val="24"/>
        </w:rPr>
      </w:pPr>
      <w:r w:rsidRPr="00045050">
        <w:rPr>
          <w:rFonts w:ascii="Arial" w:hAnsi="Arial" w:cs="Arial"/>
          <w:sz w:val="24"/>
          <w:szCs w:val="24"/>
        </w:rPr>
        <w:t>PREZYDENT MIASTA</w:t>
      </w:r>
    </w:p>
    <w:p w14:paraId="7E43465D" w14:textId="77777777" w:rsidR="00045050" w:rsidRPr="00045050" w:rsidRDefault="00045050" w:rsidP="00045050">
      <w:pPr>
        <w:pStyle w:val="Piecztka1"/>
        <w:ind w:left="0"/>
        <w:jc w:val="both"/>
        <w:rPr>
          <w:rFonts w:ascii="Arial" w:hAnsi="Arial" w:cs="Arial"/>
          <w:sz w:val="24"/>
          <w:szCs w:val="24"/>
        </w:rPr>
      </w:pPr>
      <w:r w:rsidRPr="00045050">
        <w:rPr>
          <w:rFonts w:ascii="Arial" w:hAnsi="Arial" w:cs="Arial"/>
          <w:sz w:val="24"/>
          <w:szCs w:val="24"/>
        </w:rPr>
        <w:t>PIOTRKOWA TRYBUNALSKIEGO</w:t>
      </w:r>
    </w:p>
    <w:p w14:paraId="75EF4C3A" w14:textId="77777777" w:rsidR="00045050" w:rsidRPr="00045050" w:rsidRDefault="00045050" w:rsidP="00045050">
      <w:pPr>
        <w:pStyle w:val="Znaksprawy"/>
        <w:rPr>
          <w:rFonts w:cs="Arial"/>
        </w:rPr>
      </w:pPr>
    </w:p>
    <w:p w14:paraId="784C4EC5" w14:textId="77777777" w:rsidR="00045050" w:rsidRPr="00045050" w:rsidRDefault="00045050" w:rsidP="00045050">
      <w:pPr>
        <w:pStyle w:val="Znaksprawy"/>
        <w:rPr>
          <w:rFonts w:cs="Arial"/>
        </w:rPr>
      </w:pPr>
      <w:r w:rsidRPr="00045050">
        <w:rPr>
          <w:rFonts w:cs="Arial"/>
        </w:rPr>
        <w:t>PKW.1711.12.2020</w:t>
      </w:r>
      <w:bookmarkEnd w:id="0"/>
    </w:p>
    <w:sdt>
      <w:sdtPr>
        <w:rPr>
          <w:rFonts w:eastAsiaTheme="minorEastAsia" w:cs="Arial"/>
          <w:b/>
          <w:sz w:val="22"/>
          <w:szCs w:val="22"/>
        </w:rPr>
        <w:id w:val="-1446689327"/>
        <w:placeholder>
          <w:docPart w:val="BA480A4E302745D39866C14671F4DB2E"/>
        </w:placeholder>
        <w:text w:multiLine="1"/>
      </w:sdtPr>
      <w:sdtEndPr/>
      <w:sdtContent>
        <w:p w14:paraId="2276C598" w14:textId="77777777" w:rsidR="00045050" w:rsidRPr="00045050" w:rsidRDefault="00045050" w:rsidP="00045050">
          <w:pPr>
            <w:pStyle w:val="Adresat"/>
            <w:rPr>
              <w:rFonts w:cs="Arial"/>
            </w:rPr>
          </w:pPr>
          <w:r w:rsidRPr="00045050">
            <w:rPr>
              <w:rFonts w:eastAsiaTheme="minorEastAsia" w:cs="Arial"/>
              <w:b/>
              <w:sz w:val="22"/>
              <w:szCs w:val="22"/>
            </w:rPr>
            <w:t xml:space="preserve">Pani Małgorzata </w:t>
          </w:r>
          <w:proofErr w:type="spellStart"/>
          <w:r w:rsidRPr="00045050">
            <w:rPr>
              <w:rFonts w:eastAsiaTheme="minorEastAsia" w:cs="Arial"/>
              <w:b/>
              <w:sz w:val="22"/>
              <w:szCs w:val="22"/>
            </w:rPr>
            <w:t>Ilczuk</w:t>
          </w:r>
          <w:proofErr w:type="spellEnd"/>
          <w:r w:rsidRPr="00045050">
            <w:rPr>
              <w:rFonts w:eastAsiaTheme="minorEastAsia" w:cs="Arial"/>
              <w:b/>
              <w:sz w:val="22"/>
            </w:rPr>
            <w:br/>
          </w:r>
          <w:r w:rsidRPr="00045050">
            <w:rPr>
              <w:rFonts w:eastAsiaTheme="minorEastAsia" w:cs="Arial"/>
              <w:b/>
              <w:sz w:val="22"/>
              <w:szCs w:val="22"/>
            </w:rPr>
            <w:t xml:space="preserve">Dyrektor Zespołu Szkół </w:t>
          </w:r>
          <w:r w:rsidRPr="00045050">
            <w:rPr>
              <w:rFonts w:eastAsiaTheme="minorEastAsia" w:cs="Arial"/>
              <w:b/>
              <w:sz w:val="22"/>
              <w:szCs w:val="22"/>
            </w:rPr>
            <w:br/>
            <w:t>Ponadpodstawowych nr 6</w:t>
          </w:r>
          <w:r w:rsidRPr="00045050">
            <w:rPr>
              <w:rFonts w:eastAsiaTheme="minorEastAsia" w:cs="Arial"/>
              <w:b/>
              <w:sz w:val="22"/>
            </w:rPr>
            <w:br/>
          </w:r>
          <w:r w:rsidRPr="00045050">
            <w:rPr>
              <w:rFonts w:eastAsiaTheme="minorEastAsia" w:cs="Arial"/>
              <w:b/>
              <w:sz w:val="22"/>
              <w:szCs w:val="22"/>
            </w:rPr>
            <w:t>w Piotrkowie Trybunalskim</w:t>
          </w:r>
          <w:r w:rsidRPr="00045050">
            <w:rPr>
              <w:rFonts w:eastAsiaTheme="minorEastAsia" w:cs="Arial"/>
              <w:b/>
              <w:sz w:val="22"/>
            </w:rPr>
            <w:br/>
          </w:r>
          <w:r w:rsidRPr="00045050">
            <w:rPr>
              <w:rFonts w:eastAsiaTheme="minorEastAsia" w:cs="Arial"/>
              <w:b/>
              <w:sz w:val="22"/>
              <w:szCs w:val="22"/>
            </w:rPr>
            <w:t>ul. Krakowskie Przedmieście 36</w:t>
          </w:r>
          <w:r w:rsidRPr="00045050">
            <w:rPr>
              <w:rFonts w:eastAsiaTheme="minorEastAsia" w:cs="Arial"/>
              <w:b/>
              <w:sz w:val="22"/>
              <w:szCs w:val="22"/>
            </w:rPr>
            <w:br/>
            <w:t>97-300 Piotrków Trybunalski</w:t>
          </w:r>
        </w:p>
      </w:sdtContent>
    </w:sdt>
    <w:sdt>
      <w:sdtPr>
        <w:rPr>
          <w:rFonts w:ascii="Arial" w:hAnsi="Arial" w:cs="Arial"/>
          <w:sz w:val="24"/>
        </w:rPr>
        <w:id w:val="1891846534"/>
        <w:placeholder>
          <w:docPart w:val="C5B8EF6D19D2462A9EBEA15A4BEF9EA4"/>
        </w:placeholder>
      </w:sdtPr>
      <w:sdtEndPr/>
      <w:sdtContent>
        <w:p w14:paraId="41870C98" w14:textId="77777777" w:rsidR="00045050" w:rsidRPr="00045050" w:rsidRDefault="00045050" w:rsidP="00045050">
          <w:pPr>
            <w:spacing w:line="360" w:lineRule="auto"/>
            <w:jc w:val="center"/>
            <w:rPr>
              <w:rFonts w:ascii="Arial" w:hAnsi="Arial" w:cs="Arial"/>
            </w:rPr>
          </w:pPr>
        </w:p>
        <w:p w14:paraId="74FAFBC8" w14:textId="77777777" w:rsidR="00045050" w:rsidRPr="00045050" w:rsidRDefault="00045050" w:rsidP="00045050">
          <w:pPr>
            <w:spacing w:line="360" w:lineRule="auto"/>
            <w:jc w:val="center"/>
            <w:rPr>
              <w:rFonts w:ascii="Arial" w:hAnsi="Arial" w:cs="Arial"/>
              <w:spacing w:val="32"/>
            </w:rPr>
          </w:pPr>
          <w:r w:rsidRPr="00045050">
            <w:rPr>
              <w:rFonts w:ascii="Arial" w:hAnsi="Arial" w:cs="Arial"/>
              <w:spacing w:val="32"/>
            </w:rPr>
            <w:t>WYSTĄPIENIE POKONTROLNE</w:t>
          </w:r>
        </w:p>
        <w:p w14:paraId="5B9A1C51" w14:textId="77777777" w:rsidR="00045050" w:rsidRPr="00045050" w:rsidRDefault="00045050" w:rsidP="00045050">
          <w:pPr>
            <w:spacing w:line="360" w:lineRule="auto"/>
            <w:jc w:val="center"/>
            <w:rPr>
              <w:rFonts w:ascii="Arial" w:hAnsi="Arial" w:cs="Arial"/>
              <w:spacing w:val="32"/>
            </w:rPr>
          </w:pPr>
        </w:p>
        <w:p w14:paraId="423D4896" w14:textId="77777777" w:rsidR="00045050" w:rsidRPr="00045050" w:rsidRDefault="00045050" w:rsidP="00045050">
          <w:pPr>
            <w:spacing w:after="120" w:line="360" w:lineRule="auto"/>
            <w:jc w:val="both"/>
            <w:rPr>
              <w:rFonts w:ascii="Arial" w:hAnsi="Arial" w:cs="Arial"/>
            </w:rPr>
          </w:pPr>
          <w:r w:rsidRPr="00045050">
            <w:rPr>
              <w:rFonts w:ascii="Arial" w:hAnsi="Arial" w:cs="Arial"/>
            </w:rPr>
            <w:t>Działając na podstawie § 11 ust. 1 Regulaminu przeprowadzania kontroli przez pracowników Biura Kontroli Urzędu Miasta Piotrkowa Trybunalskiego, stanowiącego Załącznik do Zarządzenia Nr 16 Prezydenta Miasta Piotrkowa Trybunalskiego z dnia 22.01.2020 r., Dariusz Kaflak – Inspektor w Biurze Kontroli, przeprowadził w Zespole Szkół Ponadpodstawowych nr 6 w Piotrkowie Trybunalskim im. Królowej Jadwigi planową kontrolę przestrzegania przez jednostkę w 2019 r. zasad rozliczania podatku od towarów i usług określonych w zarządzeniu Prezydenta Miasta Piotrkowa Trybunalskiego w sprawie zasad centralizacji rozliczeń podatku od towarów i usług obowiązujących w Mieście Piotrków Trybunalski</w:t>
          </w:r>
          <w:r w:rsidRPr="00045050">
            <w:rPr>
              <w:rStyle w:val="Odwoanieprzypisudolnego"/>
              <w:rFonts w:ascii="Arial" w:hAnsi="Arial" w:cs="Arial"/>
            </w:rPr>
            <w:footnoteReference w:id="1"/>
          </w:r>
          <w:r w:rsidRPr="00045050">
            <w:rPr>
              <w:rFonts w:ascii="Arial" w:hAnsi="Arial" w:cs="Arial"/>
            </w:rPr>
            <w:t>. Kontrola trwała od 27.07.2020 r. do 14.08.2020 r. a jej wyniki zawarte zostały w protokole, który został omówiony i podpisany przez Panią bez zastrzeżeń w dniu 25.09.2020 r.</w:t>
          </w:r>
        </w:p>
        <w:p w14:paraId="44167151" w14:textId="77777777" w:rsidR="00045050" w:rsidRPr="00045050" w:rsidRDefault="00045050" w:rsidP="00045050">
          <w:pPr>
            <w:spacing w:after="120" w:line="360" w:lineRule="auto"/>
            <w:jc w:val="both"/>
            <w:rPr>
              <w:rFonts w:ascii="Arial" w:hAnsi="Arial" w:cs="Arial"/>
            </w:rPr>
          </w:pPr>
          <w:r w:rsidRPr="00045050">
            <w:rPr>
              <w:rFonts w:ascii="Arial" w:hAnsi="Arial" w:cs="Arial"/>
            </w:rPr>
            <w:lastRenderedPageBreak/>
            <w:t xml:space="preserve">Zgodnie z § 22 ust. 2 i 5 przywołanego regulaminu, przekazuję Pani niniejsze wystąpienie pokontrolne zawierające ocenę kontrolowanej działalności wynikającą z ustaleń kontroli, najistotniejsze ustalenia kontroli, stwierdzone nieprawidłowości i uchybienia ze wskazaniem naruszonych norm oraz zalecenia w sprawie ich usunięcia. </w:t>
          </w:r>
        </w:p>
        <w:p w14:paraId="2C060D90" w14:textId="77777777" w:rsidR="00045050" w:rsidRPr="00045050" w:rsidRDefault="00045050" w:rsidP="00045050">
          <w:pPr>
            <w:spacing w:after="120" w:line="360" w:lineRule="auto"/>
            <w:jc w:val="both"/>
            <w:rPr>
              <w:rFonts w:ascii="Arial" w:hAnsi="Arial" w:cs="Arial"/>
            </w:rPr>
          </w:pPr>
          <w:r w:rsidRPr="00045050">
            <w:rPr>
              <w:rFonts w:ascii="Arial" w:hAnsi="Arial" w:cs="Arial"/>
            </w:rPr>
            <w:t>W ramach czynności kontrolnych sprawdzono, czy kierowana przez Panią jednostka w okresie objętym kontrolą prawidłowo realizowała obowiązki wynikające z ustawy z dnia 11.03.2004 r. o podatku od towarów i usług</w:t>
          </w:r>
          <w:r w:rsidRPr="00045050">
            <w:rPr>
              <w:rFonts w:ascii="Arial" w:hAnsi="Arial" w:cs="Arial"/>
              <w:vertAlign w:val="superscript"/>
            </w:rPr>
            <w:footnoteReference w:id="2"/>
          </w:r>
          <w:r w:rsidRPr="00045050">
            <w:rPr>
              <w:rFonts w:ascii="Arial" w:hAnsi="Arial" w:cs="Arial"/>
            </w:rPr>
            <w:t xml:space="preserve"> oraz z regulacji wewnętrznych określonych w zarządzeniach Prezydenta Miasta Piotrkowa Trybunalskiego w sprawie zasad centralizacji rozliczeń podatku od towarów i usług VAT obowiązujących w Mieście Piotrków Trybunalski. </w:t>
          </w:r>
        </w:p>
        <w:p w14:paraId="7F431EAE" w14:textId="77777777" w:rsidR="00045050" w:rsidRPr="00045050" w:rsidRDefault="00045050" w:rsidP="00045050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045050">
            <w:rPr>
              <w:rFonts w:ascii="Arial" w:hAnsi="Arial" w:cs="Arial"/>
            </w:rPr>
            <w:t xml:space="preserve">Szczegółową kontrolą objęto następujące zagadnienia: </w:t>
          </w:r>
        </w:p>
        <w:p w14:paraId="4CFD0374" w14:textId="77777777" w:rsidR="00045050" w:rsidRPr="00045050" w:rsidRDefault="00045050" w:rsidP="00045050">
          <w:pPr>
            <w:pStyle w:val="Akapitzlist"/>
            <w:numPr>
              <w:ilvl w:val="0"/>
              <w:numId w:val="3"/>
            </w:numPr>
            <w:spacing w:after="0" w:line="360" w:lineRule="auto"/>
            <w:contextualSpacing w:val="0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045050">
            <w:rPr>
              <w:rFonts w:ascii="Arial" w:hAnsi="Arial" w:cs="Arial"/>
              <w:sz w:val="22"/>
              <w:szCs w:val="22"/>
            </w:rPr>
            <w:t xml:space="preserve">Procedury wewnętrzne: regulamin organizacyjny jednostki, zakresy zadań i obowiązków służbowych, powierzenia obowiązków i odpowiedzialności Głównemu księgowemu jednostki, delegowanie uprawnień innym pracownikom jednostki w zakresie gospodarki finansowej i rachunkowości oraz w zakresie zadań wynikających z procedur scentralizowanego rozliczania podatku VAT w Mieście Piotrków Trybunalski, </w:t>
          </w:r>
        </w:p>
        <w:p w14:paraId="217A57ED" w14:textId="77777777" w:rsidR="00045050" w:rsidRPr="00045050" w:rsidRDefault="00045050" w:rsidP="00045050">
          <w:pPr>
            <w:pStyle w:val="Akapitzlist"/>
            <w:numPr>
              <w:ilvl w:val="0"/>
              <w:numId w:val="3"/>
            </w:numPr>
            <w:spacing w:after="0" w:line="360" w:lineRule="auto"/>
            <w:contextualSpacing w:val="0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045050">
            <w:rPr>
              <w:rFonts w:ascii="Arial" w:hAnsi="Arial" w:cs="Arial"/>
              <w:sz w:val="22"/>
              <w:szCs w:val="22"/>
            </w:rPr>
            <w:t>Zasady (polityka) rachunkowości – w zakresie funkcjonowania kont związanych z rozliczaniem podatku od towarów i usług oraz przyjęty sposób ewidencjonowania podatku VAT na tych kontach.</w:t>
          </w:r>
        </w:p>
        <w:p w14:paraId="6D8BF051" w14:textId="77777777" w:rsidR="00045050" w:rsidRPr="00045050" w:rsidRDefault="00045050" w:rsidP="00045050">
          <w:pPr>
            <w:pStyle w:val="Akapitzlist"/>
            <w:numPr>
              <w:ilvl w:val="0"/>
              <w:numId w:val="3"/>
            </w:numPr>
            <w:spacing w:after="0" w:line="360" w:lineRule="auto"/>
            <w:contextualSpacing w:val="0"/>
            <w:jc w:val="both"/>
            <w:rPr>
              <w:rFonts w:ascii="Arial" w:hAnsi="Arial" w:cs="Arial"/>
              <w:sz w:val="22"/>
              <w:szCs w:val="22"/>
            </w:rPr>
          </w:pPr>
          <w:r w:rsidRPr="00045050">
            <w:rPr>
              <w:rFonts w:ascii="Arial" w:hAnsi="Arial" w:cs="Arial"/>
              <w:sz w:val="22"/>
              <w:szCs w:val="22"/>
            </w:rPr>
            <w:t>Przestrzeganie wymogów określonych przepisami ustawy o podatku od towarów i usług</w:t>
          </w:r>
          <w:r w:rsidRPr="00045050">
            <w:rPr>
              <w:rStyle w:val="Odwoanieprzypisudolnego"/>
              <w:rFonts w:ascii="Arial" w:hAnsi="Arial" w:cs="Arial"/>
              <w:sz w:val="22"/>
              <w:szCs w:val="22"/>
            </w:rPr>
            <w:footnoteReference w:id="3"/>
          </w:r>
          <w:r w:rsidRPr="00045050">
            <w:rPr>
              <w:rFonts w:ascii="Arial" w:hAnsi="Arial" w:cs="Arial"/>
              <w:sz w:val="22"/>
              <w:szCs w:val="22"/>
            </w:rPr>
            <w:t xml:space="preserve"> odnoszących się do sposobu ustalenia </w:t>
          </w:r>
          <w:proofErr w:type="spellStart"/>
          <w:r w:rsidRPr="00045050">
            <w:rPr>
              <w:rFonts w:ascii="Arial" w:hAnsi="Arial" w:cs="Arial"/>
              <w:sz w:val="22"/>
              <w:szCs w:val="22"/>
            </w:rPr>
            <w:t>pre</w:t>
          </w:r>
          <w:proofErr w:type="spellEnd"/>
          <w:r w:rsidRPr="00045050">
            <w:rPr>
              <w:rFonts w:ascii="Arial" w:hAnsi="Arial" w:cs="Arial"/>
              <w:sz w:val="22"/>
              <w:szCs w:val="22"/>
            </w:rPr>
            <w:t>-współczynnika i wskaźnika struktury sprzedaży na rok 2019 oraz dokonywanie korekt kwoty podatku naliczonego odliczonej przy nabyciu towarów i usług dla celów działalności gospodarczej (zgodnie z art. 90c ust. 1 oraz art. 91 ust. 1 ustawy o podatku od towarów i usług).</w:t>
          </w:r>
        </w:p>
        <w:p w14:paraId="2C8F4FBC" w14:textId="77777777" w:rsidR="00045050" w:rsidRPr="00045050" w:rsidRDefault="00045050" w:rsidP="00045050">
          <w:pPr>
            <w:pStyle w:val="Akapitzlist"/>
            <w:numPr>
              <w:ilvl w:val="0"/>
              <w:numId w:val="3"/>
            </w:numPr>
            <w:spacing w:after="0" w:line="360" w:lineRule="auto"/>
            <w:contextualSpacing w:val="0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045050">
            <w:rPr>
              <w:rFonts w:ascii="Arial" w:hAnsi="Arial" w:cs="Arial"/>
              <w:sz w:val="22"/>
              <w:szCs w:val="22"/>
            </w:rPr>
            <w:t>Sprzedaż usług w jednostce, zawieranie umów najmu w imieniu i na rzecz Miasta</w:t>
          </w:r>
          <w:r w:rsidRPr="00045050">
            <w:rPr>
              <w:rStyle w:val="Odwoanieprzypisudolnego"/>
              <w:rFonts w:ascii="Arial" w:hAnsi="Arial" w:cs="Arial"/>
              <w:sz w:val="22"/>
              <w:szCs w:val="22"/>
            </w:rPr>
            <w:footnoteReference w:id="4"/>
          </w:r>
          <w:r w:rsidRPr="00045050">
            <w:rPr>
              <w:rFonts w:ascii="Arial" w:hAnsi="Arial" w:cs="Arial"/>
              <w:sz w:val="22"/>
              <w:szCs w:val="22"/>
            </w:rPr>
            <w:t>, ustalanie i pobieranie należności cywilnoprawnych, wystawianie faktur VAT z tytułu świadczonych usług najmu, refakturowanie mediów oraz dokumentowanie pozostałej sprzedaży.</w:t>
          </w:r>
        </w:p>
        <w:p w14:paraId="10F29FF7" w14:textId="77777777" w:rsidR="00045050" w:rsidRPr="00045050" w:rsidRDefault="00045050" w:rsidP="00045050">
          <w:pPr>
            <w:pStyle w:val="Akapitzlist"/>
            <w:numPr>
              <w:ilvl w:val="0"/>
              <w:numId w:val="3"/>
            </w:numPr>
            <w:spacing w:after="0" w:line="360" w:lineRule="auto"/>
            <w:contextualSpacing w:val="0"/>
            <w:jc w:val="both"/>
            <w:rPr>
              <w:rFonts w:ascii="Arial" w:hAnsi="Arial" w:cs="Arial"/>
              <w:sz w:val="22"/>
              <w:szCs w:val="22"/>
            </w:rPr>
          </w:pPr>
          <w:r w:rsidRPr="00045050">
            <w:rPr>
              <w:rFonts w:ascii="Arial" w:hAnsi="Arial" w:cs="Arial"/>
              <w:sz w:val="22"/>
              <w:szCs w:val="22"/>
            </w:rPr>
            <w:t>Obieg i kontrola faktur zakupu zawierających podatek VAT podlegający odliczeniu.</w:t>
          </w:r>
        </w:p>
        <w:p w14:paraId="46EF70D7" w14:textId="77777777" w:rsidR="00045050" w:rsidRPr="00045050" w:rsidRDefault="00045050" w:rsidP="00045050">
          <w:pPr>
            <w:pStyle w:val="Akapitzlist"/>
            <w:numPr>
              <w:ilvl w:val="0"/>
              <w:numId w:val="3"/>
            </w:numPr>
            <w:spacing w:after="0" w:line="360" w:lineRule="auto"/>
            <w:contextualSpacing w:val="0"/>
            <w:jc w:val="both"/>
            <w:rPr>
              <w:rFonts w:ascii="Arial" w:hAnsi="Arial" w:cs="Arial"/>
              <w:sz w:val="22"/>
              <w:szCs w:val="22"/>
            </w:rPr>
          </w:pPr>
          <w:r w:rsidRPr="00045050">
            <w:rPr>
              <w:rFonts w:ascii="Arial" w:hAnsi="Arial" w:cs="Arial"/>
              <w:sz w:val="22"/>
              <w:szCs w:val="22"/>
            </w:rPr>
            <w:lastRenderedPageBreak/>
            <w:t>Prowadzenie ewidencji cząstkowych zakupów i sprzedaży, terminowość sporządzania deklaracji cząstkowych VAT.</w:t>
          </w:r>
        </w:p>
        <w:p w14:paraId="6AC8C517" w14:textId="77777777" w:rsidR="00045050" w:rsidRPr="00045050" w:rsidRDefault="00045050" w:rsidP="00045050">
          <w:pPr>
            <w:pStyle w:val="Akapitzlist"/>
            <w:numPr>
              <w:ilvl w:val="0"/>
              <w:numId w:val="3"/>
            </w:numPr>
            <w:spacing w:after="120" w:line="360" w:lineRule="auto"/>
            <w:ind w:left="714" w:hanging="357"/>
            <w:contextualSpacing w:val="0"/>
            <w:jc w:val="both"/>
            <w:rPr>
              <w:rFonts w:ascii="Arial" w:hAnsi="Arial" w:cs="Arial"/>
              <w:sz w:val="22"/>
              <w:szCs w:val="22"/>
            </w:rPr>
          </w:pPr>
          <w:r w:rsidRPr="00045050">
            <w:rPr>
              <w:rFonts w:ascii="Arial" w:hAnsi="Arial" w:cs="Arial"/>
              <w:sz w:val="22"/>
              <w:szCs w:val="22"/>
            </w:rPr>
            <w:t xml:space="preserve">Prowadzenie ewidencji księgowej dla potrzeb rozliczania podatku VAT. </w:t>
          </w:r>
        </w:p>
        <w:p w14:paraId="333DED28" w14:textId="77777777" w:rsidR="00045050" w:rsidRPr="00045050" w:rsidRDefault="00045050" w:rsidP="00045050">
          <w:pPr>
            <w:spacing w:after="120" w:line="360" w:lineRule="auto"/>
            <w:jc w:val="both"/>
            <w:rPr>
              <w:rFonts w:ascii="Arial" w:hAnsi="Arial" w:cs="Arial"/>
            </w:rPr>
          </w:pPr>
          <w:r w:rsidRPr="00045050">
            <w:rPr>
              <w:rFonts w:ascii="Arial" w:hAnsi="Arial" w:cs="Arial"/>
            </w:rPr>
            <w:t xml:space="preserve">W świetle ustaleń wynikających z przeprowadzonej kontroli działalność jednostki w kontrolowanych obszarach ocenia się pozytywnie, mimo stwierdzonych nieprawidłowości i uchybień. </w:t>
          </w:r>
        </w:p>
        <w:p w14:paraId="69BFDD4A" w14:textId="77777777" w:rsidR="00045050" w:rsidRPr="00045050" w:rsidRDefault="00045050" w:rsidP="00045050">
          <w:pPr>
            <w:spacing w:after="120" w:line="360" w:lineRule="auto"/>
            <w:jc w:val="both"/>
            <w:rPr>
              <w:rFonts w:ascii="Arial" w:hAnsi="Arial" w:cs="Arial"/>
            </w:rPr>
          </w:pPr>
          <w:r w:rsidRPr="00045050">
            <w:rPr>
              <w:rFonts w:ascii="Arial" w:hAnsi="Arial" w:cs="Arial"/>
            </w:rPr>
            <w:t xml:space="preserve">W okresie objętym kontrolą, kierowana przez Panią jednostka, objęta centralizacją rozliczeń podatku od towarów i usług, prowadziła rejestr sprzedaży i na jego podstawie prawidłowo rozliczała podatek VAT należny, wynikający z wystawianych faktur sprzedaży. Sprzedaż opodatkowana obejmowała usługi najmu pomieszczeń oraz powierzchni, realizowane na podstawie zawartych umów najmu. Zgodnie z wymogami wynikającymi z zarządzenia w sprawie zasad wynajmu, zawarcie umów poprzedzało sporządzenie kalkulacji dla ustalenia wysokości odpłatności za wynajem pomieszczeń (przy czym, w przypadku umów przewidujących różnicowanie stawek czynszu za miesiące, w których odbywała się nauka oraz odrębnie – w niższej wysokości – za miesiące wakacyjne, sporządzane były odrębne kalkulacje). W roku 2019, w oparciu o dane z roku 2018, jednostka prawidłowo określiła wartości </w:t>
          </w:r>
          <w:proofErr w:type="spellStart"/>
          <w:r w:rsidRPr="00045050">
            <w:rPr>
              <w:rFonts w:ascii="Arial" w:hAnsi="Arial" w:cs="Arial"/>
            </w:rPr>
            <w:t>pre</w:t>
          </w:r>
          <w:proofErr w:type="spellEnd"/>
          <w:r w:rsidRPr="00045050">
            <w:rPr>
              <w:rFonts w:ascii="Arial" w:hAnsi="Arial" w:cs="Arial"/>
            </w:rPr>
            <w:t xml:space="preserve">-współczynnika oraz wskaźnika struktury sprzedaży oraz dokonała korekty rocznej podatku VAT naliczonego. W ramach przyjętej do zbadania próby, stwierdzono, że dokumenty źródłowe (faktury zakupu), zakwalifikowane do odliczenia podatku VAT, jednostka ujmowała w rejestrach zakupu za miesiąc, w którym dochodziło do spełnienia warunków odliczenia tego podatku. W zakładowym planie kont, zgodnie z wymogami </w:t>
          </w:r>
          <w:proofErr w:type="spellStart"/>
          <w:r w:rsidRPr="00045050">
            <w:rPr>
              <w:rFonts w:ascii="Arial" w:hAnsi="Arial" w:cs="Arial"/>
            </w:rPr>
            <w:t>Psrp</w:t>
          </w:r>
          <w:proofErr w:type="spellEnd"/>
          <w:r w:rsidRPr="00045050">
            <w:rPr>
              <w:rFonts w:ascii="Arial" w:hAnsi="Arial" w:cs="Arial"/>
            </w:rPr>
            <w:t xml:space="preserve"> VAT, jednostka wprowadziła analitykę do konta 225-</w:t>
          </w:r>
          <w:r w:rsidRPr="00045050">
            <w:rPr>
              <w:rFonts w:ascii="Arial" w:hAnsi="Arial" w:cs="Arial"/>
              <w:i/>
            </w:rPr>
            <w:t>VJ – Rozliczenie podatku VAT</w:t>
          </w:r>
          <w:r w:rsidRPr="00045050">
            <w:rPr>
              <w:rFonts w:ascii="Arial" w:hAnsi="Arial" w:cs="Arial"/>
            </w:rPr>
            <w:t xml:space="preserve">, na których we właściwy sposób dokonywała ewidencjonowania podatku VAT oraz przeksięgowań wymaganych z punktu widzenia powiązania tychże kont, m.in. w celu wykazania w księgach rachunkowych wysokości rozliczenia z jednostką centralną. Cząstkowe deklaracje VAT wraz z cząstkowymi rejestrami sprzedaży i zakupów sporządzane były z zachowaniem terminu określonego w </w:t>
          </w:r>
          <w:proofErr w:type="spellStart"/>
          <w:r w:rsidRPr="00045050">
            <w:rPr>
              <w:rFonts w:ascii="Arial" w:hAnsi="Arial" w:cs="Arial"/>
            </w:rPr>
            <w:t>Psrp</w:t>
          </w:r>
          <w:proofErr w:type="spellEnd"/>
          <w:r w:rsidRPr="00045050">
            <w:rPr>
              <w:rFonts w:ascii="Arial" w:hAnsi="Arial" w:cs="Arial"/>
            </w:rPr>
            <w:t xml:space="preserve"> VAT</w:t>
          </w:r>
          <w:r w:rsidRPr="00045050">
            <w:rPr>
              <w:rStyle w:val="Odwoanieprzypisudolnego"/>
              <w:rFonts w:ascii="Arial" w:hAnsi="Arial" w:cs="Arial"/>
            </w:rPr>
            <w:footnoteReference w:id="5"/>
          </w:r>
          <w:r w:rsidRPr="00045050">
            <w:rPr>
              <w:rFonts w:ascii="Arial" w:hAnsi="Arial" w:cs="Arial"/>
            </w:rPr>
            <w:t>, a zobowiązanie z tytułu podatku należnego do zapłaty przekazywane było na właściwy rachunek jednostki centralnej bez opóźnień.</w:t>
          </w:r>
        </w:p>
        <w:p w14:paraId="00993DD9" w14:textId="77777777" w:rsidR="00045050" w:rsidRPr="00045050" w:rsidRDefault="00045050" w:rsidP="00045050">
          <w:pPr>
            <w:spacing w:after="120" w:line="360" w:lineRule="auto"/>
            <w:jc w:val="both"/>
            <w:rPr>
              <w:rFonts w:ascii="Arial" w:hAnsi="Arial" w:cs="Arial"/>
            </w:rPr>
          </w:pPr>
          <w:r w:rsidRPr="00045050">
            <w:rPr>
              <w:rFonts w:ascii="Arial" w:hAnsi="Arial" w:cs="Arial"/>
            </w:rPr>
            <w:t>W odniesieniu do ujawnionych</w:t>
          </w:r>
          <w:r w:rsidRPr="00045050">
            <w:rPr>
              <w:rFonts w:ascii="Arial" w:hAnsi="Arial" w:cs="Arial"/>
              <w:color w:val="FF0000"/>
            </w:rPr>
            <w:t xml:space="preserve"> </w:t>
          </w:r>
          <w:r w:rsidRPr="00045050">
            <w:rPr>
              <w:rFonts w:ascii="Arial" w:hAnsi="Arial" w:cs="Arial"/>
            </w:rPr>
            <w:t xml:space="preserve">nieprawidłowości i uchybień, stanowisko kontrolującego wraz z wnioskami odnoszącymi się do ich następstw, zostało zawarte w protokole kontroli i szczegółowo omówione przed jego podpisaniem. </w:t>
          </w:r>
        </w:p>
        <w:p w14:paraId="11E658C5" w14:textId="77777777" w:rsidR="00045050" w:rsidRPr="00045050" w:rsidRDefault="00045050" w:rsidP="00045050">
          <w:pPr>
            <w:spacing w:after="120" w:line="360" w:lineRule="auto"/>
            <w:jc w:val="both"/>
            <w:rPr>
              <w:rFonts w:ascii="Arial" w:hAnsi="Arial" w:cs="Arial"/>
              <w:b/>
            </w:rPr>
          </w:pPr>
          <w:r w:rsidRPr="00045050">
            <w:rPr>
              <w:rFonts w:ascii="Arial" w:hAnsi="Arial" w:cs="Arial"/>
              <w:b/>
            </w:rPr>
            <w:t>W tym zakresie wyszczególnić należy:</w:t>
          </w:r>
        </w:p>
        <w:p w14:paraId="4CE8341D" w14:textId="77777777" w:rsidR="00045050" w:rsidRPr="00045050" w:rsidRDefault="00045050" w:rsidP="00045050">
          <w:pPr>
            <w:pStyle w:val="Akapitzlist"/>
            <w:numPr>
              <w:ilvl w:val="0"/>
              <w:numId w:val="7"/>
            </w:numPr>
            <w:spacing w:after="120" w:line="360" w:lineRule="auto"/>
            <w:ind w:left="360"/>
            <w:contextualSpacing w:val="0"/>
            <w:jc w:val="both"/>
            <w:rPr>
              <w:rFonts w:ascii="Arial" w:eastAsia="Times New Roman" w:hAnsi="Arial" w:cs="Arial"/>
              <w:sz w:val="22"/>
              <w:szCs w:val="22"/>
            </w:rPr>
          </w:pPr>
          <w:r w:rsidRPr="00045050">
            <w:rPr>
              <w:rFonts w:ascii="Arial" w:hAnsi="Arial" w:cs="Arial"/>
              <w:sz w:val="22"/>
              <w:szCs w:val="22"/>
            </w:rPr>
            <w:t>Niedokonanie aktualizacji pisemnych zakresów obowiązków służbowych pracowników z uwzględnieniem zadań związanych z rozliczeniami podatku od towarów i usług</w:t>
          </w:r>
          <w:r w:rsidRPr="00045050">
            <w:rPr>
              <w:rFonts w:ascii="Arial" w:eastAsia="Times New Roman" w:hAnsi="Arial" w:cs="Arial"/>
              <w:sz w:val="22"/>
              <w:szCs w:val="22"/>
            </w:rPr>
            <w:t xml:space="preserve"> oraz brak zweryfikowania zapisów </w:t>
          </w:r>
          <w:r w:rsidRPr="00045050">
            <w:rPr>
              <w:rFonts w:ascii="Arial" w:eastAsia="Times New Roman" w:hAnsi="Arial" w:cs="Arial"/>
              <w:i/>
              <w:sz w:val="22"/>
              <w:szCs w:val="22"/>
            </w:rPr>
            <w:t>Regulaminu organizacyjnego</w:t>
          </w:r>
          <w:r w:rsidRPr="00045050">
            <w:rPr>
              <w:rFonts w:ascii="Arial" w:eastAsia="Times New Roman" w:hAnsi="Arial" w:cs="Arial"/>
              <w:sz w:val="22"/>
              <w:szCs w:val="22"/>
            </w:rPr>
            <w:t xml:space="preserve">, który nie zawierał aktualnego wykazu </w:t>
          </w:r>
          <w:r w:rsidRPr="00045050">
            <w:rPr>
              <w:rFonts w:ascii="Arial" w:eastAsia="Times New Roman" w:hAnsi="Arial" w:cs="Arial"/>
              <w:sz w:val="22"/>
              <w:szCs w:val="22"/>
            </w:rPr>
            <w:lastRenderedPageBreak/>
            <w:t xml:space="preserve">zadań i obowiązków w powyższym zakresie, przypisanych poszczególnym pracownikom w ramach aktualnej struktury stanowisk (np. brak uaktualnienia zadań głównego księgowego, mimo faktycznego wykonywania </w:t>
          </w:r>
          <w:r w:rsidRPr="00045050">
            <w:rPr>
              <w:rFonts w:ascii="Arial" w:hAnsi="Arial" w:cs="Arial"/>
              <w:sz w:val="22"/>
              <w:szCs w:val="22"/>
            </w:rPr>
            <w:t xml:space="preserve">czynności wynikających z wprowadzenia centralizacji rozliczeń podatku VAT, czy też pozostawienie zapisu o prowadzeniu ewidencji </w:t>
          </w:r>
          <w:r w:rsidRPr="00045050">
            <w:rPr>
              <w:rFonts w:ascii="Arial" w:eastAsia="Times New Roman" w:hAnsi="Arial" w:cs="Arial"/>
              <w:sz w:val="22"/>
              <w:szCs w:val="22"/>
            </w:rPr>
            <w:t xml:space="preserve">sprzedaży VAT </w:t>
          </w:r>
          <w:r w:rsidRPr="00045050">
            <w:rPr>
              <w:rFonts w:ascii="Arial" w:hAnsi="Arial" w:cs="Arial"/>
              <w:sz w:val="22"/>
              <w:szCs w:val="22"/>
            </w:rPr>
            <w:t xml:space="preserve">przez </w:t>
          </w:r>
          <w:r w:rsidRPr="00045050">
            <w:rPr>
              <w:rFonts w:ascii="Arial" w:eastAsia="Times New Roman" w:hAnsi="Arial" w:cs="Arial"/>
              <w:sz w:val="22"/>
              <w:szCs w:val="22"/>
            </w:rPr>
            <w:t xml:space="preserve">sekretarza szkoły ds. dorosłych, mimo iż ww. zadanie dotyczyło okresu sprzed centralizacji rozliczeń podatku VAT). </w:t>
          </w:r>
        </w:p>
        <w:p w14:paraId="03242ADF" w14:textId="77777777" w:rsidR="00045050" w:rsidRPr="00045050" w:rsidRDefault="00045050" w:rsidP="00045050">
          <w:pPr>
            <w:pStyle w:val="Akapitzlist"/>
            <w:spacing w:after="120" w:line="360" w:lineRule="auto"/>
            <w:ind w:left="360"/>
            <w:contextualSpacing w:val="0"/>
            <w:jc w:val="both"/>
            <w:rPr>
              <w:rFonts w:ascii="Arial" w:eastAsia="Times New Roman" w:hAnsi="Arial" w:cs="Arial"/>
              <w:i/>
              <w:sz w:val="22"/>
              <w:szCs w:val="22"/>
            </w:rPr>
          </w:pPr>
          <w:r w:rsidRPr="00045050">
            <w:rPr>
              <w:rFonts w:ascii="Arial" w:hAnsi="Arial" w:cs="Arial"/>
              <w:i/>
              <w:sz w:val="22"/>
              <w:szCs w:val="22"/>
            </w:rPr>
            <w:t xml:space="preserve">Zgodnie z postanowieniami ust. 41 pkt 2 i 4 rozdziału VII </w:t>
          </w:r>
          <w:proofErr w:type="spellStart"/>
          <w:r w:rsidRPr="00045050">
            <w:rPr>
              <w:rFonts w:ascii="Arial" w:hAnsi="Arial" w:cs="Arial"/>
              <w:i/>
              <w:sz w:val="22"/>
              <w:szCs w:val="22"/>
            </w:rPr>
            <w:t>Psrp</w:t>
          </w:r>
          <w:proofErr w:type="spellEnd"/>
          <w:r w:rsidRPr="00045050">
            <w:rPr>
              <w:rFonts w:ascii="Arial" w:hAnsi="Arial" w:cs="Arial"/>
              <w:i/>
              <w:sz w:val="22"/>
              <w:szCs w:val="22"/>
            </w:rPr>
            <w:t xml:space="preserve"> VAT kierownik jednostki zobowiązany był do: </w:t>
          </w:r>
          <w:r w:rsidRPr="00045050">
            <w:rPr>
              <w:rFonts w:ascii="Arial" w:hAnsi="Arial" w:cs="Arial"/>
              <w:i/>
              <w:sz w:val="22"/>
              <w:szCs w:val="22"/>
              <w:shd w:val="clear" w:color="auto" w:fill="FFFFFF"/>
            </w:rPr>
            <w:t>określenia zakresów obowiązków służbowych pracowników odpowiedzialnych za rozliczenia podatku od towarów i usług oraz prawidłowego archiwizowania dokumentacji dotyczącej rozliczeń podatku VAT (w formie elektronicznej i </w:t>
          </w:r>
          <w:r w:rsidRPr="00045050">
            <w:rPr>
              <w:rFonts w:ascii="Arial" w:hAnsi="Arial" w:cs="Arial"/>
              <w:i/>
              <w:sz w:val="22"/>
              <w:szCs w:val="22"/>
            </w:rPr>
            <w:t xml:space="preserve">papierowej). Zaniechanie zaktualizowania </w:t>
          </w:r>
          <w:r w:rsidRPr="00045050">
            <w:rPr>
              <w:rFonts w:ascii="Arial" w:eastAsia="Times New Roman" w:hAnsi="Arial" w:cs="Arial"/>
              <w:i/>
              <w:sz w:val="22"/>
              <w:szCs w:val="22"/>
            </w:rPr>
            <w:t>zakresu obowiązków, uprawnień i odpowiedzialności każdego pracownika naruszało również standard nr 3. dotyczący obszaru obejmującego środowisko wewnętrzne, zawartego w standardach kontroli zarządczej dla sektora finansów publicznych, ogłoszonych przez Ministra Finansów</w:t>
          </w:r>
          <w:r w:rsidRPr="00045050">
            <w:rPr>
              <w:rFonts w:ascii="Arial" w:hAnsi="Arial" w:cs="Arial"/>
              <w:vertAlign w:val="superscript"/>
            </w:rPr>
            <w:footnoteReference w:id="6"/>
          </w:r>
          <w:r w:rsidRPr="00045050">
            <w:rPr>
              <w:rFonts w:ascii="Arial" w:eastAsia="Times New Roman" w:hAnsi="Arial" w:cs="Arial"/>
              <w:i/>
              <w:sz w:val="22"/>
              <w:szCs w:val="22"/>
            </w:rPr>
            <w:t>.</w:t>
          </w:r>
        </w:p>
        <w:p w14:paraId="1D8D5F37" w14:textId="77777777" w:rsidR="00045050" w:rsidRPr="00045050" w:rsidRDefault="00045050" w:rsidP="00045050">
          <w:pPr>
            <w:pStyle w:val="Akapitzlist"/>
            <w:widowControl w:val="0"/>
            <w:numPr>
              <w:ilvl w:val="0"/>
              <w:numId w:val="7"/>
            </w:numPr>
            <w:autoSpaceDE w:val="0"/>
            <w:autoSpaceDN w:val="0"/>
            <w:adjustRightInd w:val="0"/>
            <w:spacing w:after="0" w:line="360" w:lineRule="auto"/>
            <w:ind w:left="360"/>
            <w:contextualSpacing w:val="0"/>
            <w:jc w:val="both"/>
            <w:rPr>
              <w:rFonts w:ascii="Arial" w:hAnsi="Arial" w:cs="Arial"/>
              <w:sz w:val="22"/>
              <w:szCs w:val="22"/>
            </w:rPr>
          </w:pPr>
          <w:r w:rsidRPr="00045050">
            <w:rPr>
              <w:rFonts w:ascii="Arial" w:hAnsi="Arial" w:cs="Arial"/>
              <w:sz w:val="22"/>
              <w:szCs w:val="22"/>
            </w:rPr>
            <w:t xml:space="preserve">Nieuwzględnienie w </w:t>
          </w:r>
          <w:r w:rsidRPr="00045050">
            <w:rPr>
              <w:rFonts w:ascii="Arial" w:hAnsi="Arial" w:cs="Arial"/>
              <w:i/>
              <w:sz w:val="22"/>
              <w:szCs w:val="22"/>
            </w:rPr>
            <w:t xml:space="preserve">Zakładowym planie kont </w:t>
          </w:r>
          <w:r w:rsidRPr="00045050">
            <w:rPr>
              <w:rFonts w:ascii="Arial" w:hAnsi="Arial" w:cs="Arial"/>
              <w:sz w:val="22"/>
              <w:szCs w:val="22"/>
            </w:rPr>
            <w:t>jednostki kont analitycznych do konta 130-</w:t>
          </w:r>
          <w:r w:rsidRPr="00045050">
            <w:rPr>
              <w:rFonts w:ascii="Arial" w:hAnsi="Arial" w:cs="Arial"/>
              <w:i/>
              <w:sz w:val="22"/>
              <w:szCs w:val="22"/>
            </w:rPr>
            <w:t>Rachunek bieżący jednostki</w:t>
          </w:r>
          <w:r w:rsidRPr="00045050">
            <w:rPr>
              <w:rFonts w:ascii="Arial" w:hAnsi="Arial" w:cs="Arial"/>
              <w:sz w:val="22"/>
              <w:szCs w:val="22"/>
            </w:rPr>
            <w:t xml:space="preserve">, wymaganych postanowieniami </w:t>
          </w:r>
          <w:proofErr w:type="spellStart"/>
          <w:r w:rsidRPr="00045050">
            <w:rPr>
              <w:rFonts w:ascii="Arial" w:hAnsi="Arial" w:cs="Arial"/>
              <w:sz w:val="22"/>
              <w:szCs w:val="22"/>
            </w:rPr>
            <w:t>Psrp</w:t>
          </w:r>
          <w:proofErr w:type="spellEnd"/>
          <w:r w:rsidRPr="00045050">
            <w:rPr>
              <w:rFonts w:ascii="Arial" w:hAnsi="Arial" w:cs="Arial"/>
              <w:sz w:val="22"/>
              <w:szCs w:val="22"/>
            </w:rPr>
            <w:t xml:space="preserve"> VAT. Kontrola wykazała, że dla potrzeb ewidencji księgowej i rozliczania podatku VAT, Dyrektor Zespołu w drodze zarządzenia nr 29/2016 z dnia 30.12.2016 r. wprowadził do Zakładowego Planu Kont na 2017 r. zmiany polegające na rozbudowie konta 225-VJ0 rozliczenie podatku VAT o konta analityczne. Zgodnie z wymogami określonymi z rozdziale X </w:t>
          </w:r>
          <w:proofErr w:type="spellStart"/>
          <w:r w:rsidRPr="00045050">
            <w:rPr>
              <w:rFonts w:ascii="Arial" w:hAnsi="Arial" w:cs="Arial"/>
              <w:sz w:val="22"/>
              <w:szCs w:val="22"/>
            </w:rPr>
            <w:t>Psrp</w:t>
          </w:r>
          <w:proofErr w:type="spellEnd"/>
          <w:r w:rsidRPr="00045050">
            <w:rPr>
              <w:rFonts w:ascii="Arial" w:hAnsi="Arial" w:cs="Arial"/>
              <w:sz w:val="22"/>
              <w:szCs w:val="22"/>
            </w:rPr>
            <w:t xml:space="preserve"> VAT, obowiązkiem jednostki było (oprócz utworzenia kont analitycznych do kont 225-</w:t>
          </w:r>
          <w:r w:rsidRPr="00045050">
            <w:rPr>
              <w:rFonts w:ascii="Arial" w:hAnsi="Arial" w:cs="Arial"/>
              <w:i/>
              <w:sz w:val="22"/>
              <w:szCs w:val="22"/>
            </w:rPr>
            <w:t>Rozliczenie podatku VAT</w:t>
          </w:r>
          <w:r w:rsidRPr="00045050">
            <w:rPr>
              <w:rFonts w:ascii="Arial" w:hAnsi="Arial" w:cs="Arial"/>
              <w:sz w:val="22"/>
              <w:szCs w:val="22"/>
            </w:rPr>
            <w:t>) utworzyć również konta analityczne do konta 130-</w:t>
          </w:r>
          <w:r w:rsidRPr="00045050">
            <w:rPr>
              <w:rFonts w:ascii="Arial" w:hAnsi="Arial" w:cs="Arial"/>
              <w:i/>
              <w:sz w:val="22"/>
              <w:szCs w:val="22"/>
            </w:rPr>
            <w:t>Rachunek bieżący jednostki</w:t>
          </w:r>
          <w:r w:rsidRPr="00045050">
            <w:rPr>
              <w:rFonts w:ascii="Arial" w:hAnsi="Arial" w:cs="Arial"/>
              <w:sz w:val="22"/>
              <w:szCs w:val="22"/>
            </w:rPr>
            <w:t xml:space="preserve">, dla potrzeb ewidencji przelewów w zakresie obsługi przelewów z obsługą VAT Split </w:t>
          </w:r>
          <w:proofErr w:type="spellStart"/>
          <w:r w:rsidRPr="00045050">
            <w:rPr>
              <w:rFonts w:ascii="Arial" w:hAnsi="Arial" w:cs="Arial"/>
              <w:sz w:val="22"/>
              <w:szCs w:val="22"/>
            </w:rPr>
            <w:t>Payment</w:t>
          </w:r>
          <w:proofErr w:type="spellEnd"/>
          <w:r w:rsidRPr="00045050">
            <w:rPr>
              <w:rFonts w:ascii="Arial" w:hAnsi="Arial" w:cs="Arial"/>
              <w:sz w:val="22"/>
              <w:szCs w:val="22"/>
            </w:rPr>
            <w:t xml:space="preserve"> i opisać zasady ich funkcjonowania i powiązania z kontami księgi głównej. </w:t>
          </w:r>
        </w:p>
        <w:p w14:paraId="538A8F48" w14:textId="77777777" w:rsidR="00045050" w:rsidRPr="00045050" w:rsidRDefault="00045050" w:rsidP="00045050">
          <w:pPr>
            <w:pStyle w:val="Akapitzlist"/>
            <w:spacing w:after="120" w:line="360" w:lineRule="auto"/>
            <w:ind w:left="360"/>
            <w:contextualSpacing w:val="0"/>
            <w:jc w:val="both"/>
            <w:rPr>
              <w:rFonts w:ascii="Arial" w:hAnsi="Arial" w:cs="Arial"/>
              <w:i/>
              <w:strike/>
              <w:sz w:val="22"/>
              <w:szCs w:val="22"/>
            </w:rPr>
          </w:pPr>
          <w:r w:rsidRPr="00045050">
            <w:rPr>
              <w:rFonts w:ascii="Arial" w:hAnsi="Arial" w:cs="Arial"/>
              <w:i/>
              <w:sz w:val="22"/>
              <w:szCs w:val="22"/>
            </w:rPr>
            <w:t>Zgodnie z art.10 ust. 2 ustawy o rachunkowości</w:t>
          </w:r>
          <w:r w:rsidRPr="00045050">
            <w:rPr>
              <w:rStyle w:val="Odwoanieprzypisudolnego"/>
              <w:rFonts w:ascii="Arial" w:eastAsia="Times New Roman" w:hAnsi="Arial" w:cs="Arial"/>
              <w:sz w:val="22"/>
              <w:szCs w:val="22"/>
            </w:rPr>
            <w:footnoteReference w:id="7"/>
          </w:r>
          <w:r w:rsidRPr="00045050">
            <w:rPr>
              <w:rFonts w:ascii="Arial" w:hAnsi="Arial" w:cs="Arial"/>
              <w:sz w:val="22"/>
              <w:szCs w:val="22"/>
            </w:rPr>
            <w:t xml:space="preserve"> </w:t>
          </w:r>
          <w:r w:rsidRPr="00045050">
            <w:rPr>
              <w:rFonts w:ascii="Arial" w:hAnsi="Arial" w:cs="Arial"/>
              <w:i/>
              <w:sz w:val="22"/>
              <w:szCs w:val="22"/>
            </w:rPr>
            <w:t xml:space="preserve">za aktualizację zakładowego planu kont jednostki odpowiedzialny jest kierownik tej jednostki. </w:t>
          </w:r>
        </w:p>
        <w:p w14:paraId="05A7A6E2" w14:textId="77777777" w:rsidR="00045050" w:rsidRPr="00045050" w:rsidRDefault="00045050" w:rsidP="00045050">
          <w:pPr>
            <w:pStyle w:val="Akapitzlist"/>
            <w:numPr>
              <w:ilvl w:val="0"/>
              <w:numId w:val="7"/>
            </w:numPr>
            <w:spacing w:after="120" w:line="360" w:lineRule="auto"/>
            <w:ind w:left="360"/>
            <w:contextualSpacing w:val="0"/>
            <w:jc w:val="both"/>
            <w:rPr>
              <w:rFonts w:ascii="Arial" w:hAnsi="Arial" w:cs="Arial"/>
              <w:sz w:val="22"/>
              <w:szCs w:val="22"/>
            </w:rPr>
          </w:pPr>
          <w:r w:rsidRPr="00045050">
            <w:rPr>
              <w:rFonts w:ascii="Arial" w:hAnsi="Arial" w:cs="Arial"/>
              <w:sz w:val="22"/>
              <w:szCs w:val="22"/>
            </w:rPr>
            <w:t>Niezastosowanie się w pełni do przepisów art. 53 ust. 2 ustawy o finansach publicznych</w:t>
          </w:r>
          <w:r w:rsidRPr="00045050">
            <w:rPr>
              <w:rStyle w:val="Odwoanieprzypisudolnego"/>
              <w:rFonts w:ascii="Arial" w:hAnsi="Arial" w:cs="Arial"/>
              <w:sz w:val="22"/>
              <w:szCs w:val="22"/>
            </w:rPr>
            <w:footnoteReference w:id="8"/>
          </w:r>
          <w:r w:rsidRPr="00045050">
            <w:rPr>
              <w:rFonts w:ascii="Arial" w:hAnsi="Arial" w:cs="Arial"/>
              <w:sz w:val="22"/>
              <w:szCs w:val="22"/>
            </w:rPr>
            <w:t xml:space="preserve"> poprzez niespełnienie wymogu potwierdzenia przez pracowników jednostki (Kierownik gospodarczy i Starszy księgowy) przyjęcia określonych obowiązków w zakresie gospodarki finansowej. Dodatkowo, upoważnienia te nie zawierały podstawy prawnej dokonywania przez kierownika czynności upoważniających tj. art. 53 ust. 2 ustawy o finansach publicznych. </w:t>
          </w:r>
        </w:p>
        <w:p w14:paraId="0BB9EAE5" w14:textId="77777777" w:rsidR="00045050" w:rsidRPr="00045050" w:rsidRDefault="00045050" w:rsidP="00045050">
          <w:pPr>
            <w:pStyle w:val="Akapitzlist"/>
            <w:spacing w:after="120" w:line="360" w:lineRule="auto"/>
            <w:ind w:left="360"/>
            <w:contextualSpacing w:val="0"/>
            <w:jc w:val="both"/>
            <w:rPr>
              <w:rFonts w:ascii="Arial" w:hAnsi="Arial" w:cs="Arial"/>
              <w:sz w:val="22"/>
              <w:szCs w:val="22"/>
            </w:rPr>
          </w:pPr>
          <w:r w:rsidRPr="00045050">
            <w:rPr>
              <w:rFonts w:ascii="Arial" w:hAnsi="Arial" w:cs="Arial"/>
              <w:sz w:val="22"/>
              <w:szCs w:val="22"/>
            </w:rPr>
            <w:lastRenderedPageBreak/>
            <w:t>Dla skuteczności powierzenia ww. obowiązków rekomenduje się</w:t>
          </w:r>
          <w:r w:rsidRPr="00045050">
            <w:rPr>
              <w:rStyle w:val="Odwoanieprzypisudolnego"/>
              <w:rFonts w:ascii="Arial" w:hAnsi="Arial" w:cs="Arial"/>
              <w:sz w:val="22"/>
              <w:szCs w:val="22"/>
            </w:rPr>
            <w:footnoteReference w:id="9"/>
          </w:r>
          <w:r w:rsidRPr="00045050">
            <w:rPr>
              <w:rFonts w:ascii="Arial" w:hAnsi="Arial" w:cs="Arial"/>
              <w:sz w:val="22"/>
              <w:szCs w:val="22"/>
            </w:rPr>
            <w:t>: 1) powierzanie obowiązków i odpowiedzialności w zakresie gospodarki finansowej na podstawie odrębnego od zakresu obowiązków, imiennego dokumentu o charakterze upoważnienia i przy zachowaniu wymogów formalnych wynikających z przepisów prawa powszechnie obowiązującego, 2) w dokumencie, na mocy którego dokonuje się powierzenia obowiązków, wskazywać podstawę prawną powierzenia, tj. art. 53 ust. 2 ustawy o finansach publicznych.</w:t>
          </w:r>
        </w:p>
        <w:p w14:paraId="76750EE8" w14:textId="77777777" w:rsidR="00045050" w:rsidRPr="00045050" w:rsidRDefault="00045050" w:rsidP="00045050">
          <w:pPr>
            <w:pStyle w:val="Akapitzlist"/>
            <w:spacing w:after="120" w:line="360" w:lineRule="auto"/>
            <w:ind w:left="360"/>
            <w:contextualSpacing w:val="0"/>
            <w:jc w:val="both"/>
            <w:rPr>
              <w:rFonts w:ascii="Arial" w:eastAsia="Times New Roman" w:hAnsi="Arial" w:cs="Arial"/>
              <w:sz w:val="22"/>
              <w:szCs w:val="22"/>
              <w:bdr w:val="none" w:sz="0" w:space="0" w:color="auto" w:frame="1"/>
              <w:lang w:eastAsia="pl-PL"/>
            </w:rPr>
          </w:pPr>
          <w:r w:rsidRPr="00045050">
            <w:rPr>
              <w:rFonts w:ascii="Arial" w:hAnsi="Arial" w:cs="Arial"/>
              <w:sz w:val="22"/>
              <w:szCs w:val="22"/>
            </w:rPr>
            <w:t>Ponadto zwrócić należy uwagę na obowiązek zapewnienia standardów kontroli zarządczej dla sektora finansów publicznych,</w:t>
          </w:r>
          <w:r w:rsidRPr="00045050">
            <w:rPr>
              <w:rFonts w:ascii="Arial" w:eastAsia="Times New Roman" w:hAnsi="Arial" w:cs="Arial"/>
              <w:sz w:val="22"/>
              <w:szCs w:val="22"/>
              <w:bdr w:val="none" w:sz="0" w:space="0" w:color="auto" w:frame="1"/>
              <w:lang w:eastAsia="pl-PL"/>
            </w:rPr>
            <w:t xml:space="preserve"> w tym, standardu 14 lit. c, zgodnie z którym w ramach szczegółowych mechanizmów kontroli dotyczących operacji finansowych i gospodarczych, w jednostce należy zapewnić w szczególności podział kluczowych obowiązków. Udzielenie starszemu księgowemu upoważnienia do dokonywania kontroli formalnej i rachunkowej dowodów księgowych dokumentujących operacje gospodarcze w ZSP nr 6, (upoważnienie zostało udzielone w szerokim zakresie, bez rodzajowego wskazania jakich dowodów dotyczy), w sytuacji gdy do zadań tego pracownika przypisano m.in. sporządzanie list płac, nie spełnia wymogu tego standardu. Z kolei, udzielenie kierownikowi gospodarczemu upoważnienia do dokonywania kontroli merytorycznej dowodów księgowych dokumentujących operacje gospodarcze dokonywane w ZSP nr 6 było niespójne z postanowieniami Regulaminu organizacyjnego, który uprawniał osobę zatrudnioną na tym stanowisku do wykonywania kontroli merytorycznej w zakresie faktur dotyczących mediów, remontów i zakupów.</w:t>
          </w:r>
        </w:p>
        <w:p w14:paraId="03C9D192" w14:textId="77777777" w:rsidR="00045050" w:rsidRPr="00045050" w:rsidRDefault="00045050" w:rsidP="00045050">
          <w:pPr>
            <w:pStyle w:val="Akapitzlist"/>
            <w:numPr>
              <w:ilvl w:val="0"/>
              <w:numId w:val="7"/>
            </w:numPr>
            <w:spacing w:after="120" w:line="360" w:lineRule="auto"/>
            <w:ind w:left="360"/>
            <w:contextualSpacing w:val="0"/>
            <w:jc w:val="both"/>
            <w:rPr>
              <w:rFonts w:ascii="Arial" w:hAnsi="Arial" w:cs="Arial"/>
              <w:sz w:val="22"/>
              <w:szCs w:val="22"/>
            </w:rPr>
          </w:pPr>
          <w:r w:rsidRPr="00045050">
            <w:rPr>
              <w:rFonts w:ascii="Arial" w:hAnsi="Arial" w:cs="Arial"/>
              <w:sz w:val="22"/>
              <w:szCs w:val="22"/>
            </w:rPr>
            <w:t xml:space="preserve">Nieprzestrzeganie postanowień umów odnoszących się do terminów płatności czynszu. Ustalono, że termin płatności wskazany w 4 fakturach, wystawionych z tytułu świadczonych usług najmu, był późniejszy niż termin określony w obowiązujących umowach najmu. Wskazanie późniejszego terminu płatności czynszu na fakturze spowodowało późniejsze uregulowanie zobowiązania przez jednego z nich w miesiącach I </w:t>
          </w:r>
          <w:proofErr w:type="spellStart"/>
          <w:r w:rsidRPr="00045050">
            <w:rPr>
              <w:rFonts w:ascii="Arial" w:hAnsi="Arial" w:cs="Arial"/>
              <w:sz w:val="22"/>
              <w:szCs w:val="22"/>
            </w:rPr>
            <w:t>i</w:t>
          </w:r>
          <w:proofErr w:type="spellEnd"/>
          <w:r w:rsidRPr="00045050">
            <w:rPr>
              <w:rFonts w:ascii="Arial" w:hAnsi="Arial" w:cs="Arial"/>
              <w:sz w:val="22"/>
              <w:szCs w:val="22"/>
            </w:rPr>
            <w:t xml:space="preserve"> V 2019 r. (3 i 5 dni po terminie wynikającym z umowy).</w:t>
          </w:r>
        </w:p>
        <w:p w14:paraId="7079881B" w14:textId="77777777" w:rsidR="00045050" w:rsidRPr="00045050" w:rsidRDefault="00045050" w:rsidP="00045050">
          <w:pPr>
            <w:pStyle w:val="Akapitzlist"/>
            <w:spacing w:after="120" w:line="360" w:lineRule="auto"/>
            <w:ind w:left="357"/>
            <w:contextualSpacing w:val="0"/>
            <w:jc w:val="both"/>
            <w:rPr>
              <w:rFonts w:ascii="Arial" w:hAnsi="Arial" w:cs="Arial"/>
              <w:sz w:val="22"/>
              <w:szCs w:val="22"/>
            </w:rPr>
          </w:pPr>
          <w:r w:rsidRPr="00045050">
            <w:rPr>
              <w:rFonts w:ascii="Arial" w:hAnsi="Arial" w:cs="Arial"/>
              <w:sz w:val="22"/>
              <w:szCs w:val="22"/>
            </w:rPr>
            <w:t>Zgodnie z art. 42 ust 5 ustawy o finansach publicznych – jednostki sektora finansów publicznych są obowiązane do ustalania przypadających im należności pieniężnych, w tym mających charakter cywilnoprawny, oraz terminowego podejmowania w stosunku do zobowiązanych czynności zmierzających do wykonania zobowiązania.</w:t>
          </w:r>
        </w:p>
        <w:p w14:paraId="01676B40" w14:textId="77777777" w:rsidR="00045050" w:rsidRPr="00045050" w:rsidRDefault="00045050" w:rsidP="00045050">
          <w:pPr>
            <w:pStyle w:val="Akapitzlist"/>
            <w:numPr>
              <w:ilvl w:val="0"/>
              <w:numId w:val="7"/>
            </w:numPr>
            <w:spacing w:after="120" w:line="360" w:lineRule="auto"/>
            <w:ind w:left="360"/>
            <w:contextualSpacing w:val="0"/>
            <w:jc w:val="both"/>
            <w:rPr>
              <w:rFonts w:ascii="Arial" w:hAnsi="Arial" w:cs="Arial"/>
              <w:sz w:val="22"/>
              <w:szCs w:val="22"/>
            </w:rPr>
          </w:pPr>
          <w:r w:rsidRPr="00045050">
            <w:rPr>
              <w:rFonts w:ascii="Arial" w:hAnsi="Arial" w:cs="Arial"/>
              <w:sz w:val="22"/>
              <w:szCs w:val="22"/>
            </w:rPr>
            <w:t xml:space="preserve">Nieprzestrzeganie obowiązku, o którym mowa w par. 5 ust. 4 zarządzenia Nr 357 tj. prowadzenia ewidencji zakupów na podstawie otrzymanych faktur związanych ze sprzedażą opodatkowaną oraz mieszaną. Ustalono, że cząstkowy rejestr zakupu za m-c luty 2019 r., na podstawie którego </w:t>
          </w:r>
          <w:r w:rsidRPr="00045050">
            <w:rPr>
              <w:rFonts w:ascii="Arial" w:hAnsi="Arial" w:cs="Arial"/>
              <w:sz w:val="22"/>
              <w:szCs w:val="22"/>
            </w:rPr>
            <w:lastRenderedPageBreak/>
            <w:t xml:space="preserve">jednostka utworzyła i wygenerowała JPK zawierał w pozycji nr 3 błędne dane kontrahenta w zakresie nazwy i numeru identyfikacji podatkowej (dokument został przygotowany przez Głównego księgowego, a następnie zatwierdzony i podpisany przez Dyrektora Zespołu). </w:t>
          </w:r>
        </w:p>
        <w:p w14:paraId="778A180A" w14:textId="77777777" w:rsidR="00045050" w:rsidRPr="00045050" w:rsidRDefault="00045050" w:rsidP="00045050">
          <w:pPr>
            <w:pStyle w:val="Akapitzlist"/>
            <w:spacing w:after="120" w:line="360" w:lineRule="auto"/>
            <w:ind w:left="357"/>
            <w:contextualSpacing w:val="0"/>
            <w:jc w:val="both"/>
            <w:rPr>
              <w:rFonts w:ascii="Arial" w:hAnsi="Arial" w:cs="Arial"/>
              <w:sz w:val="22"/>
              <w:szCs w:val="22"/>
            </w:rPr>
          </w:pPr>
          <w:r w:rsidRPr="00045050">
            <w:rPr>
              <w:rFonts w:ascii="Arial" w:hAnsi="Arial" w:cs="Arial"/>
              <w:sz w:val="22"/>
              <w:szCs w:val="22"/>
            </w:rPr>
            <w:t>W toku prowadzonego postępowania pokontrolnego, kontrolowana jednostka poinformowała o dokonanej w dniu 12.10.2020 r. korekcie cząstkowego rejestru zakupów i deklaracji cząstkowej oraz ponownym wygenerowaniu jednolitego pliku kontrolnego za luty 2019 r. (dokumenty zawierające skorygowane dane zostały przekazane do Jednostki Centralnej w celu sporządzenia korekty rozliczenia do urzędu skarbowego, a kopie dokumentów zostały udostępnione do wiadomości Biura Kontroli).</w:t>
          </w:r>
        </w:p>
        <w:p w14:paraId="07C934C5" w14:textId="77777777" w:rsidR="00045050" w:rsidRPr="00045050" w:rsidRDefault="00045050" w:rsidP="00045050">
          <w:pPr>
            <w:pStyle w:val="Akapitzlist"/>
            <w:spacing w:after="120" w:line="360" w:lineRule="auto"/>
            <w:ind w:left="357"/>
            <w:contextualSpacing w:val="0"/>
            <w:jc w:val="both"/>
            <w:rPr>
              <w:rFonts w:ascii="Arial" w:hAnsi="Arial" w:cs="Arial"/>
              <w:i/>
              <w:sz w:val="22"/>
              <w:szCs w:val="22"/>
            </w:rPr>
          </w:pPr>
          <w:r w:rsidRPr="00045050">
            <w:rPr>
              <w:rFonts w:ascii="Arial" w:hAnsi="Arial" w:cs="Arial"/>
              <w:i/>
              <w:sz w:val="22"/>
              <w:szCs w:val="22"/>
            </w:rPr>
            <w:t>Zgodnie z § 5 ust. 2 zarządzenia Nr 357 jednostka miała obowiązek sporządzać ewidencję zakupów VAT zgodnie z wymogami art. 109 ust. 3 ustawy o podatku od towarów i usług. Zgodnie z powołanym przepisem ewidencja winna zawierać m.in. dane służące identyfikacji poszczególnych transakcji, w tym numer, za pomocą którego kontrahent jest zidentyfikowany na potrzeby podatku lub podatku od wartości dodanej. Za rzetelność przekazywanych danych odpowiada Kierownik jednostki i Główny księgowy (§ 7 ust. 5 zarządzenia Nr 357).</w:t>
          </w:r>
        </w:p>
        <w:p w14:paraId="4CFA0F41" w14:textId="77777777" w:rsidR="00045050" w:rsidRPr="00045050" w:rsidRDefault="00045050" w:rsidP="00045050">
          <w:pPr>
            <w:pStyle w:val="Akapitzlist"/>
            <w:numPr>
              <w:ilvl w:val="0"/>
              <w:numId w:val="7"/>
            </w:numPr>
            <w:spacing w:after="120" w:line="360" w:lineRule="auto"/>
            <w:ind w:left="360"/>
            <w:contextualSpacing w:val="0"/>
            <w:jc w:val="both"/>
            <w:rPr>
              <w:rFonts w:ascii="Arial" w:hAnsi="Arial" w:cs="Arial"/>
              <w:sz w:val="22"/>
              <w:szCs w:val="22"/>
            </w:rPr>
          </w:pPr>
          <w:r w:rsidRPr="00045050">
            <w:rPr>
              <w:rFonts w:ascii="Arial" w:hAnsi="Arial" w:cs="Arial"/>
              <w:sz w:val="22"/>
              <w:szCs w:val="22"/>
            </w:rPr>
            <w:t>Nieskorzystanie z prawa do bezpośredniego odliczania podatku VAT zawartego w fakturach zakupu dotyczących dostawy wody i odbioru ścieków, mimo iż w części, jednostka dokonywała dalszej odsprzedaży ww. usług na rzecz jednego z najemców w drodze ich refakturowania</w:t>
          </w:r>
          <w:r w:rsidRPr="00045050">
            <w:rPr>
              <w:rStyle w:val="Odwoanieprzypisudolnego"/>
              <w:rFonts w:ascii="Arial" w:hAnsi="Arial" w:cs="Arial"/>
              <w:sz w:val="22"/>
              <w:szCs w:val="22"/>
            </w:rPr>
            <w:footnoteReference w:id="10"/>
          </w:r>
          <w:r w:rsidRPr="00045050">
            <w:rPr>
              <w:rFonts w:ascii="Arial" w:hAnsi="Arial" w:cs="Arial"/>
              <w:sz w:val="22"/>
              <w:szCs w:val="22"/>
            </w:rPr>
            <w:t>. W kontrolowanym okresie</w:t>
          </w:r>
          <w:r w:rsidRPr="00045050">
            <w:rPr>
              <w:rStyle w:val="Odwoanieprzypisudolnego"/>
              <w:rFonts w:ascii="Arial" w:hAnsi="Arial" w:cs="Arial"/>
              <w:sz w:val="22"/>
              <w:szCs w:val="22"/>
            </w:rPr>
            <w:footnoteReference w:id="11"/>
          </w:r>
          <w:r w:rsidRPr="00045050">
            <w:rPr>
              <w:rFonts w:ascii="Arial" w:hAnsi="Arial" w:cs="Arial"/>
              <w:sz w:val="22"/>
              <w:szCs w:val="22"/>
            </w:rPr>
            <w:t xml:space="preserve"> jednostka odliczała podatek VAT od ww. faktur wyłącznie w oparciu o zasadę pośredniego odliczania (z zastosowaniem </w:t>
          </w:r>
          <w:proofErr w:type="spellStart"/>
          <w:r w:rsidRPr="00045050">
            <w:rPr>
              <w:rFonts w:ascii="Arial" w:hAnsi="Arial" w:cs="Arial"/>
              <w:sz w:val="22"/>
              <w:szCs w:val="22"/>
            </w:rPr>
            <w:t>pre</w:t>
          </w:r>
          <w:proofErr w:type="spellEnd"/>
          <w:r w:rsidRPr="00045050">
            <w:rPr>
              <w:rFonts w:ascii="Arial" w:hAnsi="Arial" w:cs="Arial"/>
              <w:sz w:val="22"/>
              <w:szCs w:val="22"/>
            </w:rPr>
            <w:t>-współczynnika i wskaźnika proporcji sprzedaży). Niewłaściwe przyporządkowanie zakupów usług do działalności prowadzonej w jednostce wywołało skutek w postaci braku odliczenia podatku VAT, adekwatnego do wielkości sprzedaży refakturowanej, w łącznej kwocie 730,35 zł.</w:t>
          </w:r>
        </w:p>
        <w:p w14:paraId="30281877" w14:textId="77777777" w:rsidR="00045050" w:rsidRPr="00045050" w:rsidRDefault="00045050" w:rsidP="00045050">
          <w:pPr>
            <w:pStyle w:val="Akapitzlist"/>
            <w:spacing w:after="0" w:line="360" w:lineRule="auto"/>
            <w:ind w:left="357"/>
            <w:contextualSpacing w:val="0"/>
            <w:jc w:val="both"/>
            <w:rPr>
              <w:rFonts w:ascii="Arial" w:hAnsi="Arial" w:cs="Arial"/>
              <w:i/>
              <w:sz w:val="22"/>
              <w:szCs w:val="22"/>
            </w:rPr>
          </w:pPr>
          <w:r w:rsidRPr="00045050">
            <w:rPr>
              <w:rFonts w:ascii="Arial" w:hAnsi="Arial" w:cs="Arial"/>
              <w:i/>
              <w:sz w:val="22"/>
              <w:szCs w:val="22"/>
            </w:rPr>
            <w:t>Zgodnie z § 5 ust. 5 i 6 zarządzenia Nr 357 – w celu zapewnienia poprawności i jednolitości rozliczeń podatku VAT, przyjęte zostały zasady bezpośredniego i pośredniego rozliczania podatku VAT naliczonego tj. zgodnie z art. 86 ust 1 i art. 90 ust 1 ustawy o podatku od towarów i usług. Wybór jednej z ww. zasad został uzależniony od możliwości przyporządkowania zakupów do:</w:t>
          </w:r>
        </w:p>
        <w:p w14:paraId="0D3F5DA2" w14:textId="77777777" w:rsidR="00045050" w:rsidRPr="00045050" w:rsidRDefault="00045050" w:rsidP="00045050">
          <w:pPr>
            <w:pStyle w:val="Akapitzlist"/>
            <w:widowControl w:val="0"/>
            <w:numPr>
              <w:ilvl w:val="0"/>
              <w:numId w:val="4"/>
            </w:numPr>
            <w:autoSpaceDE w:val="0"/>
            <w:autoSpaceDN w:val="0"/>
            <w:adjustRightInd w:val="0"/>
            <w:spacing w:before="0" w:after="0" w:line="360" w:lineRule="auto"/>
            <w:jc w:val="both"/>
            <w:rPr>
              <w:rFonts w:ascii="Arial" w:hAnsi="Arial" w:cs="Arial"/>
              <w:i/>
              <w:sz w:val="22"/>
              <w:szCs w:val="22"/>
            </w:rPr>
          </w:pPr>
          <w:r w:rsidRPr="00045050">
            <w:rPr>
              <w:rFonts w:ascii="Arial" w:hAnsi="Arial" w:cs="Arial"/>
              <w:i/>
              <w:sz w:val="22"/>
              <w:szCs w:val="22"/>
            </w:rPr>
            <w:t>czynności wyłącznie opodatkowanych (zasada bezpośredniego odliczania),</w:t>
          </w:r>
        </w:p>
        <w:p w14:paraId="52F7BF81" w14:textId="77777777" w:rsidR="00045050" w:rsidRPr="00045050" w:rsidRDefault="00045050" w:rsidP="00045050">
          <w:pPr>
            <w:pStyle w:val="Akapitzlist"/>
            <w:widowControl w:val="0"/>
            <w:numPr>
              <w:ilvl w:val="0"/>
              <w:numId w:val="4"/>
            </w:numPr>
            <w:autoSpaceDE w:val="0"/>
            <w:autoSpaceDN w:val="0"/>
            <w:adjustRightInd w:val="0"/>
            <w:spacing w:before="0" w:after="120" w:line="360" w:lineRule="auto"/>
            <w:ind w:left="1077" w:hanging="357"/>
            <w:jc w:val="both"/>
            <w:rPr>
              <w:rFonts w:ascii="Arial" w:hAnsi="Arial" w:cs="Arial"/>
              <w:i/>
              <w:sz w:val="22"/>
              <w:szCs w:val="22"/>
            </w:rPr>
          </w:pPr>
          <w:r w:rsidRPr="00045050">
            <w:rPr>
              <w:rFonts w:ascii="Arial" w:hAnsi="Arial" w:cs="Arial"/>
              <w:i/>
              <w:sz w:val="22"/>
              <w:szCs w:val="22"/>
            </w:rPr>
            <w:t xml:space="preserve">czynności opodatkowanych, zwolnionych i niepodlegających opodatkowaniu jeśli nie można jednoznacznie przyporządkować zakupów do czynności opodatkowanych (zasada pośredniego odliczania). </w:t>
          </w:r>
        </w:p>
        <w:p w14:paraId="057AA5C9" w14:textId="77777777" w:rsidR="00045050" w:rsidRPr="00045050" w:rsidRDefault="00045050" w:rsidP="00045050">
          <w:pPr>
            <w:widowControl w:val="0"/>
            <w:autoSpaceDE w:val="0"/>
            <w:autoSpaceDN w:val="0"/>
            <w:adjustRightInd w:val="0"/>
            <w:spacing w:after="0" w:line="360" w:lineRule="auto"/>
            <w:ind w:left="357"/>
            <w:jc w:val="both"/>
            <w:rPr>
              <w:rFonts w:ascii="Arial" w:hAnsi="Arial" w:cs="Arial"/>
              <w:i/>
            </w:rPr>
          </w:pPr>
          <w:r w:rsidRPr="00045050">
            <w:rPr>
              <w:rFonts w:ascii="Arial" w:hAnsi="Arial" w:cs="Arial"/>
              <w:i/>
            </w:rPr>
            <w:t xml:space="preserve">W myśl § 6 ust. 1 pkt 1 zarządzenia Nr 357 kierownik jednostki był zobowiązany do stosowania </w:t>
          </w:r>
          <w:r w:rsidRPr="00045050">
            <w:rPr>
              <w:rFonts w:ascii="Arial" w:hAnsi="Arial" w:cs="Arial"/>
              <w:i/>
            </w:rPr>
            <w:lastRenderedPageBreak/>
            <w:t xml:space="preserve">odliczania podatku VAT </w:t>
          </w:r>
        </w:p>
        <w:p w14:paraId="4D36D567" w14:textId="77777777" w:rsidR="00045050" w:rsidRPr="00045050" w:rsidRDefault="00045050" w:rsidP="00045050">
          <w:pPr>
            <w:pStyle w:val="Akapitzlist"/>
            <w:widowControl w:val="0"/>
            <w:numPr>
              <w:ilvl w:val="0"/>
              <w:numId w:val="5"/>
            </w:numPr>
            <w:autoSpaceDE w:val="0"/>
            <w:autoSpaceDN w:val="0"/>
            <w:adjustRightInd w:val="0"/>
            <w:spacing w:before="0" w:after="0" w:line="360" w:lineRule="auto"/>
            <w:jc w:val="both"/>
            <w:rPr>
              <w:rFonts w:ascii="Arial" w:hAnsi="Arial" w:cs="Arial"/>
              <w:i/>
              <w:sz w:val="22"/>
              <w:szCs w:val="22"/>
            </w:rPr>
          </w:pPr>
          <w:r w:rsidRPr="00045050">
            <w:rPr>
              <w:rFonts w:ascii="Arial" w:hAnsi="Arial" w:cs="Arial"/>
              <w:i/>
              <w:sz w:val="22"/>
              <w:szCs w:val="22"/>
            </w:rPr>
            <w:t xml:space="preserve">metodą bezpośrednią – przy dokonywaniu zakupów związanych wyłącznie ze sprzedażą opodatkowaną (art. 86 ust.1 ustawy o VAT), </w:t>
          </w:r>
        </w:p>
        <w:p w14:paraId="4BA5B1E6" w14:textId="77777777" w:rsidR="00045050" w:rsidRPr="00045050" w:rsidRDefault="00045050" w:rsidP="00045050">
          <w:pPr>
            <w:pStyle w:val="Akapitzlist"/>
            <w:widowControl w:val="0"/>
            <w:numPr>
              <w:ilvl w:val="0"/>
              <w:numId w:val="5"/>
            </w:numPr>
            <w:autoSpaceDE w:val="0"/>
            <w:autoSpaceDN w:val="0"/>
            <w:adjustRightInd w:val="0"/>
            <w:spacing w:before="0" w:after="0" w:line="360" w:lineRule="auto"/>
            <w:jc w:val="both"/>
            <w:rPr>
              <w:rFonts w:ascii="Arial" w:hAnsi="Arial" w:cs="Arial"/>
              <w:i/>
              <w:sz w:val="22"/>
              <w:szCs w:val="22"/>
            </w:rPr>
          </w:pPr>
          <w:r w:rsidRPr="00045050">
            <w:rPr>
              <w:rFonts w:ascii="Arial" w:hAnsi="Arial" w:cs="Arial"/>
              <w:i/>
              <w:sz w:val="22"/>
              <w:szCs w:val="22"/>
            </w:rPr>
            <w:t>metodą proporcji – przy dokonywaniu zakupów związanych ze sprzedażą opodatkowaną i zwolnioną, jeżeli  nie jest możliwe ustalenie całości lub części kwot związanych z tymi czynnościami (art. 90 ustawy o VAT),</w:t>
          </w:r>
        </w:p>
        <w:p w14:paraId="2EA6AA75" w14:textId="77777777" w:rsidR="00045050" w:rsidRPr="00045050" w:rsidRDefault="00045050" w:rsidP="00045050">
          <w:pPr>
            <w:pStyle w:val="Akapitzlist"/>
            <w:widowControl w:val="0"/>
            <w:numPr>
              <w:ilvl w:val="0"/>
              <w:numId w:val="5"/>
            </w:numPr>
            <w:autoSpaceDE w:val="0"/>
            <w:autoSpaceDN w:val="0"/>
            <w:adjustRightInd w:val="0"/>
            <w:spacing w:before="0" w:after="0" w:line="360" w:lineRule="auto"/>
            <w:ind w:left="1068"/>
            <w:jc w:val="both"/>
            <w:rPr>
              <w:rFonts w:ascii="Arial" w:hAnsi="Arial" w:cs="Arial"/>
              <w:i/>
              <w:sz w:val="22"/>
              <w:szCs w:val="22"/>
            </w:rPr>
          </w:pPr>
          <w:r w:rsidRPr="00045050">
            <w:rPr>
              <w:rFonts w:ascii="Arial" w:hAnsi="Arial" w:cs="Arial"/>
              <w:i/>
              <w:sz w:val="22"/>
              <w:szCs w:val="22"/>
            </w:rPr>
            <w:t xml:space="preserve">metodą </w:t>
          </w:r>
          <w:proofErr w:type="spellStart"/>
          <w:r w:rsidRPr="00045050">
            <w:rPr>
              <w:rFonts w:ascii="Arial" w:hAnsi="Arial" w:cs="Arial"/>
              <w:i/>
              <w:sz w:val="22"/>
              <w:szCs w:val="22"/>
            </w:rPr>
            <w:t>pre</w:t>
          </w:r>
          <w:proofErr w:type="spellEnd"/>
          <w:r w:rsidRPr="00045050">
            <w:rPr>
              <w:rFonts w:ascii="Arial" w:hAnsi="Arial" w:cs="Arial"/>
              <w:i/>
              <w:sz w:val="22"/>
              <w:szCs w:val="22"/>
            </w:rPr>
            <w:t>-współczynnika – przy dokonywaniu zakupów związanych zarówno ze sprzedażą opodatkowaną, zwolnioną jak i niepodlegającą ustawie o podatku od towarów i usług (art. 86 ust. 2a – 2h ustawy o VAT).</w:t>
          </w:r>
        </w:p>
        <w:p w14:paraId="4AE6258B" w14:textId="77777777" w:rsidR="00045050" w:rsidRPr="00045050" w:rsidRDefault="00045050" w:rsidP="00045050">
          <w:pPr>
            <w:pStyle w:val="Akapitzlist"/>
            <w:numPr>
              <w:ilvl w:val="0"/>
              <w:numId w:val="7"/>
            </w:numPr>
            <w:spacing w:after="120" w:line="360" w:lineRule="auto"/>
            <w:ind w:left="360"/>
            <w:contextualSpacing w:val="0"/>
            <w:jc w:val="both"/>
            <w:rPr>
              <w:rFonts w:ascii="Arial" w:hAnsi="Arial" w:cs="Arial"/>
              <w:sz w:val="22"/>
              <w:szCs w:val="22"/>
            </w:rPr>
          </w:pPr>
          <w:r w:rsidRPr="00045050">
            <w:rPr>
              <w:rFonts w:ascii="Arial" w:hAnsi="Arial" w:cs="Arial"/>
              <w:sz w:val="22"/>
              <w:szCs w:val="22"/>
            </w:rPr>
            <w:t xml:space="preserve">Wspólne zatwierdzanie zadekretowanych dowodów księgowych (faktur zakupu) przez Dyrektora Zespołu i Głównego księgowego, co stanowiło naruszenie art. 53 ust. 1 ustawy o finansach publicznych, określającego zasadę odpowiedzialności kierownika jednostki za całość gospodarki finansowej jednostki oraz 54 ust.1 pkt. 3 w zakresie wymogu dokumentowania dokonania przez Głównego księgowego kontroli wstępnej. </w:t>
          </w:r>
        </w:p>
        <w:p w14:paraId="7A3B1391" w14:textId="77777777" w:rsidR="00045050" w:rsidRPr="00045050" w:rsidRDefault="00045050" w:rsidP="00045050">
          <w:pPr>
            <w:pStyle w:val="Akapitzlist"/>
            <w:spacing w:after="120" w:line="360" w:lineRule="auto"/>
            <w:ind w:left="360"/>
            <w:contextualSpacing w:val="0"/>
            <w:jc w:val="both"/>
            <w:rPr>
              <w:rFonts w:ascii="Arial" w:hAnsi="Arial" w:cs="Arial"/>
              <w:sz w:val="22"/>
              <w:szCs w:val="22"/>
            </w:rPr>
          </w:pPr>
          <w:r w:rsidRPr="00045050">
            <w:rPr>
              <w:rFonts w:ascii="Arial" w:hAnsi="Arial" w:cs="Arial"/>
              <w:sz w:val="22"/>
              <w:szCs w:val="22"/>
            </w:rPr>
            <w:t>Zatwierdzanie dowodów księgowych do zapłaty oznacza dysponowanie środkami pieniężnymi, jest zatem czynnością nieodłącznie związaną z odpowiedzialnością za całość gospodarki finansowej jednostki, zastrzeżoną do kompetencji kierownika jednostki, zgodnie z art. 53 ust. 1 ustawy o finansach publicznych. W celu prawidłowego i skutecznego zarządzania jednostką – w udzielonym Dyrektorowi Zespołu pełnomocnictwie Prezydenta Miasta</w:t>
          </w:r>
          <w:r w:rsidRPr="00045050">
            <w:rPr>
              <w:rStyle w:val="Odwoanieprzypisudolnego"/>
              <w:rFonts w:ascii="Arial" w:hAnsi="Arial" w:cs="Arial"/>
              <w:sz w:val="22"/>
              <w:szCs w:val="22"/>
            </w:rPr>
            <w:footnoteReference w:id="12"/>
          </w:r>
          <w:r w:rsidRPr="00045050">
            <w:rPr>
              <w:rFonts w:ascii="Arial" w:hAnsi="Arial" w:cs="Arial"/>
              <w:sz w:val="22"/>
              <w:szCs w:val="22"/>
            </w:rPr>
            <w:t>, czynność ta została wskazana w § 1 ust. 4. Zatwierdzania do zapłaty (w tym również wspólnie z kierownikiem jednostki) nie może natomiast dokonywać główny księgowy. Do obowiązków głównego księgowego należy wykonywanie dyspozycji kierownika jednostki (art. 54 ust. 1 pkt 2 ustawy o finansach publicznych oraz upoważnienie Dyrektora Zespołu</w:t>
          </w:r>
          <w:r w:rsidRPr="00045050">
            <w:rPr>
              <w:rStyle w:val="Odwoanieprzypisudolnego"/>
              <w:rFonts w:ascii="Arial" w:hAnsi="Arial" w:cs="Arial"/>
              <w:sz w:val="22"/>
              <w:szCs w:val="22"/>
            </w:rPr>
            <w:footnoteReference w:id="13"/>
          </w:r>
          <w:r w:rsidRPr="00045050">
            <w:rPr>
              <w:rFonts w:ascii="Arial" w:hAnsi="Arial" w:cs="Arial"/>
              <w:sz w:val="22"/>
              <w:szCs w:val="22"/>
            </w:rPr>
            <w:t xml:space="preserve">), a nie dysponowanie środkami publicznymi, gdyż przy wykonaniu budżetu obowiązuje zasada rozdzielenia dysponowania środkami publicznymi od ich kasowego wykonania. </w:t>
          </w:r>
        </w:p>
        <w:p w14:paraId="476AAC38" w14:textId="77777777" w:rsidR="00045050" w:rsidRPr="00045050" w:rsidRDefault="00045050" w:rsidP="00045050">
          <w:pPr>
            <w:pStyle w:val="Akapitzlist"/>
            <w:spacing w:after="0" w:line="360" w:lineRule="auto"/>
            <w:ind w:left="357"/>
            <w:contextualSpacing w:val="0"/>
            <w:jc w:val="both"/>
            <w:rPr>
              <w:rFonts w:ascii="Arial" w:hAnsi="Arial" w:cs="Arial"/>
              <w:i/>
              <w:sz w:val="22"/>
              <w:szCs w:val="22"/>
            </w:rPr>
          </w:pPr>
          <w:r w:rsidRPr="00045050">
            <w:rPr>
              <w:rFonts w:ascii="Arial" w:hAnsi="Arial" w:cs="Arial"/>
              <w:sz w:val="22"/>
              <w:szCs w:val="22"/>
            </w:rPr>
            <w:t xml:space="preserve">Z opisów zamieszczanych na odwrocie faktury nie wynikało natomiast potwierdzenie dokonania przez Głównego księgowego wstępnej kontroli zgodności operacji gospodarczych i finansowych z planem finansowym oraz kompletności i rzetelności dokumentów dotyczących operacji gospodarczych i finansowych. Wstępna kontrola w ww. zakresie znajduje się w katalogu obowiązków i odpowiedzialności powierzanych głównemu księgowemu, zawartym w art. 54 ust.1 ustawy o finansach publicznych. Natomiast sposób dokumentowania wstępnej kontroli, jej znaczenie i skutki, określa art. 54 ust. 3 powołanej ustawy, zgodnie z którym: </w:t>
          </w:r>
          <w:r w:rsidRPr="00045050">
            <w:rPr>
              <w:rFonts w:ascii="Arial" w:hAnsi="Arial" w:cs="Arial"/>
              <w:i/>
              <w:sz w:val="22"/>
              <w:szCs w:val="22"/>
            </w:rPr>
            <w:t xml:space="preserve">Dowodem dokonania przez głównego księgowego wstępnej kontroli, o której mowa w ust. 1 pkt 3, jest jego </w:t>
          </w:r>
          <w:r w:rsidRPr="00045050">
            <w:rPr>
              <w:rFonts w:ascii="Arial" w:hAnsi="Arial" w:cs="Arial"/>
              <w:i/>
              <w:sz w:val="22"/>
              <w:szCs w:val="22"/>
            </w:rPr>
            <w:lastRenderedPageBreak/>
            <w:t>podpis złożony na dokumentach dotyczących danej operacji. Złożenie podpisu przez głównego księgowego na dokumencie, obok podpisu pracownika właściwego rzeczowo, oznacza, że:</w:t>
          </w:r>
        </w:p>
        <w:p w14:paraId="625DB4A3" w14:textId="77777777" w:rsidR="00045050" w:rsidRPr="00045050" w:rsidRDefault="00045050" w:rsidP="00045050">
          <w:pPr>
            <w:pStyle w:val="Akapitzlist"/>
            <w:widowControl w:val="0"/>
            <w:numPr>
              <w:ilvl w:val="0"/>
              <w:numId w:val="6"/>
            </w:numPr>
            <w:autoSpaceDE w:val="0"/>
            <w:autoSpaceDN w:val="0"/>
            <w:adjustRightInd w:val="0"/>
            <w:spacing w:before="0" w:after="0" w:line="360" w:lineRule="auto"/>
            <w:jc w:val="both"/>
            <w:rPr>
              <w:rFonts w:ascii="Arial" w:hAnsi="Arial" w:cs="Arial"/>
              <w:i/>
              <w:sz w:val="22"/>
              <w:szCs w:val="22"/>
            </w:rPr>
          </w:pPr>
          <w:r w:rsidRPr="00045050">
            <w:rPr>
              <w:rFonts w:ascii="Arial" w:hAnsi="Arial" w:cs="Arial"/>
              <w:i/>
              <w:sz w:val="22"/>
              <w:szCs w:val="22"/>
            </w:rPr>
            <w:t>nie zgłasza zastrzeżeń do przedstawionej przez właściwych rzeczowo pracowników oceny prawidłowości tej operacji i jej zgodności z prawem;</w:t>
          </w:r>
        </w:p>
        <w:p w14:paraId="3FE7B851" w14:textId="77777777" w:rsidR="00045050" w:rsidRPr="00045050" w:rsidRDefault="00045050" w:rsidP="00045050">
          <w:pPr>
            <w:pStyle w:val="Akapitzlist"/>
            <w:widowControl w:val="0"/>
            <w:numPr>
              <w:ilvl w:val="0"/>
              <w:numId w:val="6"/>
            </w:numPr>
            <w:autoSpaceDE w:val="0"/>
            <w:autoSpaceDN w:val="0"/>
            <w:adjustRightInd w:val="0"/>
            <w:spacing w:before="0" w:after="0" w:line="360" w:lineRule="auto"/>
            <w:jc w:val="both"/>
            <w:rPr>
              <w:rFonts w:ascii="Arial" w:hAnsi="Arial" w:cs="Arial"/>
              <w:i/>
              <w:sz w:val="22"/>
              <w:szCs w:val="22"/>
            </w:rPr>
          </w:pPr>
          <w:r w:rsidRPr="00045050">
            <w:rPr>
              <w:rFonts w:ascii="Arial" w:hAnsi="Arial" w:cs="Arial"/>
              <w:i/>
              <w:sz w:val="22"/>
              <w:szCs w:val="22"/>
            </w:rPr>
            <w:t>nie zgłasza zastrzeżeń do kompletności oraz formalno-rachunkowej rzetelności i prawidłowości dokumentów dotyczących tej operacji;</w:t>
          </w:r>
        </w:p>
        <w:p w14:paraId="3796D2DE" w14:textId="77777777" w:rsidR="00045050" w:rsidRPr="00045050" w:rsidRDefault="00045050" w:rsidP="00045050">
          <w:pPr>
            <w:pStyle w:val="Akapitzlist"/>
            <w:widowControl w:val="0"/>
            <w:numPr>
              <w:ilvl w:val="0"/>
              <w:numId w:val="6"/>
            </w:numPr>
            <w:autoSpaceDE w:val="0"/>
            <w:autoSpaceDN w:val="0"/>
            <w:adjustRightInd w:val="0"/>
            <w:spacing w:before="0" w:after="240" w:line="360" w:lineRule="auto"/>
            <w:ind w:left="714" w:hanging="357"/>
            <w:contextualSpacing w:val="0"/>
            <w:jc w:val="both"/>
            <w:rPr>
              <w:rFonts w:ascii="Arial" w:hAnsi="Arial" w:cs="Arial"/>
              <w:i/>
              <w:sz w:val="22"/>
              <w:szCs w:val="22"/>
            </w:rPr>
          </w:pPr>
          <w:r w:rsidRPr="00045050">
            <w:rPr>
              <w:rFonts w:ascii="Arial" w:hAnsi="Arial" w:cs="Arial"/>
              <w:i/>
              <w:sz w:val="22"/>
              <w:szCs w:val="22"/>
            </w:rPr>
            <w:t>zobowiązania wynikające z operacji mieszczą się w planie finansowym jednostki.</w:t>
          </w:r>
        </w:p>
        <w:p w14:paraId="30246784" w14:textId="77777777" w:rsidR="00045050" w:rsidRPr="00045050" w:rsidRDefault="00045050" w:rsidP="00045050">
          <w:pPr>
            <w:pStyle w:val="Akapitzlist"/>
            <w:spacing w:after="120" w:line="360" w:lineRule="auto"/>
            <w:ind w:left="0"/>
            <w:contextualSpacing w:val="0"/>
            <w:jc w:val="both"/>
            <w:rPr>
              <w:rFonts w:ascii="Arial" w:eastAsia="Times New Roman" w:hAnsi="Arial" w:cs="Arial"/>
              <w:b/>
              <w:sz w:val="22"/>
              <w:szCs w:val="22"/>
            </w:rPr>
          </w:pPr>
          <w:r w:rsidRPr="00045050">
            <w:rPr>
              <w:rFonts w:ascii="Arial" w:eastAsia="Times New Roman" w:hAnsi="Arial" w:cs="Arial"/>
              <w:b/>
              <w:sz w:val="22"/>
              <w:szCs w:val="22"/>
            </w:rPr>
            <w:t>W celu wyeliminowania stwierdzonych nieprawidłowości polecam:</w:t>
          </w:r>
        </w:p>
        <w:p w14:paraId="7FA3F6C2" w14:textId="77777777" w:rsidR="00045050" w:rsidRPr="00045050" w:rsidRDefault="00045050" w:rsidP="00045050">
          <w:pPr>
            <w:pStyle w:val="Akapitzlist"/>
            <w:numPr>
              <w:ilvl w:val="0"/>
              <w:numId w:val="1"/>
            </w:numPr>
            <w:spacing w:after="120" w:line="360" w:lineRule="auto"/>
            <w:ind w:left="357"/>
            <w:contextualSpacing w:val="0"/>
            <w:jc w:val="both"/>
            <w:rPr>
              <w:rFonts w:ascii="Arial" w:hAnsi="Arial" w:cs="Arial"/>
              <w:sz w:val="22"/>
              <w:szCs w:val="22"/>
            </w:rPr>
          </w:pPr>
          <w:r w:rsidRPr="00045050">
            <w:rPr>
              <w:rFonts w:ascii="Arial" w:hAnsi="Arial" w:cs="Arial"/>
              <w:sz w:val="22"/>
              <w:szCs w:val="22"/>
            </w:rPr>
            <w:t>Przestrzegać obowiązków nałożonych na kierownika jednostki postanowieniami zarządzenia nr 169 Prezydenta  Miasta Piotrkowa Trybunalskiego z dnia 01.06.2020 r. w sprawie zasad centralizacji rozliczeń podatku od towarów i usług VAT obowiązujących w Mieście Piotrków Trybunalski, a w szczególności:</w:t>
          </w:r>
        </w:p>
        <w:p w14:paraId="503E7F70" w14:textId="77777777" w:rsidR="00045050" w:rsidRPr="00045050" w:rsidRDefault="00045050" w:rsidP="00045050">
          <w:pPr>
            <w:pStyle w:val="Akapitzlist"/>
            <w:numPr>
              <w:ilvl w:val="0"/>
              <w:numId w:val="2"/>
            </w:numPr>
            <w:spacing w:after="120" w:line="360" w:lineRule="auto"/>
            <w:contextualSpacing w:val="0"/>
            <w:jc w:val="both"/>
            <w:rPr>
              <w:rFonts w:ascii="Arial" w:hAnsi="Arial" w:cs="Arial"/>
              <w:sz w:val="22"/>
              <w:szCs w:val="22"/>
            </w:rPr>
          </w:pPr>
          <w:r w:rsidRPr="00045050">
            <w:rPr>
              <w:rFonts w:ascii="Arial" w:hAnsi="Arial" w:cs="Arial"/>
              <w:sz w:val="22"/>
              <w:szCs w:val="22"/>
            </w:rPr>
            <w:t xml:space="preserve">zweryfikować przyjęty w </w:t>
          </w:r>
          <w:r w:rsidRPr="00045050">
            <w:rPr>
              <w:rFonts w:ascii="Arial" w:hAnsi="Arial" w:cs="Arial"/>
              <w:i/>
              <w:sz w:val="22"/>
              <w:szCs w:val="22"/>
            </w:rPr>
            <w:t>Regulaminie organizacyjnym</w:t>
          </w:r>
          <w:r w:rsidRPr="00045050">
            <w:rPr>
              <w:rFonts w:ascii="Arial" w:hAnsi="Arial" w:cs="Arial"/>
              <w:sz w:val="22"/>
              <w:szCs w:val="22"/>
            </w:rPr>
            <w:t xml:space="preserve"> podział zadań i odpowiedzialności na poszczególnych stanowiskach pracy, pod kątem zadań związanych z rozliczaniem podatku pod towarów i usług realizowanych na tych stanowiskach, m.in. poprzez dostosowanie ich do wymogów </w:t>
          </w:r>
          <w:proofErr w:type="spellStart"/>
          <w:r w:rsidRPr="00045050">
            <w:rPr>
              <w:rFonts w:ascii="Arial" w:hAnsi="Arial" w:cs="Arial"/>
              <w:sz w:val="22"/>
              <w:szCs w:val="22"/>
            </w:rPr>
            <w:t>Psrp</w:t>
          </w:r>
          <w:proofErr w:type="spellEnd"/>
          <w:r w:rsidRPr="00045050">
            <w:rPr>
              <w:rFonts w:ascii="Arial" w:hAnsi="Arial" w:cs="Arial"/>
              <w:sz w:val="22"/>
              <w:szCs w:val="22"/>
            </w:rPr>
            <w:t xml:space="preserve"> VAT w celu zapewnienia ładu organizacyjnego jednostki oraz wykonywania zadań w sposób zgodny z prawem;</w:t>
          </w:r>
        </w:p>
        <w:p w14:paraId="08ABDB69" w14:textId="77777777" w:rsidR="00045050" w:rsidRPr="00045050" w:rsidRDefault="00045050" w:rsidP="00045050">
          <w:pPr>
            <w:pStyle w:val="Akapitzlist"/>
            <w:numPr>
              <w:ilvl w:val="0"/>
              <w:numId w:val="2"/>
            </w:numPr>
            <w:spacing w:after="120" w:line="360" w:lineRule="auto"/>
            <w:contextualSpacing w:val="0"/>
            <w:jc w:val="both"/>
            <w:rPr>
              <w:rFonts w:ascii="Arial" w:hAnsi="Arial" w:cs="Arial"/>
              <w:sz w:val="22"/>
              <w:szCs w:val="22"/>
            </w:rPr>
          </w:pPr>
          <w:r w:rsidRPr="00045050">
            <w:rPr>
              <w:rFonts w:ascii="Arial" w:hAnsi="Arial" w:cs="Arial"/>
              <w:sz w:val="22"/>
              <w:szCs w:val="22"/>
            </w:rPr>
            <w:t>zweryfikować zakresy obowiązków służbowych pracowników odpowiedzialnych za wykonywanie zadań związanych rozliczaniem podatku od towarów i usług i zapewnić ich  zgodność z zadaniami faktycznie  wykonywanymi przez pracowników jednostki;</w:t>
          </w:r>
        </w:p>
        <w:p w14:paraId="440CF7F4" w14:textId="77777777" w:rsidR="00045050" w:rsidRPr="00045050" w:rsidRDefault="00045050" w:rsidP="00045050">
          <w:pPr>
            <w:pStyle w:val="Akapitzlist"/>
            <w:numPr>
              <w:ilvl w:val="0"/>
              <w:numId w:val="2"/>
            </w:numPr>
            <w:spacing w:after="120" w:line="360" w:lineRule="auto"/>
            <w:contextualSpacing w:val="0"/>
            <w:jc w:val="both"/>
            <w:rPr>
              <w:rFonts w:ascii="Arial" w:hAnsi="Arial" w:cs="Arial"/>
              <w:sz w:val="22"/>
              <w:szCs w:val="22"/>
            </w:rPr>
          </w:pPr>
          <w:r w:rsidRPr="00045050">
            <w:rPr>
              <w:rFonts w:ascii="Arial" w:hAnsi="Arial" w:cs="Arial"/>
              <w:sz w:val="22"/>
              <w:szCs w:val="22"/>
            </w:rPr>
            <w:t xml:space="preserve">politykę (zasady) rachunkowości w jednostce, w tym zakładowy plan kont dostosować do wymogów </w:t>
          </w:r>
          <w:proofErr w:type="spellStart"/>
          <w:r w:rsidRPr="00045050">
            <w:rPr>
              <w:rFonts w:ascii="Arial" w:hAnsi="Arial" w:cs="Arial"/>
              <w:sz w:val="22"/>
              <w:szCs w:val="22"/>
            </w:rPr>
            <w:t>Psrp</w:t>
          </w:r>
          <w:proofErr w:type="spellEnd"/>
          <w:r w:rsidRPr="00045050">
            <w:rPr>
              <w:rFonts w:ascii="Arial" w:hAnsi="Arial" w:cs="Arial"/>
              <w:sz w:val="22"/>
              <w:szCs w:val="22"/>
            </w:rPr>
            <w:t xml:space="preserve"> VAT, w zakładowym planie kont </w:t>
          </w:r>
          <w:r w:rsidRPr="00045050">
            <w:rPr>
              <w:rFonts w:ascii="Arial" w:hAnsi="Arial" w:cs="Arial"/>
              <w:strike/>
              <w:sz w:val="22"/>
              <w:szCs w:val="22"/>
            </w:rPr>
            <w:t xml:space="preserve"> </w:t>
          </w:r>
          <w:r w:rsidRPr="00045050">
            <w:rPr>
              <w:rFonts w:ascii="Arial" w:hAnsi="Arial" w:cs="Arial"/>
              <w:sz w:val="22"/>
              <w:szCs w:val="22"/>
            </w:rPr>
            <w:t>opisać przyjęte zasady klasyfikacji zdarzeń na kontach, zasady prowadzenia kont ksiąg pomocniczych oraz ich powiązania z kontami księgi głównej,</w:t>
          </w:r>
        </w:p>
        <w:p w14:paraId="409116F2" w14:textId="77777777" w:rsidR="00045050" w:rsidRPr="00045050" w:rsidRDefault="00045050" w:rsidP="00045050">
          <w:pPr>
            <w:pStyle w:val="Akapitzlist"/>
            <w:numPr>
              <w:ilvl w:val="0"/>
              <w:numId w:val="2"/>
            </w:numPr>
            <w:spacing w:after="120" w:line="360" w:lineRule="auto"/>
            <w:contextualSpacing w:val="0"/>
            <w:jc w:val="both"/>
            <w:rPr>
              <w:rFonts w:ascii="Arial" w:hAnsi="Arial" w:cs="Arial"/>
              <w:sz w:val="22"/>
              <w:szCs w:val="22"/>
            </w:rPr>
          </w:pPr>
          <w:r w:rsidRPr="00045050">
            <w:rPr>
              <w:rFonts w:ascii="Arial" w:hAnsi="Arial" w:cs="Arial"/>
              <w:sz w:val="22"/>
              <w:szCs w:val="22"/>
            </w:rPr>
            <w:t xml:space="preserve">stosować zasady bezpośredniego i pośredniego odliczania podatku VAT naliczonego w zależności od możliwości przyporządkowania dokonywanych zakupów do rodzajów działalności i sprzedaży występujących w jednostce. </w:t>
          </w:r>
        </w:p>
        <w:p w14:paraId="192A0A73" w14:textId="77777777" w:rsidR="00045050" w:rsidRPr="00045050" w:rsidRDefault="00045050" w:rsidP="00045050">
          <w:pPr>
            <w:pStyle w:val="Akapitzlist"/>
            <w:numPr>
              <w:ilvl w:val="0"/>
              <w:numId w:val="1"/>
            </w:numPr>
            <w:spacing w:after="120" w:line="360" w:lineRule="auto"/>
            <w:ind w:left="357"/>
            <w:contextualSpacing w:val="0"/>
            <w:jc w:val="both"/>
            <w:rPr>
              <w:rFonts w:ascii="Arial" w:hAnsi="Arial" w:cs="Arial"/>
              <w:sz w:val="22"/>
              <w:szCs w:val="22"/>
            </w:rPr>
          </w:pPr>
          <w:r w:rsidRPr="00045050">
            <w:rPr>
              <w:rFonts w:ascii="Arial" w:hAnsi="Arial" w:cs="Arial"/>
              <w:sz w:val="22"/>
              <w:szCs w:val="22"/>
            </w:rPr>
            <w:t xml:space="preserve">Obowiązki z zakresu gospodarki finansowej powierzać pracownikom jednostki w sposób przewidziany w art. 53 ust. 2 ustawy o finansach publicznych oraz precyzyjnie określać rodzaj powierzanych obowiązków. Na dokumentach mających formę odrębnego </w:t>
          </w:r>
          <w:r w:rsidRPr="00045050">
            <w:rPr>
              <w:rFonts w:ascii="Arial" w:hAnsi="Arial" w:cs="Arial"/>
              <w:sz w:val="22"/>
              <w:szCs w:val="22"/>
              <w:shd w:val="clear" w:color="auto" w:fill="FFFFFF"/>
            </w:rPr>
            <w:t xml:space="preserve">upoważnienia potwierdzać datę przyjęcia obowiązków przez pracowników jednostki. </w:t>
          </w:r>
        </w:p>
        <w:p w14:paraId="7CDF8AA8" w14:textId="77777777" w:rsidR="00045050" w:rsidRPr="00045050" w:rsidRDefault="00045050" w:rsidP="00045050">
          <w:pPr>
            <w:pStyle w:val="Akapitzlist"/>
            <w:numPr>
              <w:ilvl w:val="0"/>
              <w:numId w:val="1"/>
            </w:numPr>
            <w:spacing w:after="120" w:line="360" w:lineRule="auto"/>
            <w:ind w:left="357"/>
            <w:contextualSpacing w:val="0"/>
            <w:jc w:val="both"/>
            <w:rPr>
              <w:rFonts w:ascii="Arial" w:hAnsi="Arial" w:cs="Arial"/>
              <w:sz w:val="22"/>
              <w:szCs w:val="22"/>
            </w:rPr>
          </w:pPr>
          <w:r w:rsidRPr="00045050">
            <w:rPr>
              <w:rFonts w:ascii="Arial" w:hAnsi="Arial" w:cs="Arial"/>
              <w:sz w:val="22"/>
              <w:szCs w:val="22"/>
              <w:shd w:val="clear" w:color="auto" w:fill="FFFFFF"/>
            </w:rPr>
            <w:t xml:space="preserve">Zapewnić </w:t>
          </w:r>
          <w:r w:rsidRPr="00045050">
            <w:rPr>
              <w:rFonts w:ascii="Arial" w:hAnsi="Arial" w:cs="Arial"/>
              <w:sz w:val="22"/>
              <w:szCs w:val="22"/>
            </w:rPr>
            <w:t>zachowanie podziału kluczowych obowiązków dotyczących operacji finansowych i gospodarczych,</w:t>
          </w:r>
          <w:r w:rsidRPr="00045050">
            <w:rPr>
              <w:rFonts w:ascii="Arial" w:hAnsi="Arial" w:cs="Arial"/>
              <w:sz w:val="22"/>
              <w:szCs w:val="22"/>
              <w:shd w:val="clear" w:color="auto" w:fill="FFFFFF"/>
            </w:rPr>
            <w:t xml:space="preserve"> przewidzianych w standardach kontroli zarządczej dla sektora finansów publicznych. </w:t>
          </w:r>
        </w:p>
        <w:p w14:paraId="26D747AB" w14:textId="77777777" w:rsidR="00045050" w:rsidRPr="00045050" w:rsidRDefault="00045050" w:rsidP="00045050">
          <w:pPr>
            <w:pStyle w:val="Akapitzlist"/>
            <w:numPr>
              <w:ilvl w:val="0"/>
              <w:numId w:val="1"/>
            </w:numPr>
            <w:spacing w:after="120" w:line="360" w:lineRule="auto"/>
            <w:ind w:left="357"/>
            <w:contextualSpacing w:val="0"/>
            <w:jc w:val="both"/>
            <w:rPr>
              <w:rFonts w:ascii="Arial" w:hAnsi="Arial" w:cs="Arial"/>
              <w:sz w:val="22"/>
              <w:szCs w:val="22"/>
            </w:rPr>
          </w:pPr>
          <w:r w:rsidRPr="00045050">
            <w:rPr>
              <w:rFonts w:ascii="Arial" w:hAnsi="Arial" w:cs="Arial"/>
              <w:sz w:val="22"/>
              <w:szCs w:val="22"/>
            </w:rPr>
            <w:lastRenderedPageBreak/>
            <w:t xml:space="preserve">W fakturach wystawianych z tytułu świadczonych usług najmu wskazywać terminy płatności zgodne z terminami ustalonymi w obowiązujących umowach. </w:t>
          </w:r>
        </w:p>
        <w:p w14:paraId="2BE52FAF" w14:textId="77777777" w:rsidR="00045050" w:rsidRPr="00045050" w:rsidRDefault="00045050" w:rsidP="00045050">
          <w:pPr>
            <w:pStyle w:val="Akapitzlist"/>
            <w:numPr>
              <w:ilvl w:val="0"/>
              <w:numId w:val="1"/>
            </w:numPr>
            <w:spacing w:after="120" w:line="360" w:lineRule="auto"/>
            <w:ind w:left="357"/>
            <w:contextualSpacing w:val="0"/>
            <w:jc w:val="both"/>
            <w:rPr>
              <w:rFonts w:ascii="Arial" w:hAnsi="Arial" w:cs="Arial"/>
              <w:sz w:val="22"/>
              <w:szCs w:val="22"/>
            </w:rPr>
          </w:pPr>
          <w:r w:rsidRPr="00045050">
            <w:rPr>
              <w:rFonts w:ascii="Arial" w:hAnsi="Arial" w:cs="Arial"/>
              <w:sz w:val="22"/>
              <w:szCs w:val="22"/>
            </w:rPr>
            <w:t>Wzmocnić nadzór nad sporządzaniem ewidencji zakupów VAT w celu zapewnienia rzetelności zawartych w niej danych.</w:t>
          </w:r>
        </w:p>
        <w:p w14:paraId="126307C5" w14:textId="77777777" w:rsidR="00045050" w:rsidRPr="00045050" w:rsidRDefault="00045050" w:rsidP="00045050">
          <w:pPr>
            <w:pStyle w:val="Akapitzlist"/>
            <w:numPr>
              <w:ilvl w:val="0"/>
              <w:numId w:val="1"/>
            </w:numPr>
            <w:spacing w:after="120" w:line="360" w:lineRule="auto"/>
            <w:ind w:left="357"/>
            <w:contextualSpacing w:val="0"/>
            <w:jc w:val="both"/>
            <w:rPr>
              <w:rFonts w:ascii="Arial" w:hAnsi="Arial" w:cs="Arial"/>
              <w:sz w:val="22"/>
              <w:szCs w:val="22"/>
            </w:rPr>
          </w:pPr>
          <w:r w:rsidRPr="00045050">
            <w:rPr>
              <w:rFonts w:ascii="Arial" w:hAnsi="Arial" w:cs="Arial"/>
              <w:sz w:val="22"/>
              <w:szCs w:val="22"/>
            </w:rPr>
            <w:t xml:space="preserve">Zapewnić prawidłowe dokumentowanie wykonywania obowiązków zastrzeżonych dla Głównego księgowego oraz Dyrektora Zespołu jednostki w zakresie dokonywania kontroli wstępnej dowodów księgowych oraz ich zatwierdzania do zapłaty, stosownie do przepisów art. 53 ust. 1 i art. 54 ust. 3 ustawy o finansach publicznych. </w:t>
          </w:r>
        </w:p>
        <w:p w14:paraId="7C2DD712" w14:textId="77777777" w:rsidR="00045050" w:rsidRPr="00045050" w:rsidRDefault="00045050" w:rsidP="00045050">
          <w:pPr>
            <w:spacing w:before="240" w:after="120" w:line="360" w:lineRule="auto"/>
            <w:jc w:val="both"/>
            <w:rPr>
              <w:rFonts w:ascii="Arial" w:hAnsi="Arial" w:cs="Arial"/>
            </w:rPr>
          </w:pPr>
          <w:r w:rsidRPr="00045050">
            <w:rPr>
              <w:rFonts w:ascii="Arial" w:hAnsi="Arial" w:cs="Arial"/>
            </w:rPr>
            <w:t>Proszę w terminie 14 dni od daty otrzymania wystąpienia pokontrolnego poinformować o sposobie wykonania zaleceń, działaniach podjętych w celu usunięcia stwierdzonych nieprawidłowości lub przyczynach ich niewykonania</w:t>
          </w:r>
          <w:r w:rsidRPr="00045050">
            <w:rPr>
              <w:rFonts w:ascii="Arial" w:hAnsi="Arial" w:cs="Arial"/>
              <w:vertAlign w:val="superscript"/>
            </w:rPr>
            <w:footnoteReference w:id="14"/>
          </w:r>
          <w:r w:rsidRPr="00045050">
            <w:rPr>
              <w:rFonts w:ascii="Arial" w:hAnsi="Arial" w:cs="Arial"/>
            </w:rPr>
            <w:t>.</w:t>
          </w:r>
        </w:p>
        <w:p w14:paraId="05A0CAD3" w14:textId="77777777" w:rsidR="00045050" w:rsidRPr="00045050" w:rsidRDefault="00045050" w:rsidP="00045050">
          <w:pPr>
            <w:rPr>
              <w:rFonts w:ascii="Arial" w:hAnsi="Arial" w:cs="Arial"/>
            </w:rPr>
          </w:pPr>
        </w:p>
        <w:p w14:paraId="0491A8BE" w14:textId="77777777" w:rsidR="00045050" w:rsidRPr="00045050" w:rsidRDefault="00D60B14" w:rsidP="00045050">
          <w:pPr>
            <w:pStyle w:val="Trepisma"/>
            <w:rPr>
              <w:rFonts w:cs="Arial"/>
              <w:sz w:val="18"/>
              <w:szCs w:val="18"/>
            </w:rPr>
          </w:pPr>
        </w:p>
      </w:sdtContent>
    </w:sdt>
    <w:sdt>
      <w:sdtPr>
        <w:rPr>
          <w:rFonts w:cs="Arial"/>
          <w:b/>
        </w:rPr>
        <w:id w:val="-868681135"/>
        <w:placeholder>
          <w:docPart w:val="094B680E0EAE4E1698B55CDD376C6866"/>
        </w:placeholder>
        <w:text/>
      </w:sdtPr>
      <w:sdtEndPr/>
      <w:sdtContent>
        <w:p w14:paraId="63033B51" w14:textId="77777777" w:rsidR="00045050" w:rsidRPr="00045050" w:rsidRDefault="00045050" w:rsidP="00045050">
          <w:pPr>
            <w:pStyle w:val="Imiinazwisko"/>
            <w:rPr>
              <w:rFonts w:cs="Arial"/>
              <w:b/>
            </w:rPr>
          </w:pPr>
          <w:r w:rsidRPr="00045050">
            <w:rPr>
              <w:rFonts w:cs="Arial"/>
              <w:b/>
            </w:rPr>
            <w:t>Z up. Prezydenta Miasta</w:t>
          </w:r>
        </w:p>
      </w:sdtContent>
    </w:sdt>
    <w:sdt>
      <w:sdtPr>
        <w:rPr>
          <w:rFonts w:cs="Arial"/>
          <w:b/>
        </w:rPr>
        <w:id w:val="1520665643"/>
        <w:placeholder>
          <w:docPart w:val="06467DDA6B6E4345A272B10263055246"/>
        </w:placeholder>
        <w:text w:multiLine="1"/>
      </w:sdtPr>
      <w:sdtEndPr/>
      <w:sdtContent>
        <w:p w14:paraId="0E077868" w14:textId="77777777" w:rsidR="00045050" w:rsidRPr="00045050" w:rsidRDefault="00045050" w:rsidP="00045050">
          <w:pPr>
            <w:pStyle w:val="Imiinazwisko"/>
            <w:rPr>
              <w:rFonts w:cs="Arial"/>
            </w:rPr>
          </w:pPr>
          <w:r w:rsidRPr="00045050">
            <w:rPr>
              <w:rFonts w:cs="Arial"/>
              <w:b/>
            </w:rPr>
            <w:br/>
            <w:t xml:space="preserve">Bogdan </w:t>
          </w:r>
          <w:proofErr w:type="spellStart"/>
          <w:r w:rsidRPr="00045050">
            <w:rPr>
              <w:rFonts w:cs="Arial"/>
              <w:b/>
            </w:rPr>
            <w:t>Munik</w:t>
          </w:r>
          <w:proofErr w:type="spellEnd"/>
          <w:r w:rsidRPr="00045050">
            <w:rPr>
              <w:rFonts w:cs="Arial"/>
              <w:b/>
            </w:rPr>
            <w:br/>
            <w:t>Sekretarz Miasta</w:t>
          </w:r>
          <w:r w:rsidRPr="00045050">
            <w:rPr>
              <w:rFonts w:cs="Arial"/>
              <w:b/>
            </w:rPr>
            <w:br/>
          </w:r>
        </w:p>
      </w:sdtContent>
    </w:sdt>
    <w:sdt>
      <w:sdtPr>
        <w:rPr>
          <w:rFonts w:cs="Arial"/>
        </w:rPr>
        <w:id w:val="1609855098"/>
        <w:placeholder>
          <w:docPart w:val="520288F1F8AB463782DC3C8F29223D96"/>
        </w:placeholder>
      </w:sdtPr>
      <w:sdtEndPr/>
      <w:sdtContent>
        <w:p w14:paraId="4FA2E96C" w14:textId="77777777" w:rsidR="00045050" w:rsidRPr="00045050" w:rsidRDefault="00045050" w:rsidP="00045050">
          <w:pPr>
            <w:pStyle w:val="Imiinazwisko"/>
            <w:rPr>
              <w:rFonts w:cs="Arial"/>
              <w:i/>
              <w:szCs w:val="24"/>
            </w:rPr>
          </w:pPr>
          <w:r w:rsidRPr="00045050">
            <w:rPr>
              <w:rFonts w:cs="Arial"/>
            </w:rPr>
            <w:t xml:space="preserve"> </w:t>
          </w:r>
          <w:r w:rsidRPr="00045050">
            <w:rPr>
              <w:rFonts w:cs="Arial"/>
              <w:i/>
              <w:szCs w:val="24"/>
            </w:rPr>
            <w:t>/dokument został podpisany kwalifikowanym podpisem elektronicznym/</w:t>
          </w:r>
        </w:p>
        <w:p w14:paraId="37E1C48D" w14:textId="77777777" w:rsidR="00045050" w:rsidRPr="00045050" w:rsidRDefault="00D60B14" w:rsidP="00045050">
          <w:pPr>
            <w:pStyle w:val="Zaczniki"/>
            <w:spacing w:before="480"/>
            <w:rPr>
              <w:rFonts w:cs="Arial"/>
            </w:rPr>
          </w:pPr>
        </w:p>
      </w:sdtContent>
    </w:sdt>
    <w:sectPr w:rsidR="00045050" w:rsidRPr="00045050" w:rsidSect="00D27378">
      <w:footerReference w:type="default" r:id="rId7"/>
      <w:footerReference w:type="first" r:id="rId8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6E26B" w14:textId="77777777" w:rsidR="00045050" w:rsidRDefault="00045050" w:rsidP="00045050">
      <w:pPr>
        <w:spacing w:after="0" w:line="240" w:lineRule="auto"/>
      </w:pPr>
      <w:r>
        <w:separator/>
      </w:r>
    </w:p>
  </w:endnote>
  <w:endnote w:type="continuationSeparator" w:id="0">
    <w:p w14:paraId="25AACE44" w14:textId="77777777" w:rsidR="00045050" w:rsidRDefault="00045050" w:rsidP="0004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1357746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8"/>
        <w:szCs w:val="28"/>
      </w:rPr>
    </w:sdtEndPr>
    <w:sdtContent>
      <w:p w14:paraId="3B64FABB" w14:textId="77777777" w:rsidR="00B5272C" w:rsidRPr="00B5272C" w:rsidRDefault="00045050" w:rsidP="00B5272C">
        <w:pPr>
          <w:pStyle w:val="Stopka"/>
          <w:rPr>
            <w:rFonts w:asciiTheme="majorHAnsi" w:hAnsiTheme="majorHAnsi"/>
            <w:sz w:val="28"/>
            <w:szCs w:val="28"/>
          </w:rPr>
        </w:pPr>
        <w:r>
          <w:t>Strona</w:t>
        </w:r>
        <w:r w:rsidRPr="00B5272C">
          <w:t xml:space="preserve"> </w:t>
        </w:r>
        <w:r w:rsidRPr="00280B71">
          <w:rPr>
            <w:b/>
          </w:rPr>
          <w:fldChar w:fldCharType="begin"/>
        </w:r>
        <w:r w:rsidRPr="00280B71">
          <w:rPr>
            <w:b/>
          </w:rPr>
          <w:instrText>PAGE    \* MERGEFORMAT</w:instrText>
        </w:r>
        <w:r w:rsidRPr="00280B71">
          <w:rPr>
            <w:b/>
          </w:rPr>
          <w:fldChar w:fldCharType="separate"/>
        </w:r>
        <w:r w:rsidR="00A57631">
          <w:rPr>
            <w:b/>
            <w:noProof/>
          </w:rPr>
          <w:t>9</w:t>
        </w:r>
        <w:r w:rsidRPr="00280B71">
          <w:rPr>
            <w:b/>
          </w:rPr>
          <w:fldChar w:fldCharType="end"/>
        </w:r>
        <w:r>
          <w:t xml:space="preserve"> z </w:t>
        </w:r>
        <w:r w:rsidRPr="00280B71">
          <w:rPr>
            <w:b/>
          </w:rPr>
          <w:fldChar w:fldCharType="begin"/>
        </w:r>
        <w:r w:rsidRPr="00280B71">
          <w:rPr>
            <w:b/>
          </w:rPr>
          <w:instrText xml:space="preserve"> NUMPAGES   \* MERGEFORMAT </w:instrText>
        </w:r>
        <w:r w:rsidRPr="00280B71">
          <w:rPr>
            <w:b/>
          </w:rPr>
          <w:fldChar w:fldCharType="separate"/>
        </w:r>
        <w:r w:rsidR="00A57631">
          <w:rPr>
            <w:b/>
            <w:noProof/>
          </w:rPr>
          <w:t>9</w:t>
        </w:r>
        <w:r w:rsidRPr="00280B71">
          <w:rPr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6613" w14:textId="77777777" w:rsidR="00DF1D5A" w:rsidRDefault="00D60B14">
    <w:pPr>
      <w:pStyle w:val="Stopka"/>
    </w:pPr>
  </w:p>
  <w:p w14:paraId="56C4C982" w14:textId="77777777" w:rsidR="004B3882" w:rsidRDefault="00D60B14">
    <w:pPr>
      <w:pStyle w:val="Stopka"/>
    </w:pPr>
  </w:p>
  <w:p w14:paraId="56735B90" w14:textId="77777777" w:rsidR="004D70DE" w:rsidRDefault="00D60B14">
    <w:pPr>
      <w:pStyle w:val="Stopka"/>
    </w:pPr>
  </w:p>
  <w:p w14:paraId="228C8D43" w14:textId="77777777" w:rsidR="00DF1D5A" w:rsidRDefault="00D60B14">
    <w:pPr>
      <w:pStyle w:val="Stopka"/>
    </w:pPr>
  </w:p>
  <w:p w14:paraId="0514170A" w14:textId="77777777" w:rsidR="00DF1D5A" w:rsidRDefault="00D60B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E39C6" w14:textId="77777777" w:rsidR="00045050" w:rsidRDefault="00045050" w:rsidP="00045050">
      <w:pPr>
        <w:spacing w:after="0" w:line="240" w:lineRule="auto"/>
      </w:pPr>
      <w:r>
        <w:separator/>
      </w:r>
    </w:p>
  </w:footnote>
  <w:footnote w:type="continuationSeparator" w:id="0">
    <w:p w14:paraId="78AB76DF" w14:textId="77777777" w:rsidR="00045050" w:rsidRDefault="00045050" w:rsidP="00045050">
      <w:pPr>
        <w:spacing w:after="0" w:line="240" w:lineRule="auto"/>
      </w:pPr>
      <w:r>
        <w:continuationSeparator/>
      </w:r>
    </w:p>
  </w:footnote>
  <w:footnote w:id="1">
    <w:p w14:paraId="4CD60CF2" w14:textId="77777777" w:rsidR="00045050" w:rsidRPr="00780640" w:rsidRDefault="00045050" w:rsidP="00045050">
      <w:pPr>
        <w:pStyle w:val="Tekstprzypisudolnego"/>
        <w:jc w:val="both"/>
        <w:rPr>
          <w:rFonts w:cs="Arial"/>
          <w:i/>
          <w:szCs w:val="18"/>
        </w:rPr>
      </w:pPr>
      <w:r w:rsidRPr="00D86890">
        <w:rPr>
          <w:rStyle w:val="Odwoanieprzypisudolnego"/>
          <w:rFonts w:cs="Arial"/>
          <w:szCs w:val="18"/>
        </w:rPr>
        <w:footnoteRef/>
      </w:r>
      <w:r w:rsidRPr="00D86890">
        <w:rPr>
          <w:rFonts w:cs="Arial"/>
          <w:szCs w:val="18"/>
        </w:rPr>
        <w:t xml:space="preserve"> W okresie objętym kontrolą obowiązywał</w:t>
      </w:r>
      <w:r>
        <w:rPr>
          <w:rFonts w:cs="Arial"/>
          <w:szCs w:val="18"/>
        </w:rPr>
        <w:t>o</w:t>
      </w:r>
      <w:r w:rsidRPr="00D86890">
        <w:rPr>
          <w:rFonts w:cs="Arial"/>
          <w:szCs w:val="18"/>
        </w:rPr>
        <w:t xml:space="preserve"> </w:t>
      </w:r>
      <w:r w:rsidRPr="00D86890">
        <w:rPr>
          <w:rFonts w:eastAsia="Times New Roman" w:cs="Arial"/>
          <w:szCs w:val="18"/>
        </w:rPr>
        <w:t>zarządzenie Nr 357 Prezydenta Miasta</w:t>
      </w:r>
      <w:r>
        <w:rPr>
          <w:rFonts w:eastAsia="Times New Roman" w:cs="Arial"/>
          <w:szCs w:val="18"/>
        </w:rPr>
        <w:t xml:space="preserve"> Piotrkowa Trybunalskiego z dn. </w:t>
      </w:r>
      <w:r w:rsidRPr="00D86890">
        <w:rPr>
          <w:rFonts w:eastAsia="Times New Roman" w:cs="Arial"/>
          <w:szCs w:val="18"/>
        </w:rPr>
        <w:t>07.09.2018 r. w sprawie zasad centralizacji rozliczeń podatku od towarów i usług VAT obowiązujących w Mieście Piotrków Trybunalski</w:t>
      </w:r>
      <w:r>
        <w:rPr>
          <w:rFonts w:eastAsia="Times New Roman" w:cs="Arial"/>
          <w:szCs w:val="18"/>
        </w:rPr>
        <w:t xml:space="preserve"> </w:t>
      </w:r>
      <w:r w:rsidRPr="00C5171C">
        <w:rPr>
          <w:rFonts w:eastAsia="Times New Roman" w:cs="Arial"/>
          <w:b/>
          <w:i/>
          <w:szCs w:val="18"/>
        </w:rPr>
        <w:t>(dalej w skrócie: zarządzenie Nr 357)</w:t>
      </w:r>
      <w:r w:rsidRPr="00C5171C">
        <w:rPr>
          <w:rFonts w:eastAsia="Times New Roman" w:cs="Arial"/>
          <w:i/>
          <w:szCs w:val="18"/>
        </w:rPr>
        <w:t>.</w:t>
      </w:r>
      <w:r w:rsidRPr="00D86890">
        <w:rPr>
          <w:rFonts w:eastAsia="Times New Roman" w:cs="Arial"/>
          <w:szCs w:val="18"/>
        </w:rPr>
        <w:t xml:space="preserve"> </w:t>
      </w:r>
      <w:r>
        <w:rPr>
          <w:rFonts w:eastAsia="Times New Roman" w:cs="Arial"/>
          <w:szCs w:val="18"/>
        </w:rPr>
        <w:t xml:space="preserve">Zarządzenie zostało zastąpione </w:t>
      </w:r>
      <w:r w:rsidRPr="00545EF7">
        <w:rPr>
          <w:rFonts w:eastAsia="Times New Roman" w:cs="Arial"/>
          <w:szCs w:val="18"/>
        </w:rPr>
        <w:t>zarządzenie</w:t>
      </w:r>
      <w:r>
        <w:rPr>
          <w:rFonts w:eastAsia="Times New Roman" w:cs="Arial"/>
          <w:szCs w:val="18"/>
        </w:rPr>
        <w:t>m</w:t>
      </w:r>
      <w:r w:rsidRPr="00D86890">
        <w:rPr>
          <w:rFonts w:cs="Arial"/>
          <w:szCs w:val="18"/>
        </w:rPr>
        <w:t xml:space="preserve"> nr 169 </w:t>
      </w:r>
      <w:r>
        <w:rPr>
          <w:rFonts w:cs="Arial"/>
          <w:szCs w:val="18"/>
        </w:rPr>
        <w:t>Prezydenta</w:t>
      </w:r>
      <w:r w:rsidRPr="00D86890">
        <w:rPr>
          <w:rFonts w:cs="Arial"/>
          <w:szCs w:val="18"/>
        </w:rPr>
        <w:t xml:space="preserve"> Miasta Piotrkowa Trybunalskiego z dnia 01.06.2020 r. w sprawie zasad </w:t>
      </w:r>
      <w:r w:rsidRPr="00731717">
        <w:rPr>
          <w:rFonts w:eastAsia="Times New Roman" w:cs="Arial"/>
          <w:szCs w:val="18"/>
        </w:rPr>
        <w:t xml:space="preserve">centralizacji rozliczeń podatku od towarów i usług VAT obowiązujących w Mieście Piotrków Trybunalski. </w:t>
      </w:r>
      <w:r w:rsidRPr="00D86890">
        <w:rPr>
          <w:rFonts w:eastAsia="Times New Roman" w:cs="Arial"/>
          <w:szCs w:val="18"/>
        </w:rPr>
        <w:t xml:space="preserve">Obecnie obowiązuje </w:t>
      </w:r>
      <w:r>
        <w:rPr>
          <w:rFonts w:eastAsia="Times New Roman" w:cs="Arial"/>
          <w:szCs w:val="18"/>
        </w:rPr>
        <w:t xml:space="preserve">Zarządzenie </w:t>
      </w:r>
      <w:r w:rsidRPr="00731717">
        <w:rPr>
          <w:rFonts w:eastAsia="Times New Roman" w:cs="Arial"/>
          <w:szCs w:val="18"/>
        </w:rPr>
        <w:t>Nr 378 Prezydenta Miasta Piotrkowa Tryb. z dnia 15.12.2020 r. w sprawie zasad centralizacji</w:t>
      </w:r>
      <w:r>
        <w:rPr>
          <w:rFonts w:eastAsia="Times New Roman" w:cs="Arial"/>
          <w:szCs w:val="18"/>
        </w:rPr>
        <w:t xml:space="preserve"> rozliczeń podatku od towarów i </w:t>
      </w:r>
      <w:r w:rsidRPr="00731717">
        <w:rPr>
          <w:rFonts w:eastAsia="Times New Roman" w:cs="Arial"/>
          <w:szCs w:val="18"/>
        </w:rPr>
        <w:t>usług VAT obowiązujących</w:t>
      </w:r>
      <w:r>
        <w:rPr>
          <w:rFonts w:eastAsia="Times New Roman" w:cs="Arial"/>
          <w:szCs w:val="18"/>
        </w:rPr>
        <w:t xml:space="preserve"> w Mieście Piotrków Trybunalski. </w:t>
      </w:r>
      <w:r w:rsidRPr="00731717">
        <w:rPr>
          <w:rFonts w:eastAsia="Times New Roman" w:cs="Arial"/>
          <w:szCs w:val="18"/>
        </w:rPr>
        <w:t xml:space="preserve">Załącznik nr 1 </w:t>
      </w:r>
      <w:r w:rsidRPr="00D86890">
        <w:rPr>
          <w:rFonts w:eastAsia="Times New Roman" w:cs="Arial"/>
          <w:szCs w:val="18"/>
        </w:rPr>
        <w:t xml:space="preserve">do każdego z tych zarządzeń </w:t>
      </w:r>
      <w:r>
        <w:rPr>
          <w:rFonts w:eastAsia="Times New Roman" w:cs="Arial"/>
          <w:szCs w:val="18"/>
        </w:rPr>
        <w:t>stanowił wykaz jednostek budżetowych Miasta objętych skonsolidowanym rozliczeniem podatku VAT, natomiast w załączniku</w:t>
      </w:r>
      <w:r w:rsidRPr="00D86890">
        <w:rPr>
          <w:rFonts w:eastAsia="Times New Roman" w:cs="Arial"/>
          <w:szCs w:val="18"/>
        </w:rPr>
        <w:t xml:space="preserve"> nr 2 </w:t>
      </w:r>
      <w:r>
        <w:rPr>
          <w:rFonts w:eastAsia="Times New Roman" w:cs="Arial"/>
          <w:szCs w:val="18"/>
        </w:rPr>
        <w:t>zawarto</w:t>
      </w:r>
      <w:r w:rsidRPr="00D86890">
        <w:rPr>
          <w:rFonts w:eastAsia="Times New Roman" w:cs="Arial"/>
          <w:szCs w:val="18"/>
        </w:rPr>
        <w:t xml:space="preserve"> </w:t>
      </w:r>
      <w:r w:rsidRPr="00384DDF">
        <w:rPr>
          <w:rFonts w:eastAsia="Times New Roman" w:cs="Arial"/>
          <w:i/>
          <w:szCs w:val="18"/>
        </w:rPr>
        <w:t>Procedury scentralizowanego rozliczania podatku VAT w Mieście Piotrkowie Trybunalskim</w:t>
      </w:r>
      <w:r w:rsidRPr="00D86890">
        <w:rPr>
          <w:rFonts w:eastAsia="Times New Roman" w:cs="Arial"/>
          <w:b/>
          <w:i/>
          <w:szCs w:val="18"/>
        </w:rPr>
        <w:t xml:space="preserve"> (</w:t>
      </w:r>
      <w:r>
        <w:rPr>
          <w:rFonts w:eastAsia="Times New Roman" w:cs="Arial"/>
          <w:b/>
          <w:i/>
          <w:szCs w:val="18"/>
          <w:u w:val="single"/>
        </w:rPr>
        <w:t>dalej w </w:t>
      </w:r>
      <w:r w:rsidRPr="00D86890">
        <w:rPr>
          <w:rFonts w:eastAsia="Times New Roman" w:cs="Arial"/>
          <w:b/>
          <w:i/>
          <w:szCs w:val="18"/>
          <w:u w:val="single"/>
        </w:rPr>
        <w:t xml:space="preserve">skrócie </w:t>
      </w:r>
      <w:proofErr w:type="spellStart"/>
      <w:r w:rsidRPr="00D86890">
        <w:rPr>
          <w:rFonts w:cs="Arial"/>
          <w:b/>
          <w:i/>
          <w:szCs w:val="18"/>
          <w:u w:val="single"/>
        </w:rPr>
        <w:t>Psrp</w:t>
      </w:r>
      <w:proofErr w:type="spellEnd"/>
      <w:r w:rsidRPr="00D86890">
        <w:rPr>
          <w:rFonts w:cs="Arial"/>
          <w:b/>
          <w:i/>
          <w:szCs w:val="18"/>
          <w:u w:val="single"/>
        </w:rPr>
        <w:t xml:space="preserve"> VAT</w:t>
      </w:r>
      <w:r w:rsidRPr="00D86890">
        <w:rPr>
          <w:rFonts w:cs="Arial"/>
          <w:b/>
          <w:i/>
          <w:szCs w:val="18"/>
        </w:rPr>
        <w:t>).</w:t>
      </w:r>
    </w:p>
  </w:footnote>
  <w:footnote w:id="2">
    <w:p w14:paraId="4ABB86DD" w14:textId="77777777" w:rsidR="00045050" w:rsidRPr="00304F5D" w:rsidRDefault="00045050" w:rsidP="00045050">
      <w:pPr>
        <w:pStyle w:val="Tekstprzypisudolnego"/>
        <w:jc w:val="both"/>
        <w:rPr>
          <w:rFonts w:cs="Arial"/>
          <w:szCs w:val="18"/>
        </w:rPr>
      </w:pPr>
      <w:r w:rsidRPr="00304F5D">
        <w:rPr>
          <w:rStyle w:val="Odwoanieprzypisudolnego"/>
          <w:rFonts w:cs="Arial"/>
          <w:szCs w:val="18"/>
        </w:rPr>
        <w:footnoteRef/>
      </w:r>
      <w:r w:rsidRPr="00304F5D">
        <w:rPr>
          <w:rFonts w:cs="Arial"/>
          <w:szCs w:val="18"/>
        </w:rPr>
        <w:t xml:space="preserve"> Ustawa z dnia 11.03.2004 r. o podatku od towarów i usług (</w:t>
      </w:r>
      <w:proofErr w:type="spellStart"/>
      <w:r w:rsidRPr="00304F5D">
        <w:rPr>
          <w:rFonts w:eastAsia="Times New Roman" w:cs="Arial"/>
          <w:szCs w:val="18"/>
        </w:rPr>
        <w:t>t.j</w:t>
      </w:r>
      <w:proofErr w:type="spellEnd"/>
      <w:r w:rsidRPr="00304F5D">
        <w:rPr>
          <w:rFonts w:eastAsia="Times New Roman" w:cs="Arial"/>
          <w:szCs w:val="18"/>
        </w:rPr>
        <w:t xml:space="preserve">. Dz.U. z 2017 poz. </w:t>
      </w:r>
      <w:r>
        <w:rPr>
          <w:rFonts w:eastAsia="Times New Roman" w:cs="Arial"/>
          <w:szCs w:val="18"/>
        </w:rPr>
        <w:t xml:space="preserve">1221 z </w:t>
      </w:r>
      <w:proofErr w:type="spellStart"/>
      <w:r>
        <w:rPr>
          <w:rFonts w:eastAsia="Times New Roman" w:cs="Arial"/>
          <w:szCs w:val="18"/>
        </w:rPr>
        <w:t>późn</w:t>
      </w:r>
      <w:proofErr w:type="spellEnd"/>
      <w:r>
        <w:rPr>
          <w:rFonts w:eastAsia="Times New Roman" w:cs="Arial"/>
          <w:szCs w:val="18"/>
        </w:rPr>
        <w:t>. zm., od 21.11.2018 </w:t>
      </w:r>
      <w:r w:rsidRPr="00304F5D">
        <w:rPr>
          <w:rFonts w:eastAsia="Times New Roman" w:cs="Arial"/>
          <w:szCs w:val="18"/>
        </w:rPr>
        <w:t xml:space="preserve">r. </w:t>
      </w:r>
      <w:proofErr w:type="spellStart"/>
      <w:r w:rsidRPr="00304F5D">
        <w:rPr>
          <w:rFonts w:eastAsia="Times New Roman" w:cs="Arial"/>
          <w:szCs w:val="18"/>
        </w:rPr>
        <w:t>t.j</w:t>
      </w:r>
      <w:proofErr w:type="spellEnd"/>
      <w:r w:rsidRPr="00304F5D">
        <w:rPr>
          <w:rFonts w:eastAsia="Times New Roman" w:cs="Arial"/>
          <w:szCs w:val="18"/>
        </w:rPr>
        <w:t xml:space="preserve">. Dz.U. z 2018 poz. 2174, ze zm., od 23.01.2020 r. </w:t>
      </w:r>
      <w:proofErr w:type="spellStart"/>
      <w:r w:rsidRPr="00304F5D">
        <w:rPr>
          <w:rFonts w:eastAsia="Times New Roman" w:cs="Arial"/>
          <w:szCs w:val="18"/>
        </w:rPr>
        <w:t>t.j</w:t>
      </w:r>
      <w:proofErr w:type="spellEnd"/>
      <w:r w:rsidRPr="00304F5D">
        <w:rPr>
          <w:rFonts w:eastAsia="Times New Roman" w:cs="Arial"/>
          <w:szCs w:val="18"/>
        </w:rPr>
        <w:t>. Dz. U. z 2020 r. poz. 106, ze zm.).</w:t>
      </w:r>
    </w:p>
  </w:footnote>
  <w:footnote w:id="3">
    <w:p w14:paraId="1731BC28" w14:textId="77777777" w:rsidR="00045050" w:rsidRPr="00173DC9" w:rsidRDefault="00045050" w:rsidP="00045050">
      <w:pPr>
        <w:pStyle w:val="Tekstprzypisudolnego"/>
        <w:jc w:val="both"/>
        <w:rPr>
          <w:rFonts w:cs="Arial"/>
          <w:szCs w:val="18"/>
        </w:rPr>
      </w:pPr>
      <w:r w:rsidRPr="00173DC9">
        <w:rPr>
          <w:rStyle w:val="Odwoanieprzypisudolnego"/>
          <w:rFonts w:cs="Arial"/>
          <w:szCs w:val="18"/>
        </w:rPr>
        <w:footnoteRef/>
      </w:r>
      <w:r w:rsidRPr="00173DC9">
        <w:rPr>
          <w:rFonts w:cs="Arial"/>
          <w:szCs w:val="18"/>
        </w:rPr>
        <w:t xml:space="preserve"> W tym również </w:t>
      </w:r>
      <w:r>
        <w:rPr>
          <w:rFonts w:eastAsia="Times New Roman" w:cs="Arial"/>
          <w:szCs w:val="18"/>
        </w:rPr>
        <w:t>rozporządzenia</w:t>
      </w:r>
      <w:r w:rsidRPr="00173DC9">
        <w:rPr>
          <w:rFonts w:eastAsia="Times New Roman" w:cs="Arial"/>
          <w:szCs w:val="18"/>
        </w:rPr>
        <w:t xml:space="preserve"> Ministra Finansów z dnia 17.12.2015 r. w sprawie sposobu określania zakresu wykorzystywania nabywanych towarów i usług do celów działalności gospodarczej w przypadku niektórych podatników (Dz. U. z 2015 r. poz. 2193</w:t>
      </w:r>
      <w:r>
        <w:rPr>
          <w:rFonts w:eastAsia="Times New Roman" w:cs="Arial"/>
          <w:szCs w:val="18"/>
        </w:rPr>
        <w:t>.</w:t>
      </w:r>
    </w:p>
  </w:footnote>
  <w:footnote w:id="4">
    <w:p w14:paraId="6A0C0546" w14:textId="77777777" w:rsidR="00045050" w:rsidRPr="00922F5F" w:rsidRDefault="00045050" w:rsidP="00045050">
      <w:pPr>
        <w:pStyle w:val="Tekstprzypisudolnego"/>
        <w:jc w:val="both"/>
      </w:pPr>
      <w:r w:rsidRPr="00B76508">
        <w:rPr>
          <w:rStyle w:val="Odwoanieprzypisudolnego"/>
          <w:rFonts w:cs="Arial"/>
          <w:szCs w:val="18"/>
        </w:rPr>
        <w:footnoteRef/>
      </w:r>
      <w:r w:rsidRPr="00B76508">
        <w:rPr>
          <w:rFonts w:cs="Arial"/>
          <w:szCs w:val="18"/>
        </w:rPr>
        <w:t xml:space="preserve"> Zgodnie z zasadami wynikającymi z zarządzenia nr 427 Prezydenta Miasta Piotrkowa Trybunalskiego z dnia 30.09.2009 r. w sprawie określenia zasad wynajmu pomieszczeń w placówkach oświatowych prowadzonych przez Miasto Piotrków Trybunalski, zmienionych zarządzeniem</w:t>
      </w:r>
      <w:r w:rsidRPr="008A3E07">
        <w:rPr>
          <w:rFonts w:cs="Arial"/>
          <w:szCs w:val="18"/>
        </w:rPr>
        <w:t xml:space="preserve"> nr 526 z 31.12.2009 r., z</w:t>
      </w:r>
      <w:r>
        <w:rPr>
          <w:rFonts w:cs="Arial"/>
          <w:szCs w:val="18"/>
        </w:rPr>
        <w:t>arządzeniem nr 340 z 31.08.2010 </w:t>
      </w:r>
      <w:r w:rsidRPr="008A3E07">
        <w:rPr>
          <w:rFonts w:cs="Arial"/>
          <w:szCs w:val="18"/>
        </w:rPr>
        <w:t xml:space="preserve">r. oraz zarządzeniem nr 171 z 28.040.2011 r. </w:t>
      </w:r>
      <w:r>
        <w:rPr>
          <w:rFonts w:cs="Arial"/>
          <w:szCs w:val="18"/>
        </w:rPr>
        <w:t xml:space="preserve">– </w:t>
      </w:r>
      <w:r w:rsidRPr="00922F5F">
        <w:rPr>
          <w:rFonts w:cs="Arial"/>
          <w:b/>
          <w:szCs w:val="18"/>
        </w:rPr>
        <w:t>dalej</w:t>
      </w:r>
      <w:r>
        <w:rPr>
          <w:rFonts w:cs="Arial"/>
          <w:b/>
          <w:szCs w:val="18"/>
        </w:rPr>
        <w:t>:</w:t>
      </w:r>
      <w:r w:rsidRPr="00922F5F">
        <w:rPr>
          <w:rFonts w:cs="Arial"/>
          <w:b/>
          <w:szCs w:val="18"/>
        </w:rPr>
        <w:t xml:space="preserve"> zarządzenie w sprawie zasad wynajmu</w:t>
      </w:r>
      <w:r w:rsidRPr="00B76508">
        <w:rPr>
          <w:rFonts w:cs="Arial"/>
          <w:szCs w:val="18"/>
        </w:rPr>
        <w:t xml:space="preserve"> </w:t>
      </w:r>
      <w:r w:rsidRPr="008A3E07">
        <w:rPr>
          <w:rFonts w:cs="Arial"/>
          <w:szCs w:val="18"/>
        </w:rPr>
        <w:t>(szczegółowe zasady postępowania przy wynajmie pomieszczeń oraz zasady najmu pomieszczeń ok</w:t>
      </w:r>
      <w:r>
        <w:rPr>
          <w:rFonts w:cs="Arial"/>
          <w:szCs w:val="18"/>
        </w:rPr>
        <w:t>reślone zostały w załączniku do zarządzenia</w:t>
      </w:r>
      <w:r w:rsidRPr="008A3E07">
        <w:rPr>
          <w:rFonts w:cs="Arial"/>
          <w:szCs w:val="18"/>
        </w:rPr>
        <w:t>).</w:t>
      </w:r>
      <w:r>
        <w:rPr>
          <w:rFonts w:cs="Arial"/>
          <w:szCs w:val="18"/>
        </w:rPr>
        <w:t xml:space="preserve"> </w:t>
      </w:r>
      <w:r w:rsidRPr="00922F5F">
        <w:rPr>
          <w:rFonts w:cs="Arial"/>
          <w:szCs w:val="18"/>
        </w:rPr>
        <w:t xml:space="preserve">Obecnie obowiązuje zarządzenie nr 183 Prezydenta Miasta Piotrkowa Trybunalskiego z dnia 17.06.2020 r. w sprawie wprowadzenia zasad najmu pomieszczeń w jednostkach oświatowych prowadzonych przez Miasto Piotrków Trybunalski </w:t>
      </w:r>
    </w:p>
  </w:footnote>
  <w:footnote w:id="5">
    <w:p w14:paraId="6A3337DA" w14:textId="77777777" w:rsidR="00045050" w:rsidRPr="00821E19" w:rsidRDefault="00045050" w:rsidP="00045050">
      <w:pPr>
        <w:pStyle w:val="Tekstprzypisudolnego"/>
        <w:jc w:val="both"/>
        <w:rPr>
          <w:rFonts w:cs="Arial"/>
          <w:szCs w:val="18"/>
        </w:rPr>
      </w:pPr>
      <w:r w:rsidRPr="00821E19">
        <w:rPr>
          <w:rStyle w:val="Odwoanieprzypisudolnego"/>
          <w:rFonts w:cs="Arial"/>
          <w:szCs w:val="18"/>
        </w:rPr>
        <w:footnoteRef/>
      </w:r>
      <w:r w:rsidRPr="00821E19">
        <w:rPr>
          <w:rFonts w:cs="Arial"/>
          <w:szCs w:val="18"/>
        </w:rPr>
        <w:t xml:space="preserve"> W jednym przypadku jednostka skorygowała złożoną uprzednio deklarację cząstkową w terminie umożliwiającym </w:t>
      </w:r>
      <w:r>
        <w:rPr>
          <w:rFonts w:cs="Arial"/>
          <w:szCs w:val="18"/>
        </w:rPr>
        <w:t xml:space="preserve">terminowe </w:t>
      </w:r>
      <w:r w:rsidRPr="00821E19">
        <w:rPr>
          <w:rFonts w:cs="Arial"/>
          <w:szCs w:val="18"/>
        </w:rPr>
        <w:t>złożenie</w:t>
      </w:r>
      <w:r>
        <w:rPr>
          <w:rFonts w:cs="Arial"/>
          <w:szCs w:val="18"/>
        </w:rPr>
        <w:t xml:space="preserve"> deklaracji VAT 7</w:t>
      </w:r>
      <w:r w:rsidRPr="00821E19">
        <w:rPr>
          <w:rFonts w:cs="Arial"/>
          <w:szCs w:val="18"/>
        </w:rPr>
        <w:t xml:space="preserve"> przez Jednostkę Centralną do U</w:t>
      </w:r>
      <w:r>
        <w:rPr>
          <w:rFonts w:cs="Arial"/>
          <w:szCs w:val="18"/>
        </w:rPr>
        <w:t xml:space="preserve">rzędu </w:t>
      </w:r>
      <w:r w:rsidRPr="00821E19">
        <w:rPr>
          <w:rFonts w:cs="Arial"/>
          <w:szCs w:val="18"/>
        </w:rPr>
        <w:t>S</w:t>
      </w:r>
      <w:r>
        <w:rPr>
          <w:rFonts w:cs="Arial"/>
          <w:szCs w:val="18"/>
        </w:rPr>
        <w:t>karbowego</w:t>
      </w:r>
      <w:r w:rsidRPr="00821E19">
        <w:rPr>
          <w:rFonts w:cs="Arial"/>
          <w:szCs w:val="18"/>
        </w:rPr>
        <w:t>.</w:t>
      </w:r>
    </w:p>
  </w:footnote>
  <w:footnote w:id="6">
    <w:p w14:paraId="49F295D7" w14:textId="77777777" w:rsidR="00045050" w:rsidRPr="001755D1" w:rsidRDefault="00045050" w:rsidP="00045050">
      <w:pPr>
        <w:pStyle w:val="Tekstprzypisudolnego"/>
        <w:jc w:val="both"/>
        <w:rPr>
          <w:rFonts w:eastAsia="Times New Roman" w:cs="Arial"/>
          <w:szCs w:val="18"/>
        </w:rPr>
      </w:pPr>
      <w:r w:rsidRPr="001755D1">
        <w:rPr>
          <w:rStyle w:val="Odwoanieprzypisudolnego"/>
          <w:rFonts w:cs="Arial"/>
          <w:szCs w:val="18"/>
        </w:rPr>
        <w:footnoteRef/>
      </w:r>
      <w:r w:rsidRPr="001755D1">
        <w:rPr>
          <w:rFonts w:cs="Arial"/>
          <w:szCs w:val="18"/>
        </w:rPr>
        <w:t xml:space="preserve"> </w:t>
      </w:r>
      <w:r w:rsidRPr="001755D1">
        <w:rPr>
          <w:rFonts w:eastAsia="Times New Roman" w:cs="Arial"/>
          <w:szCs w:val="18"/>
        </w:rPr>
        <w:t>Komunikat Nr 23 Ministra Finansów z dnia 16.12.2009 r. w sprawie standardów kontroli zarządczej dla sektora finansów publicznych (Dz. Urz. Ministra Finansów z 2009 r. Nr 15, poz. 84).</w:t>
      </w:r>
    </w:p>
  </w:footnote>
  <w:footnote w:id="7">
    <w:p w14:paraId="7A6B254E" w14:textId="77777777" w:rsidR="00045050" w:rsidRPr="001755D1" w:rsidRDefault="00045050" w:rsidP="00045050">
      <w:pPr>
        <w:pStyle w:val="Tekstprzypisudolnego"/>
        <w:jc w:val="both"/>
        <w:rPr>
          <w:rFonts w:cs="Arial"/>
          <w:szCs w:val="18"/>
        </w:rPr>
      </w:pPr>
      <w:r w:rsidRPr="001755D1">
        <w:rPr>
          <w:rStyle w:val="Odwoanieprzypisudolnego"/>
          <w:rFonts w:cs="Arial"/>
          <w:szCs w:val="18"/>
        </w:rPr>
        <w:footnoteRef/>
      </w:r>
      <w:r w:rsidRPr="001755D1">
        <w:rPr>
          <w:rFonts w:cs="Arial"/>
          <w:szCs w:val="18"/>
        </w:rPr>
        <w:t xml:space="preserve"> </w:t>
      </w:r>
      <w:r w:rsidRPr="001755D1">
        <w:rPr>
          <w:rFonts w:eastAsia="Times New Roman" w:cs="Arial"/>
          <w:szCs w:val="18"/>
        </w:rPr>
        <w:t>Ustawa z dn. 29.09.1994 r. o rachunkowości (</w:t>
      </w:r>
      <w:proofErr w:type="spellStart"/>
      <w:r w:rsidRPr="001755D1">
        <w:rPr>
          <w:rFonts w:eastAsia="Times New Roman" w:cs="Arial"/>
          <w:szCs w:val="18"/>
        </w:rPr>
        <w:t>t.j</w:t>
      </w:r>
      <w:proofErr w:type="spellEnd"/>
      <w:r w:rsidRPr="001755D1">
        <w:rPr>
          <w:rFonts w:eastAsia="Times New Roman" w:cs="Arial"/>
          <w:szCs w:val="18"/>
        </w:rPr>
        <w:t xml:space="preserve">. Dz.U. z 2017 r. poz. 2342, od 20.02.2018 r. </w:t>
      </w:r>
      <w:proofErr w:type="spellStart"/>
      <w:r w:rsidRPr="001755D1">
        <w:rPr>
          <w:rFonts w:eastAsia="Times New Roman" w:cs="Arial"/>
          <w:szCs w:val="18"/>
        </w:rPr>
        <w:t>t.j</w:t>
      </w:r>
      <w:proofErr w:type="spellEnd"/>
      <w:r w:rsidRPr="001755D1">
        <w:rPr>
          <w:rFonts w:eastAsia="Times New Roman" w:cs="Arial"/>
          <w:szCs w:val="18"/>
        </w:rPr>
        <w:t xml:space="preserve">. Dz.U. z 2018 poz. 395 ze zm., od 22.02.2019 r. </w:t>
      </w:r>
      <w:proofErr w:type="spellStart"/>
      <w:r w:rsidRPr="001755D1">
        <w:rPr>
          <w:rFonts w:eastAsia="Times New Roman" w:cs="Arial"/>
          <w:szCs w:val="18"/>
        </w:rPr>
        <w:t>t.j</w:t>
      </w:r>
      <w:proofErr w:type="spellEnd"/>
      <w:r w:rsidRPr="001755D1">
        <w:rPr>
          <w:rFonts w:eastAsia="Times New Roman" w:cs="Arial"/>
          <w:szCs w:val="18"/>
        </w:rPr>
        <w:t>. Dz. U. z 2019 r. poz. 351, ze zm.).</w:t>
      </w:r>
    </w:p>
  </w:footnote>
  <w:footnote w:id="8">
    <w:p w14:paraId="7B83171F" w14:textId="77777777" w:rsidR="00045050" w:rsidRPr="00256CEC" w:rsidRDefault="00045050" w:rsidP="00045050">
      <w:pPr>
        <w:pStyle w:val="Tekstprzypisudolnego"/>
        <w:jc w:val="both"/>
        <w:rPr>
          <w:rFonts w:cs="Arial"/>
          <w:szCs w:val="18"/>
        </w:rPr>
      </w:pPr>
      <w:r w:rsidRPr="00256CEC">
        <w:rPr>
          <w:rStyle w:val="Odwoanieprzypisudolnego"/>
          <w:rFonts w:cs="Arial"/>
          <w:szCs w:val="18"/>
        </w:rPr>
        <w:footnoteRef/>
      </w:r>
      <w:r w:rsidRPr="00256CEC">
        <w:rPr>
          <w:rFonts w:cs="Arial"/>
          <w:szCs w:val="18"/>
        </w:rPr>
        <w:t xml:space="preserve"> </w:t>
      </w:r>
      <w:r w:rsidRPr="00256CEC">
        <w:rPr>
          <w:rFonts w:eastAsia="Times New Roman" w:cs="Arial"/>
          <w:szCs w:val="18"/>
        </w:rPr>
        <w:t>Ustawa z dn. 27.08.2009 r. o finansach publicznych (</w:t>
      </w:r>
      <w:proofErr w:type="spellStart"/>
      <w:r w:rsidRPr="00256CEC">
        <w:rPr>
          <w:rFonts w:eastAsia="Times New Roman" w:cs="Arial"/>
          <w:szCs w:val="18"/>
        </w:rPr>
        <w:t>t.j</w:t>
      </w:r>
      <w:proofErr w:type="spellEnd"/>
      <w:r w:rsidRPr="00256CEC">
        <w:rPr>
          <w:rFonts w:eastAsia="Times New Roman" w:cs="Arial"/>
          <w:szCs w:val="18"/>
        </w:rPr>
        <w:t>. Dz.U. z 2017 r. poz. 2077, ze zm.,</w:t>
      </w:r>
      <w:r>
        <w:rPr>
          <w:rFonts w:eastAsia="Times New Roman" w:cs="Arial"/>
          <w:szCs w:val="18"/>
        </w:rPr>
        <w:t xml:space="preserve"> od 10.05.2019 r. </w:t>
      </w:r>
      <w:proofErr w:type="spellStart"/>
      <w:r>
        <w:rPr>
          <w:rFonts w:eastAsia="Times New Roman" w:cs="Arial"/>
          <w:szCs w:val="18"/>
        </w:rPr>
        <w:t>t.j</w:t>
      </w:r>
      <w:proofErr w:type="spellEnd"/>
      <w:r>
        <w:rPr>
          <w:rFonts w:eastAsia="Times New Roman" w:cs="Arial"/>
          <w:szCs w:val="18"/>
        </w:rPr>
        <w:t>. Dz. U. z </w:t>
      </w:r>
      <w:r w:rsidRPr="00256CEC">
        <w:rPr>
          <w:rFonts w:eastAsia="Times New Roman" w:cs="Arial"/>
          <w:szCs w:val="18"/>
        </w:rPr>
        <w:t xml:space="preserve">2019 poz. 869, ze zm., od 18.04.2020 </w:t>
      </w:r>
      <w:proofErr w:type="spellStart"/>
      <w:r w:rsidRPr="00256CEC">
        <w:rPr>
          <w:rFonts w:eastAsia="Times New Roman" w:cs="Arial"/>
          <w:szCs w:val="18"/>
        </w:rPr>
        <w:t>t.j</w:t>
      </w:r>
      <w:proofErr w:type="spellEnd"/>
      <w:r w:rsidRPr="00256CEC">
        <w:rPr>
          <w:rFonts w:eastAsia="Times New Roman" w:cs="Arial"/>
          <w:szCs w:val="18"/>
        </w:rPr>
        <w:t>. Dz</w:t>
      </w:r>
      <w:r>
        <w:rPr>
          <w:rFonts w:eastAsia="Times New Roman" w:cs="Arial"/>
          <w:szCs w:val="18"/>
        </w:rPr>
        <w:t>.U. z 2020 r. poz. 695, ze zm.).</w:t>
      </w:r>
    </w:p>
  </w:footnote>
  <w:footnote w:id="9">
    <w:p w14:paraId="6F1AEEC7" w14:textId="77777777" w:rsidR="00045050" w:rsidRPr="00EB08E9" w:rsidRDefault="00045050" w:rsidP="00045050">
      <w:pPr>
        <w:pStyle w:val="Tekstprzypisudolnego"/>
        <w:jc w:val="both"/>
        <w:rPr>
          <w:rFonts w:cs="Arial"/>
          <w:szCs w:val="18"/>
        </w:rPr>
      </w:pPr>
      <w:r w:rsidRPr="00EB08E9">
        <w:rPr>
          <w:rStyle w:val="Odwoanieprzypisudolnego"/>
          <w:rFonts w:cs="Arial"/>
          <w:szCs w:val="18"/>
        </w:rPr>
        <w:footnoteRef/>
      </w:r>
      <w:r w:rsidRPr="00EB08E9">
        <w:rPr>
          <w:rFonts w:cs="Arial"/>
          <w:szCs w:val="18"/>
        </w:rPr>
        <w:t xml:space="preserve"> </w:t>
      </w:r>
      <w:r w:rsidRPr="00EB08E9">
        <w:rPr>
          <w:rFonts w:cs="Arial"/>
          <w:iCs/>
          <w:szCs w:val="18"/>
        </w:rPr>
        <w:t>Informacj</w:t>
      </w:r>
      <w:r>
        <w:rPr>
          <w:rFonts w:cs="Arial"/>
          <w:iCs/>
          <w:szCs w:val="18"/>
        </w:rPr>
        <w:t>a</w:t>
      </w:r>
      <w:r w:rsidRPr="00EB08E9">
        <w:rPr>
          <w:rFonts w:cs="Arial"/>
          <w:iCs/>
          <w:szCs w:val="18"/>
        </w:rPr>
        <w:t xml:space="preserve"> audytora wewnętrznego UM  z czynności doradczych w zakresie powierzania pracownikom jednostek, w tym głównemu księgowemu obowiązków i odpowiedzialności w zakresie gospodarki finansowej oraz rachunkowości </w:t>
      </w:r>
      <w:r>
        <w:rPr>
          <w:rFonts w:cs="Arial"/>
          <w:bCs/>
          <w:szCs w:val="18"/>
        </w:rPr>
        <w:t>w </w:t>
      </w:r>
      <w:r w:rsidRPr="00EB08E9">
        <w:rPr>
          <w:rFonts w:cs="Arial"/>
          <w:bCs/>
          <w:szCs w:val="18"/>
        </w:rPr>
        <w:t xml:space="preserve">jednostkach organizacyjnych Miasta Piotrkowa Trybunalskiego przekazaną dyrektorom jednostek organizacyjnych Miasta Piotrkowa Trybunalskiego w załączniku do pisma znak </w:t>
      </w:r>
      <w:r w:rsidRPr="00EB08E9">
        <w:rPr>
          <w:rFonts w:cs="Arial"/>
          <w:szCs w:val="18"/>
        </w:rPr>
        <w:t>PAK.1720.2.2019 z dnia 11.07.2019</w:t>
      </w:r>
      <w:r>
        <w:rPr>
          <w:rFonts w:cs="Arial"/>
          <w:szCs w:val="18"/>
        </w:rPr>
        <w:t> </w:t>
      </w:r>
      <w:r w:rsidRPr="00EB08E9">
        <w:rPr>
          <w:rFonts w:cs="Arial"/>
          <w:szCs w:val="18"/>
        </w:rPr>
        <w:t>r.</w:t>
      </w:r>
    </w:p>
  </w:footnote>
  <w:footnote w:id="10">
    <w:p w14:paraId="7747457F" w14:textId="77777777" w:rsidR="00045050" w:rsidRPr="00B87C3A" w:rsidRDefault="00045050" w:rsidP="00045050">
      <w:pPr>
        <w:pStyle w:val="Tekstprzypisudolnego"/>
        <w:rPr>
          <w:rFonts w:cs="Arial"/>
          <w:szCs w:val="18"/>
        </w:rPr>
      </w:pPr>
      <w:r w:rsidRPr="00B87C3A">
        <w:rPr>
          <w:rStyle w:val="Odwoanieprzypisudolnego"/>
          <w:rFonts w:cs="Arial"/>
          <w:szCs w:val="18"/>
        </w:rPr>
        <w:footnoteRef/>
      </w:r>
      <w:r w:rsidRPr="00B87C3A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Wielkość sprzedaży była precyzyjnie określona </w:t>
      </w:r>
      <w:r w:rsidRPr="00B87C3A">
        <w:rPr>
          <w:rFonts w:cs="Arial"/>
          <w:szCs w:val="18"/>
        </w:rPr>
        <w:t>na podstawie wskazań podlicznika</w:t>
      </w:r>
      <w:r>
        <w:rPr>
          <w:rFonts w:cs="Arial"/>
          <w:szCs w:val="18"/>
        </w:rPr>
        <w:t>.</w:t>
      </w:r>
    </w:p>
  </w:footnote>
  <w:footnote w:id="11">
    <w:p w14:paraId="0442070F" w14:textId="77777777" w:rsidR="00045050" w:rsidRPr="001E63B5" w:rsidRDefault="00045050" w:rsidP="00045050">
      <w:pPr>
        <w:pStyle w:val="Tekstprzypisudolnego"/>
        <w:rPr>
          <w:rFonts w:cs="Arial"/>
          <w:szCs w:val="18"/>
        </w:rPr>
      </w:pPr>
      <w:r w:rsidRPr="001E63B5">
        <w:rPr>
          <w:rStyle w:val="Odwoanieprzypisudolnego"/>
          <w:rFonts w:cs="Arial"/>
          <w:szCs w:val="18"/>
        </w:rPr>
        <w:footnoteRef/>
      </w:r>
      <w:r w:rsidRPr="001E63B5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W</w:t>
      </w:r>
      <w:r w:rsidRPr="001E63B5">
        <w:rPr>
          <w:rFonts w:cs="Arial"/>
          <w:szCs w:val="18"/>
        </w:rPr>
        <w:t xml:space="preserve">skazana praktyka obejmowała </w:t>
      </w:r>
      <w:r>
        <w:rPr>
          <w:rFonts w:cs="Arial"/>
          <w:szCs w:val="18"/>
        </w:rPr>
        <w:t xml:space="preserve">miesiące </w:t>
      </w:r>
      <w:r w:rsidRPr="001E63B5">
        <w:rPr>
          <w:rFonts w:cs="Arial"/>
          <w:szCs w:val="18"/>
        </w:rPr>
        <w:t>I-VII 2019 r.</w:t>
      </w:r>
    </w:p>
  </w:footnote>
  <w:footnote w:id="12">
    <w:p w14:paraId="74158FE8" w14:textId="77777777" w:rsidR="00045050" w:rsidRPr="00800920" w:rsidRDefault="00045050" w:rsidP="00045050">
      <w:pPr>
        <w:pStyle w:val="Tekstprzypisudolnego"/>
        <w:jc w:val="both"/>
        <w:rPr>
          <w:rFonts w:cs="Arial"/>
          <w:szCs w:val="18"/>
        </w:rPr>
      </w:pPr>
      <w:r w:rsidRPr="00800920">
        <w:rPr>
          <w:rStyle w:val="Odwoanieprzypisudolnego"/>
          <w:rFonts w:cs="Arial"/>
          <w:szCs w:val="18"/>
        </w:rPr>
        <w:footnoteRef/>
      </w:r>
      <w:r w:rsidRPr="00800920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Pełnomocnictwo</w:t>
      </w:r>
      <w:r w:rsidRPr="00800920">
        <w:rPr>
          <w:rFonts w:cs="Arial"/>
          <w:szCs w:val="18"/>
        </w:rPr>
        <w:t xml:space="preserve"> Prezydenta Miasta Piotrkowa Trybunalskieg</w:t>
      </w:r>
      <w:r>
        <w:rPr>
          <w:rFonts w:cs="Arial"/>
          <w:szCs w:val="18"/>
        </w:rPr>
        <w:t xml:space="preserve">o </w:t>
      </w:r>
      <w:r w:rsidRPr="000E66BC">
        <w:rPr>
          <w:rFonts w:eastAsia="Times New Roman" w:cs="Arial"/>
          <w:szCs w:val="18"/>
        </w:rPr>
        <w:t>nr 16 z dnia 01.07.2011 r. udzielone</w:t>
      </w:r>
      <w:r>
        <w:rPr>
          <w:rFonts w:eastAsia="Times New Roman" w:cs="Arial"/>
          <w:szCs w:val="18"/>
        </w:rPr>
        <w:t>go</w:t>
      </w:r>
      <w:r w:rsidRPr="000E66BC">
        <w:rPr>
          <w:rFonts w:eastAsia="Times New Roman" w:cs="Arial"/>
          <w:szCs w:val="18"/>
        </w:rPr>
        <w:t xml:space="preserve"> Dyrektorowi ZSP nr 6, od dnia 01.09.2019 r. zastąpione</w:t>
      </w:r>
      <w:r>
        <w:rPr>
          <w:rFonts w:eastAsia="Times New Roman" w:cs="Arial"/>
          <w:szCs w:val="18"/>
        </w:rPr>
        <w:t>go</w:t>
      </w:r>
      <w:r w:rsidRPr="000E66BC">
        <w:rPr>
          <w:rFonts w:eastAsia="Times New Roman" w:cs="Arial"/>
          <w:szCs w:val="18"/>
        </w:rPr>
        <w:t xml:space="preserve"> pełnomocnictwem nr 830 z dnia  22.08.2019 r.</w:t>
      </w:r>
    </w:p>
  </w:footnote>
  <w:footnote w:id="13">
    <w:p w14:paraId="7A3E9FBA" w14:textId="77777777" w:rsidR="00045050" w:rsidRPr="00866A41" w:rsidRDefault="00045050" w:rsidP="00045050">
      <w:pPr>
        <w:pStyle w:val="Tekstprzypisudolnego"/>
        <w:rPr>
          <w:rFonts w:cs="Arial"/>
          <w:szCs w:val="18"/>
        </w:rPr>
      </w:pPr>
      <w:r w:rsidRPr="00866A41">
        <w:rPr>
          <w:rStyle w:val="Odwoanieprzypisudolnego"/>
          <w:rFonts w:cs="Arial"/>
          <w:szCs w:val="18"/>
        </w:rPr>
        <w:footnoteRef/>
      </w:r>
      <w:r w:rsidRPr="00866A4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Upoważnienie </w:t>
      </w:r>
      <w:r w:rsidRPr="00866A41">
        <w:rPr>
          <w:rFonts w:eastAsiaTheme="minorEastAsia" w:cs="Arial"/>
          <w:szCs w:val="18"/>
        </w:rPr>
        <w:t>Dyrektora Zespołu nr 4/2019 z dnia 01.09.2019 r.</w:t>
      </w:r>
    </w:p>
  </w:footnote>
  <w:footnote w:id="14">
    <w:p w14:paraId="4F82AADD" w14:textId="77777777" w:rsidR="00045050" w:rsidRPr="0005352F" w:rsidRDefault="00045050" w:rsidP="00045050">
      <w:pPr>
        <w:pStyle w:val="Tekstprzypisudolnego"/>
        <w:jc w:val="both"/>
        <w:rPr>
          <w:rFonts w:cs="Arial"/>
          <w:szCs w:val="18"/>
        </w:rPr>
      </w:pPr>
      <w:r w:rsidRPr="0005352F">
        <w:rPr>
          <w:rStyle w:val="Odwoanieprzypisudolnego"/>
          <w:rFonts w:cs="Arial"/>
          <w:szCs w:val="18"/>
        </w:rPr>
        <w:footnoteRef/>
      </w:r>
      <w:r w:rsidRPr="0005352F">
        <w:rPr>
          <w:rFonts w:cs="Arial"/>
          <w:szCs w:val="18"/>
        </w:rPr>
        <w:t xml:space="preserve"> Wzór informacji z realizacji zaleceń pokontrolnych stanowi załącznik nr 2 do</w:t>
      </w:r>
      <w:r>
        <w:rPr>
          <w:rFonts w:cs="Arial"/>
          <w:szCs w:val="18"/>
        </w:rPr>
        <w:t xml:space="preserve"> powołanego na wstępie</w:t>
      </w:r>
      <w:r w:rsidRPr="0005352F">
        <w:rPr>
          <w:rFonts w:cs="Arial"/>
          <w:szCs w:val="18"/>
        </w:rPr>
        <w:t xml:space="preserve"> Regulaminu przeprowadzania kontroli przez </w:t>
      </w:r>
      <w:r>
        <w:rPr>
          <w:rFonts w:cs="Arial"/>
          <w:szCs w:val="18"/>
        </w:rPr>
        <w:t>pracowników Biura</w:t>
      </w:r>
      <w:r w:rsidRPr="0005352F">
        <w:rPr>
          <w:rFonts w:cs="Arial"/>
          <w:szCs w:val="18"/>
        </w:rPr>
        <w:t xml:space="preserve"> Kontroli</w:t>
      </w:r>
      <w:r>
        <w:rPr>
          <w:rFonts w:cs="Arial"/>
          <w:szCs w:val="18"/>
        </w:rPr>
        <w:t xml:space="preserve"> Urzędu Miasta Piotrkowa Trybunalskiego.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CED"/>
    <w:multiLevelType w:val="hybridMultilevel"/>
    <w:tmpl w:val="94145FD2"/>
    <w:lvl w:ilvl="0" w:tplc="04907F28">
      <w:start w:val="1"/>
      <w:numFmt w:val="decimal"/>
      <w:lvlText w:val="%1."/>
      <w:lvlJc w:val="left"/>
      <w:pPr>
        <w:ind w:left="5322" w:hanging="360"/>
      </w:pPr>
    </w:lvl>
    <w:lvl w:ilvl="1" w:tplc="A044C2B2" w:tentative="1">
      <w:start w:val="1"/>
      <w:numFmt w:val="lowerLetter"/>
      <w:lvlText w:val="%2."/>
      <w:lvlJc w:val="left"/>
      <w:pPr>
        <w:ind w:left="1797" w:hanging="360"/>
      </w:pPr>
    </w:lvl>
    <w:lvl w:ilvl="2" w:tplc="AB8C91F8" w:tentative="1">
      <w:start w:val="1"/>
      <w:numFmt w:val="lowerRoman"/>
      <w:lvlText w:val="%3."/>
      <w:lvlJc w:val="right"/>
      <w:pPr>
        <w:ind w:left="2517" w:hanging="180"/>
      </w:pPr>
    </w:lvl>
    <w:lvl w:ilvl="3" w:tplc="722A1DC4" w:tentative="1">
      <w:start w:val="1"/>
      <w:numFmt w:val="decimal"/>
      <w:lvlText w:val="%4."/>
      <w:lvlJc w:val="left"/>
      <w:pPr>
        <w:ind w:left="3237" w:hanging="360"/>
      </w:pPr>
    </w:lvl>
    <w:lvl w:ilvl="4" w:tplc="4B9AAD42" w:tentative="1">
      <w:start w:val="1"/>
      <w:numFmt w:val="lowerLetter"/>
      <w:lvlText w:val="%5."/>
      <w:lvlJc w:val="left"/>
      <w:pPr>
        <w:ind w:left="3957" w:hanging="360"/>
      </w:pPr>
    </w:lvl>
    <w:lvl w:ilvl="5" w:tplc="47A605A0" w:tentative="1">
      <w:start w:val="1"/>
      <w:numFmt w:val="lowerRoman"/>
      <w:lvlText w:val="%6."/>
      <w:lvlJc w:val="right"/>
      <w:pPr>
        <w:ind w:left="4677" w:hanging="180"/>
      </w:pPr>
    </w:lvl>
    <w:lvl w:ilvl="6" w:tplc="163A2C38" w:tentative="1">
      <w:start w:val="1"/>
      <w:numFmt w:val="decimal"/>
      <w:lvlText w:val="%7."/>
      <w:lvlJc w:val="left"/>
      <w:pPr>
        <w:ind w:left="5397" w:hanging="360"/>
      </w:pPr>
    </w:lvl>
    <w:lvl w:ilvl="7" w:tplc="C964B292" w:tentative="1">
      <w:start w:val="1"/>
      <w:numFmt w:val="lowerLetter"/>
      <w:lvlText w:val="%8."/>
      <w:lvlJc w:val="left"/>
      <w:pPr>
        <w:ind w:left="6117" w:hanging="360"/>
      </w:pPr>
    </w:lvl>
    <w:lvl w:ilvl="8" w:tplc="FC0CEB72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6D6515A"/>
    <w:multiLevelType w:val="hybridMultilevel"/>
    <w:tmpl w:val="65B07626"/>
    <w:lvl w:ilvl="0" w:tplc="A4980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43EF2" w:tentative="1">
      <w:start w:val="1"/>
      <w:numFmt w:val="lowerLetter"/>
      <w:lvlText w:val="%2."/>
      <w:lvlJc w:val="left"/>
      <w:pPr>
        <w:ind w:left="1440" w:hanging="360"/>
      </w:pPr>
    </w:lvl>
    <w:lvl w:ilvl="2" w:tplc="5EDC71DA" w:tentative="1">
      <w:start w:val="1"/>
      <w:numFmt w:val="lowerRoman"/>
      <w:lvlText w:val="%3."/>
      <w:lvlJc w:val="right"/>
      <w:pPr>
        <w:ind w:left="2160" w:hanging="180"/>
      </w:pPr>
    </w:lvl>
    <w:lvl w:ilvl="3" w:tplc="1CFE9F6C" w:tentative="1">
      <w:start w:val="1"/>
      <w:numFmt w:val="decimal"/>
      <w:lvlText w:val="%4."/>
      <w:lvlJc w:val="left"/>
      <w:pPr>
        <w:ind w:left="2880" w:hanging="360"/>
      </w:pPr>
    </w:lvl>
    <w:lvl w:ilvl="4" w:tplc="8E04A7A4" w:tentative="1">
      <w:start w:val="1"/>
      <w:numFmt w:val="lowerLetter"/>
      <w:lvlText w:val="%5."/>
      <w:lvlJc w:val="left"/>
      <w:pPr>
        <w:ind w:left="3600" w:hanging="360"/>
      </w:pPr>
    </w:lvl>
    <w:lvl w:ilvl="5" w:tplc="C5025F80" w:tentative="1">
      <w:start w:val="1"/>
      <w:numFmt w:val="lowerRoman"/>
      <w:lvlText w:val="%6."/>
      <w:lvlJc w:val="right"/>
      <w:pPr>
        <w:ind w:left="4320" w:hanging="180"/>
      </w:pPr>
    </w:lvl>
    <w:lvl w:ilvl="6" w:tplc="1F5A1BA0" w:tentative="1">
      <w:start w:val="1"/>
      <w:numFmt w:val="decimal"/>
      <w:lvlText w:val="%7."/>
      <w:lvlJc w:val="left"/>
      <w:pPr>
        <w:ind w:left="5040" w:hanging="360"/>
      </w:pPr>
    </w:lvl>
    <w:lvl w:ilvl="7" w:tplc="16F4F944" w:tentative="1">
      <w:start w:val="1"/>
      <w:numFmt w:val="lowerLetter"/>
      <w:lvlText w:val="%8."/>
      <w:lvlJc w:val="left"/>
      <w:pPr>
        <w:ind w:left="5760" w:hanging="360"/>
      </w:pPr>
    </w:lvl>
    <w:lvl w:ilvl="8" w:tplc="55481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C2204"/>
    <w:multiLevelType w:val="hybridMultilevel"/>
    <w:tmpl w:val="4EF8DA94"/>
    <w:lvl w:ilvl="0" w:tplc="9EC221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6C92A560" w:tentative="1">
      <w:start w:val="1"/>
      <w:numFmt w:val="lowerLetter"/>
      <w:lvlText w:val="%2."/>
      <w:lvlJc w:val="left"/>
      <w:pPr>
        <w:ind w:left="1800" w:hanging="360"/>
      </w:pPr>
    </w:lvl>
    <w:lvl w:ilvl="2" w:tplc="F5627628" w:tentative="1">
      <w:start w:val="1"/>
      <w:numFmt w:val="lowerRoman"/>
      <w:lvlText w:val="%3."/>
      <w:lvlJc w:val="right"/>
      <w:pPr>
        <w:ind w:left="2520" w:hanging="180"/>
      </w:pPr>
    </w:lvl>
    <w:lvl w:ilvl="3" w:tplc="3B12B5CC" w:tentative="1">
      <w:start w:val="1"/>
      <w:numFmt w:val="decimal"/>
      <w:lvlText w:val="%4."/>
      <w:lvlJc w:val="left"/>
      <w:pPr>
        <w:ind w:left="3240" w:hanging="360"/>
      </w:pPr>
    </w:lvl>
    <w:lvl w:ilvl="4" w:tplc="FBBC150A" w:tentative="1">
      <w:start w:val="1"/>
      <w:numFmt w:val="lowerLetter"/>
      <w:lvlText w:val="%5."/>
      <w:lvlJc w:val="left"/>
      <w:pPr>
        <w:ind w:left="3960" w:hanging="360"/>
      </w:pPr>
    </w:lvl>
    <w:lvl w:ilvl="5" w:tplc="930A851E" w:tentative="1">
      <w:start w:val="1"/>
      <w:numFmt w:val="lowerRoman"/>
      <w:lvlText w:val="%6."/>
      <w:lvlJc w:val="right"/>
      <w:pPr>
        <w:ind w:left="4680" w:hanging="180"/>
      </w:pPr>
    </w:lvl>
    <w:lvl w:ilvl="6" w:tplc="6A4098F0" w:tentative="1">
      <w:start w:val="1"/>
      <w:numFmt w:val="decimal"/>
      <w:lvlText w:val="%7."/>
      <w:lvlJc w:val="left"/>
      <w:pPr>
        <w:ind w:left="5400" w:hanging="360"/>
      </w:pPr>
    </w:lvl>
    <w:lvl w:ilvl="7" w:tplc="9DB6FD8E" w:tentative="1">
      <w:start w:val="1"/>
      <w:numFmt w:val="lowerLetter"/>
      <w:lvlText w:val="%8."/>
      <w:lvlJc w:val="left"/>
      <w:pPr>
        <w:ind w:left="6120" w:hanging="360"/>
      </w:pPr>
    </w:lvl>
    <w:lvl w:ilvl="8" w:tplc="C7EE7BB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34153D"/>
    <w:multiLevelType w:val="hybridMultilevel"/>
    <w:tmpl w:val="E744C842"/>
    <w:lvl w:ilvl="0" w:tplc="7EF0254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E5D6D736" w:tentative="1">
      <w:start w:val="1"/>
      <w:numFmt w:val="lowerLetter"/>
      <w:lvlText w:val="%2."/>
      <w:lvlJc w:val="left"/>
      <w:pPr>
        <w:ind w:left="1437" w:hanging="360"/>
      </w:pPr>
    </w:lvl>
    <w:lvl w:ilvl="2" w:tplc="AA1C6176" w:tentative="1">
      <w:start w:val="1"/>
      <w:numFmt w:val="lowerRoman"/>
      <w:lvlText w:val="%3."/>
      <w:lvlJc w:val="right"/>
      <w:pPr>
        <w:ind w:left="2157" w:hanging="180"/>
      </w:pPr>
    </w:lvl>
    <w:lvl w:ilvl="3" w:tplc="5EA20802" w:tentative="1">
      <w:start w:val="1"/>
      <w:numFmt w:val="decimal"/>
      <w:lvlText w:val="%4."/>
      <w:lvlJc w:val="left"/>
      <w:pPr>
        <w:ind w:left="2877" w:hanging="360"/>
      </w:pPr>
    </w:lvl>
    <w:lvl w:ilvl="4" w:tplc="73562714" w:tentative="1">
      <w:start w:val="1"/>
      <w:numFmt w:val="lowerLetter"/>
      <w:lvlText w:val="%5."/>
      <w:lvlJc w:val="left"/>
      <w:pPr>
        <w:ind w:left="3597" w:hanging="360"/>
      </w:pPr>
    </w:lvl>
    <w:lvl w:ilvl="5" w:tplc="76702608" w:tentative="1">
      <w:start w:val="1"/>
      <w:numFmt w:val="lowerRoman"/>
      <w:lvlText w:val="%6."/>
      <w:lvlJc w:val="right"/>
      <w:pPr>
        <w:ind w:left="4317" w:hanging="180"/>
      </w:pPr>
    </w:lvl>
    <w:lvl w:ilvl="6" w:tplc="6922C266" w:tentative="1">
      <w:start w:val="1"/>
      <w:numFmt w:val="decimal"/>
      <w:lvlText w:val="%7."/>
      <w:lvlJc w:val="left"/>
      <w:pPr>
        <w:ind w:left="5037" w:hanging="360"/>
      </w:pPr>
    </w:lvl>
    <w:lvl w:ilvl="7" w:tplc="5734DA78" w:tentative="1">
      <w:start w:val="1"/>
      <w:numFmt w:val="lowerLetter"/>
      <w:lvlText w:val="%8."/>
      <w:lvlJc w:val="left"/>
      <w:pPr>
        <w:ind w:left="5757" w:hanging="360"/>
      </w:pPr>
    </w:lvl>
    <w:lvl w:ilvl="8" w:tplc="EDD6AB50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7AC623B"/>
    <w:multiLevelType w:val="hybridMultilevel"/>
    <w:tmpl w:val="BA3874A4"/>
    <w:lvl w:ilvl="0" w:tplc="A82AC406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90386168">
      <w:start w:val="1"/>
      <w:numFmt w:val="lowerLetter"/>
      <w:lvlText w:val="%2."/>
      <w:lvlJc w:val="left"/>
      <w:pPr>
        <w:ind w:left="1437" w:hanging="360"/>
      </w:pPr>
    </w:lvl>
    <w:lvl w:ilvl="2" w:tplc="26E2220C" w:tentative="1">
      <w:start w:val="1"/>
      <w:numFmt w:val="lowerRoman"/>
      <w:lvlText w:val="%3."/>
      <w:lvlJc w:val="right"/>
      <w:pPr>
        <w:ind w:left="2157" w:hanging="180"/>
      </w:pPr>
    </w:lvl>
    <w:lvl w:ilvl="3" w:tplc="B1326100" w:tentative="1">
      <w:start w:val="1"/>
      <w:numFmt w:val="decimal"/>
      <w:lvlText w:val="%4."/>
      <w:lvlJc w:val="left"/>
      <w:pPr>
        <w:ind w:left="2877" w:hanging="360"/>
      </w:pPr>
    </w:lvl>
    <w:lvl w:ilvl="4" w:tplc="B18CC9A2" w:tentative="1">
      <w:start w:val="1"/>
      <w:numFmt w:val="lowerLetter"/>
      <w:lvlText w:val="%5."/>
      <w:lvlJc w:val="left"/>
      <w:pPr>
        <w:ind w:left="3597" w:hanging="360"/>
      </w:pPr>
    </w:lvl>
    <w:lvl w:ilvl="5" w:tplc="E424D204" w:tentative="1">
      <w:start w:val="1"/>
      <w:numFmt w:val="lowerRoman"/>
      <w:lvlText w:val="%6."/>
      <w:lvlJc w:val="right"/>
      <w:pPr>
        <w:ind w:left="4317" w:hanging="180"/>
      </w:pPr>
    </w:lvl>
    <w:lvl w:ilvl="6" w:tplc="6C6E2C00" w:tentative="1">
      <w:start w:val="1"/>
      <w:numFmt w:val="decimal"/>
      <w:lvlText w:val="%7."/>
      <w:lvlJc w:val="left"/>
      <w:pPr>
        <w:ind w:left="5037" w:hanging="360"/>
      </w:pPr>
    </w:lvl>
    <w:lvl w:ilvl="7" w:tplc="4DD07B28" w:tentative="1">
      <w:start w:val="1"/>
      <w:numFmt w:val="lowerLetter"/>
      <w:lvlText w:val="%8."/>
      <w:lvlJc w:val="left"/>
      <w:pPr>
        <w:ind w:left="5757" w:hanging="360"/>
      </w:pPr>
    </w:lvl>
    <w:lvl w:ilvl="8" w:tplc="326226DA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5A9978BF"/>
    <w:multiLevelType w:val="hybridMultilevel"/>
    <w:tmpl w:val="64102B38"/>
    <w:lvl w:ilvl="0" w:tplc="31BA05A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60BC709E" w:tentative="1">
      <w:start w:val="1"/>
      <w:numFmt w:val="lowerLetter"/>
      <w:lvlText w:val="%2."/>
      <w:lvlJc w:val="left"/>
      <w:pPr>
        <w:ind w:left="1437" w:hanging="360"/>
      </w:pPr>
    </w:lvl>
    <w:lvl w:ilvl="2" w:tplc="B92698FC" w:tentative="1">
      <w:start w:val="1"/>
      <w:numFmt w:val="lowerRoman"/>
      <w:lvlText w:val="%3."/>
      <w:lvlJc w:val="right"/>
      <w:pPr>
        <w:ind w:left="2157" w:hanging="180"/>
      </w:pPr>
    </w:lvl>
    <w:lvl w:ilvl="3" w:tplc="918E69CE" w:tentative="1">
      <w:start w:val="1"/>
      <w:numFmt w:val="decimal"/>
      <w:lvlText w:val="%4."/>
      <w:lvlJc w:val="left"/>
      <w:pPr>
        <w:ind w:left="2877" w:hanging="360"/>
      </w:pPr>
    </w:lvl>
    <w:lvl w:ilvl="4" w:tplc="69D8E722" w:tentative="1">
      <w:start w:val="1"/>
      <w:numFmt w:val="lowerLetter"/>
      <w:lvlText w:val="%5."/>
      <w:lvlJc w:val="left"/>
      <w:pPr>
        <w:ind w:left="3597" w:hanging="360"/>
      </w:pPr>
    </w:lvl>
    <w:lvl w:ilvl="5" w:tplc="9BFE09B6" w:tentative="1">
      <w:start w:val="1"/>
      <w:numFmt w:val="lowerRoman"/>
      <w:lvlText w:val="%6."/>
      <w:lvlJc w:val="right"/>
      <w:pPr>
        <w:ind w:left="4317" w:hanging="180"/>
      </w:pPr>
    </w:lvl>
    <w:lvl w:ilvl="6" w:tplc="D5B63208" w:tentative="1">
      <w:start w:val="1"/>
      <w:numFmt w:val="decimal"/>
      <w:lvlText w:val="%7."/>
      <w:lvlJc w:val="left"/>
      <w:pPr>
        <w:ind w:left="5037" w:hanging="360"/>
      </w:pPr>
    </w:lvl>
    <w:lvl w:ilvl="7" w:tplc="CFEE7A2A" w:tentative="1">
      <w:start w:val="1"/>
      <w:numFmt w:val="lowerLetter"/>
      <w:lvlText w:val="%8."/>
      <w:lvlJc w:val="left"/>
      <w:pPr>
        <w:ind w:left="5757" w:hanging="360"/>
      </w:pPr>
    </w:lvl>
    <w:lvl w:ilvl="8" w:tplc="1F8E0F7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D051607"/>
    <w:multiLevelType w:val="hybridMultilevel"/>
    <w:tmpl w:val="A3CC4D00"/>
    <w:lvl w:ilvl="0" w:tplc="1A56CC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4E02130" w:tentative="1">
      <w:start w:val="1"/>
      <w:numFmt w:val="lowerLetter"/>
      <w:lvlText w:val="%2."/>
      <w:lvlJc w:val="left"/>
      <w:pPr>
        <w:ind w:left="1800" w:hanging="360"/>
      </w:pPr>
    </w:lvl>
    <w:lvl w:ilvl="2" w:tplc="7FE62DB8" w:tentative="1">
      <w:start w:val="1"/>
      <w:numFmt w:val="lowerRoman"/>
      <w:lvlText w:val="%3."/>
      <w:lvlJc w:val="right"/>
      <w:pPr>
        <w:ind w:left="2520" w:hanging="180"/>
      </w:pPr>
    </w:lvl>
    <w:lvl w:ilvl="3" w:tplc="4EBA9F64" w:tentative="1">
      <w:start w:val="1"/>
      <w:numFmt w:val="decimal"/>
      <w:lvlText w:val="%4."/>
      <w:lvlJc w:val="left"/>
      <w:pPr>
        <w:ind w:left="3240" w:hanging="360"/>
      </w:pPr>
    </w:lvl>
    <w:lvl w:ilvl="4" w:tplc="58B6CD9E" w:tentative="1">
      <w:start w:val="1"/>
      <w:numFmt w:val="lowerLetter"/>
      <w:lvlText w:val="%5."/>
      <w:lvlJc w:val="left"/>
      <w:pPr>
        <w:ind w:left="3960" w:hanging="360"/>
      </w:pPr>
    </w:lvl>
    <w:lvl w:ilvl="5" w:tplc="DB529A8C" w:tentative="1">
      <w:start w:val="1"/>
      <w:numFmt w:val="lowerRoman"/>
      <w:lvlText w:val="%6."/>
      <w:lvlJc w:val="right"/>
      <w:pPr>
        <w:ind w:left="4680" w:hanging="180"/>
      </w:pPr>
    </w:lvl>
    <w:lvl w:ilvl="6" w:tplc="7A5A5B74" w:tentative="1">
      <w:start w:val="1"/>
      <w:numFmt w:val="decimal"/>
      <w:lvlText w:val="%7."/>
      <w:lvlJc w:val="left"/>
      <w:pPr>
        <w:ind w:left="5400" w:hanging="360"/>
      </w:pPr>
    </w:lvl>
    <w:lvl w:ilvl="7" w:tplc="01C0A2A0" w:tentative="1">
      <w:start w:val="1"/>
      <w:numFmt w:val="lowerLetter"/>
      <w:lvlText w:val="%8."/>
      <w:lvlJc w:val="left"/>
      <w:pPr>
        <w:ind w:left="6120" w:hanging="360"/>
      </w:pPr>
    </w:lvl>
    <w:lvl w:ilvl="8" w:tplc="80F00CB0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50"/>
    <w:rsid w:val="00045050"/>
    <w:rsid w:val="00096D86"/>
    <w:rsid w:val="004F1856"/>
    <w:rsid w:val="00625396"/>
    <w:rsid w:val="00A57631"/>
    <w:rsid w:val="00C22B1C"/>
    <w:rsid w:val="00D6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5942"/>
  <w15:chartTrackingRefBased/>
  <w15:docId w15:val="{0A4A1F17-6661-40BA-8B56-F23DF961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096D86"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96D86"/>
    <w:rPr>
      <w:rFonts w:ascii="Arial" w:hAnsi="Arial"/>
      <w:sz w:val="18"/>
      <w:szCs w:val="20"/>
    </w:rPr>
  </w:style>
  <w:style w:type="paragraph" w:customStyle="1" w:styleId="Stylkomentarz">
    <w:name w:val="Styl komentarz"/>
    <w:basedOn w:val="Tekstkomentarza"/>
    <w:link w:val="StylkomentarzZnak"/>
    <w:autoRedefine/>
    <w:qFormat/>
    <w:rsid w:val="00C22B1C"/>
    <w:rPr>
      <w:rFonts w:ascii="Arial Narrow" w:hAnsi="Arial Narrow"/>
    </w:rPr>
  </w:style>
  <w:style w:type="character" w:customStyle="1" w:styleId="StylkomentarzZnak">
    <w:name w:val="Styl komentarz Znak"/>
    <w:basedOn w:val="TekstkomentarzaZnak"/>
    <w:link w:val="Stylkomentarz"/>
    <w:rsid w:val="00C22B1C"/>
    <w:rPr>
      <w:rFonts w:ascii="Arial Narrow" w:hAnsi="Arial Narrow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2B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2B1C"/>
    <w:rPr>
      <w:sz w:val="20"/>
      <w:szCs w:val="20"/>
    </w:rPr>
  </w:style>
  <w:style w:type="paragraph" w:customStyle="1" w:styleId="Adresat">
    <w:name w:val="Adresat"/>
    <w:basedOn w:val="Normalny"/>
    <w:qFormat/>
    <w:rsid w:val="00045050"/>
    <w:pPr>
      <w:spacing w:after="720" w:line="240" w:lineRule="auto"/>
      <w:ind w:left="4820"/>
      <w:contextualSpacing/>
    </w:pPr>
    <w:rPr>
      <w:rFonts w:ascii="Arial" w:hAnsi="Arial"/>
      <w:sz w:val="28"/>
      <w:szCs w:val="28"/>
    </w:rPr>
  </w:style>
  <w:style w:type="paragraph" w:customStyle="1" w:styleId="Trepisma">
    <w:name w:val="Treść pisma"/>
    <w:basedOn w:val="Normalny"/>
    <w:qFormat/>
    <w:rsid w:val="00045050"/>
    <w:pPr>
      <w:spacing w:after="240" w:line="240" w:lineRule="auto"/>
      <w:ind w:left="709"/>
      <w:contextualSpacing/>
      <w:jc w:val="both"/>
    </w:pPr>
    <w:rPr>
      <w:rFonts w:ascii="Arial" w:hAnsi="Arial"/>
      <w:sz w:val="24"/>
    </w:rPr>
  </w:style>
  <w:style w:type="paragraph" w:customStyle="1" w:styleId="Stanowisko">
    <w:name w:val="Stanowisko"/>
    <w:basedOn w:val="Normalny"/>
    <w:qFormat/>
    <w:rsid w:val="00045050"/>
    <w:pPr>
      <w:spacing w:before="600" w:after="600" w:line="240" w:lineRule="auto"/>
      <w:ind w:left="5103"/>
      <w:jc w:val="center"/>
    </w:pPr>
    <w:rPr>
      <w:rFonts w:ascii="Arial" w:hAnsi="Arial"/>
      <w:sz w:val="24"/>
    </w:rPr>
  </w:style>
  <w:style w:type="paragraph" w:customStyle="1" w:styleId="Imiinazwisko">
    <w:name w:val="Imię i nazwisko"/>
    <w:basedOn w:val="Normalny"/>
    <w:qFormat/>
    <w:rsid w:val="00045050"/>
    <w:pPr>
      <w:ind w:left="5103"/>
      <w:contextualSpacing/>
      <w:jc w:val="center"/>
    </w:pPr>
    <w:rPr>
      <w:rFonts w:ascii="Arial" w:hAnsi="Arial"/>
      <w:sz w:val="24"/>
    </w:rPr>
  </w:style>
  <w:style w:type="paragraph" w:customStyle="1" w:styleId="Zaczniki">
    <w:name w:val="Załączniki"/>
    <w:basedOn w:val="Normalny"/>
    <w:qFormat/>
    <w:rsid w:val="00045050"/>
    <w:pPr>
      <w:spacing w:before="360" w:after="120" w:line="240" w:lineRule="auto"/>
      <w:contextualSpacing/>
    </w:pPr>
    <w:rPr>
      <w:rFonts w:ascii="Arial" w:hAnsi="Arial"/>
      <w:sz w:val="24"/>
    </w:rPr>
  </w:style>
  <w:style w:type="paragraph" w:customStyle="1" w:styleId="Informacjedodatkowe">
    <w:name w:val="Informacje dodatkowe"/>
    <w:basedOn w:val="Normalny"/>
    <w:qFormat/>
    <w:rsid w:val="00045050"/>
    <w:pPr>
      <w:spacing w:before="240" w:after="0" w:line="240" w:lineRule="auto"/>
      <w:contextualSpacing/>
    </w:pPr>
    <w:rPr>
      <w:sz w:val="20"/>
    </w:rPr>
  </w:style>
  <w:style w:type="paragraph" w:customStyle="1" w:styleId="Znaksprawy">
    <w:name w:val="Znak sprawy"/>
    <w:basedOn w:val="Normalny"/>
    <w:qFormat/>
    <w:rsid w:val="00045050"/>
    <w:pPr>
      <w:spacing w:before="240" w:after="400" w:line="240" w:lineRule="auto"/>
      <w:ind w:left="709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045050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45050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045050"/>
    <w:pPr>
      <w:tabs>
        <w:tab w:val="center" w:pos="4536"/>
        <w:tab w:val="right" w:pos="9072"/>
      </w:tabs>
      <w:spacing w:after="0" w:line="240" w:lineRule="auto"/>
      <w:jc w:val="right"/>
    </w:pPr>
    <w:rPr>
      <w:rFonts w:eastAsiaTheme="majorEastAsia" w:cstheme="maj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45050"/>
    <w:rPr>
      <w:rFonts w:eastAsiaTheme="majorEastAsia" w:cstheme="majorBidi"/>
      <w:sz w:val="24"/>
      <w:szCs w:val="24"/>
    </w:rPr>
  </w:style>
  <w:style w:type="paragraph" w:customStyle="1" w:styleId="Kocwka">
    <w:name w:val="Końcówka"/>
    <w:basedOn w:val="Normalny"/>
    <w:qFormat/>
    <w:rsid w:val="00045050"/>
    <w:rPr>
      <w:rFonts w:ascii="Arial" w:hAnsi="Arial"/>
      <w:sz w:val="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0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5050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customStyle="1" w:styleId="MiejscowoData">
    <w:name w:val="Miejscowość Data"/>
    <w:basedOn w:val="Normalny"/>
    <w:qFormat/>
    <w:rsid w:val="00045050"/>
    <w:pPr>
      <w:spacing w:after="660" w:line="240" w:lineRule="auto"/>
      <w:jc w:val="right"/>
    </w:pPr>
    <w:rPr>
      <w:rFonts w:ascii="Arial" w:hAnsi="Arial"/>
      <w:sz w:val="24"/>
    </w:rPr>
  </w:style>
  <w:style w:type="paragraph" w:customStyle="1" w:styleId="Piecztka1">
    <w:name w:val="Pieczątka 1"/>
    <w:basedOn w:val="Normalny"/>
    <w:qFormat/>
    <w:rsid w:val="00045050"/>
    <w:pPr>
      <w:spacing w:after="0" w:line="240" w:lineRule="auto"/>
      <w:ind w:left="709" w:right="5103"/>
      <w:jc w:val="center"/>
    </w:pPr>
    <w:rPr>
      <w:rFonts w:ascii="Arial Black" w:hAnsi="Arial Black" w:cs="Aharon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6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media/image2.png"/><Relationship Id="rId5" Type="http://schemas.openxmlformats.org/officeDocument/2006/relationships/image" Target="../media/image1.png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480A4E302745D39866C14671F4DB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D913F7-0914-4797-9B6A-AB9E67FCD9F5}"/>
      </w:docPartPr>
      <w:docPartBody>
        <w:p w:rsidR="00DC3C16" w:rsidRDefault="00A31D0B" w:rsidP="00A31D0B">
          <w:pPr>
            <w:pStyle w:val="BA480A4E302745D39866C14671F4DB2E"/>
          </w:pPr>
          <w:r>
            <w:t>Adresat pisma</w:t>
          </w:r>
        </w:p>
      </w:docPartBody>
    </w:docPart>
    <w:docPart>
      <w:docPartPr>
        <w:name w:val="C5B8EF6D19D2462A9EBEA15A4BEF9E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04350-E324-4833-96B1-F411DE9E13A7}"/>
      </w:docPartPr>
      <w:docPartBody>
        <w:p w:rsidR="00A31D0B" w:rsidRDefault="00A31D0B" w:rsidP="00707639">
          <w:pPr>
            <w:pStyle w:val="Trepisma"/>
          </w:pPr>
          <w:r>
            <w:t>Treść pisma</w:t>
          </w:r>
        </w:p>
        <w:p w:rsidR="00A31D0B" w:rsidRPr="00A904CC" w:rsidRDefault="00A31D0B" w:rsidP="00707639">
          <w:pPr>
            <w:pStyle w:val="Trepisma"/>
            <w:rPr>
              <w:sz w:val="18"/>
              <w:szCs w:val="18"/>
            </w:rPr>
          </w:pPr>
          <w:r w:rsidRPr="00A904CC">
            <w:rPr>
              <w:sz w:val="18"/>
              <w:szCs w:val="18"/>
            </w:rPr>
            <w:t>Tutaj powinna znaleźć się treść pisma.</w:t>
          </w:r>
        </w:p>
        <w:p w:rsidR="00A31D0B" w:rsidRPr="00A904CC" w:rsidRDefault="00A31D0B" w:rsidP="00707639">
          <w:pPr>
            <w:pStyle w:val="Trepisma"/>
            <w:rPr>
              <w:sz w:val="18"/>
              <w:szCs w:val="18"/>
            </w:rPr>
          </w:pPr>
        </w:p>
        <w:p w:rsidR="00A31D0B" w:rsidRDefault="00A31D0B" w:rsidP="00707639">
          <w:pPr>
            <w:pStyle w:val="Trepisma"/>
            <w:rPr>
              <w:sz w:val="18"/>
              <w:szCs w:val="18"/>
            </w:rPr>
          </w:pPr>
          <w:r w:rsidRPr="00D439D4">
            <w:rPr>
              <w:b/>
              <w:sz w:val="18"/>
              <w:szCs w:val="18"/>
              <w:u w:val="single"/>
            </w:rPr>
            <w:t>UWAGA!</w:t>
          </w:r>
          <w:r w:rsidRPr="00D439D4">
            <w:rPr>
              <w:sz w:val="18"/>
              <w:szCs w:val="18"/>
            </w:rPr>
            <w:t xml:space="preserve"> U niektórych użytkowników może pojawić się żółty pasek z informacją nad tekstem, należy wtedy kliknąć przycisk „Włącz zawartość”.</w:t>
          </w:r>
        </w:p>
        <w:p w:rsidR="00A31D0B" w:rsidRDefault="00A31D0B" w:rsidP="00707639">
          <w:pPr>
            <w:pStyle w:val="Trepisma"/>
            <w:rPr>
              <w:sz w:val="18"/>
              <w:szCs w:val="18"/>
            </w:rPr>
          </w:pPr>
        </w:p>
        <w:p w:rsidR="00A31D0B" w:rsidRPr="00A904CC" w:rsidRDefault="00A31D0B" w:rsidP="00707639">
          <w:pPr>
            <w:pStyle w:val="Trepisma"/>
            <w:rPr>
              <w:sz w:val="18"/>
              <w:szCs w:val="18"/>
            </w:rPr>
          </w:pPr>
          <w:r w:rsidRPr="00A904CC">
            <w:rPr>
              <w:sz w:val="18"/>
              <w:szCs w:val="18"/>
            </w:rPr>
            <w:t>Informacje o szablonie:</w:t>
          </w:r>
        </w:p>
        <w:p w:rsidR="00A31D0B" w:rsidRPr="008003FC" w:rsidRDefault="00A31D0B" w:rsidP="00C2461D">
          <w:pPr>
            <w:pStyle w:val="Trepisma"/>
            <w:numPr>
              <w:ilvl w:val="0"/>
              <w:numId w:val="1"/>
            </w:numPr>
            <w:rPr>
              <w:sz w:val="18"/>
              <w:szCs w:val="18"/>
            </w:rPr>
          </w:pPr>
          <w:r w:rsidRPr="008003FC">
            <w:rPr>
              <w:rStyle w:val="Czerwony"/>
            </w:rPr>
            <w:t>na podstawie tego szablonu można tworzyć dokumenty jedynie w sprawie z nadanym znakiem sprawy,</w:t>
          </w:r>
        </w:p>
        <w:p w:rsidR="00A31D0B" w:rsidRDefault="00A31D0B" w:rsidP="00C2461D">
          <w:pPr>
            <w:pStyle w:val="Trepisma"/>
            <w:numPr>
              <w:ilvl w:val="0"/>
              <w:numId w:val="1"/>
            </w:numPr>
            <w:rPr>
              <w:sz w:val="18"/>
              <w:szCs w:val="18"/>
            </w:rPr>
          </w:pPr>
          <w:r w:rsidRPr="00A904CC">
            <w:rPr>
              <w:sz w:val="18"/>
              <w:szCs w:val="18"/>
            </w:rPr>
            <w:t>data w nagłówku dodana zostanie po podpisaniu dokumentu,</w:t>
          </w:r>
        </w:p>
        <w:p w:rsidR="00A31D0B" w:rsidRDefault="00A31D0B" w:rsidP="00C2461D">
          <w:pPr>
            <w:pStyle w:val="Trepisma"/>
            <w:numPr>
              <w:ilvl w:val="0"/>
              <w:numId w:val="1"/>
            </w:numPr>
            <w:rPr>
              <w:sz w:val="18"/>
              <w:szCs w:val="18"/>
            </w:rPr>
          </w:pPr>
          <w:r w:rsidRPr="00A904CC">
            <w:rPr>
              <w:sz w:val="18"/>
              <w:szCs w:val="18"/>
            </w:rPr>
            <w:t>symbol sprawy ustawiany jest automatycznie na podstawie symbolu koszulki,</w:t>
          </w:r>
        </w:p>
        <w:p w:rsidR="00A31D0B" w:rsidRDefault="00A31D0B" w:rsidP="00C2461D">
          <w:pPr>
            <w:pStyle w:val="Trepisma"/>
            <w:numPr>
              <w:ilvl w:val="0"/>
              <w:numId w:val="1"/>
            </w:numPr>
            <w:rPr>
              <w:sz w:val="18"/>
              <w:szCs w:val="18"/>
            </w:rPr>
          </w:pPr>
          <w:r w:rsidRPr="00A904CC">
            <w:rPr>
              <w:sz w:val="18"/>
              <w:szCs w:val="18"/>
            </w:rPr>
            <w:t>pola opisane jako „to pole można usuną</w:t>
          </w:r>
          <w:r>
            <w:rPr>
              <w:sz w:val="18"/>
              <w:szCs w:val="18"/>
            </w:rPr>
            <w:t>ć” można usuwać w miarę potrzeb,</w:t>
          </w:r>
        </w:p>
        <w:p w:rsidR="00A31D0B" w:rsidRDefault="00A31D0B" w:rsidP="00C2461D">
          <w:pPr>
            <w:pStyle w:val="Trepisma"/>
            <w:numPr>
              <w:ilvl w:val="0"/>
              <w:numId w:val="1"/>
            </w:numPr>
            <w:rPr>
              <w:sz w:val="18"/>
              <w:szCs w:val="18"/>
            </w:rPr>
          </w:pPr>
          <w:r>
            <w:rPr>
              <w:sz w:val="18"/>
              <w:szCs w:val="18"/>
            </w:rPr>
            <w:t>p</w:t>
          </w:r>
          <w:r w:rsidRPr="00D439D4">
            <w:rPr>
              <w:sz w:val="18"/>
              <w:szCs w:val="18"/>
            </w:rPr>
            <w:t xml:space="preserve">odczas wklejania zawartości z innych źródeł (np. internetu, innego dokumentu itp.) nie należy używać klawiszy [Ctrl]-[V] ani bezpośrednio polecenia „Wklej”. Wklejanie należy wykonać albo przy pomocy polecenia menu </w:t>
          </w:r>
          <w:r w:rsidRPr="00D439D4">
            <w:rPr>
              <w:b/>
              <w:sz w:val="18"/>
              <w:szCs w:val="18"/>
            </w:rPr>
            <w:t>Wklej specjalnie -&gt; Tekst niesformatowany</w:t>
          </w:r>
          <w:r w:rsidRPr="00D439D4">
            <w:rPr>
              <w:sz w:val="18"/>
              <w:szCs w:val="18"/>
            </w:rPr>
            <w:t xml:space="preserve"> lub po kliknięciu prawym klawiszem myszy wybrać ikonę z wielką literą „A” (</w:t>
          </w: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 wp14:anchorId="65ABE665" wp14:editId="0EB2AAC1">
                <wp:extent cx="162000" cy="162000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 w:val="18"/>
              <w:szCs w:val="18"/>
            </w:rPr>
            <w:t xml:space="preserve"> </w:t>
          </w:r>
          <w:r w:rsidRPr="00D439D4">
            <w:rPr>
              <w:sz w:val="18"/>
              <w:szCs w:val="18"/>
            </w:rPr>
            <w:t>Zachowaj tylko tekst).</w:t>
          </w:r>
        </w:p>
        <w:p w:rsidR="00A31D0B" w:rsidRPr="00C510DE" w:rsidRDefault="00A31D0B" w:rsidP="00707639">
          <w:pPr>
            <w:pStyle w:val="Trepisma"/>
            <w:rPr>
              <w:sz w:val="18"/>
              <w:szCs w:val="18"/>
            </w:rPr>
          </w:pPr>
        </w:p>
        <w:p w:rsidR="00A31D0B" w:rsidRDefault="00A31D0B" w:rsidP="00707639">
          <w:pPr>
            <w:pStyle w:val="Trepisma"/>
            <w:rPr>
              <w:sz w:val="18"/>
              <w:szCs w:val="18"/>
            </w:rPr>
          </w:pPr>
          <w:r w:rsidRPr="00B517DD">
            <w:rPr>
              <w:sz w:val="18"/>
              <w:szCs w:val="18"/>
            </w:rPr>
            <w:t xml:space="preserve">Większość zmian można usunąć </w:t>
          </w:r>
          <w:r>
            <w:rPr>
              <w:sz w:val="18"/>
              <w:szCs w:val="18"/>
            </w:rPr>
            <w:t xml:space="preserve">z użyciem [Ctrl]-[Z] lub </w:t>
          </w:r>
          <w:r w:rsidRPr="00B517DD">
            <w:rPr>
              <w:sz w:val="18"/>
              <w:szCs w:val="18"/>
            </w:rPr>
            <w:t xml:space="preserve">przyciskiem </w:t>
          </w:r>
          <w:r>
            <w:rPr>
              <w:sz w:val="18"/>
              <w:szCs w:val="18"/>
            </w:rPr>
            <w:t xml:space="preserve">u góry okna Worda </w:t>
          </w:r>
          <w:r w:rsidRPr="00B517DD">
            <w:rPr>
              <w:sz w:val="18"/>
              <w:szCs w:val="18"/>
            </w:rPr>
            <w:t>„Cofnij pisanie Ctrl-Z”</w:t>
          </w:r>
          <w:r>
            <w:rPr>
              <w:sz w:val="18"/>
              <w:szCs w:val="18"/>
            </w:rPr>
            <w:t xml:space="preserve"> </w:t>
          </w: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 wp14:anchorId="774D5D77" wp14:editId="6E0796A3">
                <wp:extent cx="122400" cy="72000"/>
                <wp:effectExtent l="0" t="0" r="0" b="444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00" cy="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31D0B" w:rsidRDefault="00A31D0B" w:rsidP="00707639">
          <w:pPr>
            <w:pStyle w:val="Trepisma"/>
            <w:rPr>
              <w:sz w:val="18"/>
              <w:szCs w:val="18"/>
            </w:rPr>
          </w:pPr>
        </w:p>
        <w:p w:rsidR="00A31D0B" w:rsidRDefault="00A31D0B" w:rsidP="00707639">
          <w:pPr>
            <w:pStyle w:val="Trepisma"/>
            <w:rPr>
              <w:sz w:val="18"/>
              <w:szCs w:val="18"/>
            </w:rPr>
          </w:pPr>
          <w:r w:rsidRPr="00C1754D">
            <w:rPr>
              <w:b/>
              <w:sz w:val="18"/>
              <w:szCs w:val="18"/>
              <w:u w:val="single"/>
            </w:rPr>
            <w:t>UWAGA!</w:t>
          </w:r>
          <w:r w:rsidRPr="00C1754D">
            <w:rPr>
              <w:sz w:val="18"/>
              <w:szCs w:val="18"/>
            </w:rPr>
            <w:t xml:space="preserve"> Ponieważ szablon zabezpieczony jest przed zmianami czasami mogą pojawiać się informacje o ograniczeniach edycji. Komunikaty te należy zignorować.</w:t>
          </w:r>
        </w:p>
        <w:p w:rsidR="00A31D0B" w:rsidRDefault="00A31D0B" w:rsidP="00707639">
          <w:pPr>
            <w:pStyle w:val="Trepisma"/>
            <w:rPr>
              <w:sz w:val="18"/>
              <w:szCs w:val="18"/>
            </w:rPr>
          </w:pPr>
        </w:p>
        <w:p w:rsidR="00A31D0B" w:rsidRDefault="00A31D0B" w:rsidP="00707639">
          <w:pPr>
            <w:pStyle w:val="Trepisma"/>
            <w:rPr>
              <w:sz w:val="18"/>
              <w:szCs w:val="18"/>
            </w:rPr>
          </w:pPr>
          <w:r w:rsidRPr="005B45F7">
            <w:rPr>
              <w:b/>
              <w:sz w:val="18"/>
              <w:szCs w:val="18"/>
            </w:rPr>
            <w:t>UWAGA!</w:t>
          </w:r>
          <w:r w:rsidRPr="00C1754D">
            <w:rPr>
              <w:sz w:val="18"/>
              <w:szCs w:val="18"/>
            </w:rPr>
            <w:t xml:space="preserve"> </w:t>
          </w:r>
          <w:r w:rsidRPr="008003FC">
            <w:rPr>
              <w:rStyle w:val="Czerwony"/>
            </w:rPr>
            <w:t>Szablon przeznaczony do podpisania bezpośrednio przez Prezydenta Miasta.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br/>
            <w:t>Jeśli pismo ma być podpisane z upoważnienia Prezydenta to:</w:t>
          </w:r>
        </w:p>
        <w:p w:rsidR="00A31D0B" w:rsidRDefault="00A31D0B" w:rsidP="00C2461D">
          <w:pPr>
            <w:pStyle w:val="Trepisma"/>
            <w:numPr>
              <w:ilvl w:val="0"/>
              <w:numId w:val="1"/>
            </w:numPr>
            <w:rPr>
              <w:sz w:val="18"/>
              <w:szCs w:val="18"/>
            </w:rPr>
          </w:pPr>
          <w:r>
            <w:rPr>
              <w:sz w:val="18"/>
              <w:szCs w:val="18"/>
            </w:rPr>
            <w:t>w miejsce napisu „Prezydent Miasta Piotrkowa Trybunalskiego” należy wpisać np. „Z upoważnienia Prezydenta Miasta Piotrkowa Trybunalskiego”,</w:t>
          </w:r>
        </w:p>
        <w:p w:rsidR="00A31D0B" w:rsidRDefault="00A31D0B" w:rsidP="00C2461D">
          <w:pPr>
            <w:pStyle w:val="Trepisma"/>
            <w:numPr>
              <w:ilvl w:val="0"/>
              <w:numId w:val="1"/>
            </w:numPr>
            <w:rPr>
              <w:sz w:val="18"/>
              <w:szCs w:val="18"/>
            </w:rPr>
          </w:pPr>
          <w:r>
            <w:rPr>
              <w:sz w:val="18"/>
              <w:szCs w:val="18"/>
            </w:rPr>
            <w:t>w miejscu imienia i nazwiska Prezydenta należy wpisać imię i nazwisko osoby upoważnionej,</w:t>
          </w:r>
        </w:p>
        <w:p w:rsidR="00A31D0B" w:rsidRDefault="00A31D0B" w:rsidP="00C2461D">
          <w:pPr>
            <w:pStyle w:val="Trepisma"/>
            <w:numPr>
              <w:ilvl w:val="0"/>
              <w:numId w:val="1"/>
            </w:numPr>
            <w:rPr>
              <w:sz w:val="18"/>
              <w:szCs w:val="18"/>
            </w:rPr>
          </w:pPr>
          <w:r>
            <w:rPr>
              <w:sz w:val="18"/>
              <w:szCs w:val="18"/>
            </w:rPr>
            <w:t>jeśli zachodzi konieczność podania stanowiska osoby upoważnionej to należy je wpisać w pustym polu widocznym poniżej imienia i nazwiska.</w:t>
          </w:r>
        </w:p>
        <w:p w:rsidR="00DC3C16" w:rsidRDefault="00DC3C16"/>
      </w:docPartBody>
    </w:docPart>
    <w:docPart>
      <w:docPartPr>
        <w:name w:val="094B680E0EAE4E1698B55CDD376C68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D5BDC9-587E-4D68-89F2-644E8859D342}"/>
      </w:docPartPr>
      <w:docPartBody>
        <w:p w:rsidR="00DC3C16" w:rsidRDefault="00A31D0B" w:rsidP="00A31D0B">
          <w:pPr>
            <w:pStyle w:val="094B680E0EAE4E1698B55CDD376C6866"/>
          </w:pPr>
          <w:r>
            <w:t>Krzysztof Chojniak</w:t>
          </w:r>
        </w:p>
      </w:docPartBody>
    </w:docPart>
    <w:docPart>
      <w:docPartPr>
        <w:name w:val="06467DDA6B6E4345A272B102630552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E11D70-87BB-4752-90D1-D60E6295111E}"/>
      </w:docPartPr>
      <w:docPartBody>
        <w:p w:rsidR="00DC3C16" w:rsidRDefault="00A31D0B" w:rsidP="00A31D0B">
          <w:pPr>
            <w:pStyle w:val="06467DDA6B6E4345A272B10263055246"/>
          </w:pPr>
          <w:r>
            <w:t xml:space="preserve">       </w:t>
          </w:r>
        </w:p>
      </w:docPartBody>
    </w:docPart>
    <w:docPart>
      <w:docPartPr>
        <w:name w:val="520288F1F8AB463782DC3C8F29223D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7B29E4-01B4-4A76-ACA8-131971F092DC}"/>
      </w:docPartPr>
      <w:docPartBody>
        <w:p w:rsidR="00DC3C16" w:rsidRDefault="00A31D0B" w:rsidP="00A31D0B">
          <w:pPr>
            <w:pStyle w:val="520288F1F8AB463782DC3C8F29223D96"/>
          </w:pPr>
          <w:r>
            <w:t>Miejsce na podanie załączników</w:t>
          </w:r>
          <w:r w:rsidRPr="00955564">
            <w:rPr>
              <w:sz w:val="18"/>
              <w:szCs w:val="18"/>
            </w:rPr>
            <w:t xml:space="preserve"> (to pole można usunąć)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419E1"/>
    <w:multiLevelType w:val="hybridMultilevel"/>
    <w:tmpl w:val="E7E00388"/>
    <w:lvl w:ilvl="0" w:tplc="E8DCE6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5CE91E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5D4882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25C617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4627E9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69CCAE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DEA1B1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918EE6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CFA252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D0B"/>
    <w:rsid w:val="00A31D0B"/>
    <w:rsid w:val="00DC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pisma">
    <w:name w:val="Treść pisma"/>
    <w:basedOn w:val="Normalny"/>
    <w:qFormat/>
    <w:rsid w:val="00A31D0B"/>
    <w:pPr>
      <w:spacing w:after="240" w:line="240" w:lineRule="auto"/>
      <w:ind w:left="709"/>
      <w:contextualSpacing/>
      <w:jc w:val="both"/>
    </w:pPr>
    <w:rPr>
      <w:rFonts w:ascii="Arial" w:eastAsiaTheme="minorHAnsi" w:hAnsi="Arial"/>
      <w:sz w:val="24"/>
      <w:lang w:eastAsia="en-US"/>
    </w:rPr>
  </w:style>
  <w:style w:type="character" w:customStyle="1" w:styleId="Czerwony">
    <w:name w:val="Czerwony"/>
    <w:basedOn w:val="Domylnaczcionkaakapitu"/>
    <w:uiPriority w:val="1"/>
    <w:qFormat/>
    <w:rsid w:val="00A31D0B"/>
    <w:rPr>
      <w:color w:val="CC00CC"/>
      <w:sz w:val="18"/>
      <w:szCs w:val="18"/>
    </w:rPr>
  </w:style>
  <w:style w:type="paragraph" w:customStyle="1" w:styleId="BA480A4E302745D39866C14671F4DB2E">
    <w:name w:val="BA480A4E302745D39866C14671F4DB2E"/>
    <w:rsid w:val="00A31D0B"/>
  </w:style>
  <w:style w:type="paragraph" w:customStyle="1" w:styleId="094B680E0EAE4E1698B55CDD376C6866">
    <w:name w:val="094B680E0EAE4E1698B55CDD376C6866"/>
    <w:rsid w:val="00A31D0B"/>
  </w:style>
  <w:style w:type="paragraph" w:customStyle="1" w:styleId="06467DDA6B6E4345A272B10263055246">
    <w:name w:val="06467DDA6B6E4345A272B10263055246"/>
    <w:rsid w:val="00A31D0B"/>
  </w:style>
  <w:style w:type="paragraph" w:customStyle="1" w:styleId="520288F1F8AB463782DC3C8F29223D96">
    <w:name w:val="520288F1F8AB463782DC3C8F29223D96"/>
    <w:rsid w:val="00A31D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2824</Words>
  <Characters>16947</Characters>
  <Application>Microsoft Office Word</Application>
  <DocSecurity>4</DocSecurity>
  <Lines>141</Lines>
  <Paragraphs>39</Paragraphs>
  <ScaleCrop>false</ScaleCrop>
  <Company/>
  <LinksUpToDate>false</LinksUpToDate>
  <CharactersWithSpaces>19732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Kaflak Dariusz</dc:creator>
  <cp:keywords/>
  <dc:description/>
  <cp:lastModifiedBy>Jarzębska Monika</cp:lastModifiedBy>
  <cp:revision>2</cp:revision>
  <dcterms:created xsi:type="dcterms:W3CDTF">2021-04-30T09:13:00Z</dcterms:created>
  <dcterms:modified xsi:type="dcterms:W3CDTF">2021-04-30T09:13:00Z</dcterms:modified>
</cp:coreProperties>
</file>