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BC24C6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D4D19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CD4D19">
            <w:pPr>
              <w:ind w:left="5669"/>
              <w:rPr>
                <w:sz w:val="20"/>
              </w:rPr>
            </w:pPr>
            <w:r>
              <w:rPr>
                <w:sz w:val="20"/>
              </w:rPr>
              <w:t>z dnia  9 lutego 2021 r.</w:t>
            </w:r>
          </w:p>
          <w:p w:rsidR="00A77B3E" w:rsidRDefault="00CD4D19">
            <w:pPr>
              <w:ind w:left="5669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rPr>
                <w:sz w:val="20"/>
              </w:rPr>
            </w:pPr>
          </w:p>
          <w:p w:rsidR="00A77B3E" w:rsidRDefault="00A77B3E">
            <w:pPr>
              <w:ind w:left="5669"/>
              <w:rPr>
                <w:sz w:val="20"/>
              </w:rPr>
            </w:pPr>
          </w:p>
        </w:tc>
      </w:tr>
    </w:tbl>
    <w:p w:rsidR="00B46211" w:rsidRDefault="00B46211">
      <w:pPr>
        <w:spacing w:line="276" w:lineRule="auto"/>
        <w:jc w:val="center"/>
        <w:rPr>
          <w:b/>
          <w:caps/>
        </w:rPr>
      </w:pPr>
    </w:p>
    <w:p w:rsidR="00B46211" w:rsidRDefault="00B46211">
      <w:pPr>
        <w:spacing w:line="276" w:lineRule="auto"/>
        <w:jc w:val="center"/>
        <w:rPr>
          <w:b/>
          <w:caps/>
        </w:rPr>
      </w:pPr>
    </w:p>
    <w:p w:rsidR="00B46211" w:rsidRDefault="00B46211">
      <w:pPr>
        <w:spacing w:line="276" w:lineRule="auto"/>
        <w:jc w:val="center"/>
        <w:rPr>
          <w:b/>
          <w:caps/>
        </w:rPr>
      </w:pPr>
    </w:p>
    <w:p w:rsidR="00A77B3E" w:rsidRDefault="00CD4D19">
      <w:pPr>
        <w:spacing w:line="276" w:lineRule="auto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....................</w:t>
      </w:r>
      <w:r>
        <w:rPr>
          <w:b/>
          <w:caps/>
        </w:rPr>
        <w:br/>
        <w:t>Rady Miasta Piotrkowa trybunalskiego</w:t>
      </w:r>
    </w:p>
    <w:p w:rsidR="00A77B3E" w:rsidRDefault="00CD4D19">
      <w:pPr>
        <w:spacing w:before="280" w:after="280" w:line="276" w:lineRule="auto"/>
        <w:jc w:val="center"/>
        <w:rPr>
          <w:b/>
          <w:caps/>
        </w:rPr>
      </w:pPr>
      <w:r>
        <w:t>z dnia .................... 2021 r.</w:t>
      </w:r>
    </w:p>
    <w:p w:rsidR="00A77B3E" w:rsidRDefault="00CD4D19">
      <w:pPr>
        <w:keepNext/>
        <w:spacing w:after="480" w:line="276" w:lineRule="auto"/>
        <w:jc w:val="center"/>
      </w:pPr>
      <w:r>
        <w:rPr>
          <w:b/>
        </w:rPr>
        <w:t xml:space="preserve">zmieniająca uchwałę w sprawie ustalenia cen i opłat za usługi </w:t>
      </w:r>
      <w:r>
        <w:rPr>
          <w:b/>
        </w:rPr>
        <w:t>przewozowe lokalnego transportu zbiorowego w granicach administracyjnych Piotrkowa Trybunalskiego i gmin sąsiadujących, które przystąpiły do porozumienia w celu wspólnej realizacji publicznego transportu zbiorowego oraz cen i opłat za usługi przewozowe śro</w:t>
      </w:r>
      <w:r>
        <w:rPr>
          <w:b/>
        </w:rPr>
        <w:t>dkami lokalnego transportu zbiorowego, wykonywane przez Miejski Zakład Komunikacyjny Sp. z o. o. w Piotrkowie Trybunalskim.</w:t>
      </w:r>
    </w:p>
    <w:p w:rsidR="00A77B3E" w:rsidRDefault="00CD4D19">
      <w:pPr>
        <w:keepLines/>
        <w:spacing w:before="120" w:after="120" w:line="276" w:lineRule="auto"/>
        <w:ind w:firstLine="227"/>
      </w:pPr>
      <w:r>
        <w:t xml:space="preserve">Na podstawie art. 18 ust.1, ust. 2 pkt 15 i art. 40 ust. 1, art. 42 ustawy z dnia 8 marca 1990 r. o samorządzie gminnym (tj. Dz. U. </w:t>
      </w:r>
      <w:r>
        <w:t>z 2020 r. poz. 713, poz. 1378), art. 50a ust. 1, art. 50b ustawy z dnia 16 grudnia 2010 r. o publicznym transporcie zbiorowym ( tj. Dz. U. z 2020 r. poz. 1944; zm.: Dz. U. z 2020 r. poz. 1378,. poz. 2400; Dz.U. z 2019 r. poz. 2020), Rada Miasta Piotrkowa T</w:t>
      </w:r>
      <w:r>
        <w:t>rybunalskiego uchwala, co następuje:</w:t>
      </w:r>
    </w:p>
    <w:p w:rsidR="00A77B3E" w:rsidRDefault="00CD4D19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W Uchwale Nr IV/42/19 Rady Miasta Piotrkowa Trybunalskiego z dnia 30 stycznia</w:t>
      </w:r>
      <w:r>
        <w:br/>
        <w:t>2019 r. w sprawie ustalenia cen i opłat za usługi przewozowe lokalnego transportu zbiorowego</w:t>
      </w:r>
      <w:r>
        <w:br/>
        <w:t xml:space="preserve">w granicach administracyjnych Piotrkowa </w:t>
      </w:r>
      <w:r>
        <w:t>Trybunalskiego i gmin sąsiadujących, które przystąpiły do porozumienia w celu wspólnej realizacji publicznego transportu zbiorowego oraz cen i opłat za usługi przewozowe środkami lokalnego transportu zbiorowego, wykonywane przez Miejski Zakład Komunikacyjn</w:t>
      </w:r>
      <w:r>
        <w:t>y Sp. z o.o. w Piotrkowie Trybunalskim wprowadza się następujące zmiany:</w:t>
      </w:r>
    </w:p>
    <w:p w:rsidR="00A77B3E" w:rsidRDefault="00CD4D19">
      <w:pPr>
        <w:spacing w:before="120" w:after="120" w:line="276" w:lineRule="auto"/>
        <w:ind w:left="340" w:hanging="227"/>
      </w:pPr>
      <w:r>
        <w:t>1) </w:t>
      </w:r>
      <w:r>
        <w:t>w załączniku nr 1 w pkt 6 uchyla się zapis:</w:t>
      </w:r>
    </w:p>
    <w:p w:rsidR="00A77B3E" w:rsidRDefault="00CD4D19">
      <w:pPr>
        <w:spacing w:before="120" w:after="120" w:line="276" w:lineRule="auto"/>
        <w:ind w:left="453" w:firstLine="114"/>
        <w:jc w:val="both"/>
      </w:pPr>
      <w:r>
        <w:t>„Biletów ulgowych nie można łączyć w celu uzyskania biletu pełnopłatnego. Jazda na bilecie łączonym podlega opłacie zwielokrotnionej”,</w:t>
      </w:r>
      <w:r>
        <w:t>;</w:t>
      </w:r>
    </w:p>
    <w:p w:rsidR="00A77B3E" w:rsidRDefault="00CD4D19">
      <w:pPr>
        <w:spacing w:before="120" w:after="120" w:line="276" w:lineRule="auto"/>
        <w:ind w:left="340" w:hanging="227"/>
      </w:pPr>
      <w:r>
        <w:t>2) </w:t>
      </w:r>
      <w:r>
        <w:t>w załączniku nr 2 w § 1 dodaje się zapisy w brzmieniu: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1"/>
        <w:gridCol w:w="4621"/>
      </w:tblGrid>
      <w:tr w:rsidR="00BC24C6">
        <w:tc>
          <w:tcPr>
            <w:tcW w:w="5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D4D19">
            <w:pPr>
              <w:jc w:val="center"/>
            </w:pPr>
            <w:r>
              <w:rPr>
                <w:b/>
              </w:rPr>
              <w:lastRenderedPageBreak/>
              <w:t>Uprawnieni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D4D19">
            <w:pPr>
              <w:jc w:val="center"/>
            </w:pPr>
            <w:r>
              <w:rPr>
                <w:b/>
              </w:rPr>
              <w:t xml:space="preserve">Dokument potwierdzający uprawnienie do ulgi przewozowej </w:t>
            </w:r>
          </w:p>
        </w:tc>
      </w:tr>
      <w:tr w:rsidR="00BC24C6">
        <w:tc>
          <w:tcPr>
            <w:tcW w:w="5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both"/>
            </w:pPr>
          </w:p>
          <w:p w:rsidR="00BC24C6" w:rsidRDefault="00CD4D19">
            <w:pPr>
              <w:jc w:val="both"/>
            </w:pPr>
            <w:r>
              <w:t>„Osoby posiadające danego dnia ważny jednorazowy bilet Łódzkiej Kolei Aglomeracyjnej na przejazd w relacji do Piotrkowa Trybunal</w:t>
            </w:r>
            <w:r>
              <w:t>skiego, zgodnie z porozumieniem zawartym pomiędzy: Łódzką Koleją Aglomeracyjną Sp. z o.o. a Miastem Piotrków Trybunalski.”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both"/>
            </w:pPr>
          </w:p>
          <w:p w:rsidR="00BC24C6" w:rsidRDefault="00CD4D19">
            <w:pPr>
              <w:jc w:val="both"/>
            </w:pPr>
            <w:r>
              <w:t>„Bilet jednorazowy, obowiązujący danego dnia w relacji „tam” albo „tam i z powrotem” wydany przez Łódzką Kolej Aglomeracyjną, zgodny</w:t>
            </w:r>
            <w:r>
              <w:t xml:space="preserve"> z wzorem przekazanym Miastu przez Łódzką Kolej Aglomeracyjną.” </w:t>
            </w:r>
          </w:p>
        </w:tc>
      </w:tr>
    </w:tbl>
    <w:p w:rsidR="00A77B3E" w:rsidRDefault="00CD4D19">
      <w:pPr>
        <w:keepLines/>
        <w:spacing w:before="120" w:after="120" w:line="276" w:lineRule="auto"/>
        <w:ind w:firstLine="340"/>
      </w:pPr>
      <w:r>
        <w:rPr>
          <w:b/>
        </w:rPr>
        <w:t>§ 2. </w:t>
      </w:r>
      <w:r>
        <w:t>Wykonanie uchwały powierza się Prezydentowi Miasta Piotrkowa Trybunalskiego.</w:t>
      </w:r>
    </w:p>
    <w:p w:rsidR="00A77B3E" w:rsidRDefault="00CD4D19">
      <w:pPr>
        <w:keepLines/>
        <w:spacing w:before="120" w:after="120" w:line="276" w:lineRule="auto"/>
        <w:ind w:firstLine="340"/>
      </w:pPr>
      <w:r>
        <w:rPr>
          <w:b/>
        </w:rPr>
        <w:t>§ 3. </w:t>
      </w:r>
      <w:r>
        <w:t xml:space="preserve">Traci moc Uchwała Nr XXVIII/394/20 Rady Miasta Piotrkowa Trybunalskiego z dnia 29 października 2020 r. </w:t>
      </w:r>
      <w:r>
        <w:t>zmieniająca uchwałę w sprawie ustalenia cen i opłat za usługi przewozowe lokalnego transportu zbiorowego w granicach administracyjnych Piotrkowa Trybunalskiego i gmin sąsiadujących, które przystąpiły do porozumienia w celu wspólnej realizacji publicznego t</w:t>
      </w:r>
      <w:r>
        <w:t>ransportu zbiorowego oraz cen i opłat za usługi przewozowe środkami lokalnego transportu zbiorowego, wykonywane przez Miejski Zakład Komunikacyjny Sp. z o.o. w Piotrkowie Trybunalskim.</w:t>
      </w:r>
    </w:p>
    <w:p w:rsidR="00A77B3E" w:rsidRDefault="00CD4D19">
      <w:pPr>
        <w:keepLines/>
        <w:spacing w:before="120" w:after="120" w:line="276" w:lineRule="auto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t>Uchwała podlega ogłoszeniu w Dzienniku Urzędowym Województwa Łódzkiego i wchodzi w życie po upływie 14 dni od dnia jej ogłoszenia.</w:t>
      </w:r>
    </w:p>
    <w:p w:rsidR="00BC24C6" w:rsidRDefault="00BC24C6">
      <w:pPr>
        <w:jc w:val="both"/>
        <w:rPr>
          <w:rFonts w:ascii="Times New Roman" w:eastAsia="Times New Roman" w:hAnsi="Times New Roman" w:cs="Times New Roman"/>
          <w:sz w:val="22"/>
          <w:szCs w:val="20"/>
        </w:rPr>
      </w:pPr>
    </w:p>
    <w:p w:rsidR="00BC24C6" w:rsidRDefault="00CD4D19">
      <w:pPr>
        <w:jc w:val="center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b/>
          <w:sz w:val="22"/>
          <w:szCs w:val="20"/>
        </w:rPr>
        <w:t>Uzasadnienie</w:t>
      </w:r>
    </w:p>
    <w:p w:rsidR="00BC24C6" w:rsidRDefault="00CD4D19">
      <w:pPr>
        <w:spacing w:before="120" w:after="120"/>
        <w:ind w:firstLine="227"/>
        <w:jc w:val="both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>Proponuje się wprowadzenie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 następujących zmian do obecnie obowiązującej Uchwały Nr IV/42/19 Rady Miasta Piotrkowa Trybunalskiego z dnia 30 stycznia 2019 r. w sprawie ustalenia cen i opłat za usługi przewozowe lokalnego transportu zbiorowego w granicach administracyjnych Piotrkowa T</w:t>
      </w:r>
      <w:r>
        <w:rPr>
          <w:rFonts w:ascii="Times New Roman" w:eastAsia="Times New Roman" w:hAnsi="Times New Roman" w:cs="Times New Roman"/>
          <w:sz w:val="22"/>
          <w:szCs w:val="20"/>
        </w:rPr>
        <w:t>rybunalskiego i gmin sąsiadujących, które przystąpiły do porozumienia w celu wspólnej realizacji publicznego transportu zbiorowego oraz cen i opłat za usługi przewozowe środkami lokalnego transportu zbiorowego, wykonywane przez Miejski Zakład Komunikacyjny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 Sp. z o.o. w Piotrkowie Trybunalskim:</w:t>
      </w:r>
    </w:p>
    <w:p w:rsidR="00BC24C6" w:rsidRDefault="00CD4D19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u w:color="00000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>1.</w:t>
      </w:r>
      <w:r>
        <w:rPr>
          <w:rFonts w:ascii="Times New Roman" w:eastAsia="Times New Roman" w:hAnsi="Times New Roman" w:cs="Times New Roman"/>
          <w:b/>
          <w:sz w:val="22"/>
          <w:szCs w:val="20"/>
        </w:rPr>
        <w:t xml:space="preserve">Wykreślenie zapisu dot. zakazu łączenia biletów ulgowych w celu uzyskania biletu pełnopłatnego. </w:t>
      </w:r>
    </w:p>
    <w:p w:rsidR="00BC24C6" w:rsidRDefault="00CD4D19">
      <w:pPr>
        <w:spacing w:before="120" w:after="120"/>
        <w:ind w:firstLine="227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0"/>
          <w:u w:color="000000"/>
        </w:rPr>
        <w:t>Zgodnie z Umową Wykonawczą Nr 111/MZDiK/DK/2012 z dnia 28 grudnia 2012 roku regulującą warunki realizacji zobowiązania</w:t>
      </w:r>
      <w:r>
        <w:rPr>
          <w:rFonts w:ascii="Times New Roman" w:eastAsia="Times New Roman" w:hAnsi="Times New Roman" w:cs="Times New Roman"/>
          <w:color w:val="000000"/>
          <w:sz w:val="22"/>
          <w:szCs w:val="20"/>
          <w:u w:color="000000"/>
        </w:rPr>
        <w:t xml:space="preserve"> publicznego transportu zbiorowego powierzonego przez Miasto Piotrków Trybunalski Miejskiemu Zakładowi Komunikacyjnemu Sp. z o.o. obowiązującą w okresie od 1 stycznia 2013 roku do 31 stycznia 2020 roku, przekazywane MZK środki finansowe stanowiły korzyść f</w:t>
      </w:r>
      <w:r>
        <w:rPr>
          <w:rFonts w:ascii="Times New Roman" w:eastAsia="Times New Roman" w:hAnsi="Times New Roman" w:cs="Times New Roman"/>
          <w:color w:val="000000"/>
          <w:sz w:val="22"/>
          <w:szCs w:val="20"/>
          <w:u w:color="000000"/>
        </w:rPr>
        <w:t>inansową, stanowiącą równowartość obniżenia przychodu MZK z tytułu sprzedaży biletów ulgowych oraz przejazdów bezpłatnych. W myśl Umowy Wykonawczej Nr 11/ZDiUM/DK/2020 zawartej w dniu 1 lutego 2020 r. MZK otrzymuje płatności miesięczne w ramach rekompensat</w:t>
      </w:r>
      <w:r>
        <w:rPr>
          <w:rFonts w:ascii="Times New Roman" w:eastAsia="Times New Roman" w:hAnsi="Times New Roman" w:cs="Times New Roman"/>
          <w:color w:val="000000"/>
          <w:sz w:val="22"/>
          <w:szCs w:val="20"/>
          <w:u w:color="000000"/>
        </w:rPr>
        <w:t>y, w wysokości iloczynu planowanej w danym roku stawki za wozokilometr oraz planowanej w danym miesiącu liczby wozokilometrów. Wobec tego liczba sprzedanych biletów ulgowych nie ma wpływu na wysokość rekompensaty dla MZK. Tym samym należy wyjść naprzeciw o</w:t>
      </w:r>
      <w:r>
        <w:rPr>
          <w:rFonts w:ascii="Times New Roman" w:eastAsia="Times New Roman" w:hAnsi="Times New Roman" w:cs="Times New Roman"/>
          <w:color w:val="000000"/>
          <w:sz w:val="22"/>
          <w:szCs w:val="20"/>
          <w:u w:color="000000"/>
        </w:rPr>
        <w:t>czekiwaniom pasażerów i umożliwić im (wzorem innych miast) kasowanie dwóch biletów ulgowych w celu opłaty za przejazd.</w:t>
      </w:r>
    </w:p>
    <w:p w:rsidR="00BC24C6" w:rsidRDefault="00CD4D19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0"/>
          <w:u w:color="000000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0"/>
          <w:u w:color="000000"/>
        </w:rPr>
        <w:t>Doprecyzowanie zapisów dot. ulgi wynikającej z Porozumienia zawartego pomiędzy Łódzką Koleją Aglomeracyjną Sp. z o.o. a Miastem Piotrkó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0"/>
          <w:u w:color="000000"/>
        </w:rPr>
        <w:t xml:space="preserve">w Trybunalski. </w:t>
      </w:r>
    </w:p>
    <w:p w:rsidR="00BC24C6" w:rsidRDefault="00CD4D19">
      <w:pPr>
        <w:spacing w:before="120" w:after="120"/>
        <w:ind w:firstLine="227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0"/>
          <w:u w:color="000000"/>
        </w:rPr>
        <w:t xml:space="preserve">Na mocy przedmiotowego porozumienia Miasto Piotrków Trybunalski ma zapewnić pasażerom Łódzkiej Kolei Aglomeracyjnej możliwość korzystania z bezpłatnych przejazdów komunikacją miejską po terenie Piotrkowa Trybunalskiego na podstawie ważnego </w:t>
      </w:r>
      <w:r>
        <w:rPr>
          <w:rFonts w:ascii="Times New Roman" w:eastAsia="Times New Roman" w:hAnsi="Times New Roman" w:cs="Times New Roman"/>
          <w:color w:val="000000"/>
          <w:sz w:val="22"/>
          <w:szCs w:val="20"/>
          <w:u w:color="000000"/>
        </w:rPr>
        <w:t>danego dnia biletu jednorazowego, uprawniającego do przejazdu pociągami ŁKA w relacji do Piotrkowa Trybunalskiego „tam” albo „tam i z powrotem”. W Uchwale Nr XXVIII/394/20 Rady Miasta Piotrkowa Trybunalskiego z 29 października 2020 r. został zawarty zapis,</w:t>
      </w:r>
      <w:r>
        <w:rPr>
          <w:rFonts w:ascii="Times New Roman" w:eastAsia="Times New Roman" w:hAnsi="Times New Roman" w:cs="Times New Roman"/>
          <w:color w:val="000000"/>
          <w:sz w:val="22"/>
          <w:szCs w:val="20"/>
          <w:u w:color="000000"/>
        </w:rPr>
        <w:t xml:space="preserve"> że uprawnionymi do przejazdów bezpłatnych są: „osoby posiadające danego dnia ważny jednorazowy bilet Łódzkiej Kolei Aglomeracyjnej na przejazd w relacji Łódź Fabryczna – Piotrków Trybunalski”. Należy zmienić ten zapis w ten sposób, że: uprawnionymi są: „o</w:t>
      </w:r>
      <w:r>
        <w:rPr>
          <w:rFonts w:ascii="Times New Roman" w:eastAsia="Times New Roman" w:hAnsi="Times New Roman" w:cs="Times New Roman"/>
          <w:color w:val="000000"/>
          <w:sz w:val="22"/>
          <w:szCs w:val="20"/>
          <w:u w:color="000000"/>
        </w:rPr>
        <w:t>soby posiadające danego dnia ważny jednorazowy bilet Łódzkiej Kolei Aglomeracyjnej na przejazd w relacji do Piotrkowa Trybunalskiego”. Intencją zawartego porozumienia jest aby bezpłatne przejazdy autobusami MZK jak też preferencyjne opłaty za bilet dla pos</w:t>
      </w:r>
      <w:r>
        <w:rPr>
          <w:rFonts w:ascii="Times New Roman" w:eastAsia="Times New Roman" w:hAnsi="Times New Roman" w:cs="Times New Roman"/>
          <w:color w:val="000000"/>
          <w:sz w:val="22"/>
          <w:szCs w:val="20"/>
          <w:u w:color="000000"/>
        </w:rPr>
        <w:t>iadaczy Piotrkowskiej Karty Mieszkańca dotyczyły wszystkich przejazdów pociągami uruchamianymi przez Łódzką Kolej Aglomeracyjną (z wyłączeniem pociągów kategorii ŁKA Sprinter) a nie tylko w relacji Łódź Fabryczna – Piotrków Trybunalski.</w:t>
      </w:r>
    </w:p>
    <w:sectPr w:rsidR="00BC24C6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19" w:rsidRDefault="00CD4D19">
      <w:r>
        <w:separator/>
      </w:r>
    </w:p>
  </w:endnote>
  <w:endnote w:type="continuationSeparator" w:id="0">
    <w:p w:rsidR="00CD4D19" w:rsidRDefault="00CD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C24C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C24C6" w:rsidRDefault="00CD4D19">
          <w:pPr>
            <w:rPr>
              <w:sz w:val="18"/>
            </w:rPr>
          </w:pPr>
          <w:r>
            <w:rPr>
              <w:sz w:val="18"/>
            </w:rPr>
            <w:t>I</w:t>
          </w:r>
          <w:r>
            <w:rPr>
              <w:sz w:val="18"/>
            </w:rPr>
            <w:t>d: 52327CF9-8347-41C3-8C0F-118BCCEB8932.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C24C6" w:rsidRDefault="00CD4D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6211">
            <w:rPr>
              <w:sz w:val="18"/>
            </w:rPr>
            <w:fldChar w:fldCharType="separate"/>
          </w:r>
          <w:r w:rsidR="00B4621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C24C6" w:rsidRDefault="00BC24C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C24C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C24C6" w:rsidRDefault="00CD4D19">
          <w:pPr>
            <w:rPr>
              <w:sz w:val="18"/>
            </w:rPr>
          </w:pPr>
          <w:r>
            <w:rPr>
              <w:sz w:val="18"/>
            </w:rPr>
            <w:t>Id: 52327CF9-8347-4</w:t>
          </w:r>
          <w:r>
            <w:rPr>
              <w:sz w:val="18"/>
            </w:rPr>
            <w:t>1C3-8C0F-118BCCEB8932.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C24C6" w:rsidRDefault="00CD4D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6211">
            <w:rPr>
              <w:sz w:val="18"/>
            </w:rPr>
            <w:fldChar w:fldCharType="separate"/>
          </w:r>
          <w:r w:rsidR="00B4621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BC24C6" w:rsidRDefault="00BC24C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19" w:rsidRDefault="00CD4D19">
      <w:r>
        <w:separator/>
      </w:r>
    </w:p>
  </w:footnote>
  <w:footnote w:type="continuationSeparator" w:id="0">
    <w:p w:rsidR="00CD4D19" w:rsidRDefault="00CD4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B46211"/>
    <w:rsid w:val="00BC24C6"/>
    <w:rsid w:val="00CA2A55"/>
    <w:rsid w:val="00C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AE5221-D363-4165-9303-76EEA131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cen i^opłat za usługi przewozowe lokalnego transportu zbiorowego w^granicach administracyjnych Piotrkowa Trybunalskiego i^gmin sąsiadujących, które przystąpiły do porozumienia w^celu wspólnej realizacji publicznego transportu zbiorowego oraz cen i^opłat za usługi przewozowe środkami lokalnego transportu zbiorowego, wykonywane przez Miejski Zakład Komunikacyjny Sp. z^o. o. w^Piotrkowie Trybunalskim.</dc:subject>
  <dc:creator>MKowalska</dc:creator>
  <cp:lastModifiedBy>Marlena Kowalska</cp:lastModifiedBy>
  <cp:revision>2</cp:revision>
  <dcterms:created xsi:type="dcterms:W3CDTF">2021-02-09T14:04:00Z</dcterms:created>
  <dcterms:modified xsi:type="dcterms:W3CDTF">2021-02-09T13:06:00Z</dcterms:modified>
  <cp:category>Akt prawny</cp:category>
</cp:coreProperties>
</file>