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E9AC1" w14:textId="77777777" w:rsidR="00A77B3E" w:rsidRDefault="00B71BE4">
      <w:pPr>
        <w:jc w:val="center"/>
        <w:rPr>
          <w:b/>
          <w:caps/>
        </w:rPr>
      </w:pPr>
      <w:r>
        <w:rPr>
          <w:b/>
          <w:caps/>
        </w:rPr>
        <w:t>Uchwała Nr XXXII/441/21</w:t>
      </w:r>
      <w:r>
        <w:rPr>
          <w:b/>
          <w:caps/>
        </w:rPr>
        <w:br/>
        <w:t>Rady Miasta Piotrkowa Trybunalskiego</w:t>
      </w:r>
    </w:p>
    <w:p w14:paraId="2833BF72" w14:textId="77777777" w:rsidR="00A77B3E" w:rsidRDefault="00B71BE4">
      <w:pPr>
        <w:spacing w:before="280" w:after="280"/>
        <w:jc w:val="center"/>
        <w:rPr>
          <w:b/>
          <w:caps/>
        </w:rPr>
      </w:pPr>
      <w:r>
        <w:t>z dnia 27 stycznia 2021 r.</w:t>
      </w:r>
    </w:p>
    <w:p w14:paraId="64445061" w14:textId="77777777" w:rsidR="00A77B3E" w:rsidRDefault="00B71BE4">
      <w:pPr>
        <w:keepNext/>
        <w:spacing w:after="480"/>
        <w:jc w:val="center"/>
      </w:pPr>
      <w:r>
        <w:rPr>
          <w:b/>
        </w:rPr>
        <w:t>w sprawie miejscowego planu zagospodarowania przestrzennego w rejonie ulic: Sulejowskiej, Filtrowej oraz rzeki Strawy w Piotrkowie Trybunalskim</w:t>
      </w:r>
    </w:p>
    <w:p w14:paraId="2BCC7C85" w14:textId="77777777" w:rsidR="00A77B3E" w:rsidRDefault="00B71BE4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(tj. Dz. U. z 2020 r. poz. 293, 471, 782, 1086, 1378, z 2021 r. poz. 11) uchwala się, co następuje:</w:t>
      </w:r>
    </w:p>
    <w:p w14:paraId="5ED1C7A4" w14:textId="77777777" w:rsidR="00A77B3E" w:rsidRDefault="00B71BE4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30E4C9CD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Stwierdza się, że miejscowy plan zagospodarowania przestrzennego w rejonie ulic: Sulejowskiej, Filtrowej oraz rzeki Strawy w Piotrkowie Trybunalskim, nie narusza ustaleń obowiązującego „Studium uwarunkowań i kierunków zagospodarowania przestrzennego miasta Piotrkowa Trybunalskiego” przyjętego Uchwałą Nr XLIX/837/06 Rady Miasta Piotrkowa Trybunalskiego z dnia 29 marca 2006 roku z późniejszymi zmianami, przyjętymi Uchwałą Nr XIV/297/11 Rady Miasta Piotrkowa Trybunalskiego z dnia 30 listopada 2011 r., Uchwałą Nr XXVII/359/16 z dnia 26 października 2016 r. i Uchwałą Nr XLVII/566/17 z dnia 25 października 2017 r.</w:t>
      </w:r>
    </w:p>
    <w:p w14:paraId="541E948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ulic: Sulejowskiej, Filtrowej oraz rzeki Strawy w Piotrkowie Trybunalskim w granicach określonych w Uchwale Nr X/156/19 Rady Miasta Piotrkowa Trybunalskiego z dnia 28 sierpnia 2019 roku w sprawie przystąpienia do sporządzenia miejscowego planu zagospodarowania przestrzennego w rejonie ulic: Sulejowskiej, Filtrowej oraz rzeki Strawy w Piotrkowie Trybunalskim, zwany dalej „planem”.</w:t>
      </w:r>
    </w:p>
    <w:p w14:paraId="34354E85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14:paraId="7C121CB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14:paraId="5DE518A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 do niniejszej uchwały;</w:t>
      </w:r>
    </w:p>
    <w:p w14:paraId="38EFE66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 do niniejszej uchwały;</w:t>
      </w:r>
    </w:p>
    <w:p w14:paraId="6667FE6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 finansowania, zgodnie z przepisami ustawy o finansach publicznych, stanowiące załącznik nr 3 do niniejszej uchwały;</w:t>
      </w:r>
    </w:p>
    <w:p w14:paraId="3E97733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 4 do niniejszej uchwały.</w:t>
      </w:r>
    </w:p>
    <w:p w14:paraId="532C9904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14:paraId="70F70E9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zabudowy mieszkaniowej jednorodzinnej, oznaczone na rysunku planu symbolami MN;</w:t>
      </w:r>
    </w:p>
    <w:p w14:paraId="50F76C0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zabudowy mieszkaniowej jednorodzinnej, usług, oznaczone na rysunku planu symbolem MN/U;</w:t>
      </w:r>
    </w:p>
    <w:p w14:paraId="3EF92DB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tereny zieleni urządzonej, oznaczone na rysunku planu symbolem ZU;</w:t>
      </w:r>
    </w:p>
    <w:p w14:paraId="785C0DD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tereny rolnicze, łąki, oznaczone na rysunku planu symbolem RŁ;</w:t>
      </w:r>
    </w:p>
    <w:p w14:paraId="7E8BBFB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 parkingu, oznaczony na rysunku planu symbolem KP;</w:t>
      </w:r>
    </w:p>
    <w:p w14:paraId="52464B0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tereny dróg publicznych – drogi lokalne, oznaczone na rysunku planu symbolem KDL;</w:t>
      </w:r>
    </w:p>
    <w:p w14:paraId="6DBA633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tereny dróg publicznych – drogi dojazdowe, oznaczone na rysunku planu symbolem KDD;</w:t>
      </w:r>
    </w:p>
    <w:p w14:paraId="227D8DA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tereny dróg wewnętrznych, oznaczone na rysunku planu symbolem KDW;</w:t>
      </w:r>
    </w:p>
    <w:p w14:paraId="45B0E50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 infrastruktury technicznej – elektroenergetyka, oznaczony na rysunku planu symbolem E.</w:t>
      </w:r>
    </w:p>
    <w:p w14:paraId="2E4E82A7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14F6FCF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planem;</w:t>
      </w:r>
    </w:p>
    <w:p w14:paraId="625431D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53095E0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nieprzekraczalna linia zabudowy;</w:t>
      </w:r>
    </w:p>
    <w:p w14:paraId="2968E04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przeznaczenie terenów;</w:t>
      </w:r>
    </w:p>
    <w:p w14:paraId="376FC97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strefa kontrolowana dla gazociągu wysokiego ciśnienia;</w:t>
      </w:r>
    </w:p>
    <w:p w14:paraId="568FFE3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strefa ograniczonego użytkowania od linii napowietrznej 15kV;</w:t>
      </w:r>
    </w:p>
    <w:p w14:paraId="6D18821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strefa ograniczonego użytkowania od kolektora sanitarnego;</w:t>
      </w:r>
    </w:p>
    <w:p w14:paraId="6043545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strefa ograniczonego użytkowania od magistrali wodociągowej;</w:t>
      </w:r>
    </w:p>
    <w:p w14:paraId="120873F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strefa ekspozycji krajobrazu wzdłuż rzeki Strawy.</w:t>
      </w:r>
    </w:p>
    <w:p w14:paraId="69568294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1. są oznaczeniami informacyjnymi.</w:t>
      </w:r>
    </w:p>
    <w:p w14:paraId="36DC6785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407C278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 xml:space="preserve">dachu płaskim - </w:t>
      </w:r>
      <w:r>
        <w:rPr>
          <w:color w:val="000000"/>
          <w:u w:color="000000"/>
        </w:rPr>
        <w:t>należy przez to rozumieć dach o spadku nieprzekraczającym 10°;</w:t>
      </w:r>
    </w:p>
    <w:p w14:paraId="7605CB3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 xml:space="preserve">elewacji frontowej </w:t>
      </w:r>
      <w:r>
        <w:rPr>
          <w:color w:val="000000"/>
          <w:u w:color="000000"/>
        </w:rPr>
        <w:t>– należy przez to rozumieć elewację budynku zlokalizowaną od strony głównego wjazdu na działkę budowlaną;</w:t>
      </w:r>
    </w:p>
    <w:p w14:paraId="5753223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14:paraId="2B54EC1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oznaczoną na rysunku planu linię graniczną sytuowania nadziemnych kondygnacji budynków i wiat; dopuszcza się przekroczenie tej linii o elementy wystroju architektonicznego, elementy na stałe związanych z konstrukcją budynku na odległość do 1,5 m;</w:t>
      </w:r>
    </w:p>
    <w:p w14:paraId="73F283E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14:paraId="39BB025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 xml:space="preserve">powierzchni biologicznie czynnej </w:t>
      </w:r>
      <w:r>
        <w:rPr>
          <w:color w:val="000000"/>
          <w:u w:color="000000"/>
        </w:rPr>
        <w:t>– należy przez to rozumieć teren biologicznie czynny w rozumieniu przepisów odrębnych;</w:t>
      </w:r>
    </w:p>
    <w:p w14:paraId="5654CFB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>powierzchni zabudowy</w:t>
      </w:r>
      <w:r>
        <w:rPr>
          <w:color w:val="000000"/>
          <w:u w:color="000000"/>
        </w:rPr>
        <w:t xml:space="preserve"> – należy przez to rozumieć powierzchnię działki budowlanej zajętą przez rzuty poziome wszystkich budynków i budowli w ich obrysach zewnętrznych, przy czym do powierzchni zabudowy nie wlicza się powierzchni elementów takich jak: schody i pochylnie zewnętrzne, tarasy naziemne, rampy zewnętrzne, daszki, okapy dachowe, występy dachowe, podziemne części budynków, studzienki piwniczne;</w:t>
      </w:r>
    </w:p>
    <w:p w14:paraId="0EB0933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>przeznaczeniu</w:t>
      </w:r>
      <w:r>
        <w:rPr>
          <w:color w:val="000000"/>
          <w:u w:color="000000"/>
        </w:rPr>
        <w:t xml:space="preserve"> – należy przez to rozumieć sposób zagospodarowania w tym funkcji zabudowy i wykorzystania terenu określony w ustaleniach szczegółowych dla terenów, wskazując odpowiednio:</w:t>
      </w:r>
    </w:p>
    <w:p w14:paraId="270C7D9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b/>
          <w:color w:val="000000"/>
          <w:u w:color="000000"/>
        </w:rPr>
        <w:t>przeznaczenie podstawowe</w:t>
      </w:r>
      <w:r>
        <w:rPr>
          <w:color w:val="000000"/>
          <w:u w:color="000000"/>
        </w:rPr>
        <w:t xml:space="preserve"> – należy przez to rozumieć ustalone w planie przeznaczenie przeważające na działce budowlanej lub terenie,</w:t>
      </w:r>
    </w:p>
    <w:p w14:paraId="253C120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b/>
          <w:color w:val="000000"/>
          <w:u w:color="000000"/>
        </w:rPr>
        <w:t>przeznaczenie uzupełniające</w:t>
      </w:r>
      <w:r>
        <w:rPr>
          <w:color w:val="000000"/>
          <w:u w:color="000000"/>
        </w:rPr>
        <w:t xml:space="preserve"> – należy przez to rozumieć ustalone w planie przeznaczenie inne niż podstawowe, dopuszczone na działce budowlanej lub terenie;</w:t>
      </w:r>
    </w:p>
    <w:p w14:paraId="0C8C8B8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- należy przez to rozumieć opracowanie graficzne sporządzone na urzędowej kopii mapy zasadniczej, pochodzącej z państwowego zasobu geodezyjnego i kartograficznego w skali 1:1000;</w:t>
      </w:r>
    </w:p>
    <w:p w14:paraId="06D0C27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 określonym przeznaczeniu i zasadach zagospodarowania,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14:paraId="11C0E03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b/>
          <w:color w:val="000000"/>
          <w:u w:color="000000"/>
        </w:rPr>
        <w:t>usługach podstawowych</w:t>
      </w:r>
      <w:r>
        <w:rPr>
          <w:color w:val="000000"/>
          <w:u w:color="000000"/>
        </w:rPr>
        <w:t xml:space="preserve"> – należy przez to rozumieć usługi niezaliczone do przedsięwzięć mogących zawsze znacząco i potencjalnie znacząco oddziaływać na środowisko w rozumieniu przepisów odrębnych; do usług podstawowych w rozumieniu planu nie zalicza się hurtowni, stacji obsługi lub remontowych sprzętu budowlanego, rolniczego lub pojazdów silnikowych włączając motorowery;</w:t>
      </w:r>
    </w:p>
    <w:p w14:paraId="2F6766E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b/>
          <w:color w:val="000000"/>
          <w:u w:color="000000"/>
        </w:rPr>
        <w:t xml:space="preserve">wskaźniku intensywności zabudowy </w:t>
      </w:r>
      <w:r>
        <w:rPr>
          <w:color w:val="000000"/>
          <w:u w:color="000000"/>
        </w:rPr>
        <w:t>– należy przez to rozumieć stosunek sumy powierzchni całkowitych (wszystkich kondygnacji nadziemnych) wszystkich budynków położonych na działce budowalnej do powierzchni działki budowlanej;</w:t>
      </w:r>
    </w:p>
    <w:p w14:paraId="2CE4084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13) </w:t>
      </w:r>
      <w:r>
        <w:rPr>
          <w:b/>
          <w:color w:val="000000"/>
          <w:u w:color="000000"/>
        </w:rPr>
        <w:t xml:space="preserve">wysokości zabudowy – </w:t>
      </w:r>
      <w:r>
        <w:rPr>
          <w:color w:val="000000"/>
          <w:u w:color="000000"/>
        </w:rPr>
        <w:t>należy przez to rozumieć ustalony w planie pionowy wymiar obiektu budowlanego wskazany w metrach, liczony od najniższego poziomu terenu, na którym posadowiony jest obiekt budowlany do najwyższego punktu pokrycia dachu lub attyki (bez kominów i innych elementów wyposażenia technicznego);</w:t>
      </w:r>
    </w:p>
    <w:p w14:paraId="431E93D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b/>
          <w:color w:val="000000"/>
          <w:u w:color="000000"/>
        </w:rPr>
        <w:t xml:space="preserve">zabudowie bliźniaczej </w:t>
      </w:r>
      <w:r>
        <w:rPr>
          <w:color w:val="000000"/>
          <w:u w:color="000000"/>
        </w:rPr>
        <w:t>– należy przez to rozumieć dwa budynki mieszkalne jednorodzinne lokalizowane bezpośrednio przy granicy z działką sąsiednią, spełniające poniższe warunki:</w:t>
      </w:r>
    </w:p>
    <w:p w14:paraId="071B59B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w zabudowie bliźniaczej o dachu płaskim ustala się:</w:t>
      </w:r>
    </w:p>
    <w:p w14:paraId="3F4E299C" w14:textId="77777777" w:rsidR="00A77B3E" w:rsidRDefault="00B71BE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elewacji frontowej w jednej linii z możliwością cofnięcia jej o max 1,5 m,</w:t>
      </w:r>
    </w:p>
    <w:p w14:paraId="349F14DF" w14:textId="77777777" w:rsidR="00A77B3E" w:rsidRDefault="00B71BE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budynków o takiej samej wysokości z możliwością tolerancji do 10% tej wysokości,</w:t>
      </w:r>
    </w:p>
    <w:p w14:paraId="55F088A0" w14:textId="77777777" w:rsidR="00A77B3E" w:rsidRDefault="00B71BE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użycie tożsamych materiałów i kolorystyki w zakresie realizacji elewacji,</w:t>
      </w:r>
    </w:p>
    <w:p w14:paraId="07B6454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 w zabudowie bliźniaczej o dachu jednospadowym, dwuspadowym, wielospadowym ustala się:</w:t>
      </w:r>
    </w:p>
    <w:p w14:paraId="768BB45D" w14:textId="77777777" w:rsidR="00A77B3E" w:rsidRDefault="00B71BE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elewacji frontowej w jednej linii z możliwością cofnięcia jej o max 1,5 m,</w:t>
      </w:r>
    </w:p>
    <w:p w14:paraId="6893473F" w14:textId="77777777" w:rsidR="00A77B3E" w:rsidRDefault="00B71BE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budynków o takiej samej wysokości do kalenicy, takiej samej wysokości do okapu, takim samym kącie nachylenia połaci dachowych,</w:t>
      </w:r>
    </w:p>
    <w:p w14:paraId="752138A4" w14:textId="77777777" w:rsidR="00A77B3E" w:rsidRDefault="00B71BE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użycie tożsamych materiałów i kolorystyki w zakresie realizacji połaci dachowych, elewacji.</w:t>
      </w:r>
    </w:p>
    <w:p w14:paraId="1686D5FB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Dla obszaru, o którym mowa w §1, ustala się:</w:t>
      </w:r>
    </w:p>
    <w:p w14:paraId="4DCBAEF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14:paraId="1A03F6B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251CEB8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środowiska, przyrody i krajobrazu;</w:t>
      </w:r>
    </w:p>
    <w:p w14:paraId="6183749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ochrony dziedzictwa kulturowego i zabytków, w tym krajobrazów kulturowych, oraz dóbr kultury współczesnej;</w:t>
      </w:r>
    </w:p>
    <w:p w14:paraId="0B1D0F6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wymagania wynikające z potrzeb kształtowania przestrzeni publicznych;</w:t>
      </w:r>
    </w:p>
    <w:p w14:paraId="74E421D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kształtowania zabudowy oraz wskaźniki zagospodarowania terenu:</w:t>
      </w:r>
    </w:p>
    <w:p w14:paraId="6EF2AC3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14:paraId="6EC4961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powierzchni biologicznie czynnej w odniesieniu do powierzchni działki budowlanej,</w:t>
      </w:r>
    </w:p>
    <w:p w14:paraId="06BFA6F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0173F4E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), w tym miejsca przeznaczone na parkowanie pojazdów zaopatrzonych w kartę parkingową i sposób ich realizacji,</w:t>
      </w:r>
    </w:p>
    <w:p w14:paraId="5887A9E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678D9DD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3EEC483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099C734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zasady modernizacji, rozbudowy i budowy systemu komunikacji i infrastruktury technicznej;</w:t>
      </w:r>
    </w:p>
    <w:p w14:paraId="51FE3A5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sposób i termin tymczasowego zagospodarowania, urządzania i użytkowania terenów;</w:t>
      </w:r>
    </w:p>
    <w:p w14:paraId="2110D82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14:paraId="1E40FAA8" w14:textId="77777777" w:rsidR="00A77B3E" w:rsidRDefault="00B71BE4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3DDCB222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Zasady ochrony i kształtowania ładu przestrzennego:</w:t>
      </w:r>
    </w:p>
    <w:p w14:paraId="56AA978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w zakresie przeznaczenia terenów, zakazuje się:</w:t>
      </w:r>
    </w:p>
    <w:p w14:paraId="69849D7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stacji paliw, LPG, stacji demontażu pojazdów, złomowisk,</w:t>
      </w:r>
    </w:p>
    <w:p w14:paraId="1F9AB72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usług polegających na składowaniu, magazynowaniu, przetwarzaniu, konfekcjonowaniu i obrocie handlowym kopalinami, kruszywami budowlanymi, materiałami budowlanymi, ziemią, torfem, węglem opałowym we wszystkich postaciach, produktami pochodzącymi z działalności wytwórczej w rolnictwie oraz wszelkich odpadów w rozumieniu przepisów szczególnych;</w:t>
      </w:r>
    </w:p>
    <w:p w14:paraId="0D7023F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lokalizacji zabudowy:</w:t>
      </w:r>
    </w:p>
    <w:p w14:paraId="222160D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nakazuje się sytuowanie zabudowy zgodnie z liniami zabudowy wskazanymi na rysunku planu,</w:t>
      </w:r>
    </w:p>
    <w:p w14:paraId="758C562A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przy rozbudowie, nadbudowie, odbudowie i zmianie sposobu użytkowania obiektów budowalnych obowiązują ustalenia szczegółowe dla poszczególnych terenów,</w:t>
      </w:r>
    </w:p>
    <w:p w14:paraId="23D28F7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lub ich części, zlokalizowanych pomiędzy linią rozgraniczającą a linią zabudowy jak i lokalizowanych w linii zabudowy dopuszcza się remonty i przebudowę;</w:t>
      </w:r>
    </w:p>
    <w:p w14:paraId="5FD63B4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wskaźników i parametrów zabudowy:</w:t>
      </w:r>
    </w:p>
    <w:p w14:paraId="38AC8FA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kształtowania zabudowy zgodnie z warunkami zabudowy, w tym ze wskaźnikami i parametrami określonymi w ustaleniach szczegółowych dla poszczególnych terenów,</w:t>
      </w:r>
    </w:p>
    <w:p w14:paraId="4F0F950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istniejących a niespełniających wymagań określonych w lit. a w zakresie intensywności zabudowy, powierzchni zabudowy, wysokości zabudowy lub rodzaju dachu – dopuszcza się remont i przebudowę.</w:t>
      </w:r>
    </w:p>
    <w:p w14:paraId="23D49FC2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Zasady ochrony środowiska, przyrody i krajobrazu:</w:t>
      </w:r>
    </w:p>
    <w:p w14:paraId="2F019F2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realizacji przedsięwzięć mogących zawsze znacząco oddziaływać na środowisko, z wyjątkiem inwestycji celu publicznego z zakresu telekomunikacji oraz infrastruktury technicznej i drogowej;</w:t>
      </w:r>
    </w:p>
    <w:p w14:paraId="6C42A40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realizacji przedsięwzięć mogących potencjalnie znacząco oddziaływać na środowisko, z wyjątkiem inwestycji celu publicznego z zakresu telekomunikacji oraz  infrastruktury technicznej i drogowej, obiektów mostowych, budowli przeciwpowodziowych, hydrotechnicznych i zbiorników wodnych;</w:t>
      </w:r>
    </w:p>
    <w:p w14:paraId="539BA81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rozwiązań technicznych, technologicznych i organizacyjnych zapewniających zachowanie standardów jakości środowiska określonych w przepisach odrębnych dotyczących ochrony środowiska w tym przepisów dotyczących dostępu do wód powierzchniowych zawartych w ustawie Prawo wodne;</w:t>
      </w:r>
    </w:p>
    <w:p w14:paraId="158C447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budowę obiektów związanych z rzeką Strawą w celu zapewnienia prawidłowego przepływu wód;</w:t>
      </w:r>
    </w:p>
    <w:p w14:paraId="412B2EF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obiektów budowlanych i wykonywania prac mogących pogorszyć stosunki wodne na gruntach sąsiednich, za wyjątkiem lokalizacji studni dla zaopatrzenia w wodę na potrzeby obronności i w sytuacjach kryzysowych;</w:t>
      </w:r>
    </w:p>
    <w:p w14:paraId="30B6B51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obowiązek zachowania poziomu hałasu w środowisku określony w obowiązujących przepisach o ochronie środowiska, któremu podlegają:</w:t>
      </w:r>
    </w:p>
    <w:p w14:paraId="6C4E25F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MN i MN/U – jak dla terenów zabudowy mieszkaniowej jednorodzinnej,</w:t>
      </w:r>
    </w:p>
    <w:p w14:paraId="0D147E0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ZU - jak dla terenów przeznaczonych na cele rekreacyjno-wypoczynkowe,</w:t>
      </w:r>
    </w:p>
    <w:p w14:paraId="6633BD0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pozostałe tereny nie są normowane akustycznie;</w:t>
      </w:r>
    </w:p>
    <w:p w14:paraId="69E7209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 zakazuje się lokalizacji obiektów, urządzeń i sieci infrastrukturalnych, które powodują przekroczenie dopuszczalnych poziomów pól elektromagnetycznych w środowisku określonych w przepisach odrębnych dotyczących ochrony środowiska.</w:t>
      </w:r>
    </w:p>
    <w:p w14:paraId="62D9138B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Zasady ochrony dziedzictwa kulturowego i zabytków, w tym krajobrazów kulturowych, oraz dóbr kultury współczesnej:</w:t>
      </w:r>
    </w:p>
    <w:p w14:paraId="3CCFB687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Ustala się strefę ekspozycji krajobrazu wzdłuż rzeki Strawy, wskazaną graficznie na rysunku planu:</w:t>
      </w:r>
    </w:p>
    <w:p w14:paraId="079A3CA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strefie ekspozycji zakazuje się:</w:t>
      </w:r>
    </w:p>
    <w:p w14:paraId="431488F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budowli o wysokości przekraczającej wysokość zabudowy istniejącej w strefie ekspozycji;</w:t>
      </w:r>
    </w:p>
    <w:p w14:paraId="05D7201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w strefie ekspozycji dopuszcza się:</w:t>
      </w:r>
    </w:p>
    <w:p w14:paraId="28F7846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realizację zabudowy o funkcji i parametrach wynikających z przeznaczenia terenów określone w Dziale III ustalenia szczegółowe dla poszczególnych terenów.</w:t>
      </w:r>
    </w:p>
    <w:p w14:paraId="3A9E252D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Granice i sposoby zagospodarowania terenów lub obiektów podlegających ochronie, ustalonych na podstawie odrębnych przepisów, w tym terenów górniczych, a także narażonych na niebezpieczeństwo powodzi, zagrożonych osuwaniem się mas ziemnych oraz krajobrazów priorytetowych określonych w audycie krajobrazowym i w planach zagospodarowania przestrzennego województwa:</w:t>
      </w:r>
    </w:p>
    <w:p w14:paraId="6005021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3B2D346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503FE7F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zakresie;</w:t>
      </w:r>
    </w:p>
    <w:p w14:paraId="3EB2264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objętym planem brak jest krajobrazów priorytetowych określonych w audycie krajobrazowym  oraz w planach zagospodarowania przestrzennego województwa wobec czego plan nie nakłada wymagań w tym zakresie.</w:t>
      </w:r>
    </w:p>
    <w:p w14:paraId="537332D4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Ustala się następujące wymagania wynikające z kształtowania przestrzeni publicznych:</w:t>
      </w:r>
    </w:p>
    <w:p w14:paraId="0571E25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się:</w:t>
      </w:r>
    </w:p>
    <w:p w14:paraId="7D049F4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tereny zieleni urządzonej, oznaczone na rysunku planu </w:t>
      </w:r>
      <w:proofErr w:type="spellStart"/>
      <w:r>
        <w:rPr>
          <w:color w:val="000000"/>
          <w:u w:color="000000"/>
        </w:rPr>
        <w:t>symbolani</w:t>
      </w:r>
      <w:proofErr w:type="spellEnd"/>
      <w:r>
        <w:rPr>
          <w:color w:val="000000"/>
          <w:u w:color="000000"/>
        </w:rPr>
        <w:t xml:space="preserve"> 1ZU, 2ZU, 3ZU, 4ZU,</w:t>
      </w:r>
    </w:p>
    <w:p w14:paraId="355E92A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dróg publicznych, oznaczone na rysunku planu symbolami: od 1KDL do 4KDL, od 1KDD do 9KDD,</w:t>
      </w:r>
    </w:p>
    <w:p w14:paraId="082CC4E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parkingu, oznaczony na rysunku planu symbolem 1KP;</w:t>
      </w:r>
    </w:p>
    <w:p w14:paraId="388A4FD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chodników, przy czym zakazuje się stosowania asfaltów jako nawierzchni dla chodników;</w:t>
      </w:r>
    </w:p>
    <w:p w14:paraId="2D2501D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przestrzeni publicznych ustala się stosowanie jednorodnych nawierzchni dla ścieżek rowerowych w ramach terenu;</w:t>
      </w:r>
    </w:p>
    <w:p w14:paraId="7FC41A5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plan nie wyznacza obszarów przestrzeni publicznych.</w:t>
      </w:r>
    </w:p>
    <w:p w14:paraId="2133BD99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Szczegółowe zasady i warunki scalania i podziałów nieruchomości objętych planem miejscowym:</w:t>
      </w:r>
    </w:p>
    <w:p w14:paraId="58FD546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planie nie wyznacza się granic obszarów określonych w przepisach odrębnych wymagających obowiązkowego przeprowadzenia scaleń i podziałów nieruchomości;</w:t>
      </w:r>
    </w:p>
    <w:p w14:paraId="099BA14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podziałów nieruchomości określono w Dziale III niniejszej uchwały.</w:t>
      </w:r>
    </w:p>
    <w:p w14:paraId="3286DA90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rPr>
          <w:color w:val="000000"/>
          <w:u w:color="000000"/>
        </w:rPr>
        <w:t>Szczególne warunki zagospodarowania terenów oraz ograniczenia w ich użytkowaniu, w tym zakaz zabudowy:</w:t>
      </w:r>
    </w:p>
    <w:p w14:paraId="7A7BA1D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 obowiązują bezwzględne ograniczenia wysokości obiektów budowlanych i naturalnych, zgodnie z przepisami odrębnymi i ustaleniami szczegółowymi dla poszczególnych terenów – ograniczenia wysokości obejmują również wszystkie urządzenia umieszczone na obiektach budowlanych;</w:t>
      </w:r>
    </w:p>
    <w:p w14:paraId="73FDE6D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prawidłowość funkcjonowania lotniska Piotrków Trybunalski zakazuje się budowy lub rozbudowy obiektów budowlanych sprzyjających występowaniu zwierząt stwarzających zagrożenie dla ruchu statków powietrznych;</w:t>
      </w:r>
    </w:p>
    <w:p w14:paraId="6E8E9A0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istniejącego gazociągu wysokiego ciśnienia DN 350 obowiązuje strefa kontrolowana o maksymalnej szerokości 30 m tj. po 15 m na stronę licząc od osi gazociągu. Szczegółowe warunki zagospodarowania i ograniczenia w strefie określają przepisy odrębne;</w:t>
      </w:r>
    </w:p>
    <w:p w14:paraId="6FB8E8F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ustala się </w:t>
      </w:r>
      <w:proofErr w:type="spellStart"/>
      <w:r>
        <w:rPr>
          <w:color w:val="000000"/>
          <w:u w:color="000000"/>
        </w:rPr>
        <w:t>stefę</w:t>
      </w:r>
      <w:proofErr w:type="spellEnd"/>
      <w:r>
        <w:rPr>
          <w:color w:val="000000"/>
          <w:u w:color="000000"/>
        </w:rPr>
        <w:t xml:space="preserve"> ograniczonego użytkowania od linii napowietrznej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:</w:t>
      </w:r>
    </w:p>
    <w:p w14:paraId="23CE62D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proofErr w:type="spellStart"/>
      <w:r>
        <w:rPr>
          <w:color w:val="000000"/>
          <w:u w:color="000000"/>
        </w:rPr>
        <w:t>szerokośc</w:t>
      </w:r>
      <w:proofErr w:type="spellEnd"/>
      <w:r>
        <w:rPr>
          <w:color w:val="000000"/>
          <w:u w:color="000000"/>
        </w:rPr>
        <w:t xml:space="preserve"> strefy: 7,5 m na każdą stronę od osi linii, zgodnie z rysunkiem planu,</w:t>
      </w:r>
    </w:p>
    <w:p w14:paraId="3FB379F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lokalizacji budynków przeznaczonych na pobyt ludzi;</w:t>
      </w:r>
    </w:p>
    <w:p w14:paraId="635C10F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strefę ograniczonego użytkowania od kolektora sanitarnego:</w:t>
      </w:r>
    </w:p>
    <w:p w14:paraId="5E02B73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strefy: 4,0 m na każdą stronę od krawędzi rurociągu, zgodnie z rysunkiem planu,</w:t>
      </w:r>
    </w:p>
    <w:p w14:paraId="293B34F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lokalizacji budynków i obiektów budowlanych wymagających fundamentowania;</w:t>
      </w:r>
    </w:p>
    <w:p w14:paraId="5F6A960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strefę ograniczonego użytkowania od magistrali wodociągowej:</w:t>
      </w:r>
    </w:p>
    <w:p w14:paraId="170994C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strefy: 5,0 m na każdą stronę od krawędzi rurociągu, zgodnie z rysunkiem planu,</w:t>
      </w:r>
    </w:p>
    <w:p w14:paraId="659C9BA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lokalizacji budynków i obiektów budowlanych wymagających fundamentowania;</w:t>
      </w:r>
    </w:p>
    <w:p w14:paraId="440B88C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przypadku likwidacji przebiegu sieci uzbrojenia terenu, o których mowa w pkt 3-6, zakazy dotyczące strefy kontrolowanej i stref ograniczonego użytkowania nie obowiązują;</w:t>
      </w:r>
    </w:p>
    <w:p w14:paraId="098B9FA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przypadku przebudowy istniejących sieci lub lokalizacji nowych sieci i urządzeń infrastruktury technicznej obowiązują ograniczenia w użytkowaniu w strefach wyznaczonych zgodnie z przepisami odrębnymi.</w:t>
      </w:r>
    </w:p>
    <w:p w14:paraId="4C787D38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rPr>
          <w:color w:val="000000"/>
          <w:u w:color="000000"/>
        </w:rPr>
        <w:t>Zasady modernizacji, rozbudowy i budowy systemów komunikacji:</w:t>
      </w:r>
    </w:p>
    <w:p w14:paraId="4568A5F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zachowanie istniejącego systemu dróg publicznych z możliwością przebudowy, rozbudowy i budowy we wskazanych na rysunku planu liniach rozgraniczających tych dróg;</w:t>
      </w:r>
    </w:p>
    <w:p w14:paraId="5AB489D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wymagania dotyczące sposobu zagospodarowania dróg publicznych określono w Dziale III;</w:t>
      </w:r>
    </w:p>
    <w:p w14:paraId="5B17E58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realizowanych w ramach działki budowlanej zgodnie z przepisami Działu III niniejszej uchwały;</w:t>
      </w:r>
    </w:p>
    <w:p w14:paraId="3ECD344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obowiązuje zapewnienie odpowiedniej ilości miejsc na parkowanie pojazdów zaopatrzonych w kartę parkingową, zgodnie z przepisami odrębnymi, przy uwzględnieniu przepisów określonych w Dziale III niniejszej uchwały.</w:t>
      </w:r>
    </w:p>
    <w:p w14:paraId="615B3F2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Zasady modernizacji, rozbudowy i budowy systemów infrastruktury technicznej:</w:t>
      </w:r>
    </w:p>
    <w:p w14:paraId="0493110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rozbudowę;</w:t>
      </w:r>
    </w:p>
    <w:p w14:paraId="1900895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podział działek dla obiektów budowlanych związanych z infrastrukturą techniczną, dla wydzielenia tych działek nie obowiązują wielkości działek wskazane w Dziale III;</w:t>
      </w:r>
    </w:p>
    <w:p w14:paraId="44A2967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sieci, urządzeń i obiektów infrastruktury technicznej na całym obszarze objętym planem z zachowaniem przepisów niniejszej uchwały;</w:t>
      </w:r>
    </w:p>
    <w:p w14:paraId="2C74343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instalacji wykorzystujących siłę wiatru;</w:t>
      </w:r>
    </w:p>
    <w:p w14:paraId="0104170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dopuszcza się wykorzystanie odnawialnych źródeł energii dla realizacji zaopatrzenia w energię elektryczną i ciepło, o mocy nieprzekraczającej moc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>, przy uwzględnieniu pkt. 4.</w:t>
      </w:r>
    </w:p>
    <w:p w14:paraId="14F3EA05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rPr>
          <w:color w:val="000000"/>
          <w:u w:color="000000"/>
        </w:rPr>
        <w:t>Sposób i termin tymczasowego zagospodarowania, urządzania i użytkowania terenów:</w:t>
      </w:r>
    </w:p>
    <w:p w14:paraId="6C65751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oraz budynki i budowle na nich zlokalizowane mogą być użytkowane w sposób dotychczasowy, do czasu realizacji zagospodarowania terenu zgodnie z ustaleniami planu;</w:t>
      </w:r>
    </w:p>
    <w:p w14:paraId="0B48FBD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innego sposobu zagospodarowania aniżeli dotychczasowy.</w:t>
      </w:r>
    </w:p>
    <w:p w14:paraId="09F1025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7DF3FB7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14:paraId="14036DC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lokalizację obiektów służących ochronie ludności w sytuacjach kryzysowych, wyznacza się w terenach ZU i KP;</w:t>
      </w:r>
    </w:p>
    <w:p w14:paraId="6297723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obowiązek zapewnienia wykorzystania dróg publicznych, terenów zieleni urządzonej, terenu parkingu do celów p. </w:t>
      </w:r>
      <w:proofErr w:type="spellStart"/>
      <w:r>
        <w:rPr>
          <w:color w:val="000000"/>
          <w:u w:color="000000"/>
        </w:rPr>
        <w:t>poż</w:t>
      </w:r>
      <w:proofErr w:type="spellEnd"/>
      <w:r>
        <w:rPr>
          <w:color w:val="000000"/>
          <w:u w:color="000000"/>
        </w:rPr>
        <w:t>., dla sprzętu ratowniczego i w sytuacjach kryzysowych;</w:t>
      </w:r>
    </w:p>
    <w:p w14:paraId="67066D2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ochrona przeciwpożarowa obiektów budowlanych poprzez hydranty, montowane na sieci wodociągowej zgodnie z przepisami odrębnymi.</w:t>
      </w:r>
    </w:p>
    <w:p w14:paraId="7C96F0BF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rPr>
          <w:color w:val="000000"/>
          <w:u w:color="000000"/>
        </w:rPr>
        <w:t>Szczegółowe zasady i warunki scalania i podziału nieruchomości:</w:t>
      </w:r>
    </w:p>
    <w:p w14:paraId="459EBF5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14:paraId="761EE1BD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17. </w:t>
      </w:r>
      <w:r>
        <w:rPr>
          <w:color w:val="000000"/>
          <w:u w:color="000000"/>
        </w:rPr>
        <w:t>Ustala się następującą wysokość jednorazowej opłaty określoną w stosunku procentowym do wzrostu wartości nieruchomości, która wynosi:</w:t>
      </w:r>
    </w:p>
    <w:p w14:paraId="19C702E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MN, MN/U;</w:t>
      </w:r>
    </w:p>
    <w:p w14:paraId="02C7197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pozostałych terenów wyznaczonych w planie nie stwierdza się wzrostu wartości nieruchomości.</w:t>
      </w:r>
    </w:p>
    <w:p w14:paraId="2B295B0D" w14:textId="77777777" w:rsidR="00A77B3E" w:rsidRDefault="00B71BE4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6C96D39F" w14:textId="77777777" w:rsidR="00A77B3E" w:rsidRDefault="00B71BE4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714159B1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1MN</w:t>
      </w:r>
      <w:r>
        <w:rPr>
          <w:color w:val="000000"/>
          <w:u w:color="000000"/>
        </w:rPr>
        <w:t xml:space="preserve"> – zabudowa mieszkaniowa jednorodzinna: </w:t>
      </w:r>
    </w:p>
    <w:p w14:paraId="731AE0E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jednorodzinna;</w:t>
      </w:r>
    </w:p>
    <w:p w14:paraId="6932AC4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usługi podstawowe, infrastruktura techniczna, wiaty, altany, miejsca postojowe.</w:t>
      </w:r>
    </w:p>
    <w:p w14:paraId="5808CA3B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6443257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7F01B6A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usług jako jedynego sposobu zagospodarowania terenu,</w:t>
      </w:r>
    </w:p>
    <w:p w14:paraId="7FC9E04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garaży blaszanych,</w:t>
      </w:r>
    </w:p>
    <w:p w14:paraId="7EAD6D3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zespołów garaży i budynków gospodarczych, jako jedynego sposobu zagospodarowania terenu,</w:t>
      </w:r>
    </w:p>
    <w:p w14:paraId="5E44A39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myjni samochodowych, zakładów mechaniki pojazdowej, lakierni i wulkanizacji,</w:t>
      </w:r>
    </w:p>
    <w:p w14:paraId="0A44970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parkingów jako jedynego sposobu zagospodarowania terenu,</w:t>
      </w:r>
    </w:p>
    <w:p w14:paraId="0462796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lokalizację usług polegających na składowaniu, magazynowaniu, przetwarzaniu i obrocie handlowym materiałami budowlanymi,</w:t>
      </w:r>
    </w:p>
    <w:p w14:paraId="50D73A8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lokalizację usług polegających na składowaniu, magazynowaniu, przetwarzaniu, konfekcjonowaniu i obrocie handlowym kopalin, kruszyw budowlanych, węglem opałowym we wszystkich postaciach i odpadów,</w:t>
      </w:r>
    </w:p>
    <w:p w14:paraId="6BEE3BE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lokalizację usług polegających na składowaniu, magazynowaniu, przetwarzaniu i obrocie handlowym produktów pochodzących z działalności wytwórczej w rolnictwie,</w:t>
      </w:r>
    </w:p>
    <w:p w14:paraId="2D7C7FA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lokalizację usług gastronomicznych, hotelowych, rekreacyjnych,</w:t>
      </w:r>
    </w:p>
    <w:p w14:paraId="1C3A242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j) </w:t>
      </w:r>
      <w:r>
        <w:rPr>
          <w:color w:val="000000"/>
          <w:u w:color="000000"/>
        </w:rPr>
        <w:t>handlu w budynkach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ramach działki budowlanej;</w:t>
      </w:r>
    </w:p>
    <w:p w14:paraId="7D8AAB8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mieszkaniowej jednorodzinnej wyłącznie wolnostojącej i bliźniaczej;</w:t>
      </w:r>
    </w:p>
    <w:p w14:paraId="4BE2A04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budynków usługowych, z uwzględnieniem ust. 1 pkt 2 i ust. 2 pkt 1;</w:t>
      </w:r>
    </w:p>
    <w:p w14:paraId="502B759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istniejących budynków mieszkalnych wielorodzinnych dopuszcza się remont i przebudowę;</w:t>
      </w:r>
    </w:p>
    <w:p w14:paraId="2E4C269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sytuowania budynków, wiat i altan w odległości 1,5 m od granicy lub bezpośrednio przy granicy z działkami sąsiednimi;</w:t>
      </w:r>
    </w:p>
    <w:p w14:paraId="3A71097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lokalizację wolnostojących budynków gospodarczych i garażowych wyłącznie jako towarzyszących zabudowie mieszkaniowej;</w:t>
      </w:r>
    </w:p>
    <w:p w14:paraId="1D84937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minimalną powierzchnię nowo wydzielonej działki budowlanej –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021AEEE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działek wydzielanych na potrzeby obiektów związanych z infrastrukturą techniczną.</w:t>
      </w:r>
    </w:p>
    <w:p w14:paraId="5E4C4BF1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300A3A9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13767BC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0,8;</w:t>
      </w:r>
    </w:p>
    <w:p w14:paraId="4376B79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40%;</w:t>
      </w:r>
    </w:p>
    <w:p w14:paraId="3C6CF35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40%;</w:t>
      </w:r>
    </w:p>
    <w:p w14:paraId="3AC03D4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budowlanej, nie mniejszej niż:</w:t>
      </w:r>
    </w:p>
    <w:p w14:paraId="7BFAA89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 każdego lokalu mieszkalnego,</w:t>
      </w:r>
    </w:p>
    <w:p w14:paraId="5A23DCF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funkcji usługowej, lecz nie mniej niż jedno, </w:t>
      </w:r>
    </w:p>
    <w:p w14:paraId="2CDFC2B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1F3DFD6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282E921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1DA6342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obowiązuje realizacja dachów jednospadowych, dwuspadowych, wielospadowych,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dopuszcza się realizację dachów płaskich,</w:t>
      </w:r>
    </w:p>
    <w:p w14:paraId="0C2B627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pozostałych budynków dopuszcza się dachy płaskie, jednospadowe, dwuspadowe lub wielospadowe o jednakowym kącie nachylenia połaci do 30°;</w:t>
      </w:r>
    </w:p>
    <w:p w14:paraId="776CF55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2A0E39A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11,0 m dla budynków mieszkalnych, jednak nie więcej niż 3 kondygnacje nadziemne,</w:t>
      </w:r>
    </w:p>
    <w:p w14:paraId="7EC72E3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5,0 m dla pozostałych budynków, wiat i altan, jednak nie więcej niż 1 kondygnacja nadziemna,</w:t>
      </w:r>
    </w:p>
    <w:p w14:paraId="3A44A65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15,0 m dla budowli z wyłączeniem wiat i altan;</w:t>
      </w:r>
    </w:p>
    <w:p w14:paraId="76ADE71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z dachówki ceramicznej, betonowej, pokrycia bitumiczne i blacharskie, z uwzględnieniem pkt 10;</w:t>
      </w:r>
    </w:p>
    <w:p w14:paraId="0888346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6C4E35F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blacharskich, orynnowania i stolarki).</w:t>
      </w:r>
    </w:p>
    <w:p w14:paraId="0F7A396D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ab/>
        <w:t>Szczegółowe zasady i warunki scalania i podziału nieruchomości:</w:t>
      </w:r>
    </w:p>
    <w:p w14:paraId="5EF9D0A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30C6908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4CA265A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D237C4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20,0 m,</w:t>
      </w:r>
    </w:p>
    <w:p w14:paraId="2562C4B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5921B164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ab/>
        <w:t>Zasady obsługi komunikacyjnej:</w:t>
      </w:r>
    </w:p>
    <w:p w14:paraId="7C9F2E6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 ustala się obsługę komunikacyjną:</w:t>
      </w:r>
    </w:p>
    <w:p w14:paraId="01C426E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1KDD.</w:t>
      </w:r>
    </w:p>
    <w:p w14:paraId="5D14F43C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ab/>
        <w:t>Warunki w zakresie infrastruktury technicznej ustalone w Dziale IV.</w:t>
      </w:r>
    </w:p>
    <w:p w14:paraId="07EA81DC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2MN</w:t>
      </w:r>
      <w:r>
        <w:rPr>
          <w:color w:val="000000"/>
          <w:u w:color="000000"/>
        </w:rPr>
        <w:t xml:space="preserve"> – zabudowa mieszkaniowa jednorodzinna: </w:t>
      </w:r>
    </w:p>
    <w:p w14:paraId="4A849A2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przeznaczenie podstawowe – zabudowa mieszkaniowa jednorodzinna;</w:t>
      </w:r>
    </w:p>
    <w:p w14:paraId="5C1AC41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usługi podstawowe, infrastruktura techniczna, wiaty, altany, miejsca postojowe.</w:t>
      </w:r>
    </w:p>
    <w:p w14:paraId="09E0FB0D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70BD5A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3C10166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usług jako jedynego sposobu zagospodarowania terenu,</w:t>
      </w:r>
    </w:p>
    <w:p w14:paraId="5039144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garaży blaszanych,</w:t>
      </w:r>
    </w:p>
    <w:p w14:paraId="38CB1ED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zespołów garaży i budynków gospodarczych, jako jedynego sposobu zagospodarowania terenu,</w:t>
      </w:r>
    </w:p>
    <w:p w14:paraId="6369EE8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myjni samochodowych, zakładów mechaniki pojazdowej, lakierni i wulkanizacji,</w:t>
      </w:r>
    </w:p>
    <w:p w14:paraId="71F15AA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parkingów jako jedynego sposobu zagospodarowania terenu,</w:t>
      </w:r>
    </w:p>
    <w:p w14:paraId="532FCB2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lokalizację usług polegających na składowaniu, magazynowaniu, przetwarzaniu i obrocie handlowym materiałami budowlanymi,</w:t>
      </w:r>
    </w:p>
    <w:p w14:paraId="6B91753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lokalizację usług polegających na składowaniu, magazynowaniu, przetwarzaniu, konfekcjonowaniu i obrocie handlowym kopalin, kruszyw budowlanych, węglem opałowym we wszystkich postaciach i odpadów,</w:t>
      </w:r>
    </w:p>
    <w:p w14:paraId="464A242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lokalizację usług polegających na składowaniu, magazynowaniu, przetwarzaniu i obrocie handlowym produktów pochodzących z działalności wytwórczej w rolnictwie,</w:t>
      </w:r>
    </w:p>
    <w:p w14:paraId="2559EB7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lokalizację usług gastronomicznych, hotelowych, rekreacyjnych,</w:t>
      </w:r>
    </w:p>
    <w:p w14:paraId="05AB4BB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j) </w:t>
      </w:r>
      <w:r>
        <w:rPr>
          <w:color w:val="000000"/>
          <w:u w:color="000000"/>
        </w:rPr>
        <w:t>handlu w budynkach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ramach działki budowlanej;</w:t>
      </w:r>
    </w:p>
    <w:p w14:paraId="17854FC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mieszkaniowej jednorodzinnej wyłącznie wolnostojącej i bliźniaczej;</w:t>
      </w:r>
    </w:p>
    <w:p w14:paraId="70524F0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budynków usługowych, z uwzględnieniem ust. 1 pkt 2 i ust. 2 pkt 1;</w:t>
      </w:r>
    </w:p>
    <w:p w14:paraId="20AE68D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sytuowania budynków, wiat i altan w odległości 1,5 m od granicy lub bezpośrednio przy granicy z działkami sąsiednimi;</w:t>
      </w:r>
    </w:p>
    <w:p w14:paraId="5DF86A2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lokalizację wolnostojących budynków gospodarczych i garażowych wyłącznie jako towarzyszących zabudowie mieszkaniowej;</w:t>
      </w:r>
    </w:p>
    <w:p w14:paraId="1E0D2B8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wydzielonej działki budowlanej –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7A4C310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techniczną.</w:t>
      </w:r>
    </w:p>
    <w:p w14:paraId="58011ECC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3E0768B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3D4981A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1,2;</w:t>
      </w:r>
    </w:p>
    <w:p w14:paraId="47FF0A6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60%;</w:t>
      </w:r>
    </w:p>
    <w:p w14:paraId="1E3FEAF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25%;</w:t>
      </w:r>
    </w:p>
    <w:p w14:paraId="1526BB4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budowlanej, nie mniejszej niż:</w:t>
      </w:r>
    </w:p>
    <w:p w14:paraId="09EABA8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 każdego lokalu mieszkalnego,</w:t>
      </w:r>
    </w:p>
    <w:p w14:paraId="0D02A7E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funkcji usługowej, lecz nie mniej niż jedno,</w:t>
      </w:r>
    </w:p>
    <w:p w14:paraId="39F13BF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769638C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7C0D70D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7) </w:t>
      </w:r>
      <w:r>
        <w:rPr>
          <w:color w:val="000000"/>
          <w:u w:color="000000"/>
        </w:rPr>
        <w:t>rodzaj dachu:</w:t>
      </w:r>
    </w:p>
    <w:p w14:paraId="2AAF428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obowiązuje realizacja dachów jednospadowych, dwuspadowych, wielospadowych,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dopuszcza się realizację dachów płaskich,</w:t>
      </w:r>
    </w:p>
    <w:p w14:paraId="2097D4B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pozostałych budynków dopuszcza się dachy płaskie, jednospadowe, dwuspadowe lub wielospadowe o jednakowym kącie nachylenia połaci do 30°;</w:t>
      </w:r>
    </w:p>
    <w:p w14:paraId="7BC92A2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6F621B2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11,0 m dla budynków mieszkalnych, jednak nie więcej niż 3 kondygnacje nadziemne,</w:t>
      </w:r>
    </w:p>
    <w:p w14:paraId="21B8F8B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5,0 m dla pozostałych budynków, wiat i altan, jednak nie więcej niż 1 kondygnacja nadziemna,</w:t>
      </w:r>
    </w:p>
    <w:p w14:paraId="502B6CC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15,0 m dla budowli z wyłączeniem wiat i altan;</w:t>
      </w:r>
    </w:p>
    <w:p w14:paraId="2CFA2E9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z dachówki ceramicznej, betonowej, pokrycia bitumiczne i blacharskie, z uwzględnieniem pkt 10;</w:t>
      </w:r>
    </w:p>
    <w:p w14:paraId="14DA5E8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186A1F3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blacharskich, orynnowania i stolarki).</w:t>
      </w:r>
    </w:p>
    <w:p w14:paraId="3A3B57B8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ab/>
        <w:t>Szczegółowe zasady i warunki scalania i podziału nieruchomości:</w:t>
      </w:r>
    </w:p>
    <w:p w14:paraId="11A0FB2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67D08BD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4691B48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5EC7C82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15,0 m,</w:t>
      </w:r>
    </w:p>
    <w:p w14:paraId="31567EF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5E50F0A4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ab/>
        <w:t>Zasady obsługi komunikacyjnej:</w:t>
      </w:r>
    </w:p>
    <w:p w14:paraId="622C9E8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2MN ustala się obsługę komunikacyjną:</w:t>
      </w:r>
    </w:p>
    <w:p w14:paraId="64CB019A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1KDD,</w:t>
      </w:r>
    </w:p>
    <w:p w14:paraId="5B09593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2KDD,</w:t>
      </w:r>
    </w:p>
    <w:p w14:paraId="10B199B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3KDD.</w:t>
      </w:r>
    </w:p>
    <w:p w14:paraId="08637E98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6BFC30A8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20.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3MN, 4MN, 5MN, 6MN, 7MN, 8MN, 9MN, 10MN </w:t>
      </w:r>
      <w:r>
        <w:rPr>
          <w:color w:val="000000"/>
          <w:u w:color="000000"/>
        </w:rPr>
        <w:t xml:space="preserve">– zabudowa mieszkaniowa jednorodzinna: </w:t>
      </w:r>
    </w:p>
    <w:p w14:paraId="44E39A0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jednorodzinna;</w:t>
      </w:r>
    </w:p>
    <w:p w14:paraId="6A983E0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usługi podstawowe, infrastruktura techniczna, wiaty, altany, miejsca postojowe.</w:t>
      </w:r>
    </w:p>
    <w:p w14:paraId="6D9083AF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5C18B50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3AE6A3E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usług jako jedynego sposobu zagospodarowania terenu,</w:t>
      </w:r>
    </w:p>
    <w:p w14:paraId="3D2A387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garaży blaszanych,</w:t>
      </w:r>
    </w:p>
    <w:p w14:paraId="17C4465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zespołów garaży i budynków gospodarczych, jako jedynego sposobu zagospodarowania terenu,</w:t>
      </w:r>
    </w:p>
    <w:p w14:paraId="5FCBDBD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myjni samochodowych, zakładów mechaniki pojazdowej, lakierni i wulkanizacji,</w:t>
      </w:r>
    </w:p>
    <w:p w14:paraId="2ABD853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parkingów jako jedynego sposobu zagospodarowania terenu,</w:t>
      </w:r>
    </w:p>
    <w:p w14:paraId="43ACA57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lokalizację usług polegających na składowaniu, magazynowaniu, przetwarzaniu i obrocie handlowym materiałami budowlanymi,</w:t>
      </w:r>
    </w:p>
    <w:p w14:paraId="5153895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g) </w:t>
      </w:r>
      <w:r>
        <w:rPr>
          <w:color w:val="000000"/>
          <w:u w:color="000000"/>
        </w:rPr>
        <w:t>lokalizację usług polegających na składowaniu, magazynowaniu, przetwarzaniu, konfekcjonowaniu i obrocie handlowym kopalin, kruszyw budowlanych, węglem opałowym we wszystkich postaciach i odpadów,</w:t>
      </w:r>
    </w:p>
    <w:p w14:paraId="0CC8854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lokalizację usług polegających na składowaniu, magazynowaniu, przetwarzaniu i obrocie handlowym produktów pochodzących z działalności wytwórczej w rolnictwie,</w:t>
      </w:r>
    </w:p>
    <w:p w14:paraId="03AECBB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lokalizację usług gastronomicznych, hotelowych, rekreacyjnych,</w:t>
      </w:r>
    </w:p>
    <w:p w14:paraId="63CAF9A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j) </w:t>
      </w:r>
      <w:r>
        <w:rPr>
          <w:color w:val="000000"/>
          <w:u w:color="000000"/>
        </w:rPr>
        <w:t>handlu w budynkach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ramach działki budowlanej;</w:t>
      </w:r>
    </w:p>
    <w:p w14:paraId="7CD8A6B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mieszkaniowej jednorodzinnej wyłącznie wolnostojącej i bliźniaczej;</w:t>
      </w:r>
    </w:p>
    <w:p w14:paraId="1E8121B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budynków usługowych, z uwzględnieniem ust. 1 pkt 2 i ust. 2 pkt 1;</w:t>
      </w:r>
    </w:p>
    <w:p w14:paraId="5AF70B9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sytuowania budynków, wiat i altan w odległości 1,5 m od granicy lub bezpośrednio przy granicy z działkami sąsiednimi;</w:t>
      </w:r>
    </w:p>
    <w:p w14:paraId="5283D2A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lokalizację wolnostojących budynków gospodarczych i garażowych wyłącznie jako towarzyszących zabudowie mieszkaniowej;</w:t>
      </w:r>
    </w:p>
    <w:p w14:paraId="2636339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terenach 7MN i 8MN dopuszcza się obiekty mostowe, przepusty, budowle przeciwpowodziowe i hydrotechniczne;</w:t>
      </w:r>
    </w:p>
    <w:p w14:paraId="0866855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terenach 7MN i 8MN ustala się strefę ekspozycji krajobrazu wzdłuż rzeki Strawy, o której mowa w §7 ust 1 niniejszej uchwały;</w:t>
      </w:r>
    </w:p>
    <w:p w14:paraId="6016581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minimalną powierzchnię nowo wydzielonej działki budowlanej –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543F0D8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techniczną.</w:t>
      </w:r>
    </w:p>
    <w:p w14:paraId="11F6C857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4370725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4BDF716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1,2;</w:t>
      </w:r>
    </w:p>
    <w:p w14:paraId="560EA20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40%;</w:t>
      </w:r>
    </w:p>
    <w:p w14:paraId="0A6A10E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40%;</w:t>
      </w:r>
    </w:p>
    <w:p w14:paraId="2217302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budowlanej, nie mniejszej niż:</w:t>
      </w:r>
    </w:p>
    <w:p w14:paraId="6E9F37E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 każdego lokalu mieszkalnego,</w:t>
      </w:r>
    </w:p>
    <w:p w14:paraId="6D2FD2A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funkcji usługowej, lecz nie mniej niż jedno,</w:t>
      </w:r>
    </w:p>
    <w:p w14:paraId="5EB082A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3491B0A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54333BB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4C8743D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obowiązuje realizacja dachów dwuspadowych, wielospadowych,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dopuszcza się realizację dachów płaskich,</w:t>
      </w:r>
    </w:p>
    <w:p w14:paraId="7C42267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pozostałych budynków dopuszcza się dachy płaskie, jednospadowe, dwuspadowe lub wielospadowe o jednakowym kącie nachylenia połaci do 30°;</w:t>
      </w:r>
    </w:p>
    <w:p w14:paraId="10CB304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5E08B7F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12,0 m dla budynków mieszkalnych, jednak nie więcej niż 3 kondygnacje nadziemne,</w:t>
      </w:r>
    </w:p>
    <w:p w14:paraId="0F85545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5,0 m dla pozostałych budynków, wiat i altan, jednak nie więcej niż 1 kondygnacja nadziemna,</w:t>
      </w:r>
    </w:p>
    <w:p w14:paraId="09018BD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15,0 m dla budowli z wyłączeniem wiat i altan;</w:t>
      </w:r>
    </w:p>
    <w:p w14:paraId="1B5F533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9) </w:t>
      </w:r>
      <w:r>
        <w:rPr>
          <w:color w:val="000000"/>
          <w:u w:color="000000"/>
        </w:rPr>
        <w:t>ustala się zastosowanie pokrycia dachowego z dachówki ceramicznej, betonowej, pokrycia bitumiczne i blacharskie, z uwzględnieniem pkt 10;</w:t>
      </w:r>
    </w:p>
    <w:p w14:paraId="3308F63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79DB935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blacharskich, orynnowania i stolarki).</w:t>
      </w:r>
    </w:p>
    <w:p w14:paraId="77B17E19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ab/>
        <w:t>Szczegółowe zasady i warunki scalania i podziału nieruchomości:</w:t>
      </w:r>
    </w:p>
    <w:p w14:paraId="6F3F762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70A46D6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F056A3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DC8DEE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20,0 m,</w:t>
      </w:r>
    </w:p>
    <w:p w14:paraId="5E1C27C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792F9BD1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ab/>
        <w:t>Zasady obsługi komunikacyjnej:</w:t>
      </w:r>
    </w:p>
    <w:p w14:paraId="3279918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3MN ustala się obsługę komunikacyjną:</w:t>
      </w:r>
    </w:p>
    <w:p w14:paraId="7CD15BA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3KDL,</w:t>
      </w:r>
    </w:p>
    <w:p w14:paraId="06B5436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2KDD;</w:t>
      </w:r>
    </w:p>
    <w:p w14:paraId="72E7691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4MN ustala się obsługę komunikacyjną:</w:t>
      </w:r>
    </w:p>
    <w:p w14:paraId="32B834D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5FCFAB5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3KDL,</w:t>
      </w:r>
    </w:p>
    <w:p w14:paraId="3CEC176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4KDD;</w:t>
      </w:r>
    </w:p>
    <w:p w14:paraId="484A56C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na rysunku planu symbolem 5MN ustala się obsługę komunikacyjną:</w:t>
      </w:r>
    </w:p>
    <w:p w14:paraId="66F00F5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228A8BC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4KDD,</w:t>
      </w:r>
    </w:p>
    <w:p w14:paraId="38200F3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5KDD;</w:t>
      </w:r>
    </w:p>
    <w:p w14:paraId="40F5130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oznaczonego na rysunku planu symbolem 6MN ustala się obsługę komunikacyjną:</w:t>
      </w:r>
    </w:p>
    <w:p w14:paraId="14E840D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2D0C92F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5KDD,</w:t>
      </w:r>
    </w:p>
    <w:p w14:paraId="566F925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7KDD;</w:t>
      </w:r>
    </w:p>
    <w:p w14:paraId="114D96F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terenu oznaczonego na rysunku planu symbolem 7MN ustala się obsługę komunikacyjną:</w:t>
      </w:r>
    </w:p>
    <w:p w14:paraId="68A5D55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2KDD,</w:t>
      </w:r>
    </w:p>
    <w:p w14:paraId="3CF5CF8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9KDD;</w:t>
      </w:r>
    </w:p>
    <w:p w14:paraId="3D2864D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dla terenu oznaczonego na rysunku planu symbolem 8MN ustala się obsługę komunikacyjną:</w:t>
      </w:r>
    </w:p>
    <w:p w14:paraId="51B12EF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1562E58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9KDD;</w:t>
      </w:r>
    </w:p>
    <w:p w14:paraId="0E0BA62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dla terenu oznaczonego na rysunku planu symbolem 9MN ustala się obsługę komunikacyjną:</w:t>
      </w:r>
    </w:p>
    <w:p w14:paraId="6FF1547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1843666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6KDD,</w:t>
      </w:r>
    </w:p>
    <w:p w14:paraId="6CBD38CA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1KDW;</w:t>
      </w:r>
    </w:p>
    <w:p w14:paraId="32388B6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dla terenu oznaczonego na rysunku planu symbolem 10MN ustala się obsługę komunikacyjną:</w:t>
      </w:r>
    </w:p>
    <w:p w14:paraId="3E47D49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64B3823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6KDD,</w:t>
      </w:r>
    </w:p>
    <w:p w14:paraId="55975E4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z drogi wewnętrznej oznaczonej na rysunku planu symbolem 2KDW.</w:t>
      </w:r>
    </w:p>
    <w:p w14:paraId="2B07E17F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ab/>
        <w:t>Warunki w zakresie infrastruktury technicznej ustalone w Dziale IV.</w:t>
      </w:r>
    </w:p>
    <w:p w14:paraId="68627E9B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21.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1MN/U, 2MN/U, 3MN/U, 4MN/U, 5MN/U, 6MN/U, 7MN/U, 8MN/U</w:t>
      </w:r>
      <w:r>
        <w:rPr>
          <w:color w:val="000000"/>
          <w:u w:color="000000"/>
        </w:rPr>
        <w:t xml:space="preserve"> – zabudowa mieszkaniowa jednorodzinna, usługi: </w:t>
      </w:r>
    </w:p>
    <w:p w14:paraId="259FE65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jednorodzinna, usługi;</w:t>
      </w:r>
    </w:p>
    <w:p w14:paraId="0255406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budynki gospodarcze, infrastruktura techniczna, wiaty, altany, miejsca postojowe.</w:t>
      </w:r>
    </w:p>
    <w:p w14:paraId="1B944EE4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23A33F6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48C3E9D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garaży blaszanych,</w:t>
      </w:r>
    </w:p>
    <w:p w14:paraId="1EEFE43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garaży i zespołów garaży jako jedynego sposobu zagospodarowania działki budowlanej,</w:t>
      </w:r>
    </w:p>
    <w:p w14:paraId="74138B9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parkingów jako jedynego sposobu zagospodarowania działki budowlanej,</w:t>
      </w:r>
    </w:p>
    <w:p w14:paraId="2CDE153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handlu w budynkach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ramach działki budowlanej,</w:t>
      </w:r>
    </w:p>
    <w:p w14:paraId="5EE19DC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stacji demontażu pojazdów i złomowisk,</w:t>
      </w:r>
    </w:p>
    <w:p w14:paraId="106F96B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lokalizacji stacji paliw, LPG, zakładów mechaniki pojazdowej, lakierni i wulkanizacji;</w:t>
      </w:r>
    </w:p>
    <w:p w14:paraId="23F6C5A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mieszkaniowej jednorodzinnej wyłącznie wolnostojącej i bliźniaczej;</w:t>
      </w:r>
    </w:p>
    <w:p w14:paraId="4D08535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zabudowy usługowej jako jedynego sposobu zagospodarowania działki budowlanej;</w:t>
      </w:r>
    </w:p>
    <w:p w14:paraId="5372A7C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lokalizację zabudowy mieszkaniowej jednorodzinnej jako jedynego sposobu zagospodarowania działki budowlanej;</w:t>
      </w:r>
    </w:p>
    <w:p w14:paraId="709BF98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sytuowania budynków, wiat i altan w odległości 1,5 m od granicy lub bezpośrednio przy granicy z działkami sąsiednimi;</w:t>
      </w:r>
    </w:p>
    <w:p w14:paraId="2ABF8CC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terenie 1 MN/U i 3MN/U dla istniejących budynków mieszkalnych wielorodzinnych dopuszcza się remont i przebudowę.</w:t>
      </w:r>
    </w:p>
    <w:p w14:paraId="118869B7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394C468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3E3A99F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1,2;</w:t>
      </w:r>
    </w:p>
    <w:p w14:paraId="693141F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40%;</w:t>
      </w:r>
    </w:p>
    <w:p w14:paraId="21BB90A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10%;</w:t>
      </w:r>
    </w:p>
    <w:p w14:paraId="33A8D87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 nie mniejszej niż:</w:t>
      </w:r>
    </w:p>
    <w:p w14:paraId="6F8534D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funkcji usługowej, lecz nie mniej niż jedno,</w:t>
      </w:r>
    </w:p>
    <w:p w14:paraId="6449976A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 każdego lokalu mieszkalnego,</w:t>
      </w:r>
    </w:p>
    <w:p w14:paraId="7642A00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nieruchomości zagospodarowanych wyłącznie zabudową usługową należy zapewnić minimum 1 miejsce do parkowania przeznaczone na parkowanie pojazdów zaopatrzonych w kartę parkingową,</w:t>
      </w:r>
    </w:p>
    <w:p w14:paraId="7502740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7A29123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14ACCFA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44A7F7E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dla budynków usługowych, usługowo - mieszkalnych i mieszkalnych jednorodzinnych, obowiązuje realizacja dachów dwuspadowych, wielospadowych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dopuszcza się realizację dachów płaskich,</w:t>
      </w:r>
    </w:p>
    <w:p w14:paraId="7ADDA9B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pozostałych budynków dopuszcza się dachy płaskie, jednospadowe, dwuspadowe lub wielospadowe o jednakowym kącie nachylenia połaci do 30°;</w:t>
      </w:r>
    </w:p>
    <w:p w14:paraId="24C49AB0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256F174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12,0 m dla budynków usługowych, usługowo – mieszkalnych i mieszkalnych jednorodzinnych, jednak nie więcej niż 3 kondygnacje nadziemne,</w:t>
      </w:r>
    </w:p>
    <w:p w14:paraId="31DBA66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5,0 m dla pozostałych budynków, wiat i altan, jednak nie więcej niż 1 kondygnacja nadziemna,</w:t>
      </w:r>
    </w:p>
    <w:p w14:paraId="528B811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15,0 m dla budowli z wyłączeniem wiat i altan;</w:t>
      </w:r>
    </w:p>
    <w:p w14:paraId="4CE3B6E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pokrycie dachów budynków o dachach jednospadowych, dwuspadowych, wielospadowych dachówką, blachodachówką lub blachą z uwzględnieniem pkt 10;</w:t>
      </w:r>
    </w:p>
    <w:p w14:paraId="56ED9A0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743C03D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 dotyczy obróbek blacharskich oraz stolarki);</w:t>
      </w:r>
    </w:p>
    <w:p w14:paraId="3D6D545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stosowania jako okładzin elewacyjnych, blach trapezowych, falistych oraz płytek ceramicznych.</w:t>
      </w:r>
    </w:p>
    <w:p w14:paraId="264A18E0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03A91FD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0A376C7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0B4930F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1E8CA8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2AAF53F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20,0 m,</w:t>
      </w:r>
    </w:p>
    <w:p w14:paraId="2336302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70E161A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116CA46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1MN/U ustala się obsługę komunikacyjną:</w:t>
      </w:r>
    </w:p>
    <w:p w14:paraId="0FEAED3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429A1D0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1KDD;</w:t>
      </w:r>
    </w:p>
    <w:p w14:paraId="2D57B60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ul. Sulejowskiej poza obszarem opracowania.</w:t>
      </w:r>
    </w:p>
    <w:p w14:paraId="18EE543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2MN/U ustala się obsługę komunikacyjną:</w:t>
      </w:r>
    </w:p>
    <w:p w14:paraId="0A22055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5632E2DE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1KDD,</w:t>
      </w:r>
    </w:p>
    <w:p w14:paraId="793654C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3KDD;</w:t>
      </w:r>
    </w:p>
    <w:p w14:paraId="3460743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symbolem 3MN/U ustala się obsługę komunikacyjną:</w:t>
      </w:r>
    </w:p>
    <w:p w14:paraId="73568AB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5A136AB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3KDL,</w:t>
      </w:r>
    </w:p>
    <w:p w14:paraId="35F0B96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4KDD;</w:t>
      </w:r>
    </w:p>
    <w:p w14:paraId="6F04971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oznaczonego symbolem 4MN/U ustala się obsługę komunikacyjną:</w:t>
      </w:r>
    </w:p>
    <w:p w14:paraId="1E25AA9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260F5813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4KDD,</w:t>
      </w:r>
    </w:p>
    <w:p w14:paraId="35B2A13A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5KDD;</w:t>
      </w:r>
    </w:p>
    <w:p w14:paraId="20DFFD1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terenu oznaczonego symbolem 5MN/U ustala się obsługę komunikacyjną:</w:t>
      </w:r>
    </w:p>
    <w:p w14:paraId="4BFE59F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77CD378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5KDD,</w:t>
      </w:r>
    </w:p>
    <w:p w14:paraId="16D94DF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dojazdowej, oznaczonej na rysunku planu symbolem 7KDD;</w:t>
      </w:r>
    </w:p>
    <w:p w14:paraId="29905DC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dla terenu oznaczonego symbolem 6MN/U ustala się obsługę komunikacyjną:</w:t>
      </w:r>
    </w:p>
    <w:p w14:paraId="226AC13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748207C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5KDD;</w:t>
      </w:r>
    </w:p>
    <w:p w14:paraId="3B70759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dla terenu oznaczonego symbolem 7MN/U ustala się obsługę komunikacyjną:</w:t>
      </w:r>
    </w:p>
    <w:p w14:paraId="645C131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3B5484F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7KDD;</w:t>
      </w:r>
    </w:p>
    <w:p w14:paraId="347EA38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dla terenu oznaczonego symbolem 8MN/U ustala się obsługę komunikacyjną:</w:t>
      </w:r>
    </w:p>
    <w:p w14:paraId="7953F55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24F7E42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publicznej – drogi dojazdowej oznaczonej na rysunku planu symbolem 8KDD.</w:t>
      </w:r>
    </w:p>
    <w:p w14:paraId="54F83BAD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52164CB0" w14:textId="77777777" w:rsidR="00A77B3E" w:rsidRDefault="00B71BE4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zieleni</w:t>
      </w:r>
    </w:p>
    <w:p w14:paraId="3C88EAE8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22.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1ZU, 2ZU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3ZU, 4ZU</w:t>
      </w:r>
      <w:r>
        <w:rPr>
          <w:color w:val="000000"/>
          <w:u w:color="000000"/>
        </w:rPr>
        <w:t xml:space="preserve"> z podstawowym przeznaczaniem - zieleń urządzona.</w:t>
      </w:r>
    </w:p>
    <w:p w14:paraId="6BA8A07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zieleń urządzona;</w:t>
      </w:r>
    </w:p>
    <w:p w14:paraId="3F21F64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infrastruktura techniczna, ciągi piesze i rowerowe;</w:t>
      </w:r>
    </w:p>
    <w:p w14:paraId="14F239B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terenie 3ZU dopuszcza się obiekty mostowe, przepusty, budowle przeciwpowodziowe oraz hydrotechniczne.</w:t>
      </w:r>
    </w:p>
    <w:p w14:paraId="2B9E0517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68361FB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budynków i wiat;</w:t>
      </w:r>
    </w:p>
    <w:p w14:paraId="7F6C946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parkingów i miejsc postojowych;</w:t>
      </w:r>
    </w:p>
    <w:p w14:paraId="0387736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obiektów tymczasowych;</w:t>
      </w:r>
    </w:p>
    <w:p w14:paraId="7E63848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terenie 3ZU ustala się strefę ekspozycji krajobrazu wzdłuż rzeki Strawy, o której mowa w §7 ust 1 niniejszej uchwały.</w:t>
      </w:r>
    </w:p>
    <w:p w14:paraId="4AE0BCEF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zagospodarowania terenu:</w:t>
      </w:r>
    </w:p>
    <w:p w14:paraId="2ABD012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minimalny udział powierzchni biologicznie czynnej w odniesieniu do powierzchni działki budowlanej: 60%;</w:t>
      </w:r>
    </w:p>
    <w:p w14:paraId="2FE2175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wysokość budowli do 15,0 m przy uwzględnieniu zapisów §7 ust. 1 niniejszej uchwały.</w:t>
      </w:r>
    </w:p>
    <w:p w14:paraId="0FA5A30C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606CB94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460DDD2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uwagi na przeznaczenie terenu nie wyznacza się granic obszarów wymagających przeprowadzenia scaleń i podziałów nieruchomości.</w:t>
      </w:r>
    </w:p>
    <w:p w14:paraId="1CE9BF4B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4E5C547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1ZU ustala się obsługę komunikacyjną:</w:t>
      </w:r>
    </w:p>
    <w:p w14:paraId="4721709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lokalnej, oznaczonej na rysunku planu symbolem 1KDL,</w:t>
      </w:r>
    </w:p>
    <w:p w14:paraId="68E9010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- drogi lokalnej, oznaczonej na rysunku planu symbolem 4KDL;</w:t>
      </w:r>
    </w:p>
    <w:p w14:paraId="4DD9883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2ZU ustala się obsługę komunikacyjną:</w:t>
      </w:r>
    </w:p>
    <w:p w14:paraId="2D4C816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lokalnej, oznaczonej na rysunku planu symbolem 1KDL,</w:t>
      </w:r>
    </w:p>
    <w:p w14:paraId="6B0DF056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- drogi dojazdowej, oznaczonej na rysunku planu symbolem 2KDD,</w:t>
      </w:r>
    </w:p>
    <w:p w14:paraId="10CA06D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z drogi publicznej - drogi dojazdowej, oznaczonej na rysunku planu symbolem 3KDD;</w:t>
      </w:r>
    </w:p>
    <w:p w14:paraId="3175E3E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symbolem 3ZU ustala się obsługę komunikacyjną:</w:t>
      </w:r>
    </w:p>
    <w:p w14:paraId="12B45DA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dojazdowej, oznaczonej na rysunku planu symbolem 2KDD;</w:t>
      </w:r>
    </w:p>
    <w:p w14:paraId="2C7874A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oznaczonego symbolem 4ZU ustala się obsługę komunikacyjną:</w:t>
      </w:r>
    </w:p>
    <w:p w14:paraId="242006F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7BB89CA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4KDL,</w:t>
      </w:r>
    </w:p>
    <w:p w14:paraId="745DB75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ul. Wyzwolenia poza obszarem opracowania.</w:t>
      </w:r>
    </w:p>
    <w:p w14:paraId="4A4F38FB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5C49CDD3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23.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1RŁ, 2RŁ, 3RŁ </w:t>
      </w:r>
      <w:r>
        <w:rPr>
          <w:color w:val="000000"/>
          <w:u w:color="000000"/>
        </w:rPr>
        <w:t>– tereny rolnicze, łąki.</w:t>
      </w:r>
    </w:p>
    <w:p w14:paraId="1669ECE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łąki;</w:t>
      </w:r>
    </w:p>
    <w:p w14:paraId="78B2E85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technicznej, obiekty mostowe, przepusty, budowle przeciwpowodziowe, hydrotechniczne, zbiorniki wodne, stawy, urządzenia melioracji wodnych.</w:t>
      </w:r>
    </w:p>
    <w:p w14:paraId="0287F37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349446B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14:paraId="3768D70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sieci i urządzeń infrastruktury oraz urządzeń zachowujących drożność przepływu rzeki Strawy;</w:t>
      </w:r>
    </w:p>
    <w:p w14:paraId="4C0F345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strefę ekspozycji krajobrazu wzdłuż rzeki Strawy, o której mowa w §7 ust 1 niniejszej uchwały.</w:t>
      </w:r>
    </w:p>
    <w:p w14:paraId="7E58AC6C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zagospodarowania terenu:</w:t>
      </w:r>
    </w:p>
    <w:p w14:paraId="2ADBA6D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minimalny udział powierzchni biologicznie czynnej w odniesieniu do powierzchni działki budowlanej - 80%;</w:t>
      </w:r>
    </w:p>
    <w:p w14:paraId="479D616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budowę stacji transformatorowych o powierzchni zabudowy do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wysokości do 3,0 m;</w:t>
      </w:r>
    </w:p>
    <w:p w14:paraId="7BAE5C3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wysokość budowli – do 15,0 m z uwzględnieniem §7 ust 1 niniejszej uchwały.</w:t>
      </w:r>
    </w:p>
    <w:p w14:paraId="6B14CC33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17EAA41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FA68916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uwagi na przeznaczenie terenu nie wyznacza się granic obszarów wymagających przeprowadzenia scaleń i podziałów nieruchomości.</w:t>
      </w:r>
    </w:p>
    <w:p w14:paraId="52E5CC56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54DCD3A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1RŁ ustala się obsługę komunikacyjną:</w:t>
      </w:r>
    </w:p>
    <w:p w14:paraId="36B1D59D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lokalnej, oznaczonej na rysunku planu symbolem 2KDL,</w:t>
      </w:r>
    </w:p>
    <w:p w14:paraId="5F5CB73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wewnętrznej, oznaczonej na rysunku planu symbolem 1KDW;</w:t>
      </w:r>
    </w:p>
    <w:p w14:paraId="02EE526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2RŁ ustala się obsługę komunikacyjną:</w:t>
      </w:r>
    </w:p>
    <w:p w14:paraId="0BDC694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dojazdowej, oznaczonej na rysunku planu symbolem 6KDD,</w:t>
      </w:r>
    </w:p>
    <w:p w14:paraId="21BF883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wewnętrznej, oznaczonej na rysunku planu symbolem 1KDW,</w:t>
      </w:r>
    </w:p>
    <w:p w14:paraId="4BD8572B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wewnętrznej, oznaczonej na rysunku planu symbolem 2KDW;</w:t>
      </w:r>
    </w:p>
    <w:p w14:paraId="4594F0FD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symbolem 3RŁ ustala się obsługę komunikacyjną:</w:t>
      </w:r>
    </w:p>
    <w:p w14:paraId="7DEDEC5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wewnętrznej, oznaczonego na rysunku planu symbolem 2KDW.</w:t>
      </w:r>
    </w:p>
    <w:p w14:paraId="2B904B3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59A2BB86" w14:textId="77777777" w:rsidR="00A77B3E" w:rsidRDefault="00B71BE4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obsługi komunikacji</w:t>
      </w:r>
    </w:p>
    <w:p w14:paraId="5300DA25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24.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1KP</w:t>
      </w:r>
      <w:r>
        <w:rPr>
          <w:color w:val="000000"/>
          <w:u w:color="000000"/>
        </w:rPr>
        <w:t xml:space="preserve"> – teren parkingu.</w:t>
      </w:r>
    </w:p>
    <w:p w14:paraId="62BDAEC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obsługi komunikacji – parking;</w:t>
      </w:r>
    </w:p>
    <w:p w14:paraId="21E80E3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przeznaczenie uzupełniające – sieci i urządzenia infrastruktury technicznej.</w:t>
      </w:r>
    </w:p>
    <w:p w14:paraId="5E765E12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7E03CFA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obowiązek realizowania jednolitej nawierzchni parkingu w zakresie użytego materiału i koloru;</w:t>
      </w:r>
    </w:p>
    <w:p w14:paraId="7342F25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minimalną powierzchnię biologicznie czynną 10%;</w:t>
      </w:r>
    </w:p>
    <w:p w14:paraId="6A57F35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chodników i ścieżek rowerowych;</w:t>
      </w:r>
    </w:p>
    <w:p w14:paraId="4B1FDEB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wysokość budowli – do 15,0 m;</w:t>
      </w:r>
    </w:p>
    <w:p w14:paraId="20B031E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budynków i wiat;</w:t>
      </w:r>
    </w:p>
    <w:p w14:paraId="22783F5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obiektów tymczasowych.</w:t>
      </w:r>
    </w:p>
    <w:p w14:paraId="7A21E7AE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obsługi komunikacyjnej:</w:t>
      </w:r>
    </w:p>
    <w:p w14:paraId="01C1F59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1KP ustala się obsługę komunikacyjną:</w:t>
      </w:r>
    </w:p>
    <w:p w14:paraId="08F6C98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lokalnej, oznaczonej na rysunku planu symbolem 1KDL,</w:t>
      </w:r>
    </w:p>
    <w:p w14:paraId="7E9DA0DF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- drogi dojazdowej, oznaczonej na rysunku planu symbolem 3KDD.</w:t>
      </w:r>
    </w:p>
    <w:p w14:paraId="00318CA2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Warunki w zakresie infrastruktury technicznej ustalone w Dziale IV.</w:t>
      </w:r>
    </w:p>
    <w:p w14:paraId="07ECD056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25. </w:t>
      </w:r>
      <w:r>
        <w:t>1. </w:t>
      </w:r>
      <w:r>
        <w:rPr>
          <w:color w:val="000000"/>
          <w:u w:color="000000"/>
        </w:rPr>
        <w:t xml:space="preserve">Wyznacza się tereny oznaczone na rysunku planu symbolami od </w:t>
      </w:r>
      <w:r>
        <w:rPr>
          <w:b/>
          <w:color w:val="000000"/>
          <w:u w:color="000000"/>
        </w:rPr>
        <w:t>1KDL</w:t>
      </w:r>
      <w:r>
        <w:rPr>
          <w:color w:val="000000"/>
          <w:u w:color="000000"/>
        </w:rPr>
        <w:t xml:space="preserve"> do </w:t>
      </w:r>
      <w:r>
        <w:rPr>
          <w:b/>
          <w:color w:val="000000"/>
          <w:u w:color="000000"/>
        </w:rPr>
        <w:t>4KDL</w:t>
      </w:r>
      <w:r>
        <w:rPr>
          <w:color w:val="000000"/>
          <w:u w:color="000000"/>
        </w:rPr>
        <w:t xml:space="preserve"> - teren dróg publicznych – drogi lokalne.</w:t>
      </w:r>
    </w:p>
    <w:p w14:paraId="23013089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14:paraId="7FAFCFF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16C9863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lokalnej oznaczony na rysunku symbolem 1KDL od 2,3 m do 59,7 m, zgodnie z rysunkiem planu,</w:t>
      </w:r>
    </w:p>
    <w:p w14:paraId="4C2EC1A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lokalnej oznaczony na rysunku symbolem 2KDL od 10,6 m do 22,7 m, zgodnie z rysunkiem planu,</w:t>
      </w:r>
    </w:p>
    <w:p w14:paraId="38C6E234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drogi lokalnej oznaczony na rysunku symbolem 3KDL od 13,7 m do 14,2 m, zgodnie z rysunkiem planu,</w:t>
      </w:r>
    </w:p>
    <w:p w14:paraId="40E0BEE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drogi lokalnej oznaczony na rysunku symbolem 4KDL – 20,1 m, zgodnie z rysunkiem planu;</w:t>
      </w:r>
    </w:p>
    <w:p w14:paraId="09079D5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042C307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przystankowe;</w:t>
      </w:r>
    </w:p>
    <w:p w14:paraId="2E4CADA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15,0 m.</w:t>
      </w:r>
    </w:p>
    <w:p w14:paraId="4EAEF11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26. </w:t>
      </w:r>
      <w:r>
        <w:t>1. </w:t>
      </w:r>
      <w:r>
        <w:rPr>
          <w:color w:val="000000"/>
          <w:u w:color="000000"/>
        </w:rPr>
        <w:t xml:space="preserve">Wyznacza się tereny oznaczone na rysunku planu symbolami od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do </w:t>
      </w:r>
      <w:r>
        <w:rPr>
          <w:b/>
          <w:color w:val="000000"/>
          <w:u w:color="000000"/>
        </w:rPr>
        <w:t>9KDD</w:t>
      </w:r>
      <w:r>
        <w:rPr>
          <w:color w:val="000000"/>
          <w:u w:color="000000"/>
        </w:rPr>
        <w:t xml:space="preserve"> - tereny dróg publicznych – drogi dojazdowe.</w:t>
      </w:r>
    </w:p>
    <w:p w14:paraId="286461F1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14:paraId="2E0E18D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6DDAE19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 oznaczony na rysunku symbolem 1KDD od 11,8 m do 14.8 m, zgodnie z rysunkiem planu,</w:t>
      </w:r>
    </w:p>
    <w:p w14:paraId="010D4BA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dojazdowej oznaczony na rysunku symbolem 2KDD od 9,8 m do 14,3 m, zgodnie z rysunkiem planu,</w:t>
      </w:r>
    </w:p>
    <w:p w14:paraId="761B1702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drogi dojazdowej oznaczony na rysunku symbolem 3KDD od 8,3 m do 9,0 m, zgodnie z rysunkiem planu,</w:t>
      </w:r>
    </w:p>
    <w:p w14:paraId="084E986C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drogi dojazdowej oznaczony na rysunku symbolem 4KDD od 13,5 m do 15,0 m, zgodnie z rysunkiem planu,</w:t>
      </w:r>
    </w:p>
    <w:p w14:paraId="4A3A2D7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teren drogi dojazdowej oznaczony na rysunku symbolem 5KDD od 14,0 m do 14,4 m, zgodnie z rysunkiem planu,</w:t>
      </w:r>
    </w:p>
    <w:p w14:paraId="34EE2975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f) </w:t>
      </w:r>
      <w:r>
        <w:rPr>
          <w:color w:val="000000"/>
          <w:u w:color="000000"/>
        </w:rPr>
        <w:t>teren drogi dojazdowej oznaczony na rysunku symbolem 6KDD od 14,0 m do 19,0 m, zgodnie z rysunkiem planu,</w:t>
      </w:r>
    </w:p>
    <w:p w14:paraId="2FB94C70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teren drogi dojazdowej oznaczony na rysunku symbolem 7KDD od 11,9 m do 12,3 m, zgodnie z rysunkiem planu,</w:t>
      </w:r>
    </w:p>
    <w:p w14:paraId="72B643D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teren drogi dojazdowej oznaczony na rysunku symbolem 8KDD od 13,7 m do 16,3 m, zgodnie z rysunkiem planu,</w:t>
      </w:r>
    </w:p>
    <w:p w14:paraId="5555A988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teren drogi dojazdowej oznaczony na rysunku symbolem 9KDD od 14,2 m do 14,5 m, zgodnie z rysunkiem planu;</w:t>
      </w:r>
    </w:p>
    <w:p w14:paraId="5255AE2E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3C080A8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przystankowe;</w:t>
      </w:r>
    </w:p>
    <w:p w14:paraId="1B87D10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15,0 m.</w:t>
      </w:r>
    </w:p>
    <w:p w14:paraId="4469DA8C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27.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1KDW, 2KDW </w:t>
      </w:r>
      <w:r>
        <w:rPr>
          <w:color w:val="000000"/>
          <w:u w:color="000000"/>
        </w:rPr>
        <w:t>- tereny dróg wewnętrznych.</w:t>
      </w:r>
    </w:p>
    <w:p w14:paraId="2BF1F5C4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14:paraId="7C6E2FE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2A317B2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wewnętrznej oznaczony na rysunku symbolem 1KDW od 14,4 m do 14.8 m, zgodnie z rysunkiem planu,</w:t>
      </w:r>
    </w:p>
    <w:p w14:paraId="474D6759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wewnętrznej oznaczony na rysunku symbolem 2KDW od 14,0 m do 14.1 m, zgodnie z rysunkiem planu,</w:t>
      </w:r>
    </w:p>
    <w:p w14:paraId="7F828A4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wewnętrzne wraz z obiektami i urządzeniami związanymi z prowadzeniem, zabezpieczeniem i obsługą ruchu drogowego;</w:t>
      </w:r>
    </w:p>
    <w:p w14:paraId="4E00F5C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obiekty mostowe, przepusty, budowle przeciwpowodziowe;</w:t>
      </w:r>
    </w:p>
    <w:p w14:paraId="15E0CD1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strefę ekspozycji krajobrazu wzdłuż rzeki Strawy, o której mowa w §7 ust 1 niniejszej uchwały;</w:t>
      </w:r>
    </w:p>
    <w:p w14:paraId="6C2905B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maksymalną wysokość budowli do 15,0 m przy uwzględnieniu zapisów §7 ust. 1 niniejszej uchwały.</w:t>
      </w:r>
    </w:p>
    <w:p w14:paraId="7CCCD17C" w14:textId="77777777" w:rsidR="00A77B3E" w:rsidRDefault="00B71BE4">
      <w:pPr>
        <w:keepNext/>
        <w:jc w:val="center"/>
        <w:rPr>
          <w:color w:val="000000"/>
          <w:u w:color="000000"/>
        </w:rPr>
      </w:pPr>
      <w:r>
        <w:rPr>
          <w:b/>
        </w:rPr>
        <w:t>Rozdział 4.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infrastruktury</w:t>
      </w:r>
    </w:p>
    <w:p w14:paraId="588D6F11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1E </w:t>
      </w:r>
      <w:r>
        <w:rPr>
          <w:color w:val="000000"/>
          <w:u w:color="000000"/>
        </w:rPr>
        <w:t>– teren infrastruktury technicznej - elektroenergetyka.</w:t>
      </w:r>
    </w:p>
    <w:p w14:paraId="44EAC41B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zagospodarowania:</w:t>
      </w:r>
    </w:p>
    <w:p w14:paraId="7D720CF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sytuowanie budynków w odległości 1,5 m od granicy przyległych nieruchomości lub bezpośrednio przy tej granicy.</w:t>
      </w:r>
    </w:p>
    <w:p w14:paraId="1B68FCD6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25B856C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 od 0,01 do 0,4;</w:t>
      </w:r>
    </w:p>
    <w:p w14:paraId="2BE5597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wielkość powierzchni zabudowy na działce w stosunku do powierzchni działki budowlanej: 40%;</w:t>
      </w:r>
    </w:p>
    <w:p w14:paraId="18A545C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działki budowlanej: 10%;</w:t>
      </w:r>
    </w:p>
    <w:p w14:paraId="1771C0B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maksymalna wysokość budynków do 4,0 m;</w:t>
      </w:r>
    </w:p>
    <w:p w14:paraId="01FA66BA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maksymalna wysokość budowli do 15,0 m;</w:t>
      </w:r>
    </w:p>
    <w:p w14:paraId="7E439CE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rodzaj dachu:</w:t>
      </w:r>
    </w:p>
    <w:p w14:paraId="02E80227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płaski,</w:t>
      </w:r>
    </w:p>
    <w:p w14:paraId="19A73251" w14:textId="77777777" w:rsidR="00A77B3E" w:rsidRDefault="00B71BE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dwuspadowy o kącie nachylenia połaci do 30;</w:t>
      </w:r>
    </w:p>
    <w:p w14:paraId="3E41FDF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realizacja elewacji z zastosowaniem nie więcej niż 2 rodzajów i 2 kolorów materiałów wykończeniowych;</w:t>
      </w:r>
    </w:p>
    <w:p w14:paraId="04B96BA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stosowania na elewacjach blach trapezowych, falistych i blachodachówki oraz płytek ceramicznych.</w:t>
      </w:r>
    </w:p>
    <w:p w14:paraId="586323CE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6E617CA3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1E ustala się obsługę komunikacyjną z drogi publicznej - drogi dojazdowej, oznaczonej na rysunku planu symbolem 8KDD.</w:t>
      </w:r>
    </w:p>
    <w:p w14:paraId="2CF75B26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infrastruktury technicznej ustalone w Dziale IV.</w:t>
      </w:r>
    </w:p>
    <w:p w14:paraId="287083DE" w14:textId="77777777" w:rsidR="00A77B3E" w:rsidRDefault="00B71BE4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7F7FA4ED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29. </w:t>
      </w:r>
      <w:r>
        <w:t>1. </w:t>
      </w:r>
      <w:r>
        <w:rPr>
          <w:color w:val="000000"/>
          <w:u w:color="000000"/>
        </w:rPr>
        <w:t>Ustala się następujące zasady wyposażenia i obsługi w zakresie zaopatrzenia w wodę:</w:t>
      </w:r>
    </w:p>
    <w:p w14:paraId="5EE70AA9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zaopatrzenie w wodę do celów </w:t>
      </w:r>
      <w:proofErr w:type="spellStart"/>
      <w:r>
        <w:rPr>
          <w:color w:val="000000"/>
          <w:u w:color="000000"/>
        </w:rPr>
        <w:t>socjalno</w:t>
      </w:r>
      <w:proofErr w:type="spellEnd"/>
      <w:r>
        <w:rPr>
          <w:color w:val="000000"/>
          <w:u w:color="000000"/>
        </w:rPr>
        <w:t xml:space="preserve"> – bytowych, gospodarczych i przeciwpożarowych z istniejącej i projektowanej sieci wodociągowej;</w:t>
      </w:r>
    </w:p>
    <w:p w14:paraId="6090EB4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sieci wodociągowej dopuszcza się zaopatrzenie w wodę z indywidualnych źródeł na warunkach określonych w przepisach odrębnych.</w:t>
      </w:r>
    </w:p>
    <w:p w14:paraId="329E121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wyposażenia i obsługi w zakresie odprowadzania ścieków:</w:t>
      </w:r>
    </w:p>
    <w:p w14:paraId="7529421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 i projektowane sieci do zbiorowego systemu odprowadzania ścieków;</w:t>
      </w:r>
    </w:p>
    <w:p w14:paraId="4AD9539B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sieci kanalizacyjnej dopuszcza się możliwość odprowadzania ścieków do szczelnych, bezodpływowych zbiorników na nieczystości ciekłe oraz przydomowych oczyszczalni ścieków na warunkach określonych w przepisach odrębnych.</w:t>
      </w:r>
    </w:p>
    <w:p w14:paraId="0E6946D7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wyposażenia i obsługi w zakresie odprowadzania wód opadowych i roztopowych:</w:t>
      </w:r>
    </w:p>
    <w:p w14:paraId="77CF5E4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maksymalne zagospodarowanie wód opadowych w granicach nieruchomości przez naturalną i wymuszoną retencję gruntu;</w:t>
      </w:r>
    </w:p>
    <w:p w14:paraId="696192A7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odprowadzenie ścieków opadowych i roztopowych poprzez istniejący i projektowany system sieci kanalizacji deszczowej;</w:t>
      </w:r>
    </w:p>
    <w:p w14:paraId="5F43F30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urządzeń umożliwiających wykorzystanie na miejscu wód opadowych i roztopowych, z dopuszczeniem odprowadzenia ich do gruntu na warunkach określonych w przepisach odrębnych, w celu ograniczenia ich odpływu do sieci kanalizacji deszczowej;</w:t>
      </w:r>
    </w:p>
    <w:p w14:paraId="4CD0002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rozwiązań umożliwiających retencjonowanie nadmiaru wód opadowych i roztopowych, spływających z powierzchni szczelnych dachów, ulic i placów, przed ich odprowadzeniem do miejskiej sieci kanalizacji deszczowej.</w:t>
      </w:r>
    </w:p>
    <w:p w14:paraId="62A2CE7A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wyposażenia i obsługi w zakresie zaopatrzenia w energię elektryczną:</w:t>
      </w:r>
    </w:p>
    <w:p w14:paraId="1AD8174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i projektowanych stacji transformatorowych;</w:t>
      </w:r>
    </w:p>
    <w:p w14:paraId="6F00F8E5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dopuszcza się lokalizacji stacji transformatorowych na terenach 1ZU i 4ZU;</w:t>
      </w:r>
    </w:p>
    <w:p w14:paraId="135952B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remont, przebudowę oraz likwidację istniejących linii energetycznych;</w:t>
      </w:r>
    </w:p>
    <w:p w14:paraId="64C6208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14:paraId="1FDB894E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wyposażenia i obsługi w gaz:</w:t>
      </w:r>
    </w:p>
    <w:p w14:paraId="442F452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sieci gazowej.</w:t>
      </w:r>
    </w:p>
    <w:p w14:paraId="647C1459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wyposażenia i obsługi w zakresie zaopatrzenia w ciepło:</w:t>
      </w:r>
    </w:p>
    <w:p w14:paraId="072582DC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14:paraId="4519F44F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obowiązek stosowania bezpiecznych ekologicznie nośników energii cieplnej w tym źródeł energii odnawialnej.</w:t>
      </w:r>
    </w:p>
    <w:p w14:paraId="0FBE51FE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i obsługi w łącza telefoniczne i teleinformatyczne:</w:t>
      </w:r>
    </w:p>
    <w:p w14:paraId="135C4834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564ABEF1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telekomunikacji na warunkach określonych w przepisach odrębnych i szczególnych;</w:t>
      </w:r>
    </w:p>
    <w:p w14:paraId="0C8C0B68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739E3ED0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wyposażenia i obsługi w zakresie gospodarki odpadami stałymi:</w:t>
      </w:r>
    </w:p>
    <w:p w14:paraId="18DCADF2" w14:textId="77777777" w:rsidR="00A77B3E" w:rsidRDefault="00B71BE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w oparciu o miejski system oczyszczania.</w:t>
      </w:r>
    </w:p>
    <w:p w14:paraId="6509E478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Na całym obszarze objętym planem dopuszcza się lokalizację obiektów, sieci i urządzeń infrastruktury technicznej z uwzględnieniem ust. 4 pkt 2.</w:t>
      </w:r>
    </w:p>
    <w:p w14:paraId="478EBB57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Dopuszcza się wydzielenie działek dla lokalizacji obiektów, sieci i urządzeń infrastruktury technicznej, przy czym nowo wydzielane działki muszę mieć dostęp do drogi publicznej.</w:t>
      </w:r>
    </w:p>
    <w:p w14:paraId="49B5DA16" w14:textId="77777777" w:rsidR="00A77B3E" w:rsidRDefault="00B71BE4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607C63E5" w14:textId="77777777" w:rsidR="00A77B3E" w:rsidRDefault="00B71BE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30.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1F11233B" w14:textId="77777777" w:rsidR="00A77B3E" w:rsidRDefault="00B71BE4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31.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14:paraId="6F815C82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50C6CB68" w14:textId="77777777" w:rsidR="00A77B3E" w:rsidRDefault="00B71BE4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0A18CD" w14:paraId="5350EECE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5762913" w14:textId="77777777" w:rsidR="000A18CD" w:rsidRDefault="000A18CD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3D138C9" w14:textId="77777777" w:rsidR="000A18CD" w:rsidRDefault="00B71BE4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>Przewodniczący Rady Miasta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Marian Błaszczyński</w:t>
            </w:r>
          </w:p>
          <w:p w14:paraId="199CFE02" w14:textId="77777777" w:rsidR="008E5036" w:rsidRPr="008E5036" w:rsidRDefault="008E5036" w:rsidP="008E5036">
            <w:pPr>
              <w:keepNext/>
              <w:keepLines/>
              <w:tabs>
                <w:tab w:val="left" w:pos="3697"/>
              </w:tabs>
              <w:spacing w:before="560" w:after="560"/>
              <w:ind w:left="1146" w:right="1134"/>
              <w:jc w:val="center"/>
              <w:rPr>
                <w:bCs/>
                <w:color w:val="000000"/>
              </w:rPr>
            </w:pPr>
            <w:r w:rsidRPr="008E5036">
              <w:rPr>
                <w:bCs/>
                <w:color w:val="000000"/>
              </w:rPr>
              <w:t>Dokument podpisany kwalifikowanym podpisem elektronicznym</w:t>
            </w:r>
          </w:p>
          <w:p w14:paraId="0FA5FD9C" w14:textId="77777777" w:rsidR="008E5036" w:rsidRDefault="008E5036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</w:rPr>
            </w:pPr>
          </w:p>
          <w:p w14:paraId="5112A501" w14:textId="3BD9051D" w:rsidR="008E5036" w:rsidRDefault="008E5036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</w:p>
        </w:tc>
      </w:tr>
    </w:tbl>
    <w:p w14:paraId="62E62DB3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33741634" w14:textId="77777777" w:rsidR="00A77B3E" w:rsidRDefault="00B71BE4">
      <w:pPr>
        <w:spacing w:before="120" w:after="120" w:line="360" w:lineRule="auto"/>
        <w:ind w:left="5033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XXXII/441/21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27 stycznia 2021 r.</w:t>
      </w:r>
    </w:p>
    <w:p w14:paraId="07848B22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8CB18A9" wp14:editId="327DF1BF">
            <wp:extent cx="6264910" cy="885701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3A59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4B00AE0" wp14:editId="109DE8BA">
            <wp:extent cx="6264910" cy="8857017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1525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14F5E7A3" wp14:editId="38C4174E">
            <wp:extent cx="6264910" cy="8857017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D161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5BEE2ED" wp14:editId="171484E7">
            <wp:extent cx="6264910" cy="8857017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7C20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93B4D7D" wp14:editId="43187765">
            <wp:extent cx="6264910" cy="8857017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B8F5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1CA9465E" wp14:editId="24FD5479">
            <wp:extent cx="6264910" cy="8857017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66F7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59E7502" wp14:editId="4AFB9967">
            <wp:extent cx="6264910" cy="8857017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1B60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3138EFCB" wp14:editId="7053FD62">
            <wp:extent cx="6264910" cy="8857017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FF46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612C931C" wp14:editId="0614726A">
            <wp:extent cx="6264910" cy="8857017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129F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9760CCC" wp14:editId="20D5C21B">
            <wp:extent cx="6264910" cy="8857017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30B4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3845109" wp14:editId="4625AE32">
            <wp:extent cx="6264910" cy="8857017"/>
            <wp:effectExtent l="0" t="0" r="0" b="0"/>
            <wp:docPr id="100021" name="Obraz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6C84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E988B88" wp14:editId="2D2DB24E">
            <wp:extent cx="6264910" cy="8857017"/>
            <wp:effectExtent l="0" t="0" r="0" b="0"/>
            <wp:docPr id="100023" name="Obraz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D900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D1E2244" wp14:editId="181572EE">
            <wp:extent cx="6264910" cy="8857017"/>
            <wp:effectExtent l="0" t="0" r="0" b="0"/>
            <wp:docPr id="100025" name="Obraz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8EB2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9E6E157" wp14:editId="795F8804">
            <wp:extent cx="6264910" cy="8857017"/>
            <wp:effectExtent l="0" t="0" r="0" b="0"/>
            <wp:docPr id="100027" name="Obraz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1743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60F1F13F" wp14:editId="3CC0D807">
            <wp:extent cx="6264910" cy="8857017"/>
            <wp:effectExtent l="0" t="0" r="0" b="0"/>
            <wp:docPr id="100029" name="Obraz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1B96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D2C4BB9" wp14:editId="3761E77A">
            <wp:extent cx="6264910" cy="8857017"/>
            <wp:effectExtent l="0" t="0" r="0" b="0"/>
            <wp:docPr id="100031" name="Obraz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36D0" w14:textId="77777777" w:rsidR="00A77B3E" w:rsidRDefault="00B71BE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1FA030B" wp14:editId="2F53A107">
            <wp:extent cx="6264910" cy="8857017"/>
            <wp:effectExtent l="0" t="0" r="0" b="0"/>
            <wp:docPr id="100033" name="Obraz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A3EC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4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0F699730" w14:textId="77777777" w:rsidR="00A77B3E" w:rsidRDefault="00B71BE4">
      <w:pPr>
        <w:keepNext/>
        <w:spacing w:before="120" w:after="120" w:line="360" w:lineRule="auto"/>
        <w:ind w:left="5033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XXXII/441/21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27 stycznia 2021 r.</w:t>
      </w:r>
    </w:p>
    <w:p w14:paraId="60D9C90E" w14:textId="77777777" w:rsidR="00A77B3E" w:rsidRDefault="00B71BE4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1E02F5E7" w14:textId="77777777" w:rsidR="00A77B3E" w:rsidRDefault="00B71BE4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42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1. ustawy dnia 27 marca 2003 r. o planowaniu i zagospodarowaniu przestrzennym (tj. Dz. U. z 2020 r. poz. 293 ze zm.) Rada Miasta Piotrkowa Trybunalskiego stwierdza, że w ustawowym terminie po wyłożeniu do publicznego wglądu projektu miejscowego planu zagospodarowania przestrzennego w rejonie ulic: Sulejowskiej, Filtrowej oraz rzeki Strawy w Piotrkowie Trybunalskim, nie wniesiono uwag do projektu planu miejscowego.</w:t>
      </w:r>
    </w:p>
    <w:p w14:paraId="72A07442" w14:textId="77777777" w:rsidR="00A77B3E" w:rsidRDefault="00B71BE4">
      <w:pPr>
        <w:keepNext/>
        <w:spacing w:before="120" w:after="120" w:line="360" w:lineRule="auto"/>
        <w:ind w:left="5033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XXXII/441/21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27 stycznia 2021 r.</w:t>
      </w:r>
    </w:p>
    <w:p w14:paraId="109903E9" w14:textId="77777777" w:rsidR="00A77B3E" w:rsidRDefault="00B71BE4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5937C5E7" w14:textId="77777777" w:rsidR="00A77B3E" w:rsidRDefault="00B71BE4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ust.1 ustawy z dnia 8 marca 1990 r. o samorządzie gminnym (tj. Dz. U. z 2020 r. poz. 713, 1378) w związku z uchwaleniem miejscowego planu zagospodarowania przestrzennego w rejonie ulic: Sulejowskiej, Filtrowej oraz rzeki Strawy w Piotrkowie Trybunalskim zostaną zagospodarowane i zabudowane kolejne tereny miasta, a dla terenów już zainwestowanych wprowadzone zostaną zasady zagospodarowania przy uwzględnieniu wymagań ładu przestrzennego w tym urbanistyki i architektury.</w:t>
      </w:r>
    </w:p>
    <w:p w14:paraId="4BB01AF7" w14:textId="77777777" w:rsidR="00A77B3E" w:rsidRDefault="00B71BE4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4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w rejonie ulic: Sulejowskiej, Filtrowej oraz rzeki Strawy w Piotrkowie Trybunalskim, ustalenia projektowanego planu wykazały, że prognozowane nakłady finansowe gminy Piotrków Trybunalski przewyższą uzyskane dochody finansowe związane z realizacją jego ustaleń.</w:t>
      </w:r>
    </w:p>
    <w:p w14:paraId="3E074CB9" w14:textId="77777777" w:rsidR="00A77B3E" w:rsidRDefault="00B71BE4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XXXII/441/21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27 stycznia 2021 r.</w:t>
      </w:r>
      <w:r>
        <w:rPr>
          <w:color w:val="000000"/>
          <w:u w:color="000000"/>
        </w:rPr>
        <w:br/>
      </w:r>
      <w:hyperlink r:id="rId44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39172AA0" w14:textId="77777777" w:rsidR="00A77B3E" w:rsidRDefault="00B71BE4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Dane przestrzenne</w:t>
      </w:r>
    </w:p>
    <w:sectPr w:rsidR="00A77B3E">
      <w:footerReference w:type="default" r:id="rId45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B6366" w14:textId="77777777" w:rsidR="00E67345" w:rsidRDefault="00B71BE4">
      <w:r>
        <w:separator/>
      </w:r>
    </w:p>
  </w:endnote>
  <w:endnote w:type="continuationSeparator" w:id="0">
    <w:p w14:paraId="571C70EF" w14:textId="77777777" w:rsidR="00E67345" w:rsidRDefault="00B71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A18CD" w14:paraId="4DD2CDD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2CD6FD92" w14:textId="77777777" w:rsidR="000A18CD" w:rsidRDefault="00B71BE4">
          <w:pPr>
            <w:jc w:val="left"/>
            <w:rPr>
              <w:sz w:val="18"/>
            </w:rPr>
          </w:pPr>
          <w:r>
            <w:rPr>
              <w:sz w:val="18"/>
            </w:rPr>
            <w:t>Id: 965ABA3E-06FF-4A4E-A5F2-BEF13977A18C.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ECA9C16" w14:textId="77777777" w:rsidR="000A18CD" w:rsidRDefault="00B71BE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B3050E8" w14:textId="77777777" w:rsidR="000A18CD" w:rsidRDefault="000A18C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A18CD" w14:paraId="723DA90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EFC2203" w14:textId="77777777" w:rsidR="000A18CD" w:rsidRDefault="00B71BE4">
          <w:pPr>
            <w:jc w:val="left"/>
            <w:rPr>
              <w:sz w:val="18"/>
            </w:rPr>
          </w:pPr>
          <w:r>
            <w:rPr>
              <w:sz w:val="18"/>
            </w:rPr>
            <w:t>Id: 965ABA3E-06FF-4A4E-A5F2-BEF13977A18C.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9B1BA1C" w14:textId="77777777" w:rsidR="000A18CD" w:rsidRDefault="00B71BE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28A37C0" w14:textId="77777777" w:rsidR="000A18CD" w:rsidRDefault="000A18CD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A18CD" w14:paraId="1F802D4F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A219755" w14:textId="77777777" w:rsidR="000A18CD" w:rsidRDefault="00B71BE4">
          <w:pPr>
            <w:jc w:val="left"/>
            <w:rPr>
              <w:sz w:val="18"/>
            </w:rPr>
          </w:pPr>
          <w:r>
            <w:rPr>
              <w:sz w:val="18"/>
            </w:rPr>
            <w:t>Id: 965ABA3E-06FF-4A4E-A5F2-BEF13977A18C.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5B79947" w14:textId="77777777" w:rsidR="000A18CD" w:rsidRDefault="00B71BE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356F490" w14:textId="77777777" w:rsidR="000A18CD" w:rsidRDefault="000A18CD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A18CD" w14:paraId="158E0F0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A281AD6" w14:textId="77777777" w:rsidR="000A18CD" w:rsidRDefault="00B71BE4">
          <w:pPr>
            <w:jc w:val="left"/>
            <w:rPr>
              <w:sz w:val="18"/>
            </w:rPr>
          </w:pPr>
          <w:r>
            <w:rPr>
              <w:sz w:val="18"/>
            </w:rPr>
            <w:t>Id: 965ABA3E-06FF-4A4E-A5F2-BEF13977A18C.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F9A8285" w14:textId="77777777" w:rsidR="000A18CD" w:rsidRDefault="00B71BE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5E3F40A" w14:textId="77777777" w:rsidR="000A18CD" w:rsidRDefault="000A18CD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A18CD" w14:paraId="65EF1F5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0026D327" w14:textId="77777777" w:rsidR="000A18CD" w:rsidRDefault="00B71BE4">
          <w:pPr>
            <w:jc w:val="left"/>
            <w:rPr>
              <w:sz w:val="18"/>
            </w:rPr>
          </w:pPr>
          <w:r>
            <w:rPr>
              <w:sz w:val="18"/>
            </w:rPr>
            <w:t>Id: 965ABA3E-06FF-4A4E-A5F2-BEF13977A18C.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C7F2D06" w14:textId="77777777" w:rsidR="000A18CD" w:rsidRDefault="00B71BE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1912A17" w14:textId="77777777" w:rsidR="000A18CD" w:rsidRDefault="000A18C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54FD4" w14:textId="77777777" w:rsidR="00E67345" w:rsidRDefault="00B71BE4">
      <w:r>
        <w:separator/>
      </w:r>
    </w:p>
  </w:footnote>
  <w:footnote w:type="continuationSeparator" w:id="0">
    <w:p w14:paraId="2B92F95C" w14:textId="77777777" w:rsidR="00E67345" w:rsidRDefault="00B71B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9142E"/>
    <w:rsid w:val="000A18CD"/>
    <w:rsid w:val="008E5036"/>
    <w:rsid w:val="00A77B3E"/>
    <w:rsid w:val="00B71BE4"/>
    <w:rsid w:val="00CA2A55"/>
    <w:rsid w:val="00E6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4C1CFD"/>
  <w15:docId w15:val="{71F61338-F585-4C6F-83DE-E949AD97A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ZalacznikE2A347D9-F2D5-4802-B1D9-4738720FE3F7.jpg" TargetMode="External"/><Relationship Id="rId26" Type="http://schemas.openxmlformats.org/officeDocument/2006/relationships/image" Target="ZalacznikEBD4592E-4ECE-40DA-9916-E8C49BA4144E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ZalacznikC5DC93BE-E647-400C-A830-C6214BF68AF0.jpg" TargetMode="External"/><Relationship Id="rId42" Type="http://schemas.openxmlformats.org/officeDocument/2006/relationships/footer" Target="footer3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Zalacznik9698F8C3-BC06-4214-9278-ECD2C365F544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Zalacznik51FA2229-6EE4-4718-9D1F-674F549E5D56.jpg" TargetMode="External"/><Relationship Id="rId32" Type="http://schemas.openxmlformats.org/officeDocument/2006/relationships/image" Target="Zalacznik3C818AA5-2B6F-4058-8F45-C8522BB101F6.jpg" TargetMode="External"/><Relationship Id="rId37" Type="http://schemas.openxmlformats.org/officeDocument/2006/relationships/image" Target="media/image16.jpeg"/><Relationship Id="rId40" Type="http://schemas.openxmlformats.org/officeDocument/2006/relationships/image" Target="Zalacznik45BE550D-A296-47B2-BFA7-4DB48AA6540A.jpg" TargetMode="External"/><Relationship Id="rId45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Zalacznik8C816F0C-1D4E-48D9-B619-6976555E3092.jpg" TargetMode="External"/><Relationship Id="rId36" Type="http://schemas.openxmlformats.org/officeDocument/2006/relationships/image" Target="ZalacznikD8B39CED-217D-4013-8442-4FF90F1FD47C.jpg" TargetMode="External"/><Relationship Id="rId10" Type="http://schemas.openxmlformats.org/officeDocument/2006/relationships/image" Target="ZalacznikABE188F6-4FF7-41FB-8DA6-0AC260197488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file:///C:\Users\Mroz_M\AppData\Local\Temp\Legislator\7B91E92B-918E-4A49-AFA7-26291A4C0908\Zalacznik4.g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D7892F81-1675-4107-B6B4-21A7547B5491.jpg" TargetMode="External"/><Relationship Id="rId22" Type="http://schemas.openxmlformats.org/officeDocument/2006/relationships/image" Target="Zalacznik7E98A66D-3A1A-4819-9AD3-70AD1F77670F.jpg" TargetMode="External"/><Relationship Id="rId27" Type="http://schemas.openxmlformats.org/officeDocument/2006/relationships/image" Target="media/image11.jpeg"/><Relationship Id="rId30" Type="http://schemas.openxmlformats.org/officeDocument/2006/relationships/image" Target="Zalacznik80C16228-DD8C-4102-A6A2-798A4B5AAA93.jpg" TargetMode="External"/><Relationship Id="rId35" Type="http://schemas.openxmlformats.org/officeDocument/2006/relationships/image" Target="media/image15.jpeg"/><Relationship Id="rId43" Type="http://schemas.openxmlformats.org/officeDocument/2006/relationships/footer" Target="footer4.xml"/><Relationship Id="rId8" Type="http://schemas.openxmlformats.org/officeDocument/2006/relationships/image" Target="ZalacznikF8381103-B329-487A-82AE-FD915F339D0F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ZalacznikE271FBC4-47B2-46A0-9D11-683B8746AE4C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Zalacznik6C80BACF-32F7-4C23-B2E0-8C6404C11BA1.jpg" TargetMode="External"/><Relationship Id="rId46" Type="http://schemas.openxmlformats.org/officeDocument/2006/relationships/fontTable" Target="fontTable.xml"/><Relationship Id="rId20" Type="http://schemas.openxmlformats.org/officeDocument/2006/relationships/image" Target="Zalacznik8491DEB5-4E22-4580-8E7F-48D0DF825067.jpg" TargetMode="External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8088</Words>
  <Characters>52731</Characters>
  <Application>Microsoft Office Word</Application>
  <DocSecurity>0</DocSecurity>
  <Lines>439</Lines>
  <Paragraphs>121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XXXII/441/21 z dnia 27 stycznia 2021 r.</vt:lpstr>
      <vt:lpstr/>
    </vt:vector>
  </TitlesOfParts>
  <Company>Rada Miasta Piotrkowa Trybunalskiego</Company>
  <LinksUpToDate>false</LinksUpToDate>
  <CharactersWithSpaces>60698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XXXII/441/21 z dnia 27 stycznia 2021 r.</dc:title>
  <dc:subject>w sprawie miejscowego planu zagospodarowania przestrzennego w^rejonie ulic: Sulejowskiej, Filtrowej oraz rzeki Strawy w^Piotrkowie Trybunalskim</dc:subject>
  <dc:creator>Mroz_M</dc:creator>
  <cp:lastModifiedBy>Jarzębska Monika</cp:lastModifiedBy>
  <cp:revision>2</cp:revision>
  <dcterms:created xsi:type="dcterms:W3CDTF">2021-02-02T12:28:00Z</dcterms:created>
  <dcterms:modified xsi:type="dcterms:W3CDTF">2021-02-02T12:28:00Z</dcterms:modified>
  <cp:category>Akt prawny</cp:category>
</cp:coreProperties>
</file>