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C3E39" w14:textId="6BEE14F8" w:rsidR="00E44A87" w:rsidRPr="00B379A8" w:rsidRDefault="00E44A87" w:rsidP="00B379A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379A8">
        <w:rPr>
          <w:rFonts w:ascii="Arial" w:hAnsi="Arial" w:cs="Arial"/>
          <w:b/>
          <w:bCs/>
          <w:sz w:val="24"/>
          <w:szCs w:val="24"/>
        </w:rPr>
        <w:t>UCHWAŁA</w:t>
      </w:r>
      <w:r w:rsidR="00B379A8" w:rsidRPr="00B379A8">
        <w:rPr>
          <w:rFonts w:ascii="Arial" w:hAnsi="Arial" w:cs="Arial"/>
          <w:b/>
          <w:bCs/>
          <w:sz w:val="24"/>
          <w:szCs w:val="24"/>
        </w:rPr>
        <w:t xml:space="preserve"> </w:t>
      </w:r>
      <w:r w:rsidRPr="00B379A8">
        <w:rPr>
          <w:rFonts w:ascii="Arial" w:hAnsi="Arial" w:cs="Arial"/>
          <w:b/>
          <w:bCs/>
          <w:sz w:val="24"/>
          <w:szCs w:val="24"/>
        </w:rPr>
        <w:t>NR</w:t>
      </w:r>
      <w:r w:rsidR="00B379A8" w:rsidRPr="00B379A8">
        <w:rPr>
          <w:rFonts w:ascii="Arial" w:hAnsi="Arial" w:cs="Arial"/>
          <w:b/>
          <w:bCs/>
          <w:sz w:val="24"/>
          <w:szCs w:val="24"/>
        </w:rPr>
        <w:t xml:space="preserve"> </w:t>
      </w:r>
      <w:r w:rsidRPr="00B379A8">
        <w:rPr>
          <w:rFonts w:ascii="Arial" w:hAnsi="Arial" w:cs="Arial"/>
          <w:b/>
          <w:bCs/>
          <w:sz w:val="24"/>
          <w:szCs w:val="24"/>
        </w:rPr>
        <w:t>XXXII/435/21</w:t>
      </w:r>
    </w:p>
    <w:p w14:paraId="697A4D09" w14:textId="77777777" w:rsidR="00E44A87" w:rsidRPr="00B379A8" w:rsidRDefault="00E44A87" w:rsidP="00B379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79A8">
        <w:rPr>
          <w:rFonts w:ascii="Arial" w:hAnsi="Arial" w:cs="Arial"/>
          <w:b/>
          <w:bCs/>
          <w:sz w:val="24"/>
          <w:szCs w:val="24"/>
        </w:rPr>
        <w:t>RADY MIASTA PIOTRKOWA TRYBUNALSKIEGO</w:t>
      </w:r>
    </w:p>
    <w:p w14:paraId="13EA327B" w14:textId="77777777" w:rsidR="00E44A87" w:rsidRPr="00B379A8" w:rsidRDefault="00E44A87" w:rsidP="00E44A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9F54DB" w14:textId="77777777" w:rsidR="00E44A87" w:rsidRPr="00B379A8" w:rsidRDefault="00E44A87" w:rsidP="00E44A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79A8">
        <w:rPr>
          <w:rFonts w:ascii="Arial" w:hAnsi="Arial" w:cs="Arial"/>
          <w:sz w:val="24"/>
          <w:szCs w:val="24"/>
        </w:rPr>
        <w:t>z dnia  27 stycznia 2021 roku</w:t>
      </w:r>
    </w:p>
    <w:p w14:paraId="6D870390" w14:textId="77777777" w:rsidR="00E44A87" w:rsidRPr="00B379A8" w:rsidRDefault="00E44A87" w:rsidP="00E44A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F2917FE" w14:textId="5887E1AC" w:rsidR="00E44A87" w:rsidRPr="00B379A8" w:rsidRDefault="00E44A87" w:rsidP="00E44A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79A8">
        <w:rPr>
          <w:rFonts w:ascii="Arial" w:hAnsi="Arial" w:cs="Arial"/>
          <w:b/>
          <w:bCs/>
          <w:sz w:val="24"/>
          <w:szCs w:val="24"/>
        </w:rPr>
        <w:t>w sprawie zmiany Wieloletniej Prognozy Finansowej</w:t>
      </w:r>
      <w:r w:rsidR="00B379A8">
        <w:rPr>
          <w:rFonts w:ascii="Arial" w:hAnsi="Arial" w:cs="Arial"/>
          <w:b/>
          <w:bCs/>
          <w:sz w:val="24"/>
          <w:szCs w:val="24"/>
        </w:rPr>
        <w:t xml:space="preserve"> </w:t>
      </w:r>
      <w:r w:rsidRPr="00B379A8">
        <w:rPr>
          <w:rFonts w:ascii="Arial" w:hAnsi="Arial" w:cs="Arial"/>
          <w:b/>
          <w:bCs/>
          <w:sz w:val="24"/>
          <w:szCs w:val="24"/>
        </w:rPr>
        <w:t>Miasta Piotrkowa Trybunalskiego</w:t>
      </w:r>
    </w:p>
    <w:p w14:paraId="668A71EB" w14:textId="77777777" w:rsidR="00E44A87" w:rsidRPr="00B379A8" w:rsidRDefault="00E44A87" w:rsidP="00E44A8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8412DF1" w14:textId="77777777" w:rsidR="00E44A87" w:rsidRPr="00B379A8" w:rsidRDefault="00E44A87" w:rsidP="00E44A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379A8">
        <w:rPr>
          <w:rFonts w:ascii="Arial" w:hAnsi="Arial" w:cs="Arial"/>
          <w:sz w:val="24"/>
          <w:szCs w:val="24"/>
        </w:rPr>
        <w:t>Na podstawie art. 18 ust. 2 pkt 6 i 15 ustawy z dnia 8 marca 1990 r. o samorządzie gminnym: (tj. Dz. U. z 2020 r. poz.713, poz. 1378) oraz art. 226, art. 227, art. 228, art. 230 ust. 6, art. 242, art. 243, art. 258 ustawy z dnia 27 sierpnia 2009 r. o finansach publicznych (</w:t>
      </w:r>
      <w:r w:rsidRPr="00B379A8">
        <w:rPr>
          <w:rFonts w:ascii="Arial" w:hAnsi="Arial" w:cs="Arial"/>
          <w:color w:val="000000" w:themeColor="text1"/>
          <w:sz w:val="24"/>
          <w:szCs w:val="24"/>
        </w:rPr>
        <w:t>tj. Dz. U. z 2019 r. poz. 869, z 2018 r. poz. 2245, z 2019 r. poz. 1622, poz.1649, poz. 2020, z 2020 r. poz. 284, poz. 374, poz. 568, poz. 695, poz.1175, poz.2320</w:t>
      </w:r>
      <w:r w:rsidRPr="00B379A8">
        <w:rPr>
          <w:rFonts w:ascii="Arial" w:hAnsi="Arial" w:cs="Arial"/>
          <w:color w:val="000000"/>
          <w:sz w:val="24"/>
          <w:szCs w:val="24"/>
        </w:rPr>
        <w:t>)</w:t>
      </w:r>
      <w:r w:rsidRPr="00B379A8">
        <w:rPr>
          <w:rFonts w:ascii="Arial" w:hAnsi="Arial" w:cs="Arial"/>
          <w:color w:val="000000" w:themeColor="text1"/>
          <w:sz w:val="24"/>
          <w:szCs w:val="24"/>
        </w:rPr>
        <w:t xml:space="preserve"> oraz art. 15 </w:t>
      </w:r>
      <w:proofErr w:type="spellStart"/>
      <w:r w:rsidRPr="00B379A8">
        <w:rPr>
          <w:rFonts w:ascii="Arial" w:hAnsi="Arial" w:cs="Arial"/>
          <w:color w:val="000000" w:themeColor="text1"/>
          <w:sz w:val="24"/>
          <w:szCs w:val="24"/>
        </w:rPr>
        <w:t>zob</w:t>
      </w:r>
      <w:proofErr w:type="spellEnd"/>
      <w:r w:rsidRPr="00B379A8">
        <w:rPr>
          <w:rFonts w:ascii="Arial" w:hAnsi="Arial" w:cs="Arial"/>
          <w:color w:val="000000" w:themeColor="text1"/>
          <w:sz w:val="24"/>
          <w:szCs w:val="24"/>
        </w:rPr>
        <w:t xml:space="preserve"> ustawy </w:t>
      </w:r>
      <w:r w:rsidRPr="00B379A8">
        <w:rPr>
          <w:rFonts w:ascii="Arial" w:hAnsi="Arial" w:cs="Arial"/>
          <w:color w:val="000000"/>
          <w:sz w:val="24"/>
          <w:szCs w:val="24"/>
        </w:rPr>
        <w:t>z dnia 2 marca 2020 o szczególnych rozwiązaniach związanych z zapobieganiem, przeciwdziałaniem i zwalczaniem COVID-19, innych chorób zakaźnych oraz wywołanych nimi sytuacji kryzysowych (tj. Dz.U. z 2020 poz. 1842, poz. 2112, poz. 2123, poz. 2157, poz. 2255, poz. 2275, poz. 2327, poz. 2320, poz. 2338, poz. 2361, poz. 2401, poz.1639; Dz. U. 2021 poz. 11)</w:t>
      </w:r>
      <w:r w:rsidRPr="00B379A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379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79A8">
        <w:rPr>
          <w:rFonts w:ascii="Arial" w:hAnsi="Arial" w:cs="Arial"/>
          <w:sz w:val="24"/>
          <w:szCs w:val="24"/>
        </w:rPr>
        <w:t>Rada Miasta Piotrkowa Trybunalskiego  u c h w a l a, co następuje:</w:t>
      </w:r>
    </w:p>
    <w:p w14:paraId="278C7422" w14:textId="77777777" w:rsidR="00E44A87" w:rsidRPr="00B379A8" w:rsidRDefault="00E44A87" w:rsidP="00E44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2500050" w14:textId="3AE7F998" w:rsidR="00E44A87" w:rsidRPr="00B379A8" w:rsidRDefault="00E44A87" w:rsidP="00E44A87">
      <w:pPr>
        <w:pStyle w:val="ZalBT6mm"/>
        <w:spacing w:line="240" w:lineRule="auto"/>
        <w:ind w:firstLine="0"/>
        <w:rPr>
          <w:color w:val="000000" w:themeColor="text1"/>
          <w:sz w:val="24"/>
          <w:szCs w:val="24"/>
        </w:rPr>
      </w:pPr>
      <w:r w:rsidRPr="00B379A8">
        <w:rPr>
          <w:b/>
          <w:color w:val="000000" w:themeColor="text1"/>
          <w:sz w:val="24"/>
          <w:szCs w:val="24"/>
        </w:rPr>
        <w:t xml:space="preserve">§ 1. </w:t>
      </w:r>
      <w:r w:rsidRPr="00B379A8">
        <w:rPr>
          <w:color w:val="000000" w:themeColor="text1"/>
          <w:sz w:val="24"/>
          <w:szCs w:val="24"/>
        </w:rPr>
        <w:t>1) Prognoza kwoty długu i spłat zobowiązań</w:t>
      </w:r>
      <w:r w:rsidRPr="00B379A8">
        <w:rPr>
          <w:i/>
          <w:iCs/>
          <w:color w:val="000000" w:themeColor="text1"/>
          <w:sz w:val="24"/>
          <w:szCs w:val="24"/>
        </w:rPr>
        <w:t>,</w:t>
      </w:r>
      <w:r w:rsidRPr="00B379A8">
        <w:rPr>
          <w:color w:val="000000" w:themeColor="text1"/>
          <w:sz w:val="24"/>
          <w:szCs w:val="24"/>
        </w:rPr>
        <w:t xml:space="preserve"> stanowiąca załącznik nr 1 do Uchwały Nr XXXI/425/20 Rady Miasta Piotrkowa Trybunalskiego z dnia  21 grudnia 2020 r. w sprawie przyjęcia Wieloletniej Prognozy Finansowej Miasta Piotrkowa Trybunalskiego, otrzymuje brzmienie</w:t>
      </w:r>
      <w:r w:rsidRPr="00B379A8">
        <w:rPr>
          <w:i/>
          <w:iCs/>
          <w:color w:val="000000" w:themeColor="text1"/>
          <w:sz w:val="24"/>
          <w:szCs w:val="24"/>
        </w:rPr>
        <w:t xml:space="preserve"> </w:t>
      </w:r>
      <w:r w:rsidRPr="00B379A8">
        <w:rPr>
          <w:color w:val="000000" w:themeColor="text1"/>
          <w:sz w:val="24"/>
          <w:szCs w:val="24"/>
        </w:rPr>
        <w:t>zgodne z załącznikiem Nr 1 do niniejszej uchwały.</w:t>
      </w:r>
    </w:p>
    <w:p w14:paraId="6228CD3C" w14:textId="77777777" w:rsidR="00E44A87" w:rsidRPr="00B379A8" w:rsidRDefault="00E44A87" w:rsidP="00E44A87">
      <w:pPr>
        <w:pStyle w:val="ZalBT6mm"/>
        <w:spacing w:line="240" w:lineRule="auto"/>
        <w:ind w:firstLine="0"/>
        <w:rPr>
          <w:color w:val="000000" w:themeColor="text1"/>
          <w:sz w:val="24"/>
          <w:szCs w:val="24"/>
        </w:rPr>
      </w:pPr>
      <w:r w:rsidRPr="00B379A8">
        <w:rPr>
          <w:color w:val="000000" w:themeColor="text1"/>
          <w:sz w:val="24"/>
          <w:szCs w:val="24"/>
        </w:rPr>
        <w:t>2) Wykaz przedsięwzięć</w:t>
      </w:r>
      <w:r w:rsidRPr="00B379A8">
        <w:rPr>
          <w:i/>
          <w:iCs/>
          <w:color w:val="000000" w:themeColor="text1"/>
          <w:sz w:val="24"/>
          <w:szCs w:val="24"/>
        </w:rPr>
        <w:t>,</w:t>
      </w:r>
      <w:r w:rsidRPr="00B379A8">
        <w:rPr>
          <w:color w:val="000000" w:themeColor="text1"/>
          <w:sz w:val="24"/>
          <w:szCs w:val="24"/>
        </w:rPr>
        <w:t xml:space="preserve"> stanowiący załącznik nr 2 do Uchwały Nr XXXI/425/20 Rady Miasta Piotrkowa Trybunalskiego z dnia  21 grudnia 2020 r. w sprawie przyjęcia Wieloletniej Prognozy Finansowej Miasta Piotrkowa Trybunalskiego,</w:t>
      </w:r>
      <w:r w:rsidRPr="00B379A8">
        <w:rPr>
          <w:iCs/>
          <w:color w:val="000000" w:themeColor="text1"/>
          <w:sz w:val="24"/>
          <w:szCs w:val="24"/>
        </w:rPr>
        <w:t xml:space="preserve"> </w:t>
      </w:r>
      <w:r w:rsidRPr="00B379A8">
        <w:rPr>
          <w:color w:val="000000" w:themeColor="text1"/>
          <w:sz w:val="24"/>
          <w:szCs w:val="24"/>
        </w:rPr>
        <w:t>otrzymuje brzmienie</w:t>
      </w:r>
      <w:r w:rsidRPr="00B379A8">
        <w:rPr>
          <w:i/>
          <w:iCs/>
          <w:color w:val="000000" w:themeColor="text1"/>
          <w:sz w:val="24"/>
          <w:szCs w:val="24"/>
        </w:rPr>
        <w:t xml:space="preserve"> </w:t>
      </w:r>
      <w:r w:rsidRPr="00B379A8">
        <w:rPr>
          <w:color w:val="000000" w:themeColor="text1"/>
          <w:sz w:val="24"/>
          <w:szCs w:val="24"/>
        </w:rPr>
        <w:t>zgodne z załącznikiem Nr 2 do niniejszej uchwały.</w:t>
      </w:r>
    </w:p>
    <w:p w14:paraId="52565E46" w14:textId="77777777" w:rsidR="00E44A87" w:rsidRPr="00B379A8" w:rsidRDefault="00E44A87" w:rsidP="00E44A87">
      <w:pPr>
        <w:pStyle w:val="ZalBT6mm"/>
        <w:spacing w:line="240" w:lineRule="auto"/>
        <w:ind w:firstLine="0"/>
        <w:rPr>
          <w:color w:val="000000" w:themeColor="text1"/>
          <w:sz w:val="24"/>
          <w:szCs w:val="24"/>
        </w:rPr>
      </w:pPr>
    </w:p>
    <w:p w14:paraId="566B7759" w14:textId="77777777" w:rsidR="00E44A87" w:rsidRPr="00B379A8" w:rsidRDefault="00E44A87" w:rsidP="00E44A87">
      <w:pPr>
        <w:pStyle w:val="ZalBT6mm"/>
        <w:spacing w:line="240" w:lineRule="auto"/>
        <w:ind w:firstLine="0"/>
        <w:jc w:val="left"/>
        <w:rPr>
          <w:b/>
          <w:color w:val="000000" w:themeColor="text1"/>
          <w:sz w:val="24"/>
          <w:szCs w:val="24"/>
        </w:rPr>
      </w:pPr>
      <w:r w:rsidRPr="00B379A8">
        <w:rPr>
          <w:b/>
          <w:color w:val="000000" w:themeColor="text1"/>
          <w:sz w:val="24"/>
          <w:szCs w:val="24"/>
        </w:rPr>
        <w:t>§ 2</w:t>
      </w:r>
      <w:r w:rsidRPr="00B379A8">
        <w:rPr>
          <w:color w:val="000000" w:themeColor="text1"/>
          <w:sz w:val="24"/>
          <w:szCs w:val="24"/>
        </w:rPr>
        <w:t>. Upoważnia się Prezydenta Miasta do:</w:t>
      </w:r>
    </w:p>
    <w:p w14:paraId="73CE7BF4" w14:textId="77777777" w:rsidR="00E44A87" w:rsidRPr="00B379A8" w:rsidRDefault="00E44A87" w:rsidP="00E44A87">
      <w:pPr>
        <w:pStyle w:val="ZalBT6mm"/>
        <w:spacing w:line="240" w:lineRule="auto"/>
        <w:ind w:firstLine="0"/>
        <w:rPr>
          <w:color w:val="000000" w:themeColor="text1"/>
          <w:sz w:val="24"/>
          <w:szCs w:val="24"/>
        </w:rPr>
      </w:pPr>
      <w:r w:rsidRPr="00B379A8">
        <w:rPr>
          <w:color w:val="000000" w:themeColor="text1"/>
          <w:sz w:val="24"/>
          <w:szCs w:val="24"/>
        </w:rPr>
        <w:t>1) zaciągania zobowiązań związanych z realizacją przedsięwzięć, określonych załącznikiem Nr 2 do uchwały.</w:t>
      </w:r>
    </w:p>
    <w:p w14:paraId="53762BB0" w14:textId="77777777" w:rsidR="00E44A87" w:rsidRPr="00B379A8" w:rsidRDefault="00E44A87" w:rsidP="00E44A87">
      <w:pPr>
        <w:pStyle w:val="ZalBT6mm"/>
        <w:spacing w:line="240" w:lineRule="auto"/>
        <w:ind w:firstLine="0"/>
        <w:rPr>
          <w:color w:val="000000" w:themeColor="text1"/>
          <w:sz w:val="24"/>
          <w:szCs w:val="24"/>
        </w:rPr>
      </w:pPr>
      <w:r w:rsidRPr="00B379A8">
        <w:rPr>
          <w:color w:val="000000" w:themeColor="text1"/>
          <w:sz w:val="24"/>
          <w:szCs w:val="24"/>
        </w:rPr>
        <w:t>2)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14:paraId="7776D613" w14:textId="77777777" w:rsidR="00E44A87" w:rsidRPr="00B379A8" w:rsidRDefault="00E44A87" w:rsidP="00E44A87">
      <w:pPr>
        <w:pStyle w:val="ZalBT6mm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14:paraId="24FFA09F" w14:textId="3AB3FA39" w:rsidR="00E44A87" w:rsidRDefault="00E44A87" w:rsidP="00E44A87">
      <w:pPr>
        <w:pStyle w:val="ZalBT6mm"/>
        <w:spacing w:line="240" w:lineRule="auto"/>
        <w:ind w:firstLine="0"/>
        <w:rPr>
          <w:color w:val="000000" w:themeColor="text1"/>
          <w:sz w:val="24"/>
          <w:szCs w:val="24"/>
        </w:rPr>
      </w:pPr>
      <w:r w:rsidRPr="00B379A8">
        <w:rPr>
          <w:b/>
          <w:color w:val="000000" w:themeColor="text1"/>
          <w:sz w:val="24"/>
          <w:szCs w:val="24"/>
        </w:rPr>
        <w:t>§ 3</w:t>
      </w:r>
      <w:r w:rsidRPr="00B379A8">
        <w:rPr>
          <w:color w:val="000000" w:themeColor="text1"/>
          <w:sz w:val="24"/>
          <w:szCs w:val="24"/>
        </w:rPr>
        <w:t>. Wykonanie uchwały powierza się Prezydentowi Miasta.</w:t>
      </w:r>
    </w:p>
    <w:p w14:paraId="25933054" w14:textId="1AB1D545" w:rsidR="00B379A8" w:rsidRDefault="00B379A8" w:rsidP="00E44A87">
      <w:pPr>
        <w:pStyle w:val="ZalBT6mm"/>
        <w:spacing w:line="240" w:lineRule="auto"/>
        <w:ind w:firstLine="0"/>
        <w:rPr>
          <w:color w:val="000000" w:themeColor="text1"/>
          <w:sz w:val="24"/>
          <w:szCs w:val="24"/>
        </w:rPr>
      </w:pPr>
    </w:p>
    <w:p w14:paraId="334F67DF" w14:textId="77777777" w:rsidR="00B379A8" w:rsidRPr="00B379A8" w:rsidRDefault="00B379A8" w:rsidP="00E44A87">
      <w:pPr>
        <w:pStyle w:val="ZalBT6mm"/>
        <w:spacing w:line="240" w:lineRule="auto"/>
        <w:ind w:firstLine="0"/>
        <w:rPr>
          <w:color w:val="000000" w:themeColor="text1"/>
          <w:sz w:val="24"/>
          <w:szCs w:val="24"/>
        </w:rPr>
      </w:pPr>
    </w:p>
    <w:p w14:paraId="23CD4849" w14:textId="77777777" w:rsidR="00B379A8" w:rsidRPr="00B379A8" w:rsidRDefault="00B379A8" w:rsidP="00B379A8">
      <w:pPr>
        <w:spacing w:after="0" w:line="259" w:lineRule="auto"/>
        <w:ind w:left="4248"/>
        <w:jc w:val="center"/>
        <w:rPr>
          <w:rFonts w:ascii="Arial" w:eastAsia="Calibri" w:hAnsi="Arial" w:cs="Arial"/>
          <w:sz w:val="24"/>
          <w:szCs w:val="24"/>
        </w:rPr>
      </w:pPr>
      <w:r w:rsidRPr="00B379A8">
        <w:rPr>
          <w:rFonts w:ascii="Arial" w:eastAsia="Calibri" w:hAnsi="Arial" w:cs="Arial"/>
          <w:sz w:val="24"/>
          <w:szCs w:val="24"/>
        </w:rPr>
        <w:t>Przewodniczący</w:t>
      </w:r>
    </w:p>
    <w:p w14:paraId="155AE3D3" w14:textId="77777777" w:rsidR="00B379A8" w:rsidRPr="00B379A8" w:rsidRDefault="00B379A8" w:rsidP="00B379A8">
      <w:pPr>
        <w:spacing w:after="0" w:line="259" w:lineRule="auto"/>
        <w:ind w:left="4248"/>
        <w:jc w:val="center"/>
        <w:rPr>
          <w:rFonts w:ascii="Arial" w:eastAsia="Calibri" w:hAnsi="Arial" w:cs="Arial"/>
          <w:sz w:val="24"/>
          <w:szCs w:val="24"/>
        </w:rPr>
      </w:pPr>
      <w:r w:rsidRPr="00B379A8">
        <w:rPr>
          <w:rFonts w:ascii="Arial" w:eastAsia="Calibri" w:hAnsi="Arial" w:cs="Arial"/>
          <w:sz w:val="24"/>
          <w:szCs w:val="24"/>
        </w:rPr>
        <w:t>Rady Miasta</w:t>
      </w:r>
    </w:p>
    <w:p w14:paraId="5AE2DE2E" w14:textId="77777777" w:rsidR="00B379A8" w:rsidRPr="00B379A8" w:rsidRDefault="00B379A8" w:rsidP="00B379A8">
      <w:pPr>
        <w:spacing w:after="0" w:line="259" w:lineRule="auto"/>
        <w:ind w:left="4248"/>
        <w:jc w:val="center"/>
        <w:rPr>
          <w:rFonts w:ascii="Arial" w:eastAsia="Calibri" w:hAnsi="Arial" w:cs="Arial"/>
          <w:sz w:val="24"/>
          <w:szCs w:val="24"/>
        </w:rPr>
      </w:pPr>
      <w:r w:rsidRPr="00B379A8">
        <w:rPr>
          <w:rFonts w:ascii="Arial" w:eastAsia="Calibri" w:hAnsi="Arial" w:cs="Arial"/>
          <w:sz w:val="24"/>
          <w:szCs w:val="24"/>
        </w:rPr>
        <w:t>Marian Błaszczyński</w:t>
      </w:r>
    </w:p>
    <w:p w14:paraId="4C728452" w14:textId="77777777" w:rsidR="00B379A8" w:rsidRPr="00B379A8" w:rsidRDefault="00B379A8" w:rsidP="00B379A8">
      <w:pPr>
        <w:spacing w:after="0" w:line="259" w:lineRule="auto"/>
        <w:ind w:left="4248"/>
        <w:jc w:val="center"/>
        <w:rPr>
          <w:rFonts w:ascii="Arial" w:eastAsia="Calibri" w:hAnsi="Arial" w:cs="Arial"/>
          <w:sz w:val="24"/>
          <w:szCs w:val="24"/>
        </w:rPr>
      </w:pPr>
    </w:p>
    <w:p w14:paraId="604B100F" w14:textId="77777777" w:rsidR="00B379A8" w:rsidRPr="00B379A8" w:rsidRDefault="00B379A8" w:rsidP="00B379A8">
      <w:pPr>
        <w:spacing w:after="160" w:line="259" w:lineRule="auto"/>
        <w:ind w:left="4248"/>
        <w:jc w:val="center"/>
        <w:rPr>
          <w:rFonts w:ascii="Calibri" w:eastAsia="Calibri" w:hAnsi="Calibri" w:cs="Times New Roman"/>
        </w:rPr>
      </w:pPr>
      <w:r w:rsidRPr="00B379A8">
        <w:rPr>
          <w:rFonts w:ascii="Calibri" w:eastAsia="Calibri" w:hAnsi="Calibri" w:cs="Times New Roman"/>
        </w:rPr>
        <w:t>Dokument podpisany kwalifikowanym podpisem elektronicznym</w:t>
      </w:r>
    </w:p>
    <w:p w14:paraId="7DC1C834" w14:textId="77777777" w:rsidR="006B2B2A" w:rsidRPr="00B379A8" w:rsidRDefault="006B2B2A">
      <w:pPr>
        <w:rPr>
          <w:sz w:val="24"/>
          <w:szCs w:val="24"/>
        </w:rPr>
      </w:pPr>
    </w:p>
    <w:sectPr w:rsidR="006B2B2A" w:rsidRPr="00B37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87"/>
    <w:rsid w:val="006B2B2A"/>
    <w:rsid w:val="00B379A8"/>
    <w:rsid w:val="00E4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1E4D0"/>
  <w15:chartTrackingRefBased/>
  <w15:docId w15:val="{E3807849-EDEC-4D74-919E-B23154CA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A8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6mm">
    <w:name w:val="_Zal_BT_6mm"/>
    <w:rsid w:val="00E44A87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D3CB7-4509-4695-A5FB-708E4FAB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1901</Characters>
  <Application>Microsoft Office Word</Application>
  <DocSecurity>4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Rakoczy Beata</dc:creator>
  <cp:keywords/>
  <dc:description/>
  <cp:lastModifiedBy>Jarzębska Monika</cp:lastModifiedBy>
  <cp:revision>2</cp:revision>
  <dcterms:created xsi:type="dcterms:W3CDTF">2021-02-02T12:59:00Z</dcterms:created>
  <dcterms:modified xsi:type="dcterms:W3CDTF">2021-02-02T12:59:00Z</dcterms:modified>
</cp:coreProperties>
</file>