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DD" w:rsidRPr="003739DD" w:rsidRDefault="0099598E" w:rsidP="008409A0">
      <w:pPr>
        <w:keepNext/>
        <w:spacing w:before="120" w:after="120" w:line="360" w:lineRule="auto"/>
        <w:ind w:left="5892"/>
        <w:jc w:val="left"/>
        <w:rPr>
          <w:rFonts w:ascii="Arial" w:hAnsi="Arial" w:cs="Arial"/>
          <w:sz w:val="24"/>
        </w:rPr>
      </w:pPr>
      <w:r w:rsidRPr="003739DD">
        <w:rPr>
          <w:rFonts w:ascii="Arial" w:hAnsi="Arial" w:cs="Arial"/>
          <w:sz w:val="24"/>
        </w:rPr>
        <w:fldChar w:fldCharType="begin"/>
      </w:r>
      <w:r w:rsidRPr="003739DD">
        <w:rPr>
          <w:rFonts w:ascii="Arial" w:hAnsi="Arial" w:cs="Arial"/>
          <w:sz w:val="24"/>
        </w:rPr>
        <w:fldChar w:fldCharType="end"/>
      </w:r>
      <w:r w:rsidR="003739DD">
        <w:rPr>
          <w:rFonts w:ascii="Arial" w:hAnsi="Arial" w:cs="Arial"/>
          <w:sz w:val="24"/>
        </w:rPr>
        <w:t>Załącznik do U</w:t>
      </w:r>
      <w:r w:rsidRPr="003739DD">
        <w:rPr>
          <w:rFonts w:ascii="Arial" w:hAnsi="Arial" w:cs="Arial"/>
          <w:sz w:val="24"/>
        </w:rPr>
        <w:t xml:space="preserve">chwały </w:t>
      </w:r>
    </w:p>
    <w:p w:rsidR="00A77B3E" w:rsidRDefault="0099598E" w:rsidP="008409A0">
      <w:pPr>
        <w:keepNext/>
        <w:spacing w:before="120" w:after="120" w:line="360" w:lineRule="auto"/>
        <w:ind w:left="5892"/>
        <w:jc w:val="left"/>
        <w:rPr>
          <w:rFonts w:ascii="Arial" w:hAnsi="Arial" w:cs="Arial"/>
          <w:sz w:val="24"/>
        </w:rPr>
      </w:pPr>
      <w:r w:rsidRPr="003739DD">
        <w:rPr>
          <w:rFonts w:ascii="Arial" w:hAnsi="Arial" w:cs="Arial"/>
          <w:sz w:val="24"/>
        </w:rPr>
        <w:t>Nr XXI/431/20</w:t>
      </w:r>
      <w:r w:rsidRPr="003739DD">
        <w:rPr>
          <w:rFonts w:ascii="Arial" w:hAnsi="Arial" w:cs="Arial"/>
          <w:sz w:val="24"/>
        </w:rPr>
        <w:br/>
        <w:t>Rady Miasta Piotrkowa Trybunalskiego</w:t>
      </w:r>
      <w:r w:rsidRPr="003739DD">
        <w:rPr>
          <w:rFonts w:ascii="Arial" w:hAnsi="Arial" w:cs="Arial"/>
          <w:sz w:val="24"/>
        </w:rPr>
        <w:br/>
        <w:t>z dnia 21 grudnia 2020 r.</w:t>
      </w:r>
    </w:p>
    <w:p w:rsidR="003739DD" w:rsidRPr="003739DD" w:rsidRDefault="003739DD" w:rsidP="008409A0">
      <w:pPr>
        <w:keepNext/>
        <w:spacing w:before="120" w:after="120" w:line="360" w:lineRule="auto"/>
        <w:ind w:left="5892"/>
        <w:jc w:val="left"/>
        <w:rPr>
          <w:rFonts w:ascii="Arial" w:hAnsi="Arial" w:cs="Arial"/>
          <w:sz w:val="24"/>
        </w:rPr>
      </w:pPr>
    </w:p>
    <w:p w:rsidR="00A77B3E" w:rsidRPr="003739DD" w:rsidRDefault="0099598E" w:rsidP="003739DD">
      <w:pPr>
        <w:keepNext/>
        <w:jc w:val="left"/>
        <w:rPr>
          <w:rFonts w:ascii="Arial" w:hAnsi="Arial" w:cs="Arial"/>
          <w:b/>
          <w:caps/>
          <w:color w:val="000000"/>
          <w:sz w:val="24"/>
          <w:u w:color="000000"/>
        </w:rPr>
      </w:pPr>
      <w:bookmarkStart w:id="0" w:name="_GoBack"/>
      <w:r w:rsidRPr="003739DD">
        <w:rPr>
          <w:rFonts w:ascii="Arial" w:hAnsi="Arial" w:cs="Arial"/>
          <w:b/>
          <w:sz w:val="24"/>
        </w:rPr>
        <w:t>PROGRAM PRZECIWDZIAŁANIA NARKOMANII</w:t>
      </w:r>
      <w:r w:rsidR="003739DD" w:rsidRPr="003739DD">
        <w:rPr>
          <w:rFonts w:ascii="Arial" w:hAnsi="Arial" w:cs="Arial"/>
          <w:b/>
          <w:sz w:val="24"/>
        </w:rPr>
        <w:t xml:space="preserve"> </w:t>
      </w:r>
      <w:r w:rsidRPr="003739DD">
        <w:rPr>
          <w:rFonts w:ascii="Arial" w:hAnsi="Arial" w:cs="Arial"/>
          <w:b/>
          <w:sz w:val="24"/>
        </w:rPr>
        <w:t>DLA MIASTA PIOTRKOWA TRYBUNALSKIEGO</w:t>
      </w:r>
      <w:r w:rsidR="003739DD" w:rsidRPr="003739DD">
        <w:rPr>
          <w:rFonts w:ascii="Arial" w:hAnsi="Arial" w:cs="Arial"/>
          <w:b/>
          <w:sz w:val="24"/>
        </w:rPr>
        <w:t xml:space="preserve"> </w:t>
      </w:r>
      <w:r w:rsidRPr="003739DD">
        <w:rPr>
          <w:rFonts w:ascii="Arial" w:hAnsi="Arial" w:cs="Arial"/>
          <w:b/>
          <w:sz w:val="24"/>
        </w:rPr>
        <w:t>NA 2021 </w:t>
      </w:r>
      <w:r w:rsidRPr="003739DD">
        <w:rPr>
          <w:rFonts w:ascii="Arial" w:hAnsi="Arial" w:cs="Arial"/>
          <w:b/>
          <w:caps/>
          <w:color w:val="000000"/>
          <w:sz w:val="24"/>
          <w:u w:color="000000"/>
        </w:rPr>
        <w:t>rok</w:t>
      </w:r>
    </w:p>
    <w:bookmarkEnd w:id="0"/>
    <w:p w:rsidR="003739DD" w:rsidRPr="008409A0" w:rsidRDefault="003739DD" w:rsidP="003739DD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8409A0" w:rsidRDefault="0099598E" w:rsidP="008409A0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WPROWADZENIE</w:t>
      </w:r>
    </w:p>
    <w:p w:rsidR="00A77B3E" w:rsidRPr="008409A0" w:rsidRDefault="0099598E" w:rsidP="008409A0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Aktem prawnym regulującym zadania gmin w zakresie przeciwdziałania narkomanii jest ustawa z dnia 29 lipca 2005 roku o przeciwdziałaniu narkomanii (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>. Dz.U. z 2020, poz. 2050).</w:t>
      </w:r>
    </w:p>
    <w:p w:rsidR="00A77B3E" w:rsidRPr="008409A0" w:rsidRDefault="0099598E" w:rsidP="008409A0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Na mocy art. 10 ust. 1 ustawy, 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przeciwdziałanie narkomanii należy do zadań własnych gminy, obejmujących: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1) 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zwiększanie dostępności pomocy terapeutycznej i rehabilitacyjnej dla osób uzależnionych i osób zagrożonych uzależnieniem;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2) 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udzielanie rodzinom, w których występują problemy narkomanii, pomocy psychospołecznej i prawnej;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3) 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prowadzenie profilaktycznej działalności informacyjnej, edukacyjnej oraz szkoleniowej w zakresie rozwiązywania problemów narkomanii, w szczególności dla dzieci i młodzieży, w tym prowadzenie zajęć sportowo-rekreacyjnych dla uczniów, a także działań na rzecz dożywiania dzieci uczestniczących w pozalekcyjnych programach opiekuńczo-wychowawczych i socjoterapeutycznych;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4) 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wspomaganie działań instytucji, organizacji pozarządowych i osób fizycznych, służących rozwiązywaniu problemów narkomanii;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5) 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pomoc społeczną osobom uzależnionym i rodzinom osób uzależnionych dotkniętym ubóstwem i wykluczeniem społecznym i integrowanie ze środowiskiem lokalnym tych osób z wykorzystaniem pracy socjalnej i kontraktu socjalnego.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Realizacja tych zadań jest prowadzona w formie Gminnego Programu Przeciwdziałania Narkomanii, przyjmowanego przez radę gminy w formie uchwały.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Za realizację Programu odpowiada kierownik Referatu Spraw Społecznych.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Pod koniec 2019 roku firma „Nowe Horyzonty” z siedzibą we Wrocławiu przy ul. Leszczyńskiego 4/29 przeprowadziła na terenie Miasta Piotrkowa Trybunalskiego badania pn.: „Diagnoza zagrożeń społecznych”, z których powstał obszerny raport – dostępny do wglądu w Referacie Spraw Społecznych.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Raport miał na celu przedstawienie wyników badań ankietowych obejmujących podstawowe zagrożenia społeczne związane z nadużywaniem alkoholu, nikotyny, dopalaczy i narkotyków, uzależnieniem od hazardu, przemocą w rodzinie, przemocą w środowisku szkolnym, cyberprzemocą, a także postawami społecznymi wobec </w:t>
      </w:r>
      <w:r w:rsidRPr="008409A0">
        <w:rPr>
          <w:rFonts w:ascii="Arial" w:hAnsi="Arial" w:cs="Arial"/>
          <w:color w:val="000000"/>
          <w:sz w:val="24"/>
          <w:u w:color="000000"/>
        </w:rPr>
        <w:lastRenderedPageBreak/>
        <w:t>tychże zjawisk. Dane dotyczące lokalnych zagrożeń społecznych zostały uzyskane za pomocą anonimowych badań ankietowych przeprowadzonych w mieście Piotrków Trybunalski wśród trzech grup reprezentujących trzy lokalne środowiska: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1) </w:t>
      </w:r>
      <w:r w:rsidRPr="008409A0">
        <w:rPr>
          <w:rFonts w:ascii="Arial" w:hAnsi="Arial" w:cs="Arial"/>
          <w:color w:val="000000"/>
          <w:sz w:val="24"/>
          <w:u w:color="000000"/>
        </w:rPr>
        <w:t>dorośli mieszkańcy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2) </w:t>
      </w:r>
      <w:r w:rsidRPr="008409A0">
        <w:rPr>
          <w:rFonts w:ascii="Arial" w:hAnsi="Arial" w:cs="Arial"/>
          <w:color w:val="000000"/>
          <w:sz w:val="24"/>
          <w:u w:color="000000"/>
        </w:rPr>
        <w:t>dzieci i młodzież szkolna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3) </w:t>
      </w:r>
      <w:r w:rsidRPr="008409A0">
        <w:rPr>
          <w:rFonts w:ascii="Arial" w:hAnsi="Arial" w:cs="Arial"/>
          <w:color w:val="000000"/>
          <w:sz w:val="24"/>
          <w:u w:color="000000"/>
        </w:rPr>
        <w:t>sprzedawcy i właściciele punktów sprzedaży alkoholu.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Poniżej, w dużym skrócie ujęto częściowe wyniki badań zawarte w przedmiotowym raporcie, dotyczące substancji psychoaktywnych: nikotyny, narkotyków oraz dopalaczy:</w:t>
      </w:r>
    </w:p>
    <w:p w:rsidR="00A77B3E" w:rsidRPr="008409A0" w:rsidRDefault="0099598E" w:rsidP="008409A0">
      <w:pPr>
        <w:spacing w:before="120" w:after="120"/>
        <w:ind w:firstLine="624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i/>
          <w:color w:val="000000"/>
          <w:sz w:val="24"/>
          <w:u w:val="single" w:color="000000"/>
        </w:rPr>
        <w:t>Grupa dorosłych osób z terenu miasta Piotrkowa Trybunalskiego:</w:t>
      </w:r>
    </w:p>
    <w:p w:rsidR="00A77B3E" w:rsidRPr="008409A0" w:rsidRDefault="0099598E" w:rsidP="008409A0">
      <w:pPr>
        <w:spacing w:before="120" w:after="120"/>
        <w:ind w:left="624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Badania miały charakter ulicznej ankiety w formie papier–ołówek i obejmowały mieszkańców Piotrkowa Trybunalskiego, którzy ukończyli osiemnasty rok życia. Respondenci byli informowani o anonimowym charakterze ankiety oraz możliwości rezygnacji z badania w dowolnym momencie. W badaniu wzięło udział łącznie 300 osób. Badaniem objęto 210 kobiet oraz 90 mężczyzn. Średnia wieku respondentów wyniosła 44 lata.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Pierwszym z badanych zagadnień dotyczących problemów związanych z paleniem wyrobów tytoniowych był wiek inicjacji nikotynowej. Okazuje się, że ponad połowa respondentów - 64% zapaliło pierwszego papierosa jako osoby pełnoletnie. Natomiast 33% swój wiek inicjacji nikotynowej wskazało między 16 a 18 rokiem życia, a 3% - między 13 a 15 rokiem życia;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19% badanych odpowiedziało, że nie pali obecnie papierosów ani e-papierosów. Natomiast 30% przyznało, że pali regularnie papierosy, a 8% e-papierosy. Do okazyjnego palenia przyznało się 43% badanych;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54% respondentów uważa, że e-papierosy są tak samo szkodliwe, a 3% - że są bardziej szkodliwe, niż klasyczne papierosy. 30% uważa, że są one mniej szkodliwe niż tradycyjne papierosy, a 13% badanych twierdzi, że e-papierosy w ogóle nie mają negatywnego wpływu na zdrowie;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zdecydowana większość badanych twierdzi, że nie zna osób przyjmujących substancje odurzające. Jednocześnie, łącznie 7% respondentów zna co najmniej jedną osobę zażywającą substancje psychoaktywne: narkotyki lub dopalacze;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najczęściej stosowaną substancją odurzającą w środowisku lokalnym  jest marihuana - 7% respondentów zna osoby, które przyjmują tę substancję. 99% respondentów nie wie, gdzie może nabyć substancje psychoaktywne takie, jak narkotyki czy dopalacze.</w:t>
      </w:r>
    </w:p>
    <w:p w:rsidR="00A77B3E" w:rsidRPr="008409A0" w:rsidRDefault="0099598E" w:rsidP="008409A0">
      <w:pPr>
        <w:keepNext/>
        <w:keepLines/>
        <w:spacing w:after="480"/>
        <w:ind w:firstLine="454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i/>
          <w:color w:val="000000"/>
          <w:sz w:val="24"/>
          <w:u w:val="single" w:color="000000"/>
        </w:rPr>
        <w:t>Dzieci i młodzież szkolna: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Badania w placówkach oświatowych przeprowadzono przy użyciu internetowego narzędzia CORIGO. Jest to program pozytywnie zaopiniowany przez Ośrodek Rozwoju Edukacji, który pozwala na efektywne badanie postaw uczniów. Forma ankiety internetowej jest dla dzieci i młodzieży atrakcyjna oraz pozwala na upewnienie się, czy wszystkie odpowiedzi zostały wypełnione.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Inicjację nikotynową ma za sobą 5% uczniów klas 4-6, 25% uczniów klas 7-8 oraz 56% uczniów szkół ponadpodstawowych;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lastRenderedPageBreak/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 xml:space="preserve">najczęściej wskazywanymi przez uczniów okolicznościami zapalenia pierwszego papierosa było spotkanie ze znajomymi (SP 4-6 – 3%; SP 7-8 - 16%; SPP - 31%) oraz impreza lub dyskoteka (SPP- 11%). Niewielka część uczniów przyznaje, że miało to miejsce w towarzystwie rodziny (SP 4-6- 2%; SP 7-8 - 4 %, SPP- 3%) czy też w szkole (SP 7-8 -1%; SPP - 5%). Kilku uczniów pierwszy raz sięgnęło po papierosa na wagarach (SP 7-8- 2%, SPP- 1%). Większości badanych uczniów problem ten nie dotyczy (SP 4-6 - 95%; SP 7-8 - 77%; SPP- 46%);  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większość uczniów, którzy mają za sobą inicjację nikotynową, aktualnie nie pali papierosów (SP 4-6 - 25%; SP 7-8 - 30%; SPP- 35%). Część uczniów przyznała, że pali od czasu do czasu papierosy lub e-papierosy (SP 4-6 – 1%; SP 7-8 - 6%; SPP - 17%). Niewielki odsetek uczniów przyznaje się do regularnego palenia papierosów (SP 7-8 - 1%; SPP- 5%) lub e-papierosów (SPP- 7%). Z wyników badań można wysunąć wniosek, iż większą popularność wśród młodzieży mają e-papierosy;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w pytaniu dotyczącym subiektywnej oceny łatwości, z jaką można dokonać zakupu papierosów. Zdecydowana większość uczniów najmłodszych klas podstawowych- 75% odpowiedziała, że nie wie - co sugeruje, iż nigdy nie próbowali dokonać takiego zakupu. Jednakże 9% uznało, że jest to bardzo lub raczej łatwe. Wśród uczniów klas 7-8 ponad połowa -58 % przyznała, że nie wie, a prawie ¼- 23% oceniła, że raczej łatwo i bardzo łatwo jest kupić papierosy osobom poniżej 18 roku życia. Prawie połowa - 46% uczniów szkół ponadpodstawowych ocenia, że bardzo łatwo kupić papierosy osobom niepełnoletnim lub raczej nie ma z tym większych problemów. Natomiast 37% uczniów szkół średnich stwierdza, iż nie wie czy łatwo kupić papierosy przed ukończeniem 18 roku życia;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 xml:space="preserve"> kolejnym pytaniem zadanym uczniom było: </w:t>
      </w:r>
      <w:r w:rsidRPr="008409A0">
        <w:rPr>
          <w:rFonts w:ascii="Arial" w:hAnsi="Arial" w:cs="Arial"/>
          <w:i/>
          <w:color w:val="000000"/>
          <w:sz w:val="24"/>
          <w:u w:color="000000"/>
        </w:rPr>
        <w:t>„W jakich okolicznościach pierwszy raz spróbowałeś/</w:t>
      </w:r>
      <w:proofErr w:type="spellStart"/>
      <w:r w:rsidRPr="008409A0">
        <w:rPr>
          <w:rFonts w:ascii="Arial" w:hAnsi="Arial" w:cs="Arial"/>
          <w:i/>
          <w:color w:val="000000"/>
          <w:sz w:val="24"/>
          <w:u w:color="000000"/>
        </w:rPr>
        <w:t>aś</w:t>
      </w:r>
      <w:proofErr w:type="spellEnd"/>
      <w:r w:rsidRPr="008409A0">
        <w:rPr>
          <w:rFonts w:ascii="Arial" w:hAnsi="Arial" w:cs="Arial"/>
          <w:i/>
          <w:color w:val="000000"/>
          <w:sz w:val="24"/>
          <w:u w:color="000000"/>
        </w:rPr>
        <w:t xml:space="preserve"> narkotyków lub dopalaczy?” </w:t>
      </w:r>
      <w:r w:rsidRPr="008409A0">
        <w:rPr>
          <w:rFonts w:ascii="Arial" w:hAnsi="Arial" w:cs="Arial"/>
          <w:color w:val="000000"/>
          <w:sz w:val="24"/>
          <w:u w:color="000000"/>
        </w:rPr>
        <w:t>Z wypowiedzi badanych uczniów wynika, że te pytanie w większości ich nie dotyczy (SP 4-6 – 99%; SP 7-8– 95%; SPP - 87%). Jednakże część uczniów odpowiedziała, że pierwszy raz mieli kontakt z narkotykami lub dopalaczami na spotkaniu ze znajomymi (SP 7-8– 2%; SPP – 6%) czy też na imprezie lub domówce (SP 7-8- 1%, SPP- 3%);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 xml:space="preserve"> substancje, które przyjmowały osoby deklarujące kontakt z narkotykami to głównie</w:t>
      </w:r>
      <w:r w:rsidRPr="008409A0">
        <w:rPr>
          <w:rFonts w:ascii="Arial" w:hAnsi="Arial" w:cs="Arial"/>
          <w:color w:val="000000"/>
          <w:sz w:val="24"/>
          <w:u w:color="000000"/>
          <w:vertAlign w:val="superscript"/>
        </w:rPr>
        <w:t>#</w:t>
      </w:r>
      <w:r w:rsidRPr="008409A0">
        <w:rPr>
          <w:rFonts w:ascii="Arial" w:hAnsi="Arial" w:cs="Arial"/>
          <w:color w:val="000000"/>
          <w:sz w:val="24"/>
          <w:u w:color="000000"/>
        </w:rPr>
        <w:t xml:space="preserve"> marihuana (SP 4-6 - 1%; SP 7-8 – 6%; SPP - 16%), haszysz (SP 4-6 – 1%; SPP – 3%), amfetamina (SP 4-6 – 1%; SPP – 3%), LSD (SP 4-6- 1%, SPP-2%) ekstazy (SP 4-6 – 1%; SPP – 3%), dopalacze (SP 4-6- 1%, SPP– 2%) oraz inne (SP 4-6 - 3%; SPP- 3%). Powyższe wartości w większości odzwierciedlają wcześniejsze pojedyncze deklaracje uczniów, ponieważ zdecydowana większość badanych wskazała, że ten problem ich nie dotyczy (SP 4-6 - 93%; SP 7-8 - 93%; SPP – 68%). 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 xml:space="preserve"> na pytanie: „Jak często przyjmujesz narkotyki lub dopalacze?” uczniowie w większości odpowiedzi deklarowali, że ten problem ich nie dotyczy. Niewielka część starszych uczniów przyznała, że spróbowali narkotyków tylko raz (SP 7-8- 3%, SPP- 4%) lub tylko kilka razy (SP 7-8- 1%, SPP– 5%). Zażywanie narkotyków lub dopalaczy kilka razy w miesiącu deklaruje 1% uczniów klas 7-8 szkoły podstawowej oraz 2% uczniów szkół średnich. Kilku uczniów twierdzi, że zażywa narkotyki lub dopalacze kilka razy w tygodniu (SP 7-8- 1%, SPP- 1%) czy też codziennie lub prawie codziennie (SPP- 1%).</w:t>
      </w:r>
    </w:p>
    <w:p w:rsidR="00A77B3E" w:rsidRPr="008409A0" w:rsidRDefault="0099598E" w:rsidP="008409A0">
      <w:pPr>
        <w:keepLines/>
        <w:spacing w:before="120" w:after="120"/>
        <w:ind w:left="56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lastRenderedPageBreak/>
        <w:t>- </w:t>
      </w:r>
      <w:r w:rsidRPr="008409A0">
        <w:rPr>
          <w:rFonts w:ascii="Arial" w:hAnsi="Arial" w:cs="Arial"/>
          <w:color w:val="000000"/>
          <w:sz w:val="24"/>
          <w:u w:color="000000"/>
        </w:rPr>
        <w:t>uczniowie w większości nie potrafią określić stopnia dostępności narkotyków lub dopalaczy w ich otoczeniu (SP 4-6 - 87%; SP 7-8 - 78%; SPP – 65%). Jednakże, łącznie 3% uczniów klas 4-6 oraz 14% uczniów klas 7-8, a także 23% uczniów szkół średnich twierdzi, że jest to łatwe lub bardzo łatwe. Może to oznaczać, że ci uczniowie lub ich znajomi dokonywali już próby zakupu narkotyków lub dopalaczy. Z kolei 10% uczniów klas 4-6, 9% uczniów klas 7-8 oraz 13% uczniów szkół ponadpodstawowych uważa, że jest to trudne lub bardzo trudne.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ZADANIA PROGRAMU PRZECIWDZIAŁANIA NARKOMANII ORAZ SPOSOBY ICH REALIZACJI: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ZADANIE 1: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Zwiększanie dostępności pomocy terapeutycznej i rehabilitacyjnej dla osób uzależnionych i osób zagrożonych uzależnieniem.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1.1.Prowadzenie Piotrkowskiego Centrum Profilaktyczno-Terapeutycznego  „Pomarańczowa Linia”.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Do Centrum może zgłaszać się lub być kierowana młodzież oraz osoby do 25 roku życia - z problemem uzależnienia jak również rodziny, w których występuje problem uzależnienia (alkohol, narkotyki, dopalacze, papierosy, 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internet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>, komputer).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Zakres działalności Centrum obejmuje przede wszystkim: bezpłatne udzielanie porad i konsultacji indywidualnych, grupowych, informowanie o specjalistycznych ośrodkach leczenia osób uzależnionych i współuzależnionych oraz udzielanie pomocy terapeutycznej i psychologicznej.</w:t>
      </w:r>
    </w:p>
    <w:p w:rsidR="00A77B3E" w:rsidRPr="008409A0" w:rsidRDefault="0099598E" w:rsidP="008409A0">
      <w:pPr>
        <w:spacing w:before="120" w:after="120"/>
        <w:ind w:left="720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Zakres pracy Piotrkowskiego Centrum Profilaktyczno-Terapeutycznego „Pomarańczowa Linia”: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działalności informacyjnej i edukacyjnej w zakresie profilaktyki i rozwiązywania problemów uzależnień;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zajęć w zakresie profilaktyki uzależnień w szkołach podstawowych i ponadpodstawowych;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zajęć z rodzicami uczniów w zakresie profilaktyki uzależnień w szkołach podstawowych i ponadpodstawowych;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·interwencje 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terapeutyczno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 xml:space="preserve"> – profilaktyczne wobec młodzieży używającej substancji psychoaktywnych;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·udzielanie młodzieży i ich rodzinom konsultacji oraz porad psychologicznych, terapeutycznych i profilaktycznych w sprawach uzależnień;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·prowadzenie zajęć dla młodzieży z problemem używania narkotyków - program „Fred 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goes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 xml:space="preserve"> net”;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grupy profilaktyczno-terapeutycznej dla dzieci i młodzieży do 25 roku życia;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·prowadzenie warsztatów 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psychoedukacyjnych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 xml:space="preserve"> dla rodziców;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grupy wsparcia dla rodziców młodzieży z problemami uzależnień;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·udzielanie wsparcia młodym osobom po zakończonej psychoterapii poprzez rozmowy podtrzymujące;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lastRenderedPageBreak/>
        <w:t>·przygotowywanie programów profilaktycznych;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·prowadzenie spotkań edukacyjnych dla pedagogów do spraw uzależnień;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·współdziałanie z innymi podmiotami zajmującymi się rozwiązywaniem problemów uzależnień.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Zespół składa się z psychologa, psychoterapeutów, specjalistów terapii uzależnień. Posiada wieloletnie doświadczenie w pracy terapeutycznej i profilaktycznej. Celem jest profesjonalna pomoc dzieciom i młodzieży używającej środki psychoaktywne oraz współpraca z rodzicami dzieci, całymi rodzinami, szkołami, placówkami oświatowo -wychowawczymi i opiekuńczymi.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ZADANIE 2: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Udzielanie rodzinom, w których występują problemy narkomanii, pomocy psychospołecznej i prawnej.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Powyższe działanie, będzie realizowane w ramach „Miejskiego Programu Profilaktyki i Rozwiązywania Problemów Alkoholowych na 2021 rok”.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ZADANIE 3: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Prowadzenie profilaktycznej działalności informacyjnej, edukacyjnej oraz szkoleniowej w zakresie rozwiązywania problemów narkomanii, w szczególności dla dzieci i młodzieży, w tym prowadzenie zajęć sportowo – rekreacyjnych dla uczniów, a także działań na rzecz dożywiania dzieci uczestniczących w pozalekcyjnych programach opiekuńczo – wychowawczych i socjoterapeutycznych.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3.1.   Prowadzenie lokalnych działań </w:t>
      </w:r>
      <w:proofErr w:type="spellStart"/>
      <w:r w:rsidRPr="008409A0">
        <w:rPr>
          <w:rFonts w:ascii="Arial" w:hAnsi="Arial" w:cs="Arial"/>
          <w:color w:val="000000"/>
          <w:sz w:val="24"/>
          <w:u w:color="000000"/>
        </w:rPr>
        <w:t>informacyjno</w:t>
      </w:r>
      <w:proofErr w:type="spellEnd"/>
      <w:r w:rsidRPr="008409A0">
        <w:rPr>
          <w:rFonts w:ascii="Arial" w:hAnsi="Arial" w:cs="Arial"/>
          <w:color w:val="000000"/>
          <w:sz w:val="24"/>
          <w:u w:color="000000"/>
        </w:rPr>
        <w:t xml:space="preserve"> – edukacyjnych, związanych z profilaktyką    uzależnień, w tym prowadzenie medialnego systemu informacji o działaniach podejmowanych w   zakresie rozwiązywania problemów uzależnień.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ZADANIE 4: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>Wspomaganie działań instytucji, organizacji pozarządowych i osób fizycznych, służących rozwiązywaniu problemów narkomanii.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4.1.Wspieranie   działalności  osób  fizycznych  oraz  organizacji pozarządowych działających   na terenie    miasta     podejmujących    działania  z   zakresu reintegracji społecznej.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ZADANIE 5: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ab/>
        <w:t xml:space="preserve">Pomoc społeczna osobom uzależnionym i rodzinom osób uzależnionych dotkniętych ubóstwem i wykluczeniem społecznym i integrowanie ze środowiskiem lokalnym tych osób z wykorzystaniem pracy socjalnej i kontraktu socjalnego. 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Powyższe działanie będzie realizowane przez Miejski Ośrodek Pomocy Rodzinie w Piotrkowie Trybunalskim.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 xml:space="preserve">Koszt realizacji Programu Przeciwdziałania Narkomanii dla Miasta Piotrkowa Trybunalskiego na 2021 rok wynosi </w:t>
      </w:r>
      <w:r w:rsidRPr="008409A0">
        <w:rPr>
          <w:rFonts w:ascii="Arial" w:hAnsi="Arial" w:cs="Arial"/>
          <w:color w:val="000000"/>
          <w:sz w:val="24"/>
          <w:u w:val="single" w:color="000000"/>
        </w:rPr>
        <w:t>186.500,00 zł.</w:t>
      </w:r>
    </w:p>
    <w:p w:rsidR="00A77B3E" w:rsidRPr="008409A0" w:rsidRDefault="0099598E" w:rsidP="008409A0">
      <w:pPr>
        <w:spacing w:before="120" w:after="120"/>
        <w:ind w:left="85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color w:val="000000"/>
          <w:sz w:val="24"/>
          <w:u w:color="000000"/>
        </w:rPr>
        <w:t>KONTROLA REALIZACJI PROGRAMU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lastRenderedPageBreak/>
        <w:t>1) </w:t>
      </w:r>
      <w:r w:rsidRPr="008409A0">
        <w:rPr>
          <w:rFonts w:ascii="Arial" w:hAnsi="Arial" w:cs="Arial"/>
          <w:color w:val="000000"/>
          <w:sz w:val="24"/>
          <w:u w:color="000000"/>
        </w:rPr>
        <w:t>Podmioty odpowiedzialne za realizację poszczególnych projektów składają sprawozdanie kierownikowi Referatu Spraw Społecznych do końca stycznia za rok poprzedni.</w:t>
      </w:r>
    </w:p>
    <w:p w:rsidR="00A77B3E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409A0">
        <w:rPr>
          <w:rFonts w:ascii="Arial" w:hAnsi="Arial" w:cs="Arial"/>
          <w:sz w:val="24"/>
        </w:rPr>
        <w:t>2) </w:t>
      </w:r>
      <w:r w:rsidRPr="008409A0">
        <w:rPr>
          <w:rFonts w:ascii="Arial" w:hAnsi="Arial" w:cs="Arial"/>
          <w:color w:val="000000"/>
          <w:sz w:val="24"/>
          <w:u w:color="000000"/>
        </w:rPr>
        <w:t>Kierownik Referatu Spraw Społecznych składa sprawozdanie Prezydentowi Miasta z realizacji Programu Przeciwdziałania Narkomanii dla miasta Piotrkowa Trybunalskiego do końca lutego za rok poprzedni.</w:t>
      </w:r>
    </w:p>
    <w:p w:rsidR="00B20604" w:rsidRPr="008409A0" w:rsidRDefault="0099598E" w:rsidP="008409A0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8409A0">
        <w:rPr>
          <w:rFonts w:ascii="Arial" w:hAnsi="Arial" w:cs="Arial"/>
          <w:sz w:val="24"/>
        </w:rPr>
        <w:t>3) </w:t>
      </w:r>
      <w:r w:rsidRPr="008409A0">
        <w:rPr>
          <w:rFonts w:ascii="Arial" w:hAnsi="Arial" w:cs="Arial"/>
          <w:color w:val="000000"/>
          <w:sz w:val="24"/>
          <w:u w:color="000000"/>
        </w:rPr>
        <w:t>Prezydent Miasta składa sprawozdanie z realizacji Programu Przeciwdziałania Narkomanii dla miasta Piotrkowa Trybunalskiego Radzie Mias</w:t>
      </w:r>
      <w:r w:rsidR="008409A0">
        <w:rPr>
          <w:rFonts w:ascii="Arial" w:hAnsi="Arial" w:cs="Arial"/>
          <w:color w:val="000000"/>
          <w:sz w:val="24"/>
          <w:u w:color="000000"/>
        </w:rPr>
        <w:t>ta do 31 marca za rok poprzedni.</w:t>
      </w:r>
    </w:p>
    <w:sectPr w:rsidR="00B20604" w:rsidRPr="008409A0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17" w:rsidRDefault="0099598E">
      <w:r>
        <w:separator/>
      </w:r>
    </w:p>
  </w:endnote>
  <w:endnote w:type="continuationSeparator" w:id="0">
    <w:p w:rsidR="00C80417" w:rsidRDefault="0099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2060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20604" w:rsidRDefault="0099598E">
          <w:pPr>
            <w:jc w:val="left"/>
            <w:rPr>
              <w:sz w:val="18"/>
            </w:rPr>
          </w:pPr>
          <w:r>
            <w:rPr>
              <w:sz w:val="18"/>
            </w:rPr>
            <w:t>Id: 534F904F-8BCB-4417-9419-5F1446A0CC68.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20604" w:rsidRDefault="009959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9DD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B20604" w:rsidRDefault="00B206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17" w:rsidRDefault="0099598E">
      <w:r>
        <w:separator/>
      </w:r>
    </w:p>
  </w:footnote>
  <w:footnote w:type="continuationSeparator" w:id="0">
    <w:p w:rsidR="00C80417" w:rsidRDefault="0099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56FF"/>
    <w:rsid w:val="003739DD"/>
    <w:rsid w:val="008409A0"/>
    <w:rsid w:val="0099598E"/>
    <w:rsid w:val="00A77B3E"/>
    <w:rsid w:val="00B20604"/>
    <w:rsid w:val="00B65367"/>
    <w:rsid w:val="00C8041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996A4-000B-4D11-811F-F89C1D99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1785</Words>
  <Characters>11714</Characters>
  <Application>Microsoft Office Word</Application>
  <DocSecurity>0</DocSecurity>
  <Lines>97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XXXI/431/20 z dnia 21 grudnia 2020 r.</vt:lpstr>
      <vt:lpstr/>
    </vt:vector>
  </TitlesOfParts>
  <Company>Rada Miasta Piotrkowa Trybunalskiego</Company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XXXI/431/20 z dnia 21 grudnia 2020 r.</dc:title>
  <dc:subject>w sprawie uchwalenia
Programu Przeciwdziałania Narkomanii
dla Miasta Piotrkowa Trybunalskiego na 2021^rok</dc:subject>
  <dc:creator>Galas_E</dc:creator>
  <cp:lastModifiedBy>Stawarz Izabela</cp:lastModifiedBy>
  <cp:revision>3</cp:revision>
  <dcterms:created xsi:type="dcterms:W3CDTF">2020-12-31T09:56:00Z</dcterms:created>
  <dcterms:modified xsi:type="dcterms:W3CDTF">2020-12-31T10:03:00Z</dcterms:modified>
  <cp:category>Akt prawny</cp:category>
</cp:coreProperties>
</file>