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41528" w14:textId="77777777" w:rsidR="00A77B3E" w:rsidRPr="00A44DE2" w:rsidRDefault="00A44DE2" w:rsidP="00E732F2">
      <w:pPr>
        <w:jc w:val="center"/>
        <w:rPr>
          <w:rFonts w:ascii="Arial" w:eastAsia="Arial" w:hAnsi="Arial" w:cs="Arial"/>
          <w:b/>
          <w:caps/>
          <w:sz w:val="24"/>
        </w:rPr>
      </w:pPr>
      <w:r w:rsidRPr="00A44DE2">
        <w:rPr>
          <w:rFonts w:ascii="Arial" w:eastAsia="Arial" w:hAnsi="Arial" w:cs="Arial"/>
          <w:b/>
          <w:caps/>
          <w:sz w:val="24"/>
        </w:rPr>
        <w:t>Uchwała Nr XXIX/405/20</w:t>
      </w:r>
      <w:r w:rsidRPr="00A44DE2"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3FCC8489" w14:textId="77777777" w:rsidR="00A77B3E" w:rsidRPr="00A44DE2" w:rsidRDefault="00A44DE2" w:rsidP="00E732F2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 w:rsidRPr="00A44DE2">
        <w:rPr>
          <w:rFonts w:ascii="Arial" w:eastAsia="Arial" w:hAnsi="Arial" w:cs="Arial"/>
          <w:sz w:val="24"/>
        </w:rPr>
        <w:t>z dnia 25 listopada 2020 r.</w:t>
      </w:r>
    </w:p>
    <w:p w14:paraId="24054FEB" w14:textId="77777777" w:rsidR="00A77B3E" w:rsidRPr="00A44DE2" w:rsidRDefault="00A44DE2" w:rsidP="00E732F2">
      <w:pPr>
        <w:keepNext/>
        <w:spacing w:after="480"/>
        <w:jc w:val="center"/>
        <w:rPr>
          <w:rFonts w:ascii="Arial" w:eastAsia="Arial" w:hAnsi="Arial" w:cs="Arial"/>
          <w:sz w:val="24"/>
        </w:rPr>
      </w:pPr>
      <w:r w:rsidRPr="00A44DE2">
        <w:rPr>
          <w:rFonts w:ascii="Arial" w:eastAsia="Arial" w:hAnsi="Arial" w:cs="Arial"/>
          <w:b/>
          <w:sz w:val="24"/>
        </w:rPr>
        <w:t>w sprawie określenia wysokości stawek podatku od nieruchomości</w:t>
      </w:r>
    </w:p>
    <w:p w14:paraId="7AD79D2B" w14:textId="77777777" w:rsidR="00A77B3E" w:rsidRPr="00A44DE2" w:rsidRDefault="00A44DE2" w:rsidP="00A44DE2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 xml:space="preserve">Na podstawie art.18 ust.2 pkt 8, art.41 ust.1, art. 42 ustawy z dnia 8 marca 1990 r. o samorządzie gminnym (Dz.U. z 2020 r. poz. 713, poz. 1378), art.5 ustawy z dnia 12 stycznia 1991r. o podatkach i opłatach lokalnych (niniejsza ustawa dokonuje w zakresie swojej regulacji wdrożenia następujących dyrektyw Wspólnot Europejskich: 1) dyrektywy 92/106/EWG z dnia 7 grudnia 1992 r. w sprawie ustanowienia wspólnych zasad dla niektórych typów transportu kombinowanego towarów między państwami członkowskimi (Dz. Urz. WE L 368 z 17.12.1992), 2) dyrektywy 1999/62/WE z dnia 17 czerwca 1999 r. w sprawie pobierania opłat za użytkowanie niektórych typów infrastruktury przez pojazdy ciężarowe (Dz. Urz. WE L 187 z 20.07.1999). Dane dotyczące ogłoszenia aktów prawa Unii Europejskiej, zamieszczone w niniejszej ustawie – z dniem uzyskania przez Rzeczpospolitą Polską członkostwa w Unii Europejskiej – dotyczą ogłoszenia tych aktów w Dzienniku Urzędowym Unii Europejskiej – wydanie specjalne ) - (Dz. U. z 2019 r., poz. 1170, zm. z 2018 r. poz.2244), </w:t>
      </w:r>
      <w:r w:rsidRPr="00A44DE2">
        <w:rPr>
          <w:rFonts w:ascii="Arial" w:hAnsi="Arial" w:cs="Arial"/>
          <w:b/>
          <w:color w:val="000000"/>
          <w:sz w:val="24"/>
          <w:u w:color="000000"/>
        </w:rPr>
        <w:t>uchwala się, co następuje:</w:t>
      </w:r>
    </w:p>
    <w:p w14:paraId="3CB580AB" w14:textId="77777777" w:rsidR="00A77B3E" w:rsidRPr="00A44DE2" w:rsidRDefault="00A44DE2" w:rsidP="00A44DE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b/>
          <w:sz w:val="24"/>
        </w:rPr>
        <w:t>§ 1. </w:t>
      </w:r>
      <w:r w:rsidRPr="00A44DE2">
        <w:rPr>
          <w:rFonts w:ascii="Arial" w:hAnsi="Arial" w:cs="Arial"/>
          <w:color w:val="000000"/>
          <w:sz w:val="24"/>
          <w:u w:color="000000"/>
        </w:rPr>
        <w:t>Określa się następujące stawki podatku od nieruchomości obowiązujące na terenie Piotrkowa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44DE2">
        <w:rPr>
          <w:rFonts w:ascii="Arial" w:hAnsi="Arial" w:cs="Arial"/>
          <w:color w:val="000000"/>
          <w:sz w:val="24"/>
          <w:u w:color="000000"/>
        </w:rPr>
        <w:t>Trybunalskiego:</w:t>
      </w:r>
    </w:p>
    <w:p w14:paraId="1A15F850" w14:textId="77777777" w:rsidR="00A77B3E" w:rsidRPr="00A44DE2" w:rsidRDefault="00A44DE2" w:rsidP="00A44DE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1. </w:t>
      </w:r>
      <w:r w:rsidRPr="00A44DE2">
        <w:rPr>
          <w:rFonts w:ascii="Arial" w:hAnsi="Arial" w:cs="Arial"/>
          <w:color w:val="000000"/>
          <w:sz w:val="24"/>
          <w:u w:color="000000"/>
        </w:rPr>
        <w:t>Od 1 m</w:t>
      </w:r>
      <w:r w:rsidRPr="00A44DE2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 powierzchni użytkowej budynków lub ich części: </w:t>
      </w:r>
    </w:p>
    <w:p w14:paraId="57E3E6E2" w14:textId="77777777" w:rsidR="00A77B3E" w:rsidRPr="00A44DE2" w:rsidRDefault="00A44DE2" w:rsidP="00A44DE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1) 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mieszkalnych – </w:t>
      </w:r>
      <w:r w:rsidRPr="00A44DE2">
        <w:rPr>
          <w:rFonts w:ascii="Arial" w:hAnsi="Arial" w:cs="Arial"/>
          <w:b/>
          <w:color w:val="000000"/>
          <w:sz w:val="24"/>
          <w:u w:color="000000"/>
        </w:rPr>
        <w:t>0,82 zł</w:t>
      </w:r>
      <w:r w:rsidRPr="00A44DE2">
        <w:rPr>
          <w:rFonts w:ascii="Arial" w:hAnsi="Arial" w:cs="Arial"/>
          <w:color w:val="000000"/>
          <w:sz w:val="24"/>
          <w:u w:color="000000"/>
        </w:rPr>
        <w:t>;</w:t>
      </w:r>
    </w:p>
    <w:p w14:paraId="5D1D536D" w14:textId="77777777" w:rsidR="00A77B3E" w:rsidRPr="00A44DE2" w:rsidRDefault="00A44DE2" w:rsidP="00A44DE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2) 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związanych z prowadzeniem działalności gospodarczej oraz od budynków mieszkalnych lub ich części zajętych na prowadzenie działalności gospodarczej – </w:t>
      </w:r>
      <w:r w:rsidRPr="00A44DE2">
        <w:rPr>
          <w:rFonts w:ascii="Arial" w:hAnsi="Arial" w:cs="Arial"/>
          <w:b/>
          <w:color w:val="000000"/>
          <w:sz w:val="24"/>
          <w:u w:color="000000"/>
        </w:rPr>
        <w:t>24,32 zł</w:t>
      </w:r>
      <w:r w:rsidRPr="00A44DE2">
        <w:rPr>
          <w:rFonts w:ascii="Arial" w:hAnsi="Arial" w:cs="Arial"/>
          <w:color w:val="000000"/>
          <w:sz w:val="24"/>
          <w:u w:color="000000"/>
        </w:rPr>
        <w:t>;</w:t>
      </w:r>
    </w:p>
    <w:p w14:paraId="491668F2" w14:textId="77777777" w:rsidR="00A77B3E" w:rsidRPr="00A44DE2" w:rsidRDefault="00A44DE2" w:rsidP="00A44DE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3) 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zajętych na prowadzenie działalności gospodarczej w zakresie obrotu kwalifikowanym materiałem siewnym – </w:t>
      </w:r>
      <w:r w:rsidRPr="00A44DE2">
        <w:rPr>
          <w:rFonts w:ascii="Arial" w:hAnsi="Arial" w:cs="Arial"/>
          <w:b/>
          <w:color w:val="000000"/>
          <w:sz w:val="24"/>
          <w:u w:color="000000"/>
        </w:rPr>
        <w:t>11,60 zł</w:t>
      </w:r>
      <w:r w:rsidRPr="00A44DE2">
        <w:rPr>
          <w:rFonts w:ascii="Arial" w:hAnsi="Arial" w:cs="Arial"/>
          <w:color w:val="000000"/>
          <w:sz w:val="24"/>
          <w:u w:color="000000"/>
        </w:rPr>
        <w:t>;</w:t>
      </w:r>
    </w:p>
    <w:p w14:paraId="7BC4D86A" w14:textId="77777777" w:rsidR="00A77B3E" w:rsidRPr="00A44DE2" w:rsidRDefault="00A44DE2" w:rsidP="00A44DE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4) 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związanych z udzielaniem świadczeń zdrowotnych w rozumieniu przepisów o działalności leczniczej, zajętych przez podmioty udzielające tych świadczeń – </w:t>
      </w:r>
      <w:r w:rsidRPr="00A44DE2">
        <w:rPr>
          <w:rFonts w:ascii="Arial" w:hAnsi="Arial" w:cs="Arial"/>
          <w:b/>
          <w:color w:val="000000"/>
          <w:sz w:val="24"/>
          <w:u w:color="000000"/>
        </w:rPr>
        <w:t>5,06 zł</w:t>
      </w:r>
      <w:r w:rsidRPr="00A44DE2">
        <w:rPr>
          <w:rFonts w:ascii="Arial" w:hAnsi="Arial" w:cs="Arial"/>
          <w:color w:val="000000"/>
          <w:sz w:val="24"/>
          <w:u w:color="000000"/>
        </w:rPr>
        <w:t>;</w:t>
      </w:r>
    </w:p>
    <w:p w14:paraId="49AF45CE" w14:textId="77777777" w:rsidR="00A77B3E" w:rsidRPr="00A44DE2" w:rsidRDefault="00A44DE2" w:rsidP="00A44DE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5) 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pozostałych, w tym zajętych na prowadzenie odpłatnej statutowej działalności pożytku publicznego przez organizacje pożytku publicznego – </w:t>
      </w:r>
      <w:r w:rsidRPr="00A44DE2">
        <w:rPr>
          <w:rFonts w:ascii="Arial" w:hAnsi="Arial" w:cs="Arial"/>
          <w:b/>
          <w:color w:val="000000"/>
          <w:sz w:val="24"/>
          <w:u w:color="000000"/>
        </w:rPr>
        <w:t>8,36 zł</w:t>
      </w:r>
      <w:r w:rsidRPr="00A44DE2">
        <w:rPr>
          <w:rFonts w:ascii="Arial" w:hAnsi="Arial" w:cs="Arial"/>
          <w:color w:val="000000"/>
          <w:sz w:val="24"/>
          <w:u w:color="000000"/>
        </w:rPr>
        <w:t>, z zastrzeżeniem litery a) i b):</w:t>
      </w:r>
    </w:p>
    <w:p w14:paraId="6415CDDE" w14:textId="77777777" w:rsidR="00A77B3E" w:rsidRPr="00A44DE2" w:rsidRDefault="00A44DE2" w:rsidP="00A44DE2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a) 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garaży, nie związanych z prowadzeniem działalności gospodarczej – </w:t>
      </w:r>
      <w:r w:rsidRPr="00A44DE2">
        <w:rPr>
          <w:rFonts w:ascii="Arial" w:hAnsi="Arial" w:cs="Arial"/>
          <w:b/>
          <w:color w:val="000000"/>
          <w:sz w:val="24"/>
          <w:u w:color="000000"/>
        </w:rPr>
        <w:t>8,36 zł</w:t>
      </w:r>
      <w:r w:rsidRPr="00A44DE2">
        <w:rPr>
          <w:rFonts w:ascii="Arial" w:hAnsi="Arial" w:cs="Arial"/>
          <w:color w:val="000000"/>
          <w:sz w:val="24"/>
          <w:u w:color="000000"/>
        </w:rPr>
        <w:t>,</w:t>
      </w:r>
    </w:p>
    <w:p w14:paraId="3387BC47" w14:textId="77777777" w:rsidR="00A77B3E" w:rsidRPr="00A44DE2" w:rsidRDefault="00A44DE2" w:rsidP="00A44DE2">
      <w:pPr>
        <w:keepLines/>
        <w:spacing w:before="120" w:after="120"/>
        <w:ind w:left="56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b) 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gospodarczych, nie związanych z prowadzeniem działalności gospodarczej – </w:t>
      </w:r>
      <w:r w:rsidRPr="00A44DE2">
        <w:rPr>
          <w:rFonts w:ascii="Arial" w:hAnsi="Arial" w:cs="Arial"/>
          <w:b/>
          <w:color w:val="000000"/>
          <w:sz w:val="24"/>
          <w:u w:color="000000"/>
        </w:rPr>
        <w:t>8,36 zł</w:t>
      </w:r>
      <w:r w:rsidRPr="00A44DE2">
        <w:rPr>
          <w:rFonts w:ascii="Arial" w:hAnsi="Arial" w:cs="Arial"/>
          <w:color w:val="000000"/>
          <w:sz w:val="24"/>
          <w:u w:color="000000"/>
        </w:rPr>
        <w:t>.</w:t>
      </w:r>
    </w:p>
    <w:p w14:paraId="794EC894" w14:textId="77777777" w:rsidR="00A77B3E" w:rsidRPr="00A44DE2" w:rsidRDefault="00A44DE2" w:rsidP="00A44DE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2. 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Od budowli lub ich części – </w:t>
      </w:r>
      <w:r w:rsidRPr="00A44DE2">
        <w:rPr>
          <w:rFonts w:ascii="Arial" w:hAnsi="Arial" w:cs="Arial"/>
          <w:b/>
          <w:color w:val="000000"/>
          <w:sz w:val="24"/>
          <w:u w:color="000000"/>
        </w:rPr>
        <w:t>2%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 wartości określonej na podstawie art. 4 ust.1 pkt 3 i ust.3-7 ustawy z dnia 12 stycznia 1991 r. o podatkach i opłatach lokalnych (Dz. U. z 2019 r. poz.1170 ze zm.).</w:t>
      </w:r>
    </w:p>
    <w:p w14:paraId="5E71DF55" w14:textId="77777777" w:rsidR="00A77B3E" w:rsidRPr="00A44DE2" w:rsidRDefault="00A44DE2" w:rsidP="00A44DE2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3. </w:t>
      </w:r>
      <w:r w:rsidRPr="00A44DE2">
        <w:rPr>
          <w:rFonts w:ascii="Arial" w:hAnsi="Arial" w:cs="Arial"/>
          <w:color w:val="000000"/>
          <w:sz w:val="24"/>
          <w:u w:color="000000"/>
        </w:rPr>
        <w:t>Od gruntów:</w:t>
      </w:r>
    </w:p>
    <w:p w14:paraId="5191AC99" w14:textId="77777777" w:rsidR="00A77B3E" w:rsidRPr="00A44DE2" w:rsidRDefault="00A44DE2" w:rsidP="00A44DE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1) </w:t>
      </w:r>
      <w:r w:rsidRPr="00A44DE2">
        <w:rPr>
          <w:rFonts w:ascii="Arial" w:hAnsi="Arial" w:cs="Arial"/>
          <w:color w:val="000000"/>
          <w:sz w:val="24"/>
          <w:u w:color="000000"/>
        </w:rPr>
        <w:t>związanych z prowadzeniem działalności gospodarczej, bez względu na sposób zakwalifikowania w ewidencji gruntów i budynków od 1 m</w:t>
      </w:r>
      <w:r w:rsidRPr="00A44DE2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A44DE2">
        <w:rPr>
          <w:rFonts w:ascii="Arial" w:hAnsi="Arial" w:cs="Arial"/>
          <w:b/>
          <w:color w:val="000000"/>
          <w:sz w:val="24"/>
          <w:u w:color="000000"/>
        </w:rPr>
        <w:t>0,98 zł</w:t>
      </w:r>
      <w:r w:rsidRPr="00A44DE2">
        <w:rPr>
          <w:rFonts w:ascii="Arial" w:hAnsi="Arial" w:cs="Arial"/>
          <w:color w:val="000000"/>
          <w:sz w:val="24"/>
          <w:u w:color="000000"/>
        </w:rPr>
        <w:t>;</w:t>
      </w:r>
    </w:p>
    <w:p w14:paraId="5C9758ED" w14:textId="77777777" w:rsidR="00A77B3E" w:rsidRPr="00A44DE2" w:rsidRDefault="00A44DE2" w:rsidP="00A44DE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2) 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pod wodami powierzchniowymi stojącymi lub wodami powierzchniowymi płynącymi jezior i zbiorników sztucznych od 1 ha powierzchni – </w:t>
      </w:r>
      <w:r w:rsidRPr="00A44DE2">
        <w:rPr>
          <w:rFonts w:ascii="Arial" w:hAnsi="Arial" w:cs="Arial"/>
          <w:b/>
          <w:color w:val="000000"/>
          <w:sz w:val="24"/>
          <w:u w:color="000000"/>
        </w:rPr>
        <w:t>4,52 zł</w:t>
      </w:r>
      <w:r w:rsidRPr="00A44DE2">
        <w:rPr>
          <w:rFonts w:ascii="Arial" w:hAnsi="Arial" w:cs="Arial"/>
          <w:color w:val="000000"/>
          <w:sz w:val="24"/>
          <w:u w:color="000000"/>
        </w:rPr>
        <w:t>;</w:t>
      </w:r>
    </w:p>
    <w:p w14:paraId="353B52CA" w14:textId="77777777" w:rsidR="00A77B3E" w:rsidRPr="00A44DE2" w:rsidRDefault="00A44DE2" w:rsidP="00A44DE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3) </w:t>
      </w:r>
      <w:r w:rsidRPr="00A44DE2">
        <w:rPr>
          <w:rFonts w:ascii="Arial" w:hAnsi="Arial" w:cs="Arial"/>
          <w:color w:val="000000"/>
          <w:sz w:val="24"/>
          <w:u w:color="000000"/>
        </w:rPr>
        <w:t>pozostałych, w tym zajętych na prowadzenie odpłatnej statutowej działalności pożytku publicznego przez organizacje pożytku publicznego od 1m</w:t>
      </w:r>
      <w:r w:rsidRPr="00A44DE2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A44DE2">
        <w:rPr>
          <w:rFonts w:ascii="Arial" w:hAnsi="Arial" w:cs="Arial"/>
          <w:b/>
          <w:color w:val="000000"/>
          <w:sz w:val="24"/>
          <w:u w:color="000000"/>
        </w:rPr>
        <w:t>0,50 zł</w:t>
      </w:r>
      <w:r w:rsidRPr="00A44DE2">
        <w:rPr>
          <w:rFonts w:ascii="Arial" w:hAnsi="Arial" w:cs="Arial"/>
          <w:color w:val="000000"/>
          <w:sz w:val="24"/>
          <w:u w:color="000000"/>
        </w:rPr>
        <w:t>;</w:t>
      </w:r>
    </w:p>
    <w:p w14:paraId="3FE3EF4B" w14:textId="77777777" w:rsidR="00A77B3E" w:rsidRPr="00A44DE2" w:rsidRDefault="00A44DE2" w:rsidP="00A44DE2">
      <w:pPr>
        <w:spacing w:before="120" w:after="120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sz w:val="24"/>
        </w:rPr>
        <w:t>4) 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niezabudowanych objętych obszarem rewitalizacji, o którym mowa w ustawie z dnia </w:t>
      </w:r>
      <w:r w:rsidRPr="00A44DE2">
        <w:rPr>
          <w:rFonts w:ascii="Arial" w:hAnsi="Arial" w:cs="Arial"/>
          <w:color w:val="000000"/>
          <w:sz w:val="24"/>
          <w:u w:color="000000"/>
        </w:rPr>
        <w:br/>
        <w:t xml:space="preserve">9 października 2015 r. o rewitalizacji (Dz. U. z 2020 r. poz. 802, poz. 1086), i położonych na </w:t>
      </w:r>
      <w:r w:rsidRPr="00A44DE2">
        <w:rPr>
          <w:rFonts w:ascii="Arial" w:hAnsi="Arial" w:cs="Arial"/>
          <w:color w:val="000000"/>
          <w:sz w:val="24"/>
          <w:u w:color="000000"/>
        </w:rPr>
        <w:lastRenderedPageBreak/>
        <w:t>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od 1 m</w:t>
      </w:r>
      <w:r w:rsidRPr="00A44DE2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A44DE2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A44DE2">
        <w:rPr>
          <w:rFonts w:ascii="Arial" w:hAnsi="Arial" w:cs="Arial"/>
          <w:b/>
          <w:color w:val="000000"/>
          <w:sz w:val="24"/>
          <w:u w:color="000000"/>
        </w:rPr>
        <w:t>3,28 zł</w:t>
      </w:r>
      <w:r w:rsidRPr="00A44DE2">
        <w:rPr>
          <w:rFonts w:ascii="Arial" w:hAnsi="Arial" w:cs="Arial"/>
          <w:color w:val="000000"/>
          <w:sz w:val="24"/>
          <w:u w:color="000000"/>
        </w:rPr>
        <w:t>.</w:t>
      </w:r>
    </w:p>
    <w:p w14:paraId="265FD6E8" w14:textId="77777777" w:rsidR="00A77B3E" w:rsidRPr="00A44DE2" w:rsidRDefault="00A44DE2" w:rsidP="00A44DE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b/>
          <w:sz w:val="24"/>
        </w:rPr>
        <w:t>§ 2. </w:t>
      </w:r>
      <w:r w:rsidRPr="00A44DE2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45C440C5" w14:textId="77777777" w:rsidR="00A77B3E" w:rsidRPr="00A44DE2" w:rsidRDefault="00A44DE2" w:rsidP="00A44DE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b/>
          <w:sz w:val="24"/>
        </w:rPr>
        <w:t>§ 3. </w:t>
      </w:r>
      <w:r w:rsidRPr="00A44DE2">
        <w:rPr>
          <w:rFonts w:ascii="Arial" w:hAnsi="Arial" w:cs="Arial"/>
          <w:color w:val="000000"/>
          <w:sz w:val="24"/>
          <w:u w:color="000000"/>
        </w:rPr>
        <w:t>Traci moc uchwała Nr XIII/193/19 Rady Miasta Piotrkowa Trybunalskiego z dnia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A44DE2">
        <w:rPr>
          <w:rFonts w:ascii="Arial" w:hAnsi="Arial" w:cs="Arial"/>
          <w:color w:val="000000"/>
          <w:sz w:val="24"/>
          <w:u w:color="000000"/>
        </w:rPr>
        <w:t>30 października2019 r. w sprawie określenia wysokości stawek podatku od nieruchomości.</w:t>
      </w:r>
    </w:p>
    <w:p w14:paraId="14F5B224" w14:textId="77777777" w:rsidR="00A77B3E" w:rsidRPr="00A44DE2" w:rsidRDefault="00A44DE2" w:rsidP="00A44DE2">
      <w:pPr>
        <w:keepNext/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b/>
          <w:sz w:val="24"/>
        </w:rPr>
        <w:t>§ 4. </w:t>
      </w:r>
      <w:r w:rsidRPr="00A44DE2">
        <w:rPr>
          <w:rFonts w:ascii="Arial" w:hAnsi="Arial" w:cs="Arial"/>
          <w:color w:val="000000"/>
          <w:sz w:val="24"/>
          <w:u w:color="000000"/>
        </w:rPr>
        <w:t>Uchwała podlega ogłoszeniu w Dzienniku Urzędowym Województwa Łódzkiego i wchodzi w życie z dniem01 stycznia 2021 r.</w:t>
      </w:r>
    </w:p>
    <w:p w14:paraId="30BFCA1F" w14:textId="77777777" w:rsidR="00A77B3E" w:rsidRPr="00A44DE2" w:rsidRDefault="00A77B3E" w:rsidP="00A44DE2">
      <w:pPr>
        <w:keepNext/>
        <w:keepLines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48B9E632" w14:textId="77777777" w:rsidR="00A77B3E" w:rsidRPr="00A44DE2" w:rsidRDefault="00A44DE2" w:rsidP="00A44DE2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A44DE2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10175"/>
      </w:tblGrid>
      <w:tr w:rsidR="001E660F" w:rsidRPr="00A44DE2" w14:paraId="1A5E3EE6" w14:textId="77777777" w:rsidTr="00A44DE2">
        <w:tc>
          <w:tcPr>
            <w:tcW w:w="15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C0EB53" w14:textId="77777777" w:rsidR="001E660F" w:rsidRPr="00A44DE2" w:rsidRDefault="001E660F" w:rsidP="00A44DE2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985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109CDA" w14:textId="77777777" w:rsidR="001E660F" w:rsidRPr="00A44DE2" w:rsidRDefault="00A44DE2" w:rsidP="00A44DE2">
            <w:pPr>
              <w:keepNext/>
              <w:keepLines/>
              <w:spacing w:before="560" w:after="560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>
              <w:rPr>
                <w:rFonts w:ascii="Arial" w:hAnsi="Arial" w:cs="Arial"/>
                <w:color w:val="000000"/>
                <w:sz w:val="24"/>
              </w:rPr>
              <w:br/>
            </w:r>
            <w:r w:rsidRPr="00A44DE2">
              <w:rPr>
                <w:rFonts w:ascii="Arial" w:hAnsi="Arial" w:cs="Arial"/>
                <w:color w:val="000000"/>
                <w:sz w:val="24"/>
              </w:rPr>
              <w:br/>
            </w:r>
            <w:r w:rsidRPr="00A44DE2">
              <w:rPr>
                <w:rFonts w:ascii="Arial" w:hAnsi="Arial" w:cs="Arial"/>
                <w:b/>
                <w:sz w:val="24"/>
              </w:rPr>
              <w:t>Marian Błaszczyński</w:t>
            </w:r>
          </w:p>
        </w:tc>
      </w:tr>
    </w:tbl>
    <w:p w14:paraId="2C9FC005" w14:textId="77777777" w:rsidR="00A77B3E" w:rsidRDefault="00A77B3E" w:rsidP="00A44DE2">
      <w:pPr>
        <w:keepNext/>
        <w:jc w:val="left"/>
        <w:rPr>
          <w:color w:val="000000"/>
          <w:u w:color="000000"/>
        </w:rPr>
      </w:pPr>
    </w:p>
    <w:sectPr w:rsidR="00A77B3E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8FEB3" w14:textId="77777777" w:rsidR="00FA6B99" w:rsidRDefault="00A44DE2">
      <w:r>
        <w:separator/>
      </w:r>
    </w:p>
  </w:endnote>
  <w:endnote w:type="continuationSeparator" w:id="0">
    <w:p w14:paraId="3AEA43AF" w14:textId="77777777" w:rsidR="00FA6B99" w:rsidRDefault="00A4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637B7" w14:textId="77777777" w:rsidR="00FA6B99" w:rsidRDefault="00A44DE2">
      <w:r>
        <w:separator/>
      </w:r>
    </w:p>
  </w:footnote>
  <w:footnote w:type="continuationSeparator" w:id="0">
    <w:p w14:paraId="54D0994F" w14:textId="77777777" w:rsidR="00FA6B99" w:rsidRDefault="00A44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660F"/>
    <w:rsid w:val="00A44DE2"/>
    <w:rsid w:val="00A77B3E"/>
    <w:rsid w:val="00CA2A55"/>
    <w:rsid w:val="00E732F2"/>
    <w:rsid w:val="00FA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C090A"/>
  <w15:docId w15:val="{E5A4CCAD-3FC6-4103-98A4-6408AED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44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4DE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44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4DE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XXIX/405/20 z dnia 25 listopada 2020 r.</dc:title>
  <dc:subject>w sprawie określenia wysokości stawek podatku od nieruchomości</dc:subject>
  <dc:creator>Jurenczyk_Z</dc:creator>
  <cp:lastModifiedBy>Jarzębska Monika</cp:lastModifiedBy>
  <cp:revision>2</cp:revision>
  <dcterms:created xsi:type="dcterms:W3CDTF">2020-12-04T14:08:00Z</dcterms:created>
  <dcterms:modified xsi:type="dcterms:W3CDTF">2020-12-04T14:08:00Z</dcterms:modified>
  <cp:category>Akt prawny</cp:category>
</cp:coreProperties>
</file>