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90836" w:rsidRPr="00C90836" w:rsidTr="0066219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C90836" w:rsidRPr="00C90836" w:rsidRDefault="00C90836" w:rsidP="00C90836">
            <w:pPr>
              <w:spacing w:after="0" w:line="240" w:lineRule="auto"/>
              <w:ind w:left="5669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u w:val="thick"/>
                <w:lang w:eastAsia="pl-PL" w:bidi="pl-PL"/>
              </w:rPr>
            </w:pPr>
            <w:r w:rsidRPr="00C9083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u w:val="thick"/>
                <w:lang w:eastAsia="pl-PL" w:bidi="pl-PL"/>
              </w:rPr>
              <w:t>Projekt</w:t>
            </w:r>
          </w:p>
          <w:p w:rsidR="00C90836" w:rsidRPr="00C90836" w:rsidRDefault="00C90836" w:rsidP="00C90836">
            <w:pPr>
              <w:spacing w:after="0" w:line="240" w:lineRule="auto"/>
              <w:ind w:left="5669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u w:val="thick"/>
                <w:lang w:eastAsia="pl-PL" w:bidi="pl-PL"/>
              </w:rPr>
            </w:pPr>
          </w:p>
          <w:p w:rsidR="00C90836" w:rsidRPr="00C90836" w:rsidRDefault="00C90836" w:rsidP="00C90836">
            <w:pPr>
              <w:spacing w:after="0" w:line="240" w:lineRule="auto"/>
              <w:ind w:left="5669"/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</w:pPr>
          </w:p>
        </w:tc>
      </w:tr>
    </w:tbl>
    <w:p w:rsidR="00C90836" w:rsidRPr="00C90836" w:rsidRDefault="00C90836" w:rsidP="00C9083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2623C7" w:rsidRDefault="00C90836" w:rsidP="00C90836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pl-PL" w:bidi="pl-PL"/>
        </w:rPr>
      </w:pPr>
      <w:r w:rsidRPr="00C90836">
        <w:rPr>
          <w:rFonts w:ascii="Arial" w:eastAsia="Arial" w:hAnsi="Arial" w:cs="Arial"/>
          <w:b/>
          <w:caps/>
          <w:sz w:val="24"/>
          <w:szCs w:val="24"/>
          <w:lang w:eastAsia="pl-PL" w:bidi="pl-PL"/>
        </w:rPr>
        <w:t xml:space="preserve">Uchwała Nr </w:t>
      </w:r>
    </w:p>
    <w:p w:rsidR="00C90836" w:rsidRPr="00C90836" w:rsidRDefault="00C90836" w:rsidP="00C90836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pl-PL" w:bidi="pl-PL"/>
        </w:rPr>
      </w:pPr>
      <w:r w:rsidRPr="00C90836">
        <w:rPr>
          <w:rFonts w:ascii="Arial" w:eastAsia="Arial" w:hAnsi="Arial" w:cs="Arial"/>
          <w:b/>
          <w:caps/>
          <w:sz w:val="24"/>
          <w:szCs w:val="24"/>
          <w:lang w:eastAsia="pl-PL" w:bidi="pl-PL"/>
        </w:rPr>
        <w:t>Rady Miasta Piotrkowa Trybunalskiego</w:t>
      </w:r>
    </w:p>
    <w:p w:rsidR="00C90836" w:rsidRPr="00C90836" w:rsidRDefault="00C90836" w:rsidP="00C90836">
      <w:pPr>
        <w:spacing w:before="280" w:after="28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pl-PL" w:bidi="pl-PL"/>
        </w:rPr>
      </w:pPr>
      <w:r w:rsidRPr="00C90836">
        <w:rPr>
          <w:rFonts w:ascii="Arial" w:eastAsia="Arial" w:hAnsi="Arial" w:cs="Arial"/>
          <w:sz w:val="24"/>
          <w:szCs w:val="24"/>
          <w:lang w:eastAsia="pl-PL" w:bidi="pl-PL"/>
        </w:rPr>
        <w:t xml:space="preserve">z dnia </w:t>
      </w:r>
    </w:p>
    <w:p w:rsidR="00C90836" w:rsidRPr="00C90836" w:rsidRDefault="00C90836" w:rsidP="00C90836">
      <w:pPr>
        <w:keepNext/>
        <w:spacing w:after="480" w:line="240" w:lineRule="auto"/>
        <w:jc w:val="center"/>
        <w:rPr>
          <w:rFonts w:ascii="Arial" w:eastAsia="Arial" w:hAnsi="Arial" w:cs="Arial"/>
          <w:sz w:val="24"/>
          <w:szCs w:val="24"/>
          <w:lang w:eastAsia="pl-PL" w:bidi="pl-PL"/>
        </w:rPr>
      </w:pPr>
      <w:r w:rsidRPr="00C90836">
        <w:rPr>
          <w:rFonts w:ascii="Arial" w:eastAsia="Arial" w:hAnsi="Arial" w:cs="Arial"/>
          <w:b/>
          <w:sz w:val="24"/>
          <w:szCs w:val="24"/>
          <w:lang w:eastAsia="pl-PL" w:bidi="pl-PL"/>
        </w:rPr>
        <w:t>w sprawie szczegółowych zasad, sposobu i </w:t>
      </w:r>
      <w:bookmarkStart w:id="0" w:name="_GoBack"/>
      <w:r w:rsidRPr="00C90836">
        <w:rPr>
          <w:rFonts w:ascii="Arial" w:eastAsia="Arial" w:hAnsi="Arial" w:cs="Arial"/>
          <w:b/>
          <w:sz w:val="24"/>
          <w:szCs w:val="24"/>
          <w:lang w:eastAsia="pl-PL" w:bidi="pl-PL"/>
        </w:rPr>
        <w:t xml:space="preserve">trybu udzielania ulg w spłacie </w:t>
      </w:r>
      <w:bookmarkEnd w:id="0"/>
      <w:r w:rsidRPr="00C90836">
        <w:rPr>
          <w:rFonts w:ascii="Arial" w:eastAsia="Arial" w:hAnsi="Arial" w:cs="Arial"/>
          <w:b/>
          <w:sz w:val="24"/>
          <w:szCs w:val="24"/>
          <w:lang w:eastAsia="pl-PL" w:bidi="pl-PL"/>
        </w:rPr>
        <w:t>oraz niedochodzeniu należności pieniężnych, mających charakter cywilnoprawny, przypadających Miastu Piotrków Trybunalski lub jego jednostkom organizacyjnym.</w:t>
      </w:r>
    </w:p>
    <w:p w:rsidR="00C90836" w:rsidRPr="00C90836" w:rsidRDefault="00C90836" w:rsidP="00C9083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Na podstawie art.18 ust.2 pkt 15 ustawy z dnia 8 marca 1990r. o samorządzie gminnym (Dz. U. z 2020 r., poz.713, zm. poz.1378) oraz art. 59 ust.1-3 i art.59a ust.1 ustawy z dnia 27 sierpnia 2009 r. o finansach publicznych (Dz. U. z 2019 r., poz.869, zm. Dz. U. z 2018 r. poz.2245, Dz. U. z 2019 r. poz.1622, poz.1649, poz. 2020, Dz. U. z 2020 r. poz.284, poz.374, poz.568, poz.695, poz.1175) </w:t>
      </w:r>
      <w:r w:rsidRPr="00C90836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uchwala się, co następuje: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1.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Uchwała wyraża zgodę na niedochodzenie należności o charakterze cywilnoprawnym oraz określa szczegółowe zasady, sposób i tryb udzielania ulg w spłacie należności pieniężnych mających charakter cywilnoprawny, przypadających Miastu Piotrków Trybunalski, zwanym dalej "Miastem" lub jego jednostkom organizacyjnym wymienionym w art. 9 pkt 3, 4 i 13 ustawy o finansach publicznych, obejmujących ich umarzanie, odraczanie terminu zapłaty i rozkładanie na raty, warunki dopuszczalności pomocy publicznej w przypadkach, w których ulga stanowić będzie pomoc publiczną, wskazuje organ i osoby do tego uprawnione.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2. </w:t>
      </w: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Przez należność pieniężną, o której mowa w uchwale, należy rozumieć kwotę: należności głównej, odsetek i pozostałych należności ubocznych.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Udzielenie ulgi może dotyczyć całej należności głównej oraz odsetek i pozostałych należności ubocznych lub ich części.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Umorzenie całej należności pieniężnej lub jej części, odroczenie terminu spłaty całości lub części należności pieniężnej lub rozłożenie płatności całości lub części należności pieniężnej na raty, następuje w formie pisemnej, na podstawie przepisów prawa cywilnego.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Postanowień niniejszej uchwały nie stosuje się do należności pieniężnych, których umarzanie, odraczanie terminów spłaty oraz rozkładanie spłaty na raty regulują odrębne przepisy.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3. </w:t>
      </w: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Należność pieniężna mająca charakter cywilnoprawny może być z urzędu umorzona w całości, jeżeli: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lastRenderedPageBreak/>
        <w:t>1)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dłużnik (osoba fizyczna) zmarł nie pozostawiając żadnego majątku albo pozostawił majątek niepodlegający egzekucji na podstawie odrębnych przepisów, albo pozostawił przedmioty codziennego użytku domowego, których łączna wartość nie przekracza 6.000 zł;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dłużnik (osoba prawna) został wykreślony z właściwego rejestru osób prawnych przy jednoczesnym braku majątku, z którego można by egzekwować należność, a odpowiedzialność z tytułu należności nie przechodzi z mocy prawa na osoby trzecie;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3)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jednostka organizacyjna nieposiadająca osobowości prawnej uległa likwidacji;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4)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należności nie ściągnięto w toku zakończonego postępowania likwidacyjnego lub upadłościowego;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5)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zachodzi uzasadnione przypuszczenie, że w postępowaniu egzekucyjnym nie uzyska się kwoty wyższej od kosztów dochodzenia i egzekucji tej należności lub postępowanie egzekucyjne okazało się nieskuteczne;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6)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zachodzi interes publiczny.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 przypadku gdy oprócz dłużnika głównego są zobowiązane inne osoby, należności, o których mowa w ust. 1, mogą zostać umorzone tylko wtedy, gdy warunki umarzania są spełnione wobec wszystkich zobowiązanych.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Na wniosek dłużnika, należność pieniężna mająca charakter cywilnoprawny może być umorzona w całości, w przypadku uzasadnionym ważnym interesem dłużnika lub interesem publicznym.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Na wniosek dłużnika, należność pieniężna mająca charakter cywilnoprawny może być umorzona w części, w przypadku uzasadnionym względami społecznymi lub gospodarczymi, w szczególności możliwościami płatniczymi dłużnika.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5. 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 przypadkach określonych w § 3 ust.1 pkt 1-4 umorzenie należności pieniężnej następuje w formie jednostronnego oświadczenia woli wierzyciela, które pozostawiamy w aktach sprawy. W przypadku, o którym mowa w § 3 ust.1 pkt 5, umorzenie należności może nastąpić w formie jednostronnego oświadczenia woli, wówczas gdy uzyskanie oświadczenia woli dłużnika jest niemożliwe albo znacznie utrudnione.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4.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Na wniosek dłużnika, termin zapłaty należności pieniężnej mającej charakter cywilnoprawny, w całości lub w części może zostać odroczony lub płatność należności w całości lub w części może zostać rozłożona na raty, w przypadku uzasadnionym względami społecznymi lub gospodarczymi, w szczególności możliwościami płatniczymi dłużnika przy uwzględnieniu, że: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od wierzytelności wynikających ze stosunków cywilnoprawnych, których termin zapłaty odroczono lub których spłatę rozłożono na raty, pobiera się 50% zastrzeżonych w umowie odsetek umownych, a w przypadku braku ich zastrzeżenia:</w:t>
      </w:r>
    </w:p>
    <w:p w:rsidR="00C90836" w:rsidRPr="00C90836" w:rsidRDefault="00C90836" w:rsidP="00C9083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a)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50% odsetek ustawowych za opóźnienie w transakcjach handlowych, w przypadku gdy wierzytelność dotyczy przedsiębiorcy,</w:t>
      </w:r>
    </w:p>
    <w:p w:rsidR="00C90836" w:rsidRPr="00C90836" w:rsidRDefault="00C90836" w:rsidP="00C90836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b)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50% odsetek ustawowych za opóźnienie, w pozostałych przypadkach,</w:t>
      </w:r>
    </w:p>
    <w:p w:rsidR="00C90836" w:rsidRPr="00C90836" w:rsidRDefault="00C90836" w:rsidP="00C90836">
      <w:pPr>
        <w:spacing w:before="120" w:after="120" w:line="240" w:lineRule="auto"/>
        <w:ind w:left="85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liczonych od dnia złożenia wniosku do dnia obowiązywania ulgi;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lastRenderedPageBreak/>
        <w:t>2)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 przypadku niedotrzymania terminu spłaty odroczonych oraz rozłożonych na raty należności pieniężnych, odsetki pobiera się od pierwotnego terminu płatności w pełnej wysokości, do dnia dokonania wpłaty.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5. </w:t>
      </w: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Udzielenie ulg, o których mowa w uchwale następuje z urzędu lub na uzasadniony i udokumentowany wniosek, złożony przez podmiot ubiegający się o ulgę w jednostce, której przysługuje należność pieniężna.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 przypadku negatywnej decyzji w sprawie umorzenia, odroczenia terminu płatności lub rozłożenia na raty należności pieniężnej odsetki liczone są w pełnej wysokości, do dnia dokonania wpłaty.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6. </w:t>
      </w: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Do udzielania ulg, o których mowa w niniejszej uchwale, są uprawnieni: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kierownicy jednostek organizacyjnych Miasta - w stosunku do należności przypadających kierowanym przez nich jednostkom, jeżeli ich wartość nie przekracza 10.000 zł;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Prezydent Miasta Piotrkowa Trybunalskiego, a w czasie Jego nieobecności Zastępcy Prezydenta Miasta Piotrkowa Trybunalskiego - w stosunku do pozostałych należności;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3)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dyrektorzy samorządowych instytucji kultury w zakresie należności o charakterze cywilnoprawnym, jeżeli ich wartość nie przekracza 10.000 zł;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4)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Zarząd Towarzystwa Budownictwa Społecznego Spółka z o.o. w Piotrkowie Trybunalskim w zakresie należności z tytułu zarządzania zasobem lokalowym i stanowiących należności Miasta, jeżeli ich wartość nie przekracza 10.000 zł.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Umorzenie należności przypadającej Miastu, której wartość przekracza 100.000 zł, wymaga zasięgnięcia opinii komisji Rady Miasta Piotrkowa Trybunalskiego właściwej do spraw budżetu i finansów.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Kierownicy jednostek organizacyjnych Miasta, dyrektorzy samorządowych instytucji kultury oraz Zarząd Towarzystwa Budownictwa Społecznego Spółka z o. o., o których mowa w § 6 ust.1 pkt 1, 3 i 4 są zobowiązani do przedstawiania Prezydentowi Miasta Piotrkowa Trybunalskiego informacji o wysokości i rodzaju udzielonych ulg, według stanu na dzień 30 czerwca oraz 31 grudnia każdego roku kalendarzowego, w terminie 14 dni od zakończenia okresów sprawozdawczych.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7. </w:t>
      </w: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Udzielanie ulg, o których mowa w § 3 ust.1 pkt 4 i 6, ust.3 i 4, § 4 oraz § 8 ust.1 uchwały, podmiotom prowadzącym działalność gospodarczą, może stanowić pomoc de minimis, której udzielenie będzie następować zgodnie z przepisami ustawy z dnia 30 kwietnia 2004 r. o postępowaniu w sprawach dotyczących pomocy publicznej (Dz. U. z 2020 r. poz. 708), rozporządzenia Komisji (UE) Nr 1407/2013 z dnia 18 grudnia 2013r. w sprawie stosowania art.107 i 108 Traktatu o funkcjonowaniu Unii Europejskiej do pomocy </w:t>
      </w:r>
      <w:r w:rsidRPr="00C90836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de minimis 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(Dz. Urz. UE L 352/1 z 24.12.2013r.) oraz rozporządzenia Komisji (UE) Nr 1408/2013 z dnia 18 grudnia 2013 r. w sprawie stosowania art. 107 i 108 Traktatu o funkcjonowaniu Unii Europejskiej do pomocy </w:t>
      </w:r>
      <w:r w:rsidRPr="00C90836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de minimis 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w sektorze rolnym (Dz. Urz. UE L 352/9 z 24.12.2013r.). 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Podmiot prowadzący działalność gospodarczą, ubiegający się o pomoc de minimis jest zobowiązany do przedstawienia organowi udzielającemu pomocy wraz z wnioskiem o udzielenie pomocy, dokumentów o których mowa w art.37 ust.1 i ust.2 ustawy z dnia 30 kwietnia 2004 r. o postępowaniu w sprawach dotyczących pomocy publicznej (Dz. U. z 2020 r., poz.708).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lastRenderedPageBreak/>
        <w:t>§ 8. </w:t>
      </w: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Prezydent Miasta, kierownicy jednostek organizacyjnych Miasta, dyrektorzy samorządowych instytucji kultury oraz Zarząd Towarzystwa Budownictwa Społecznego Spółka z o.o. nie dochodzą należności o charakterze cywilnoprawnym przypadających Miastu lub jednostkom budżetowym lub instytucjom kultury, których kwota wraz z odsetkami nie przekracza 100 zł, a w przypadku należności z tytułu rekompensaty, o której mowa w </w:t>
      </w:r>
      <w:hyperlink r:id="rId6" w:history="1">
        <w:r w:rsidRPr="00C90836">
          <w:rPr>
            <w:rFonts w:ascii="Times New Roman" w:eastAsia="Times New Roman" w:hAnsi="Times New Roman" w:cs="Times New Roman"/>
            <w:color w:val="000000"/>
            <w:szCs w:val="24"/>
            <w:u w:color="000000"/>
            <w:lang w:eastAsia="pl-PL" w:bidi="pl-PL"/>
          </w:rPr>
          <w:t>art. 10 ust.1 pkt 1</w:t>
        </w:r>
      </w:hyperlink>
      <w:r w:rsidRPr="00C90836">
        <w:rPr>
          <w:rFonts w:ascii="Times New Roman" w:eastAsia="Times New Roman" w:hAnsi="Times New Roman" w:cs="Times New Roman"/>
          <w:color w:val="000000"/>
          <w:szCs w:val="24"/>
          <w:lang w:eastAsia="pl-PL" w:bidi="pl-PL"/>
        </w:rPr>
        <w:t>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 ustawy z dnia 8 marca 2013 r. o przeciwdziałaniu nadmiernym opóźnieniom w transakcjach handlowych - jeżeli jej kwota jest równa świadczeniu pieniężnemu w rozumieniu tej ustawy albo większa od tego świadczenia.</w:t>
      </w:r>
    </w:p>
    <w:p w:rsidR="00C90836" w:rsidRPr="00C90836" w:rsidRDefault="00C90836" w:rsidP="00C90836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Przepisu § 8 ust.1 nie stosuje się do należności powstałych w związku z realizacją: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zadań z zakresu administracji rządowej oraz innych zadań zleconych ustawami;</w:t>
      </w:r>
    </w:p>
    <w:p w:rsidR="00C90836" w:rsidRPr="00C90836" w:rsidRDefault="00C90836" w:rsidP="00C9083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programów, projektów i zadań finansowanych z udziałem środków, o których mowa art. 5 ust. 1 pkt 2 i pkt 3 ustawy o finansach publicznych.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9.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Wykonanie uchwały powierza się Prezydentowi Miasta Piotrkowa Trybunalskiego.</w:t>
      </w:r>
    </w:p>
    <w:p w:rsidR="00C90836" w:rsidRPr="00C90836" w:rsidRDefault="00C90836" w:rsidP="00C90836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10.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Uchwała podlega ogłoszeniu w Dzienniku Urzędowym Województwa Łódzkiego i wchodzi w życie z dniem 01 stycznia 2021 r.</w:t>
      </w:r>
    </w:p>
    <w:p w:rsidR="00C90836" w:rsidRPr="00C90836" w:rsidRDefault="00C90836" w:rsidP="002623C7">
      <w:pPr>
        <w:keepLine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C90836" w:rsidRPr="00C90836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C90836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11. </w:t>
      </w:r>
      <w:r w:rsidRPr="00C9083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Niniejsza uchwała obow</w:t>
      </w:r>
      <w:r w:rsidR="002623C7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iązuje do dnia 31 grudnia 2023r.</w:t>
      </w:r>
    </w:p>
    <w:p w:rsidR="00384ABF" w:rsidRDefault="00384ABF"/>
    <w:sectPr w:rsidR="0038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23C7">
      <w:pPr>
        <w:spacing w:after="0" w:line="240" w:lineRule="auto"/>
      </w:pPr>
      <w:r>
        <w:separator/>
      </w:r>
    </w:p>
  </w:endnote>
  <w:endnote w:type="continuationSeparator" w:id="0">
    <w:p w:rsidR="00000000" w:rsidRDefault="0026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E51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E51BA" w:rsidRDefault="00C90836">
          <w:pPr>
            <w:rPr>
              <w:sz w:val="18"/>
            </w:rPr>
          </w:pPr>
          <w:r>
            <w:rPr>
              <w:sz w:val="18"/>
            </w:rPr>
            <w:t>Id: 84D32FC5-9E39-46C5-AF44-4B64658FF32C.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E51BA" w:rsidRDefault="00C908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23C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E51BA" w:rsidRDefault="002623C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23C7">
      <w:pPr>
        <w:spacing w:after="0" w:line="240" w:lineRule="auto"/>
      </w:pPr>
      <w:r>
        <w:separator/>
      </w:r>
    </w:p>
  </w:footnote>
  <w:footnote w:type="continuationSeparator" w:id="0">
    <w:p w:rsidR="00000000" w:rsidRDefault="00262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36"/>
    <w:rsid w:val="002623C7"/>
    <w:rsid w:val="00384ABF"/>
    <w:rsid w:val="00C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B7449-89A0-4A79-B832-D7C8F1FA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8021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Iwona</dc:creator>
  <cp:keywords/>
  <dc:description/>
  <cp:lastModifiedBy>Jarzębska Monika</cp:lastModifiedBy>
  <cp:revision>2</cp:revision>
  <dcterms:created xsi:type="dcterms:W3CDTF">2020-11-18T12:47:00Z</dcterms:created>
  <dcterms:modified xsi:type="dcterms:W3CDTF">2020-11-18T12:47:00Z</dcterms:modified>
</cp:coreProperties>
</file>