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2C" w:rsidRDefault="00876C2C" w:rsidP="00876C2C">
      <w:pPr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spacing w:val="20"/>
        </w:rPr>
        <w:t>Uzasadnienie</w:t>
      </w:r>
    </w:p>
    <w:p w:rsidR="00876C2C" w:rsidRDefault="00876C2C" w:rsidP="00876C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dyspozycją art. 5 ust. 1 ustawy z dnia 12 stycznia 1991 r. o podatkach i opłatach lokalnych (Dz. U. z 2019 r. poz. 1170 ze zm.) rada gminy określa, w drodze uchwały, wysokość stawek podatku od nieruchomości na dany rok podatkowy z tym, że nie mogą one przekroczyć stawek maksymalnych.</w:t>
      </w:r>
    </w:p>
    <w:p w:rsidR="00876C2C" w:rsidRDefault="00876C2C" w:rsidP="00876C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Podstawą do zmiany górnej granicy stawek kwotowych podatków i opłat lokalnych (art. 20 ust. 1 wyżej wymienionej ustawy) stanowi, określony w Komunikacie Prezesa GUS z dnia 15 lipca 2020 r., wskaźnik cen towarów i usług konsumpcyjnych w I półroczu 2020 r. w stosunku do I półrocza 2019 r. wynoszący 103,9.</w:t>
      </w:r>
    </w:p>
    <w:p w:rsidR="00876C2C" w:rsidRDefault="00876C2C" w:rsidP="00876C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Uwzględniając powyższe Minister Finansów w drodze obwieszczenia ogłosił górne granice stawek kwotowych podatków i opłat lokalnych na rok 2021 (M.P. 2020 r., poz. 673), które kształtują się następująco:</w:t>
      </w:r>
    </w:p>
    <w:p w:rsidR="00876C2C" w:rsidRDefault="00876C2C" w:rsidP="00876C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 budynków lub ich części: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(od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użytkowej) - </w:t>
      </w:r>
      <w:r>
        <w:rPr>
          <w:b/>
          <w:color w:val="000000"/>
          <w:u w:color="000000"/>
        </w:rPr>
        <w:t>0,85 zł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ich części zajętych na prowadzenie działalności gospodarczej (od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użytkowej) - </w:t>
      </w:r>
      <w:r>
        <w:rPr>
          <w:b/>
          <w:color w:val="000000"/>
          <w:u w:color="000000"/>
        </w:rPr>
        <w:t>24,84 zł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(od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użytkowej) - </w:t>
      </w:r>
      <w:r>
        <w:rPr>
          <w:b/>
          <w:color w:val="000000"/>
          <w:u w:color="000000"/>
        </w:rPr>
        <w:t>11,62 zł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udzieleniem świadczeń zdrowotnych w rozumieniu przepisów o działalności leczniczej, zajętych przez podmioty udzielające tych świadczeń (od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użytkowej) - </w:t>
      </w:r>
      <w:r>
        <w:rPr>
          <w:b/>
          <w:color w:val="000000"/>
          <w:u w:color="000000"/>
        </w:rPr>
        <w:t>5,06 zł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(od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powierzchni) - </w:t>
      </w:r>
      <w:r>
        <w:rPr>
          <w:b/>
          <w:color w:val="000000"/>
          <w:u w:color="000000"/>
        </w:rPr>
        <w:t xml:space="preserve">8,37 zł </w:t>
      </w:r>
    </w:p>
    <w:p w:rsidR="00876C2C" w:rsidRDefault="00876C2C" w:rsidP="00876C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 gruntów: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związanych z prowadzeniem działalności gospodarczej, bez względu na sposób zakwalifikowania ewidencji gruntów i budynków (od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powierzchni) - </w:t>
      </w:r>
      <w:r>
        <w:rPr>
          <w:b/>
          <w:color w:val="000000"/>
          <w:u w:color="000000"/>
        </w:rPr>
        <w:t>0,99 zł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(od 1 ha powierzchni) - </w:t>
      </w:r>
      <w:r>
        <w:rPr>
          <w:b/>
          <w:color w:val="000000"/>
          <w:u w:color="000000"/>
        </w:rPr>
        <w:t>4,99 zł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w tym zajętych na prowadzenie odpłatnej statutowej działalności pożytku publicznego i) przez organizacje pożytku publicznego (od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powierzchni) - </w:t>
      </w:r>
      <w:r>
        <w:rPr>
          <w:b/>
          <w:color w:val="000000"/>
          <w:u w:color="000000"/>
        </w:rPr>
        <w:t>0,52 zł</w:t>
      </w:r>
    </w:p>
    <w:p w:rsidR="00876C2C" w:rsidRDefault="00876C2C" w:rsidP="00876C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niezabudowanych objętych obszarami rewitalizacji, o których mowa w ustawie z dnia 9 października 2015 r. o rewitalizacji (Dz.U. z 2018 r. poz. 1398 oraz z 2019 r. poz. 730 i położonych na terenach, dla których miejscowy plan zagospodarowania przestrzennego przewiduje przeznaczenie pod zabudowę mieszkaniową, usługową albo zabudowę o przeznaczeniu mieszanym obowiązującym wyłącznie te rodzaje zabudowy, jeżeli od dnia wejścia w życie tego planu w odniesieniu do tych gruntów upłynął okres 4 lat, a w tym czasie nie zakończono budowy zgodnie z przepisami prawa budowlanego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- </w:t>
      </w:r>
      <w:r>
        <w:rPr>
          <w:b/>
          <w:color w:val="000000"/>
          <w:u w:color="000000"/>
        </w:rPr>
        <w:t>3,28 zł</w:t>
      </w:r>
    </w:p>
    <w:p w:rsidR="00876C2C" w:rsidRDefault="00876C2C" w:rsidP="00876C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przedłożonym projekcie uchwały zaproponowano waloryzację stawek podatkowych o wskaźnik wzrostu stawek maksymalnych na 2021 rok (o 3,9 %) zaokrąglając je zgodnie z regułą wynikającą z art. 20 ust. 2 wyżej wymienionej ustawy (do pełnych groszy w górę).</w:t>
      </w:r>
    </w:p>
    <w:p w:rsidR="00876C2C" w:rsidRDefault="00876C2C" w:rsidP="00876C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Praktyka większości miast w kraju wskazuje, że przeważnie ustalane są stawki maksymalne. W innych samorządach naszego województwa np. w Bełchatowie, Łodzi maksymalne stawki podatku od nieruchomości na 2021 r. zostały już uchwalone.</w:t>
      </w:r>
    </w:p>
    <w:p w:rsidR="00876C2C" w:rsidRDefault="00876C2C" w:rsidP="00876C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 zmianie stawek obciążenie finansowe dla właścicieli przykładowych nieruchomości będzie przedstawiało się następująco:</w:t>
      </w:r>
    </w:p>
    <w:p w:rsidR="00876C2C" w:rsidRDefault="00876C2C" w:rsidP="00876C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dla lokalu mieszkalnego o powierzchni 50m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 przynależnym gruntem o powierzchni 100m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wzrost o 4,00 zł rocznie,</w:t>
      </w:r>
    </w:p>
    <w:p w:rsidR="00876C2C" w:rsidRDefault="00876C2C" w:rsidP="00876C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budynku mieszkalnego o pow. 110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i działki gruntu o pow. 300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wzrost o kwotę 10,00 zł rocznie (o 2,50 zł na ratę), </w:t>
      </w:r>
    </w:p>
    <w:p w:rsidR="00876C2C" w:rsidRDefault="00876C2C" w:rsidP="00876C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budynku mieszkalnego o pow. 150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działki gruntu o pow. 1.000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i garażu o pow. 20m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wzrost o kwotę 32,00 zł rocznie (o 8,00 zł na ratę), </w:t>
      </w:r>
    </w:p>
    <w:p w:rsidR="00876C2C" w:rsidRDefault="00876C2C" w:rsidP="00876C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dla podmiotu prowadzącego działalność gospodarczą, w którego posiadaniu jest np. budynek o pow. 800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budowle wartości 90.000 zł i działki o pow. 4.000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 kwotę 896,00 zł rocznie (o 74,66 zł miesięcznie). </w:t>
      </w:r>
    </w:p>
    <w:p w:rsidR="00876C2C" w:rsidRDefault="00876C2C" w:rsidP="00876C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Należy pamiętać, że kwota wpływów utraconych z powodu zastosowania stawek obniżonych w stosunku do maksymalnych doliczana jest do dochodów wykonanych samorządu dla celu obliczenia prawa do subwencji wyrównawczej, a więc Miasto traci również na subwencji.</w:t>
      </w:r>
    </w:p>
    <w:p w:rsidR="00876C2C" w:rsidRDefault="00876C2C" w:rsidP="00876C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Uwzględniając fiskalną rolę pełnioną przez podatki oraz ograniczony zakres władztwa gminy w pozyskiwaniu dochodów, racjonalnym jest utrzymanie realnego poziomu dochodów własnych poprzez przynajmniej waloryzację stawek podatkowych. Z tego powodu, ustalając stawki podatku od nieruchomości należy mieć na uwadze nie tylko obciążenia finansowe poszczególnych podatników, ale również potrzeby całej wspólnoty lokalnej i możliwości ich zaspakajania z uwzględnieniem realizowanych dochodów własnych. Kierując się koniecznością zapewnienia środków finansowych na zaspokojenie potrzeb w zakresie wydatków, w szczególności na edukację, sprawy społeczne oraz organizację komunikacji miejskiej, jak również realizację inwestycji infrastrukturalnych, przy ubytku dochodów z udziału w podatku dochodowym, proponuje się na 2021 rok waloryzację stawek podatku od nieruchomości.</w:t>
      </w:r>
    </w:p>
    <w:p w:rsidR="00876C2C" w:rsidRDefault="00876C2C" w:rsidP="00876C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2021 roku nominalna należność z tytułu podatku od nieruchomości, wyliczona według proponowanych stawek, wzrośnie o 1.719 tys. zł, co stanowi wzrost o 3,2 % w relacji do dochodów według stawek z roku 2020. Pozostawienie stawek podatku od nieruchomości na kolejny rok podatkowy, na poziomie 2020 roku, przy jednoczesnym wzroście stawek maksymalnych spowoduje różnicę z tytułu nie zastosowania stawek maksymalnych w kwocie ponad 2,6 mln zł i może wywołać ujemny skutek dla budżetu Miasta w postaci niższej kwoty subwencji ogólnej. Kondycja finansowa Miasta jest uzależniona bezpośrednio od nadwyżki dochodów bieżących nad wydatkami bieżącymi, której istotnym elementem są wpływy z podatków i subwencji.</w:t>
      </w:r>
    </w:p>
    <w:p w:rsidR="00876C2C" w:rsidRDefault="00876C2C" w:rsidP="00876C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Miasto wspiera rozwój przedsiębiorczości poprzez modernizację i rozbudowę infrastruktury oraz stosowanie zwolnień z podatku od nieruchomości dla firm, które inwestują lub zwiększają zatrudnienie.</w:t>
      </w:r>
    </w:p>
    <w:p w:rsidR="00584BCD" w:rsidRDefault="00584BCD"/>
    <w:sectPr w:rsidR="00584BCD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734C">
      <w:r>
        <w:separator/>
      </w:r>
    </w:p>
  </w:endnote>
  <w:endnote w:type="continuationSeparator" w:id="0">
    <w:p w:rsidR="00000000" w:rsidRDefault="002D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330A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330A3" w:rsidRDefault="00876C2C">
          <w:pPr>
            <w:jc w:val="left"/>
            <w:rPr>
              <w:sz w:val="18"/>
            </w:rPr>
          </w:pPr>
          <w:r w:rsidRPr="00225BE0">
            <w:rPr>
              <w:sz w:val="18"/>
              <w:lang w:val="en-US"/>
            </w:rPr>
            <w:t>Id: 5DF4116D-278A-4B38-9B38-7FD17B32A23E.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330A3" w:rsidRDefault="00876C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D734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330A3" w:rsidRDefault="002D73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734C">
      <w:r>
        <w:separator/>
      </w:r>
    </w:p>
  </w:footnote>
  <w:footnote w:type="continuationSeparator" w:id="0">
    <w:p w:rsidR="00000000" w:rsidRDefault="002D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2C"/>
    <w:rsid w:val="002D734C"/>
    <w:rsid w:val="00584BCD"/>
    <w:rsid w:val="008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E47C-A53C-451D-B66E-4F36008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5081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Wioletta</dc:creator>
  <cp:keywords/>
  <dc:description/>
  <cp:lastModifiedBy>Jarzębska Monika</cp:lastModifiedBy>
  <cp:revision>2</cp:revision>
  <dcterms:created xsi:type="dcterms:W3CDTF">2020-11-18T13:49:00Z</dcterms:created>
  <dcterms:modified xsi:type="dcterms:W3CDTF">2020-11-18T13:49:00Z</dcterms:modified>
</cp:coreProperties>
</file>