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30BAA" w:rsidRPr="00E23DA2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E23DA2" w:rsidRDefault="00497FEF" w:rsidP="001D087D">
            <w:pPr>
              <w:spacing w:line="360" w:lineRule="auto"/>
              <w:ind w:left="5669"/>
              <w:jc w:val="right"/>
              <w:rPr>
                <w:rFonts w:ascii="Arial" w:hAnsi="Arial" w:cs="Arial"/>
                <w:b/>
                <w:i/>
                <w:sz w:val="24"/>
                <w:u w:val="thick"/>
              </w:rPr>
            </w:pPr>
            <w:r w:rsidRPr="00E23DA2">
              <w:rPr>
                <w:rFonts w:ascii="Arial" w:hAnsi="Arial" w:cs="Arial"/>
                <w:b/>
                <w:i/>
                <w:sz w:val="24"/>
                <w:u w:val="thick"/>
              </w:rPr>
              <w:t>Projekt</w:t>
            </w:r>
          </w:p>
          <w:p w:rsidR="00A77B3E" w:rsidRPr="00E23DA2" w:rsidRDefault="00A77B3E" w:rsidP="00E23DA2">
            <w:pPr>
              <w:spacing w:line="360" w:lineRule="auto"/>
              <w:ind w:left="5669"/>
              <w:jc w:val="left"/>
              <w:rPr>
                <w:rFonts w:ascii="Arial" w:hAnsi="Arial" w:cs="Arial"/>
                <w:b/>
                <w:i/>
                <w:sz w:val="24"/>
                <w:u w:val="thick"/>
              </w:rPr>
            </w:pPr>
            <w:bookmarkStart w:id="0" w:name="_GoBack"/>
            <w:bookmarkEnd w:id="0"/>
          </w:p>
          <w:p w:rsidR="00A77B3E" w:rsidRPr="00E23DA2" w:rsidRDefault="00A77B3E" w:rsidP="00E23DA2">
            <w:pPr>
              <w:spacing w:line="360" w:lineRule="auto"/>
              <w:ind w:left="5669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:rsidR="00A77B3E" w:rsidRPr="00E23DA2" w:rsidRDefault="00A77B3E" w:rsidP="00E23DA2">
      <w:pPr>
        <w:spacing w:line="360" w:lineRule="auto"/>
        <w:rPr>
          <w:rFonts w:ascii="Arial" w:hAnsi="Arial" w:cs="Arial"/>
          <w:sz w:val="24"/>
        </w:rPr>
      </w:pPr>
    </w:p>
    <w:p w:rsidR="00E23DA2" w:rsidRPr="00E23DA2" w:rsidRDefault="00497FEF" w:rsidP="00E23DA2">
      <w:pPr>
        <w:spacing w:line="360" w:lineRule="auto"/>
        <w:jc w:val="center"/>
        <w:rPr>
          <w:rFonts w:ascii="Arial" w:eastAsia="Arial" w:hAnsi="Arial" w:cs="Arial"/>
          <w:b/>
          <w:caps/>
          <w:sz w:val="24"/>
        </w:rPr>
      </w:pPr>
      <w:r w:rsidRPr="00E23DA2">
        <w:rPr>
          <w:rFonts w:ascii="Arial" w:eastAsia="Arial" w:hAnsi="Arial" w:cs="Arial"/>
          <w:b/>
          <w:caps/>
          <w:sz w:val="24"/>
        </w:rPr>
        <w:t>Uchwała Nr .</w:t>
      </w:r>
    </w:p>
    <w:p w:rsidR="00A77B3E" w:rsidRPr="00E23DA2" w:rsidRDefault="00497FEF" w:rsidP="00E23DA2">
      <w:pPr>
        <w:spacing w:line="360" w:lineRule="auto"/>
        <w:jc w:val="center"/>
        <w:rPr>
          <w:rFonts w:ascii="Arial" w:eastAsia="Arial" w:hAnsi="Arial" w:cs="Arial"/>
          <w:b/>
          <w:caps/>
          <w:sz w:val="24"/>
        </w:rPr>
      </w:pPr>
      <w:r w:rsidRPr="00E23DA2">
        <w:rPr>
          <w:rFonts w:ascii="Arial" w:eastAsia="Arial" w:hAnsi="Arial" w:cs="Arial"/>
          <w:b/>
          <w:caps/>
          <w:sz w:val="24"/>
        </w:rPr>
        <w:t>Rady Miasta Piotrkowa Trybunalskiego</w:t>
      </w:r>
    </w:p>
    <w:p w:rsidR="00A77B3E" w:rsidRPr="00E23DA2" w:rsidRDefault="00497FEF" w:rsidP="00E23DA2">
      <w:pPr>
        <w:spacing w:before="280" w:after="280" w:line="360" w:lineRule="auto"/>
        <w:jc w:val="center"/>
        <w:rPr>
          <w:rFonts w:ascii="Arial" w:eastAsia="Arial" w:hAnsi="Arial" w:cs="Arial"/>
          <w:b/>
          <w:caps/>
          <w:sz w:val="24"/>
        </w:rPr>
      </w:pPr>
      <w:r w:rsidRPr="00E23DA2">
        <w:rPr>
          <w:rFonts w:ascii="Arial" w:eastAsia="Arial" w:hAnsi="Arial" w:cs="Arial"/>
          <w:sz w:val="24"/>
        </w:rPr>
        <w:t xml:space="preserve">z dnia </w:t>
      </w:r>
    </w:p>
    <w:p w:rsidR="00A77B3E" w:rsidRPr="00E23DA2" w:rsidRDefault="00497FEF" w:rsidP="00E23DA2">
      <w:pPr>
        <w:keepNext/>
        <w:spacing w:after="480" w:line="360" w:lineRule="auto"/>
        <w:jc w:val="center"/>
        <w:rPr>
          <w:rFonts w:ascii="Arial" w:eastAsia="Arial" w:hAnsi="Arial" w:cs="Arial"/>
          <w:sz w:val="24"/>
        </w:rPr>
      </w:pPr>
      <w:r w:rsidRPr="00E23DA2">
        <w:rPr>
          <w:rFonts w:ascii="Arial" w:eastAsia="Arial" w:hAnsi="Arial" w:cs="Arial"/>
          <w:b/>
          <w:sz w:val="24"/>
        </w:rPr>
        <w:t>w sprawie określenia wysokości stawek podatku od nieruchomości</w:t>
      </w:r>
    </w:p>
    <w:p w:rsidR="00A77B3E" w:rsidRPr="00E23DA2" w:rsidRDefault="00497FEF" w:rsidP="00E23DA2">
      <w:pPr>
        <w:keepLines/>
        <w:spacing w:before="120" w:after="120" w:line="360" w:lineRule="auto"/>
        <w:ind w:firstLine="227"/>
        <w:rPr>
          <w:rFonts w:ascii="Arial" w:hAnsi="Arial" w:cs="Arial"/>
          <w:color w:val="000000"/>
          <w:sz w:val="24"/>
          <w:u w:color="000000"/>
        </w:rPr>
      </w:pPr>
      <w:r w:rsidRPr="00E23DA2">
        <w:rPr>
          <w:rFonts w:ascii="Arial" w:hAnsi="Arial" w:cs="Arial"/>
          <w:sz w:val="24"/>
        </w:rPr>
        <w:t xml:space="preserve">Na podstawie art.18 ust.2 pkt 8, art.41 ust.1, art. 42 ustawy z dnia 8 marca 1990 r. o samorządzie gminnym (Dz.U. z 2020 r. poz. 713, poz. 1378), art.5 ustawy z dnia 12 stycznia 1991r. o podatkach i opłatach lokalnych (niniejsza ustawa dokonuje w zakresie swojej regulacji wdrożenia następujących dyrektyw Wspólnot Europejskich: 1) dyrektywy 92/106/EWG z dnia 7 grudnia 1992 r. w sprawie ustanowienia wspólnych zasad dla niektórych typów transportu kombinowanego towarów między państwami członkowskimi (Dz. Urz. WE L 368 z 17.12.1992), 2) dyrektywy 1999/62/WE z dnia 17 czerwca 1999 r. w sprawie pobierania opłat za użytkowanie niektórych typów infrastruktury przez pojazdy ciężarowe (Dz. Urz. WE L 187 z 20.07.1999). Dane dotyczące ogłoszenia aktów prawa Unii Europejskiej, zamieszczone w niniejszej ustawie – z dniem uzyskania przez Rzeczpospolitą Polską członkostwa w Unii Europejskiej – dotyczą ogłoszenia tych aktów w Dzienniku Urzędowym Unii Europejskiej – wydanie specjalne ) - (Dz. U. z 2019 r., poz. 1170, zm. z 2018 r. poz.2244), </w:t>
      </w:r>
      <w:r w:rsidRPr="00E23DA2">
        <w:rPr>
          <w:rFonts w:ascii="Arial" w:hAnsi="Arial" w:cs="Arial"/>
          <w:b/>
          <w:color w:val="000000"/>
          <w:sz w:val="24"/>
          <w:u w:color="000000"/>
        </w:rPr>
        <w:t>uchwala się, co następuje:</w:t>
      </w:r>
    </w:p>
    <w:p w:rsidR="00A77B3E" w:rsidRPr="00E23DA2" w:rsidRDefault="00497FEF" w:rsidP="00E23DA2">
      <w:pPr>
        <w:keepLines/>
        <w:spacing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E23DA2">
        <w:rPr>
          <w:rFonts w:ascii="Arial" w:hAnsi="Arial" w:cs="Arial"/>
          <w:b/>
          <w:sz w:val="24"/>
        </w:rPr>
        <w:t>§ 1. </w:t>
      </w:r>
      <w:r w:rsidRPr="00E23DA2">
        <w:rPr>
          <w:rFonts w:ascii="Arial" w:hAnsi="Arial" w:cs="Arial"/>
          <w:color w:val="000000"/>
          <w:sz w:val="24"/>
          <w:u w:color="000000"/>
        </w:rPr>
        <w:t>Określa się następujące stawki podatku od nieruchomości obowiązujące na terenie Piotrkowa Trybunalskiego:</w:t>
      </w:r>
    </w:p>
    <w:p w:rsidR="00A77B3E" w:rsidRPr="00E23DA2" w:rsidRDefault="00497FEF" w:rsidP="00E23DA2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E23DA2">
        <w:rPr>
          <w:rFonts w:ascii="Arial" w:hAnsi="Arial" w:cs="Arial"/>
          <w:sz w:val="24"/>
        </w:rPr>
        <w:t>1. </w:t>
      </w:r>
      <w:r w:rsidRPr="00E23DA2">
        <w:rPr>
          <w:rFonts w:ascii="Arial" w:hAnsi="Arial" w:cs="Arial"/>
          <w:color w:val="000000"/>
          <w:sz w:val="24"/>
          <w:u w:color="000000"/>
        </w:rPr>
        <w:t>Od 1 m</w:t>
      </w:r>
      <w:r w:rsidRPr="00E23DA2">
        <w:rPr>
          <w:rFonts w:ascii="Arial" w:hAnsi="Arial" w:cs="Arial"/>
          <w:color w:val="000000"/>
          <w:sz w:val="24"/>
          <w:u w:color="000000"/>
          <w:vertAlign w:val="superscript"/>
        </w:rPr>
        <w:t>2</w:t>
      </w:r>
      <w:r w:rsidRPr="00E23DA2">
        <w:rPr>
          <w:rFonts w:ascii="Arial" w:hAnsi="Arial" w:cs="Arial"/>
          <w:color w:val="000000"/>
          <w:sz w:val="24"/>
          <w:u w:color="000000"/>
        </w:rPr>
        <w:t xml:space="preserve"> powierzchni użytkowej budynków lub ich części: </w:t>
      </w:r>
    </w:p>
    <w:p w:rsidR="00A77B3E" w:rsidRPr="00E23DA2" w:rsidRDefault="00497FEF" w:rsidP="00E23DA2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E23DA2">
        <w:rPr>
          <w:rFonts w:ascii="Arial" w:hAnsi="Arial" w:cs="Arial"/>
          <w:sz w:val="24"/>
        </w:rPr>
        <w:t>1) </w:t>
      </w:r>
      <w:r w:rsidRPr="00E23DA2">
        <w:rPr>
          <w:rFonts w:ascii="Arial" w:hAnsi="Arial" w:cs="Arial"/>
          <w:color w:val="000000"/>
          <w:sz w:val="24"/>
          <w:u w:color="000000"/>
        </w:rPr>
        <w:t xml:space="preserve">mieszkalnych – </w:t>
      </w:r>
      <w:r w:rsidRPr="00E23DA2">
        <w:rPr>
          <w:rFonts w:ascii="Arial" w:hAnsi="Arial" w:cs="Arial"/>
          <w:b/>
          <w:color w:val="000000"/>
          <w:sz w:val="24"/>
          <w:u w:color="000000"/>
        </w:rPr>
        <w:t>0,82 zł</w:t>
      </w:r>
      <w:r w:rsidRPr="00E23DA2">
        <w:rPr>
          <w:rFonts w:ascii="Arial" w:hAnsi="Arial" w:cs="Arial"/>
          <w:color w:val="000000"/>
          <w:sz w:val="24"/>
          <w:u w:color="000000"/>
        </w:rPr>
        <w:t>;</w:t>
      </w:r>
    </w:p>
    <w:p w:rsidR="00A77B3E" w:rsidRPr="00E23DA2" w:rsidRDefault="00497FEF" w:rsidP="00E23DA2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E23DA2">
        <w:rPr>
          <w:rFonts w:ascii="Arial" w:hAnsi="Arial" w:cs="Arial"/>
          <w:sz w:val="24"/>
        </w:rPr>
        <w:t>2) </w:t>
      </w:r>
      <w:r w:rsidRPr="00E23DA2">
        <w:rPr>
          <w:rFonts w:ascii="Arial" w:hAnsi="Arial" w:cs="Arial"/>
          <w:color w:val="000000"/>
          <w:sz w:val="24"/>
          <w:u w:color="000000"/>
        </w:rPr>
        <w:t xml:space="preserve">związanych z prowadzeniem działalności gospodarczej oraz od budynków mieszkalnych lub ich części zajętych na prowadzenie działalności gospodarczej – </w:t>
      </w:r>
      <w:r w:rsidRPr="00E23DA2">
        <w:rPr>
          <w:rFonts w:ascii="Arial" w:hAnsi="Arial" w:cs="Arial"/>
          <w:b/>
          <w:color w:val="000000"/>
          <w:sz w:val="24"/>
          <w:u w:color="000000"/>
        </w:rPr>
        <w:t>24,32 zł</w:t>
      </w:r>
      <w:r w:rsidRPr="00E23DA2">
        <w:rPr>
          <w:rFonts w:ascii="Arial" w:hAnsi="Arial" w:cs="Arial"/>
          <w:color w:val="000000"/>
          <w:sz w:val="24"/>
          <w:u w:color="000000"/>
        </w:rPr>
        <w:t>;</w:t>
      </w:r>
    </w:p>
    <w:p w:rsidR="00A77B3E" w:rsidRPr="00E23DA2" w:rsidRDefault="00497FEF" w:rsidP="00E23DA2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E23DA2">
        <w:rPr>
          <w:rFonts w:ascii="Arial" w:hAnsi="Arial" w:cs="Arial"/>
          <w:sz w:val="24"/>
        </w:rPr>
        <w:t>3) </w:t>
      </w:r>
      <w:r w:rsidRPr="00E23DA2">
        <w:rPr>
          <w:rFonts w:ascii="Arial" w:hAnsi="Arial" w:cs="Arial"/>
          <w:color w:val="000000"/>
          <w:sz w:val="24"/>
          <w:u w:color="000000"/>
        </w:rPr>
        <w:t xml:space="preserve">zajętych na prowadzenie działalności gospodarczej w zakresie obrotu kwalifikowanym materiałem siewnym – </w:t>
      </w:r>
      <w:r w:rsidRPr="00E23DA2">
        <w:rPr>
          <w:rFonts w:ascii="Arial" w:hAnsi="Arial" w:cs="Arial"/>
          <w:b/>
          <w:color w:val="000000"/>
          <w:sz w:val="24"/>
          <w:u w:color="000000"/>
        </w:rPr>
        <w:t>11,60 zł</w:t>
      </w:r>
      <w:r w:rsidRPr="00E23DA2">
        <w:rPr>
          <w:rFonts w:ascii="Arial" w:hAnsi="Arial" w:cs="Arial"/>
          <w:color w:val="000000"/>
          <w:sz w:val="24"/>
          <w:u w:color="000000"/>
        </w:rPr>
        <w:t>;</w:t>
      </w:r>
    </w:p>
    <w:p w:rsidR="00A77B3E" w:rsidRPr="00E23DA2" w:rsidRDefault="00497FEF" w:rsidP="00E23DA2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E23DA2">
        <w:rPr>
          <w:rFonts w:ascii="Arial" w:hAnsi="Arial" w:cs="Arial"/>
          <w:sz w:val="24"/>
        </w:rPr>
        <w:t>4) </w:t>
      </w:r>
      <w:r w:rsidRPr="00E23DA2">
        <w:rPr>
          <w:rFonts w:ascii="Arial" w:hAnsi="Arial" w:cs="Arial"/>
          <w:color w:val="000000"/>
          <w:sz w:val="24"/>
          <w:u w:color="000000"/>
        </w:rPr>
        <w:t xml:space="preserve">związanych z udzielaniem świadczeń zdrowotnych w rozumieniu przepisów o działalności leczniczej, zajętych przez podmioty udzielające tych świadczeń – </w:t>
      </w:r>
      <w:r w:rsidRPr="00E23DA2">
        <w:rPr>
          <w:rFonts w:ascii="Arial" w:hAnsi="Arial" w:cs="Arial"/>
          <w:b/>
          <w:color w:val="000000"/>
          <w:sz w:val="24"/>
          <w:u w:color="000000"/>
        </w:rPr>
        <w:t>5,06 zł</w:t>
      </w:r>
      <w:r w:rsidRPr="00E23DA2">
        <w:rPr>
          <w:rFonts w:ascii="Arial" w:hAnsi="Arial" w:cs="Arial"/>
          <w:color w:val="000000"/>
          <w:sz w:val="24"/>
          <w:u w:color="000000"/>
        </w:rPr>
        <w:t>;</w:t>
      </w:r>
    </w:p>
    <w:p w:rsidR="00A77B3E" w:rsidRPr="00E23DA2" w:rsidRDefault="00497FEF" w:rsidP="00E23DA2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E23DA2">
        <w:rPr>
          <w:rFonts w:ascii="Arial" w:hAnsi="Arial" w:cs="Arial"/>
          <w:sz w:val="24"/>
        </w:rPr>
        <w:t>5) </w:t>
      </w:r>
      <w:r w:rsidRPr="00E23DA2">
        <w:rPr>
          <w:rFonts w:ascii="Arial" w:hAnsi="Arial" w:cs="Arial"/>
          <w:color w:val="000000"/>
          <w:sz w:val="24"/>
          <w:u w:color="000000"/>
        </w:rPr>
        <w:t xml:space="preserve">pozostałych, w tym zajętych na prowadzenie odpłatnej statutowej działalności pożytku publicznego przez organizacje pożytku publicznego – </w:t>
      </w:r>
      <w:r w:rsidRPr="00E23DA2">
        <w:rPr>
          <w:rFonts w:ascii="Arial" w:hAnsi="Arial" w:cs="Arial"/>
          <w:b/>
          <w:color w:val="000000"/>
          <w:sz w:val="24"/>
          <w:u w:color="000000"/>
        </w:rPr>
        <w:t>8,36 zł</w:t>
      </w:r>
      <w:r w:rsidRPr="00E23DA2">
        <w:rPr>
          <w:rFonts w:ascii="Arial" w:hAnsi="Arial" w:cs="Arial"/>
          <w:color w:val="000000"/>
          <w:sz w:val="24"/>
          <w:u w:color="000000"/>
        </w:rPr>
        <w:t>, z zastrzeżeniem litery a) i b):</w:t>
      </w:r>
    </w:p>
    <w:p w:rsidR="00A77B3E" w:rsidRPr="00E23DA2" w:rsidRDefault="00497FEF" w:rsidP="00E23DA2">
      <w:pPr>
        <w:keepLines/>
        <w:spacing w:before="120" w:after="120" w:line="360" w:lineRule="auto"/>
        <w:ind w:left="567" w:hanging="227"/>
        <w:rPr>
          <w:rFonts w:ascii="Arial" w:hAnsi="Arial" w:cs="Arial"/>
          <w:color w:val="000000"/>
          <w:sz w:val="24"/>
          <w:u w:color="000000"/>
        </w:rPr>
      </w:pPr>
      <w:r w:rsidRPr="00E23DA2">
        <w:rPr>
          <w:rFonts w:ascii="Arial" w:hAnsi="Arial" w:cs="Arial"/>
          <w:sz w:val="24"/>
        </w:rPr>
        <w:t>a) </w:t>
      </w:r>
      <w:r w:rsidRPr="00E23DA2">
        <w:rPr>
          <w:rFonts w:ascii="Arial" w:hAnsi="Arial" w:cs="Arial"/>
          <w:color w:val="000000"/>
          <w:sz w:val="24"/>
          <w:u w:color="000000"/>
        </w:rPr>
        <w:t xml:space="preserve">garaży, nie związanych z prowadzeniem działalności gospodarczej – </w:t>
      </w:r>
      <w:r w:rsidRPr="00E23DA2">
        <w:rPr>
          <w:rFonts w:ascii="Arial" w:hAnsi="Arial" w:cs="Arial"/>
          <w:b/>
          <w:color w:val="000000"/>
          <w:sz w:val="24"/>
          <w:u w:color="000000"/>
        </w:rPr>
        <w:t>8,36 zł</w:t>
      </w:r>
      <w:r w:rsidRPr="00E23DA2">
        <w:rPr>
          <w:rFonts w:ascii="Arial" w:hAnsi="Arial" w:cs="Arial"/>
          <w:color w:val="000000"/>
          <w:sz w:val="24"/>
          <w:u w:color="000000"/>
        </w:rPr>
        <w:t>,</w:t>
      </w:r>
    </w:p>
    <w:p w:rsidR="00A77B3E" w:rsidRPr="00E23DA2" w:rsidRDefault="00497FEF" w:rsidP="00E23DA2">
      <w:pPr>
        <w:keepLines/>
        <w:spacing w:before="120" w:after="120" w:line="360" w:lineRule="auto"/>
        <w:ind w:left="567" w:hanging="227"/>
        <w:rPr>
          <w:rFonts w:ascii="Arial" w:hAnsi="Arial" w:cs="Arial"/>
          <w:color w:val="000000"/>
          <w:sz w:val="24"/>
          <w:u w:color="000000"/>
        </w:rPr>
      </w:pPr>
      <w:r w:rsidRPr="00E23DA2">
        <w:rPr>
          <w:rFonts w:ascii="Arial" w:hAnsi="Arial" w:cs="Arial"/>
          <w:sz w:val="24"/>
        </w:rPr>
        <w:t>b) </w:t>
      </w:r>
      <w:r w:rsidRPr="00E23DA2">
        <w:rPr>
          <w:rFonts w:ascii="Arial" w:hAnsi="Arial" w:cs="Arial"/>
          <w:color w:val="000000"/>
          <w:sz w:val="24"/>
          <w:u w:color="000000"/>
        </w:rPr>
        <w:t xml:space="preserve">gospodarczych, nie związanych z prowadzeniem działalności gospodarczej – </w:t>
      </w:r>
      <w:r w:rsidRPr="00E23DA2">
        <w:rPr>
          <w:rFonts w:ascii="Arial" w:hAnsi="Arial" w:cs="Arial"/>
          <w:b/>
          <w:color w:val="000000"/>
          <w:sz w:val="24"/>
          <w:u w:color="000000"/>
        </w:rPr>
        <w:t>8,36 zł</w:t>
      </w:r>
      <w:r w:rsidRPr="00E23DA2">
        <w:rPr>
          <w:rFonts w:ascii="Arial" w:hAnsi="Arial" w:cs="Arial"/>
          <w:color w:val="000000"/>
          <w:sz w:val="24"/>
          <w:u w:color="000000"/>
        </w:rPr>
        <w:t>.</w:t>
      </w:r>
    </w:p>
    <w:p w:rsidR="00A77B3E" w:rsidRPr="00E23DA2" w:rsidRDefault="00497FEF" w:rsidP="00E23DA2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E23DA2">
        <w:rPr>
          <w:rFonts w:ascii="Arial" w:hAnsi="Arial" w:cs="Arial"/>
          <w:sz w:val="24"/>
        </w:rPr>
        <w:t>2. </w:t>
      </w:r>
      <w:r w:rsidRPr="00E23DA2">
        <w:rPr>
          <w:rFonts w:ascii="Arial" w:hAnsi="Arial" w:cs="Arial"/>
          <w:color w:val="000000"/>
          <w:sz w:val="24"/>
          <w:u w:color="000000"/>
        </w:rPr>
        <w:t xml:space="preserve">Od budowli lub ich części – </w:t>
      </w:r>
      <w:r w:rsidRPr="00E23DA2">
        <w:rPr>
          <w:rFonts w:ascii="Arial" w:hAnsi="Arial" w:cs="Arial"/>
          <w:b/>
          <w:color w:val="000000"/>
          <w:sz w:val="24"/>
          <w:u w:color="000000"/>
        </w:rPr>
        <w:t>2%</w:t>
      </w:r>
      <w:r w:rsidRPr="00E23DA2">
        <w:rPr>
          <w:rFonts w:ascii="Arial" w:hAnsi="Arial" w:cs="Arial"/>
          <w:color w:val="000000"/>
          <w:sz w:val="24"/>
          <w:u w:color="000000"/>
        </w:rPr>
        <w:t xml:space="preserve"> wartości określonej na podstawie art. 4 ust.1 pkt 3 i ust.3-7 ustawy z dnia 12 stycznia 1991 r. o podatkach i opłatach lokalnych (Dz. U. z 2019 r. poz.1170 ze zm.).</w:t>
      </w:r>
    </w:p>
    <w:p w:rsidR="00A77B3E" w:rsidRPr="00E23DA2" w:rsidRDefault="00497FEF" w:rsidP="00E23DA2">
      <w:pPr>
        <w:keepLines/>
        <w:spacing w:before="120" w:after="120"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E23DA2">
        <w:rPr>
          <w:rFonts w:ascii="Arial" w:hAnsi="Arial" w:cs="Arial"/>
          <w:sz w:val="24"/>
        </w:rPr>
        <w:t>3. </w:t>
      </w:r>
      <w:r w:rsidRPr="00E23DA2">
        <w:rPr>
          <w:rFonts w:ascii="Arial" w:hAnsi="Arial" w:cs="Arial"/>
          <w:color w:val="000000"/>
          <w:sz w:val="24"/>
          <w:u w:color="000000"/>
        </w:rPr>
        <w:t>Od gruntów:</w:t>
      </w:r>
    </w:p>
    <w:p w:rsidR="00A77B3E" w:rsidRPr="00E23DA2" w:rsidRDefault="00497FEF" w:rsidP="00E23DA2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E23DA2">
        <w:rPr>
          <w:rFonts w:ascii="Arial" w:hAnsi="Arial" w:cs="Arial"/>
          <w:sz w:val="24"/>
        </w:rPr>
        <w:t>1) </w:t>
      </w:r>
      <w:r w:rsidRPr="00E23DA2">
        <w:rPr>
          <w:rFonts w:ascii="Arial" w:hAnsi="Arial" w:cs="Arial"/>
          <w:color w:val="000000"/>
          <w:sz w:val="24"/>
          <w:u w:color="000000"/>
        </w:rPr>
        <w:t>związanych z prowadzeniem działalności gospodarczej, bez względu na sposób zakwalifikowania w ewidencji gruntów i budynków od 1 m</w:t>
      </w:r>
      <w:r w:rsidRPr="00E23DA2">
        <w:rPr>
          <w:rFonts w:ascii="Arial" w:hAnsi="Arial" w:cs="Arial"/>
          <w:color w:val="000000"/>
          <w:sz w:val="24"/>
          <w:u w:color="000000"/>
          <w:vertAlign w:val="superscript"/>
        </w:rPr>
        <w:t>2</w:t>
      </w:r>
      <w:r w:rsidRPr="00E23DA2">
        <w:rPr>
          <w:rFonts w:ascii="Arial" w:hAnsi="Arial" w:cs="Arial"/>
          <w:color w:val="000000"/>
          <w:sz w:val="24"/>
          <w:u w:color="000000"/>
        </w:rPr>
        <w:t xml:space="preserve"> powierzchni – </w:t>
      </w:r>
      <w:r w:rsidRPr="00E23DA2">
        <w:rPr>
          <w:rFonts w:ascii="Arial" w:hAnsi="Arial" w:cs="Arial"/>
          <w:b/>
          <w:color w:val="000000"/>
          <w:sz w:val="24"/>
          <w:u w:color="000000"/>
        </w:rPr>
        <w:t>0,98 zł</w:t>
      </w:r>
      <w:r w:rsidRPr="00E23DA2">
        <w:rPr>
          <w:rFonts w:ascii="Arial" w:hAnsi="Arial" w:cs="Arial"/>
          <w:color w:val="000000"/>
          <w:sz w:val="24"/>
          <w:u w:color="000000"/>
        </w:rPr>
        <w:t>;</w:t>
      </w:r>
    </w:p>
    <w:p w:rsidR="00A77B3E" w:rsidRPr="00E23DA2" w:rsidRDefault="00497FEF" w:rsidP="00E23DA2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E23DA2">
        <w:rPr>
          <w:rFonts w:ascii="Arial" w:hAnsi="Arial" w:cs="Arial"/>
          <w:sz w:val="24"/>
        </w:rPr>
        <w:t>2) </w:t>
      </w:r>
      <w:r w:rsidRPr="00E23DA2">
        <w:rPr>
          <w:rFonts w:ascii="Arial" w:hAnsi="Arial" w:cs="Arial"/>
          <w:color w:val="000000"/>
          <w:sz w:val="24"/>
          <w:u w:color="000000"/>
        </w:rPr>
        <w:t xml:space="preserve">pod wodami powierzchniowymi stojącymi lub wodami powierzchniowymi płynącymi jezior i zbiorników sztucznych od 1 ha powierzchni – </w:t>
      </w:r>
      <w:r w:rsidRPr="00E23DA2">
        <w:rPr>
          <w:rFonts w:ascii="Arial" w:hAnsi="Arial" w:cs="Arial"/>
          <w:b/>
          <w:color w:val="000000"/>
          <w:sz w:val="24"/>
          <w:u w:color="000000"/>
        </w:rPr>
        <w:t>4,52 zł</w:t>
      </w:r>
      <w:r w:rsidRPr="00E23DA2">
        <w:rPr>
          <w:rFonts w:ascii="Arial" w:hAnsi="Arial" w:cs="Arial"/>
          <w:color w:val="000000"/>
          <w:sz w:val="24"/>
          <w:u w:color="000000"/>
        </w:rPr>
        <w:t>;</w:t>
      </w:r>
    </w:p>
    <w:p w:rsidR="00A77B3E" w:rsidRPr="00E23DA2" w:rsidRDefault="00497FEF" w:rsidP="00E23DA2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E23DA2">
        <w:rPr>
          <w:rFonts w:ascii="Arial" w:hAnsi="Arial" w:cs="Arial"/>
          <w:sz w:val="24"/>
        </w:rPr>
        <w:t>3) </w:t>
      </w:r>
      <w:r w:rsidRPr="00E23DA2">
        <w:rPr>
          <w:rFonts w:ascii="Arial" w:hAnsi="Arial" w:cs="Arial"/>
          <w:color w:val="000000"/>
          <w:sz w:val="24"/>
          <w:u w:color="000000"/>
        </w:rPr>
        <w:t>pozostałych, w tym zajętych na prowadzenie odpłatnej statutowej działalności pożytku publicznego przez organizacje pożytku publicznego od 1m</w:t>
      </w:r>
      <w:r w:rsidRPr="00E23DA2">
        <w:rPr>
          <w:rFonts w:ascii="Arial" w:hAnsi="Arial" w:cs="Arial"/>
          <w:color w:val="000000"/>
          <w:sz w:val="24"/>
          <w:u w:color="000000"/>
          <w:vertAlign w:val="superscript"/>
        </w:rPr>
        <w:t>2</w:t>
      </w:r>
      <w:r w:rsidRPr="00E23DA2">
        <w:rPr>
          <w:rFonts w:ascii="Arial" w:hAnsi="Arial" w:cs="Arial"/>
          <w:color w:val="000000"/>
          <w:sz w:val="24"/>
          <w:u w:color="000000"/>
        </w:rPr>
        <w:t xml:space="preserve"> powierzchni – </w:t>
      </w:r>
      <w:r w:rsidRPr="00E23DA2">
        <w:rPr>
          <w:rFonts w:ascii="Arial" w:hAnsi="Arial" w:cs="Arial"/>
          <w:b/>
          <w:color w:val="000000"/>
          <w:sz w:val="24"/>
          <w:u w:color="000000"/>
        </w:rPr>
        <w:t>0,50 zł</w:t>
      </w:r>
      <w:r w:rsidRPr="00E23DA2">
        <w:rPr>
          <w:rFonts w:ascii="Arial" w:hAnsi="Arial" w:cs="Arial"/>
          <w:color w:val="000000"/>
          <w:sz w:val="24"/>
          <w:u w:color="000000"/>
        </w:rPr>
        <w:t>;</w:t>
      </w:r>
    </w:p>
    <w:p w:rsidR="00A77B3E" w:rsidRPr="00E23DA2" w:rsidRDefault="00497FEF" w:rsidP="00E23DA2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u w:color="000000"/>
        </w:rPr>
      </w:pPr>
      <w:r w:rsidRPr="00E23DA2">
        <w:rPr>
          <w:rFonts w:ascii="Arial" w:hAnsi="Arial" w:cs="Arial"/>
          <w:sz w:val="24"/>
        </w:rPr>
        <w:t>4) </w:t>
      </w:r>
      <w:r w:rsidRPr="00E23DA2">
        <w:rPr>
          <w:rFonts w:ascii="Arial" w:hAnsi="Arial" w:cs="Arial"/>
          <w:color w:val="000000"/>
          <w:sz w:val="24"/>
          <w:u w:color="000000"/>
        </w:rPr>
        <w:t xml:space="preserve">niezabudowanych objętych obszarem rewitalizacji, o którym mowa w ustawie z dnia </w:t>
      </w:r>
      <w:r w:rsidRPr="00E23DA2">
        <w:rPr>
          <w:rFonts w:ascii="Arial" w:hAnsi="Arial" w:cs="Arial"/>
          <w:color w:val="000000"/>
          <w:sz w:val="24"/>
          <w:u w:color="000000"/>
        </w:rPr>
        <w:br/>
        <w:t>9 października 2015 r. o rewitalizacji (Dz. U. z 2020 r. poz. 802, poz. 1086), i położonych na terenach, dla których miejscowy plan zagospodarowania przestrzennego przewiduje przeznaczenie pod zabudowę mieszkaniową, usługową albo zabudowę o przeznaczeniu mieszanym obejmującym wyłącznie te rodzaje zabudowy, jeżeli od dnia wejścia w życie tego planu w odniesieniu do tych gruntów upłynął okres 4 lat, a w tym czasie nie zakończono budowy zgodnie z przepisami prawa budowlanego od 1 m</w:t>
      </w:r>
      <w:r w:rsidRPr="00E23DA2">
        <w:rPr>
          <w:rFonts w:ascii="Arial" w:hAnsi="Arial" w:cs="Arial"/>
          <w:color w:val="000000"/>
          <w:sz w:val="24"/>
          <w:u w:color="000000"/>
          <w:vertAlign w:val="superscript"/>
        </w:rPr>
        <w:t>2</w:t>
      </w:r>
      <w:r w:rsidRPr="00E23DA2">
        <w:rPr>
          <w:rFonts w:ascii="Arial" w:hAnsi="Arial" w:cs="Arial"/>
          <w:color w:val="000000"/>
          <w:sz w:val="24"/>
          <w:u w:color="000000"/>
        </w:rPr>
        <w:t xml:space="preserve"> powierzchni – </w:t>
      </w:r>
      <w:r w:rsidRPr="00E23DA2">
        <w:rPr>
          <w:rFonts w:ascii="Arial" w:hAnsi="Arial" w:cs="Arial"/>
          <w:b/>
          <w:color w:val="000000"/>
          <w:sz w:val="24"/>
          <w:u w:color="000000"/>
        </w:rPr>
        <w:t>3,28 zł</w:t>
      </w:r>
      <w:r w:rsidRPr="00E23DA2">
        <w:rPr>
          <w:rFonts w:ascii="Arial" w:hAnsi="Arial" w:cs="Arial"/>
          <w:color w:val="000000"/>
          <w:sz w:val="24"/>
          <w:u w:color="000000"/>
        </w:rPr>
        <w:t>.</w:t>
      </w:r>
    </w:p>
    <w:p w:rsidR="00A77B3E" w:rsidRPr="00E23DA2" w:rsidRDefault="00497FEF" w:rsidP="00E23DA2">
      <w:pPr>
        <w:keepLines/>
        <w:spacing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E23DA2">
        <w:rPr>
          <w:rFonts w:ascii="Arial" w:hAnsi="Arial" w:cs="Arial"/>
          <w:b/>
          <w:sz w:val="24"/>
        </w:rPr>
        <w:t>§ 2. </w:t>
      </w:r>
      <w:r w:rsidRPr="00E23DA2">
        <w:rPr>
          <w:rFonts w:ascii="Arial" w:hAnsi="Arial" w:cs="Arial"/>
          <w:color w:val="000000"/>
          <w:sz w:val="24"/>
          <w:u w:color="000000"/>
        </w:rPr>
        <w:t>Wykonanie uchwały powierza się Prezydentowi Miasta Piotrkowa Trybunalskiego.</w:t>
      </w:r>
    </w:p>
    <w:p w:rsidR="00A77B3E" w:rsidRPr="00E23DA2" w:rsidRDefault="00497FEF" w:rsidP="00E23DA2">
      <w:pPr>
        <w:keepLines/>
        <w:spacing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E23DA2">
        <w:rPr>
          <w:rFonts w:ascii="Arial" w:hAnsi="Arial" w:cs="Arial"/>
          <w:b/>
          <w:sz w:val="24"/>
        </w:rPr>
        <w:t>§ 3. </w:t>
      </w:r>
      <w:r w:rsidRPr="00E23DA2">
        <w:rPr>
          <w:rFonts w:ascii="Arial" w:hAnsi="Arial" w:cs="Arial"/>
          <w:color w:val="000000"/>
          <w:sz w:val="24"/>
          <w:u w:color="000000"/>
        </w:rPr>
        <w:t>Traci moc uchwała Nr XIII/193/19 Rady Miasta Piotrkowa Trybunalskiego z dnia 30 października 2019 r. w sprawie określenia wysokości stawek podatku od nieruchomości.</w:t>
      </w:r>
    </w:p>
    <w:p w:rsidR="00A77B3E" w:rsidRPr="00E23DA2" w:rsidRDefault="00497FEF" w:rsidP="00E23DA2">
      <w:pPr>
        <w:keepLines/>
        <w:spacing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  <w:sectPr w:rsidR="00A77B3E" w:rsidRPr="00E23DA2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 w:rsidRPr="00E23DA2">
        <w:rPr>
          <w:rFonts w:ascii="Arial" w:hAnsi="Arial" w:cs="Arial"/>
          <w:b/>
          <w:sz w:val="24"/>
        </w:rPr>
        <w:t>§ 4. </w:t>
      </w:r>
      <w:r w:rsidRPr="00E23DA2">
        <w:rPr>
          <w:rFonts w:ascii="Arial" w:hAnsi="Arial" w:cs="Arial"/>
          <w:color w:val="000000"/>
          <w:sz w:val="24"/>
          <w:u w:color="000000"/>
        </w:rPr>
        <w:t>Uchwała podlega ogłoszeniu w Dzienniku Urzędowym Województwa Łódzkiego i wchodzi w życie</w:t>
      </w:r>
      <w:r w:rsidR="00E23DA2">
        <w:rPr>
          <w:rFonts w:ascii="Arial" w:hAnsi="Arial" w:cs="Arial"/>
          <w:color w:val="000000"/>
          <w:sz w:val="24"/>
          <w:u w:color="000000"/>
        </w:rPr>
        <w:t xml:space="preserve">     z dniem 01 stycznia 2021 </w:t>
      </w:r>
    </w:p>
    <w:p w:rsidR="00830BAA" w:rsidRPr="00E23DA2" w:rsidRDefault="00830BAA" w:rsidP="00E23DA2">
      <w:pPr>
        <w:spacing w:line="360" w:lineRule="auto"/>
        <w:jc w:val="left"/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</w:p>
    <w:p w:rsidR="00830BAA" w:rsidRPr="00E23DA2" w:rsidRDefault="00497FEF" w:rsidP="00E23DA2">
      <w:pPr>
        <w:spacing w:line="360" w:lineRule="auto"/>
        <w:jc w:val="center"/>
        <w:rPr>
          <w:rFonts w:ascii="Arial" w:hAnsi="Arial" w:cs="Arial"/>
          <w:b/>
          <w:caps/>
          <w:color w:val="000000"/>
          <w:sz w:val="24"/>
          <w:shd w:val="clear" w:color="auto" w:fill="FFFFFF"/>
          <w:lang w:val="x-none" w:eastAsia="en-US" w:bidi="ar-SA"/>
        </w:rPr>
      </w:pPr>
      <w:r w:rsidRPr="00E23DA2">
        <w:rPr>
          <w:rFonts w:ascii="Arial" w:hAnsi="Arial" w:cs="Arial"/>
          <w:b/>
          <w:caps/>
          <w:color w:val="000000"/>
          <w:sz w:val="24"/>
          <w:shd w:val="clear" w:color="auto" w:fill="FFFFFF"/>
          <w:lang w:val="x-none" w:eastAsia="en-US" w:bidi="ar-SA"/>
        </w:rPr>
        <w:t>uzasadnienie</w:t>
      </w:r>
    </w:p>
    <w:p w:rsidR="00830BAA" w:rsidRPr="00E23DA2" w:rsidRDefault="00497FEF" w:rsidP="00E23DA2">
      <w:pPr>
        <w:spacing w:line="360" w:lineRule="auto"/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  <w:r w:rsidRPr="00E23DA2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 xml:space="preserve">Zgodnie z dyspozycją art. 5 ust. 1 ustawy z dnia 12 stycznia 1991 r. o podatkach i opłatach lokalnych (Dz. U. z 2019 r. poz. 1170 ze zm.) rada gminy określa, w drodze uchwały, wysokość stawek podatku od nieruchomości na dany rok podatkowy z tym, że nie mogą one przekroczyć stawek maksymalnych. </w:t>
      </w:r>
    </w:p>
    <w:p w:rsidR="00830BAA" w:rsidRPr="00E23DA2" w:rsidRDefault="00497FEF" w:rsidP="00E23DA2">
      <w:pPr>
        <w:spacing w:line="360" w:lineRule="auto"/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  <w:r w:rsidRPr="00E23DA2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>Podstawą do zmiany górnej granicy stawek kwotowych podatków i opłat lokalnych (art. 20 ust. 1 wyżej wymienionej ustawy) stanowi, określony w Komunikacie Prezesa GUS z dnia 15 lipca 2020 r., wskaźnik cen towarów i usług konsumpcyjnych w I półroczu 2020 r. w stosunku do I półrocza 2019r. wynoszący 103,9.</w:t>
      </w:r>
    </w:p>
    <w:p w:rsidR="00830BAA" w:rsidRPr="00E23DA2" w:rsidRDefault="00497FEF" w:rsidP="00E23DA2">
      <w:pPr>
        <w:spacing w:line="360" w:lineRule="auto"/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  <w:r w:rsidRPr="00E23DA2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>Uwzględniając powyższe Minister Finansów w drodze obwieszczenia ogłosił górne granice stawek kwotowych podatków i opłat lokalnych na rok 2021 (M.P. 2020 r., poz. 673), które kształtują się następująco:</w:t>
      </w:r>
    </w:p>
    <w:p w:rsidR="00830BAA" w:rsidRPr="00E23DA2" w:rsidRDefault="00497FEF" w:rsidP="00E23DA2">
      <w:pPr>
        <w:numPr>
          <w:ilvl w:val="0"/>
          <w:numId w:val="1"/>
        </w:numPr>
        <w:spacing w:after="160" w:line="360" w:lineRule="auto"/>
        <w:ind w:left="426" w:hanging="426"/>
        <w:contextualSpacing/>
        <w:rPr>
          <w:rFonts w:ascii="Arial" w:hAnsi="Arial" w:cs="Arial"/>
          <w:sz w:val="24"/>
          <w:lang w:val="x-none" w:eastAsia="en-US" w:bidi="ar-SA"/>
        </w:rPr>
      </w:pPr>
      <w:r w:rsidRPr="00E23DA2">
        <w:rPr>
          <w:rFonts w:ascii="Arial" w:hAnsi="Arial" w:cs="Arial"/>
          <w:sz w:val="24"/>
          <w:lang w:val="x-none" w:eastAsia="en-US" w:bidi="ar-SA"/>
        </w:rPr>
        <w:t>od budynków lub ich części:</w:t>
      </w:r>
    </w:p>
    <w:p w:rsidR="00830BAA" w:rsidRPr="00E23DA2" w:rsidRDefault="00497FEF" w:rsidP="00E23DA2">
      <w:pPr>
        <w:numPr>
          <w:ilvl w:val="0"/>
          <w:numId w:val="2"/>
        </w:numPr>
        <w:spacing w:line="360" w:lineRule="auto"/>
        <w:ind w:left="737" w:firstLine="0"/>
        <w:contextualSpacing/>
        <w:rPr>
          <w:rFonts w:ascii="Arial" w:hAnsi="Arial" w:cs="Arial"/>
          <w:sz w:val="24"/>
          <w:lang w:val="x-none" w:eastAsia="en-US" w:bidi="ar-SA"/>
        </w:rPr>
      </w:pPr>
      <w:r w:rsidRPr="00E23DA2">
        <w:rPr>
          <w:rFonts w:ascii="Arial" w:hAnsi="Arial" w:cs="Arial"/>
          <w:sz w:val="24"/>
          <w:lang w:val="x-none" w:eastAsia="en-US" w:bidi="ar-SA"/>
        </w:rPr>
        <w:t>mieszkalnych (od 1 m</w:t>
      </w:r>
      <w:r w:rsidRPr="00E23DA2">
        <w:rPr>
          <w:rFonts w:ascii="Arial" w:hAnsi="Arial" w:cs="Arial"/>
          <w:sz w:val="24"/>
          <w:vertAlign w:val="superscript"/>
          <w:lang w:val="x-none" w:eastAsia="en-US" w:bidi="ar-SA"/>
        </w:rPr>
        <w:t xml:space="preserve">2 </w:t>
      </w:r>
      <w:r w:rsidRPr="00E23DA2">
        <w:rPr>
          <w:rFonts w:ascii="Arial" w:hAnsi="Arial" w:cs="Arial"/>
          <w:sz w:val="24"/>
          <w:lang w:val="x-none" w:eastAsia="en-US" w:bidi="ar-SA"/>
        </w:rPr>
        <w:t xml:space="preserve">powierzchni użytkowej) - </w:t>
      </w:r>
      <w:r w:rsidRPr="00E23DA2">
        <w:rPr>
          <w:rFonts w:ascii="Arial" w:hAnsi="Arial" w:cs="Arial"/>
          <w:b/>
          <w:sz w:val="24"/>
          <w:lang w:val="x-none" w:eastAsia="en-US" w:bidi="ar-SA"/>
        </w:rPr>
        <w:t>0,85 zł</w:t>
      </w:r>
    </w:p>
    <w:p w:rsidR="00830BAA" w:rsidRPr="00E23DA2" w:rsidRDefault="00497FEF" w:rsidP="00E23DA2">
      <w:pPr>
        <w:numPr>
          <w:ilvl w:val="0"/>
          <w:numId w:val="2"/>
        </w:numPr>
        <w:spacing w:line="360" w:lineRule="auto"/>
        <w:ind w:left="737" w:firstLine="0"/>
        <w:contextualSpacing/>
        <w:rPr>
          <w:rFonts w:ascii="Arial" w:hAnsi="Arial" w:cs="Arial"/>
          <w:sz w:val="24"/>
          <w:lang w:val="x-none" w:eastAsia="en-US" w:bidi="ar-SA"/>
        </w:rPr>
      </w:pPr>
      <w:r w:rsidRPr="00E23DA2">
        <w:rPr>
          <w:rFonts w:ascii="Arial" w:hAnsi="Arial" w:cs="Arial"/>
          <w:sz w:val="24"/>
          <w:lang w:val="x-none" w:eastAsia="en-US" w:bidi="ar-SA"/>
        </w:rPr>
        <w:t>związanych z prowadzeniem działalności gospodarczej oraz od budynków mieszkalnych lub ich części zajętych na prowadzenie działalności gospodarczej (od 1 m</w:t>
      </w:r>
      <w:r w:rsidRPr="00E23DA2">
        <w:rPr>
          <w:rFonts w:ascii="Arial" w:hAnsi="Arial" w:cs="Arial"/>
          <w:sz w:val="24"/>
          <w:vertAlign w:val="superscript"/>
          <w:lang w:val="x-none" w:eastAsia="en-US" w:bidi="ar-SA"/>
        </w:rPr>
        <w:t xml:space="preserve">2 </w:t>
      </w:r>
      <w:r w:rsidRPr="00E23DA2">
        <w:rPr>
          <w:rFonts w:ascii="Arial" w:hAnsi="Arial" w:cs="Arial"/>
          <w:sz w:val="24"/>
          <w:lang w:val="x-none" w:eastAsia="en-US" w:bidi="ar-SA"/>
        </w:rPr>
        <w:t xml:space="preserve">powierzchni użytkowej) - </w:t>
      </w:r>
      <w:r w:rsidRPr="00E23DA2">
        <w:rPr>
          <w:rFonts w:ascii="Arial" w:hAnsi="Arial" w:cs="Arial"/>
          <w:b/>
          <w:sz w:val="24"/>
          <w:lang w:val="x-none" w:eastAsia="en-US" w:bidi="ar-SA"/>
        </w:rPr>
        <w:t>24,84 zł</w:t>
      </w:r>
    </w:p>
    <w:p w:rsidR="00830BAA" w:rsidRPr="00E23DA2" w:rsidRDefault="00497FEF" w:rsidP="00E23DA2">
      <w:pPr>
        <w:numPr>
          <w:ilvl w:val="0"/>
          <w:numId w:val="2"/>
        </w:numPr>
        <w:spacing w:line="360" w:lineRule="auto"/>
        <w:ind w:left="737" w:firstLine="0"/>
        <w:contextualSpacing/>
        <w:rPr>
          <w:rFonts w:ascii="Arial" w:hAnsi="Arial" w:cs="Arial"/>
          <w:sz w:val="24"/>
          <w:lang w:val="x-none" w:eastAsia="en-US" w:bidi="ar-SA"/>
        </w:rPr>
      </w:pPr>
      <w:r w:rsidRPr="00E23DA2">
        <w:rPr>
          <w:rFonts w:ascii="Arial" w:hAnsi="Arial" w:cs="Arial"/>
          <w:sz w:val="24"/>
          <w:lang w:val="x-none" w:eastAsia="en-US" w:bidi="ar-SA"/>
        </w:rPr>
        <w:t>zajętych na prowadzenie działalności gospodarczej w zakresie obrotu kwalifikowanym materiałem siewnym (od 1 m</w:t>
      </w:r>
      <w:r w:rsidRPr="00E23DA2">
        <w:rPr>
          <w:rFonts w:ascii="Arial" w:hAnsi="Arial" w:cs="Arial"/>
          <w:sz w:val="24"/>
          <w:vertAlign w:val="superscript"/>
          <w:lang w:val="x-none" w:eastAsia="en-US" w:bidi="ar-SA"/>
        </w:rPr>
        <w:t xml:space="preserve">2 </w:t>
      </w:r>
      <w:r w:rsidRPr="00E23DA2">
        <w:rPr>
          <w:rFonts w:ascii="Arial" w:hAnsi="Arial" w:cs="Arial"/>
          <w:sz w:val="24"/>
          <w:lang w:val="x-none" w:eastAsia="en-US" w:bidi="ar-SA"/>
        </w:rPr>
        <w:t xml:space="preserve">powierzchni użytkowej) - </w:t>
      </w:r>
      <w:r w:rsidRPr="00E23DA2">
        <w:rPr>
          <w:rFonts w:ascii="Arial" w:hAnsi="Arial" w:cs="Arial"/>
          <w:b/>
          <w:sz w:val="24"/>
          <w:lang w:val="x-none" w:eastAsia="en-US" w:bidi="ar-SA"/>
        </w:rPr>
        <w:t>11,62 zł</w:t>
      </w:r>
    </w:p>
    <w:p w:rsidR="00830BAA" w:rsidRPr="00E23DA2" w:rsidRDefault="00497FEF" w:rsidP="00E23DA2">
      <w:pPr>
        <w:numPr>
          <w:ilvl w:val="0"/>
          <w:numId w:val="2"/>
        </w:numPr>
        <w:spacing w:line="360" w:lineRule="auto"/>
        <w:ind w:left="737" w:firstLine="0"/>
        <w:contextualSpacing/>
        <w:rPr>
          <w:rFonts w:ascii="Arial" w:hAnsi="Arial" w:cs="Arial"/>
          <w:sz w:val="24"/>
          <w:lang w:val="x-none" w:eastAsia="en-US" w:bidi="ar-SA"/>
        </w:rPr>
      </w:pPr>
      <w:r w:rsidRPr="00E23DA2">
        <w:rPr>
          <w:rFonts w:ascii="Arial" w:hAnsi="Arial" w:cs="Arial"/>
          <w:sz w:val="24"/>
          <w:lang w:val="x-none" w:eastAsia="en-US" w:bidi="ar-SA"/>
        </w:rPr>
        <w:t>związanych z udzieleniem świadczeń zdrowotnych w rozumieniu przepisów o działalności leczniczej, zajętych przez podmioty udzielające tych świadczeń (od 1 m</w:t>
      </w:r>
      <w:r w:rsidRPr="00E23DA2">
        <w:rPr>
          <w:rFonts w:ascii="Arial" w:hAnsi="Arial" w:cs="Arial"/>
          <w:sz w:val="24"/>
          <w:vertAlign w:val="superscript"/>
          <w:lang w:val="x-none" w:eastAsia="en-US" w:bidi="ar-SA"/>
        </w:rPr>
        <w:t xml:space="preserve">2 </w:t>
      </w:r>
      <w:r w:rsidRPr="00E23DA2">
        <w:rPr>
          <w:rFonts w:ascii="Arial" w:hAnsi="Arial" w:cs="Arial"/>
          <w:sz w:val="24"/>
          <w:lang w:val="x-none" w:eastAsia="en-US" w:bidi="ar-SA"/>
        </w:rPr>
        <w:t xml:space="preserve">powierzchni użytkowej) - </w:t>
      </w:r>
      <w:r w:rsidRPr="00E23DA2">
        <w:rPr>
          <w:rFonts w:ascii="Arial" w:hAnsi="Arial" w:cs="Arial"/>
          <w:b/>
          <w:sz w:val="24"/>
          <w:lang w:val="x-none" w:eastAsia="en-US" w:bidi="ar-SA"/>
        </w:rPr>
        <w:t>5,06 zł</w:t>
      </w:r>
    </w:p>
    <w:p w:rsidR="00830BAA" w:rsidRPr="00E23DA2" w:rsidRDefault="00497FEF" w:rsidP="00E23DA2">
      <w:pPr>
        <w:numPr>
          <w:ilvl w:val="0"/>
          <w:numId w:val="2"/>
        </w:numPr>
        <w:spacing w:line="360" w:lineRule="auto"/>
        <w:ind w:left="737" w:firstLine="0"/>
        <w:contextualSpacing/>
        <w:rPr>
          <w:rFonts w:ascii="Arial" w:hAnsi="Arial" w:cs="Arial"/>
          <w:sz w:val="24"/>
          <w:lang w:val="x-none" w:eastAsia="en-US" w:bidi="ar-SA"/>
        </w:rPr>
      </w:pPr>
      <w:r w:rsidRPr="00E23DA2">
        <w:rPr>
          <w:rFonts w:ascii="Arial" w:hAnsi="Arial" w:cs="Arial"/>
          <w:sz w:val="24"/>
          <w:lang w:val="x-none" w:eastAsia="en-US" w:bidi="ar-SA"/>
        </w:rPr>
        <w:t>pozostałych, w tym zajętych na prowadzenie odpłatnej statutowej działalności pożytku publicznego przez organizacje pożytku publicznego (od 1 m</w:t>
      </w:r>
      <w:r w:rsidRPr="00E23DA2">
        <w:rPr>
          <w:rFonts w:ascii="Arial" w:hAnsi="Arial" w:cs="Arial"/>
          <w:sz w:val="24"/>
          <w:vertAlign w:val="superscript"/>
          <w:lang w:val="x-none" w:eastAsia="en-US" w:bidi="ar-SA"/>
        </w:rPr>
        <w:t xml:space="preserve">2 </w:t>
      </w:r>
      <w:r w:rsidRPr="00E23DA2">
        <w:rPr>
          <w:rFonts w:ascii="Arial" w:hAnsi="Arial" w:cs="Arial"/>
          <w:sz w:val="24"/>
          <w:lang w:val="x-none" w:eastAsia="en-US" w:bidi="ar-SA"/>
        </w:rPr>
        <w:t xml:space="preserve">powierzchni) - </w:t>
      </w:r>
      <w:r w:rsidRPr="00E23DA2">
        <w:rPr>
          <w:rFonts w:ascii="Arial" w:hAnsi="Arial" w:cs="Arial"/>
          <w:b/>
          <w:sz w:val="24"/>
          <w:lang w:val="x-none" w:eastAsia="en-US" w:bidi="ar-SA"/>
        </w:rPr>
        <w:t>8,37 zł</w:t>
      </w:r>
      <w:r w:rsidRPr="00E23DA2">
        <w:rPr>
          <w:rFonts w:ascii="Arial" w:hAnsi="Arial" w:cs="Arial"/>
          <w:sz w:val="24"/>
          <w:lang w:val="x-none" w:eastAsia="en-US" w:bidi="ar-SA"/>
        </w:rPr>
        <w:t xml:space="preserve"> </w:t>
      </w:r>
    </w:p>
    <w:p w:rsidR="00830BAA" w:rsidRPr="00E23DA2" w:rsidRDefault="00497FEF" w:rsidP="00E23DA2">
      <w:pPr>
        <w:numPr>
          <w:ilvl w:val="0"/>
          <w:numId w:val="1"/>
        </w:numPr>
        <w:tabs>
          <w:tab w:val="left" w:pos="142"/>
          <w:tab w:val="left" w:pos="426"/>
        </w:tabs>
        <w:spacing w:after="160" w:line="360" w:lineRule="auto"/>
        <w:ind w:left="0" w:firstLine="0"/>
        <w:contextualSpacing/>
        <w:rPr>
          <w:rFonts w:ascii="Arial" w:hAnsi="Arial" w:cs="Arial"/>
          <w:sz w:val="24"/>
          <w:lang w:val="x-none" w:eastAsia="en-US" w:bidi="ar-SA"/>
        </w:rPr>
      </w:pPr>
      <w:r w:rsidRPr="00E23DA2">
        <w:rPr>
          <w:rFonts w:ascii="Arial" w:hAnsi="Arial" w:cs="Arial"/>
          <w:sz w:val="24"/>
          <w:lang w:val="x-none" w:eastAsia="en-US" w:bidi="ar-SA"/>
        </w:rPr>
        <w:t>od gruntów:</w:t>
      </w:r>
    </w:p>
    <w:p w:rsidR="00830BAA" w:rsidRPr="00E23DA2" w:rsidRDefault="00497FEF" w:rsidP="00E23DA2">
      <w:pPr>
        <w:numPr>
          <w:ilvl w:val="0"/>
          <w:numId w:val="3"/>
        </w:numPr>
        <w:tabs>
          <w:tab w:val="left" w:pos="142"/>
          <w:tab w:val="left" w:pos="426"/>
        </w:tabs>
        <w:spacing w:line="360" w:lineRule="auto"/>
        <w:ind w:left="737" w:firstLine="0"/>
        <w:contextualSpacing/>
        <w:rPr>
          <w:rFonts w:ascii="Arial" w:hAnsi="Arial" w:cs="Arial"/>
          <w:sz w:val="24"/>
          <w:lang w:val="x-none" w:eastAsia="en-US" w:bidi="ar-SA"/>
        </w:rPr>
      </w:pPr>
      <w:r w:rsidRPr="00E23DA2">
        <w:rPr>
          <w:rFonts w:ascii="Arial" w:hAnsi="Arial" w:cs="Arial"/>
          <w:sz w:val="24"/>
          <w:lang w:val="x-none" w:eastAsia="en-US" w:bidi="ar-SA"/>
        </w:rPr>
        <w:t>związanych z prowadzeniem działalności gospodarczej, bez względu na sposób zakwalifikowania ewidencji gruntów i budynków (od 1 m</w:t>
      </w:r>
      <w:r w:rsidRPr="00E23DA2">
        <w:rPr>
          <w:rFonts w:ascii="Arial" w:hAnsi="Arial" w:cs="Arial"/>
          <w:sz w:val="24"/>
          <w:vertAlign w:val="superscript"/>
          <w:lang w:val="x-none" w:eastAsia="en-US" w:bidi="ar-SA"/>
        </w:rPr>
        <w:t xml:space="preserve">2 </w:t>
      </w:r>
      <w:r w:rsidRPr="00E23DA2">
        <w:rPr>
          <w:rFonts w:ascii="Arial" w:hAnsi="Arial" w:cs="Arial"/>
          <w:sz w:val="24"/>
          <w:lang w:val="x-none" w:eastAsia="en-US" w:bidi="ar-SA"/>
        </w:rPr>
        <w:t xml:space="preserve">powierzchni) - </w:t>
      </w:r>
      <w:r w:rsidRPr="00E23DA2">
        <w:rPr>
          <w:rFonts w:ascii="Arial" w:hAnsi="Arial" w:cs="Arial"/>
          <w:b/>
          <w:sz w:val="24"/>
          <w:lang w:val="x-none" w:eastAsia="en-US" w:bidi="ar-SA"/>
        </w:rPr>
        <w:t>0,99 zł</w:t>
      </w:r>
    </w:p>
    <w:p w:rsidR="00830BAA" w:rsidRPr="00E23DA2" w:rsidRDefault="00497FEF" w:rsidP="00E23DA2">
      <w:pPr>
        <w:numPr>
          <w:ilvl w:val="0"/>
          <w:numId w:val="3"/>
        </w:numPr>
        <w:tabs>
          <w:tab w:val="left" w:pos="142"/>
          <w:tab w:val="left" w:pos="426"/>
        </w:tabs>
        <w:spacing w:line="360" w:lineRule="auto"/>
        <w:ind w:left="737" w:firstLine="0"/>
        <w:contextualSpacing/>
        <w:rPr>
          <w:rFonts w:ascii="Arial" w:hAnsi="Arial" w:cs="Arial"/>
          <w:sz w:val="24"/>
          <w:lang w:val="x-none" w:eastAsia="en-US" w:bidi="ar-SA"/>
        </w:rPr>
      </w:pPr>
      <w:r w:rsidRPr="00E23DA2">
        <w:rPr>
          <w:rFonts w:ascii="Arial" w:hAnsi="Arial" w:cs="Arial"/>
          <w:sz w:val="24"/>
          <w:lang w:val="x-none" w:eastAsia="en-US" w:bidi="ar-SA"/>
        </w:rPr>
        <w:lastRenderedPageBreak/>
        <w:t xml:space="preserve">pod wodami powierzchniowymi stojącymi lub wodami powierzchniowymi płynącymi jezior i zbiorników sztucznych (od 1 ha powierzchni) - </w:t>
      </w:r>
      <w:r w:rsidRPr="00E23DA2">
        <w:rPr>
          <w:rFonts w:ascii="Arial" w:hAnsi="Arial" w:cs="Arial"/>
          <w:b/>
          <w:sz w:val="24"/>
          <w:lang w:val="x-none" w:eastAsia="en-US" w:bidi="ar-SA"/>
        </w:rPr>
        <w:t>4,99 zł</w:t>
      </w:r>
    </w:p>
    <w:p w:rsidR="00830BAA" w:rsidRPr="00E23DA2" w:rsidRDefault="00497FEF" w:rsidP="00E23DA2">
      <w:pPr>
        <w:numPr>
          <w:ilvl w:val="0"/>
          <w:numId w:val="3"/>
        </w:numPr>
        <w:tabs>
          <w:tab w:val="left" w:pos="142"/>
          <w:tab w:val="left" w:pos="426"/>
        </w:tabs>
        <w:spacing w:line="360" w:lineRule="auto"/>
        <w:ind w:left="737" w:firstLine="0"/>
        <w:contextualSpacing/>
        <w:rPr>
          <w:rFonts w:ascii="Arial" w:hAnsi="Arial" w:cs="Arial"/>
          <w:sz w:val="24"/>
          <w:lang w:val="x-none" w:eastAsia="en-US" w:bidi="ar-SA"/>
        </w:rPr>
      </w:pPr>
      <w:r w:rsidRPr="00E23DA2">
        <w:rPr>
          <w:rFonts w:ascii="Arial" w:hAnsi="Arial" w:cs="Arial"/>
          <w:sz w:val="24"/>
          <w:lang w:val="x-none" w:eastAsia="en-US" w:bidi="ar-SA"/>
        </w:rPr>
        <w:t>pozostałych, w tym zajętych na prowadzenie odpłatnej statutowej działalności pożytku publicznego i) przez organizacje pożytku publicznego (od 1 m</w:t>
      </w:r>
      <w:r w:rsidRPr="00E23DA2">
        <w:rPr>
          <w:rFonts w:ascii="Arial" w:hAnsi="Arial" w:cs="Arial"/>
          <w:sz w:val="24"/>
          <w:vertAlign w:val="superscript"/>
          <w:lang w:val="x-none" w:eastAsia="en-US" w:bidi="ar-SA"/>
        </w:rPr>
        <w:t xml:space="preserve">2 </w:t>
      </w:r>
      <w:r w:rsidRPr="00E23DA2">
        <w:rPr>
          <w:rFonts w:ascii="Arial" w:hAnsi="Arial" w:cs="Arial"/>
          <w:sz w:val="24"/>
          <w:lang w:val="x-none" w:eastAsia="en-US" w:bidi="ar-SA"/>
        </w:rPr>
        <w:t xml:space="preserve">powierzchni) - </w:t>
      </w:r>
      <w:r w:rsidRPr="00E23DA2">
        <w:rPr>
          <w:rFonts w:ascii="Arial" w:hAnsi="Arial" w:cs="Arial"/>
          <w:b/>
          <w:sz w:val="24"/>
          <w:lang w:val="x-none" w:eastAsia="en-US" w:bidi="ar-SA"/>
        </w:rPr>
        <w:t>0,52 zł</w:t>
      </w:r>
    </w:p>
    <w:p w:rsidR="00830BAA" w:rsidRPr="00E23DA2" w:rsidRDefault="00497FEF" w:rsidP="00E23DA2">
      <w:pPr>
        <w:numPr>
          <w:ilvl w:val="0"/>
          <w:numId w:val="3"/>
        </w:numPr>
        <w:tabs>
          <w:tab w:val="left" w:pos="142"/>
          <w:tab w:val="left" w:pos="426"/>
        </w:tabs>
        <w:spacing w:line="360" w:lineRule="auto"/>
        <w:ind w:left="737" w:firstLine="0"/>
        <w:contextualSpacing/>
        <w:rPr>
          <w:rFonts w:ascii="Arial" w:hAnsi="Arial" w:cs="Arial"/>
          <w:sz w:val="24"/>
          <w:lang w:val="x-none" w:eastAsia="en-US" w:bidi="ar-SA"/>
        </w:rPr>
      </w:pPr>
      <w:r w:rsidRPr="00E23DA2">
        <w:rPr>
          <w:rFonts w:ascii="Arial" w:hAnsi="Arial" w:cs="Arial"/>
          <w:sz w:val="24"/>
          <w:lang w:val="x-none" w:eastAsia="en-US" w:bidi="ar-SA"/>
        </w:rPr>
        <w:t>niezabudowanych objętych obszarami rewitalizacji, o których mowa w ustawie z dnia 9 października 2015 r. o rewitalizacji (Dz.U. z 2018 r. poz. 1398 oraz z 2019 r. poz. 730 i położonych na terenach, dla których miejscowy plan zagospodarowania przestrzennego przewiduje przeznaczenie pod zabudowę mieszkaniową, usługową albo zabudowę o przeznaczeniu mieszanym obowiązującym wyłącznie te rodzaje zabudowy, jeżeli od dnia wejścia w życie tego planu w odniesieniu do tych gruntów upłynął okres 4 lat, a w tym czasie nie zakończono budowy zgodnie z przepisami prawa budowlanego od 1 m</w:t>
      </w:r>
      <w:r w:rsidRPr="00E23DA2">
        <w:rPr>
          <w:rFonts w:ascii="Arial" w:hAnsi="Arial" w:cs="Arial"/>
          <w:sz w:val="24"/>
          <w:vertAlign w:val="superscript"/>
          <w:lang w:val="x-none" w:eastAsia="en-US" w:bidi="ar-SA"/>
        </w:rPr>
        <w:t>2</w:t>
      </w:r>
      <w:r w:rsidRPr="00E23DA2">
        <w:rPr>
          <w:rFonts w:ascii="Arial" w:hAnsi="Arial" w:cs="Arial"/>
          <w:sz w:val="24"/>
          <w:lang w:val="x-none" w:eastAsia="en-US" w:bidi="ar-SA"/>
        </w:rPr>
        <w:t xml:space="preserve"> powierzchni - </w:t>
      </w:r>
      <w:r w:rsidRPr="00E23DA2">
        <w:rPr>
          <w:rFonts w:ascii="Arial" w:hAnsi="Arial" w:cs="Arial"/>
          <w:b/>
          <w:sz w:val="24"/>
          <w:lang w:val="x-none" w:eastAsia="en-US" w:bidi="ar-SA"/>
        </w:rPr>
        <w:t>3,28 zł</w:t>
      </w:r>
    </w:p>
    <w:p w:rsidR="00830BAA" w:rsidRPr="00E23DA2" w:rsidRDefault="00830BAA" w:rsidP="00E23DA2">
      <w:pPr>
        <w:tabs>
          <w:tab w:val="left" w:pos="142"/>
          <w:tab w:val="left" w:pos="426"/>
        </w:tabs>
        <w:spacing w:after="160" w:line="360" w:lineRule="auto"/>
        <w:ind w:left="993"/>
        <w:contextualSpacing/>
        <w:rPr>
          <w:rFonts w:ascii="Arial" w:hAnsi="Arial" w:cs="Arial"/>
          <w:sz w:val="24"/>
          <w:lang w:val="x-none" w:eastAsia="en-US" w:bidi="ar-SA"/>
        </w:rPr>
      </w:pPr>
    </w:p>
    <w:p w:rsidR="00830BAA" w:rsidRPr="00E23DA2" w:rsidRDefault="00497FEF" w:rsidP="00E23DA2">
      <w:pPr>
        <w:tabs>
          <w:tab w:val="left" w:pos="0"/>
          <w:tab w:val="left" w:pos="426"/>
        </w:tabs>
        <w:spacing w:after="160" w:line="360" w:lineRule="auto"/>
        <w:contextualSpacing/>
        <w:rPr>
          <w:rFonts w:ascii="Arial" w:hAnsi="Arial" w:cs="Arial"/>
          <w:sz w:val="24"/>
          <w:lang w:val="x-none" w:eastAsia="en-US" w:bidi="ar-SA"/>
        </w:rPr>
      </w:pPr>
      <w:r w:rsidRPr="00E23DA2">
        <w:rPr>
          <w:rFonts w:ascii="Arial" w:hAnsi="Arial" w:cs="Arial"/>
          <w:sz w:val="24"/>
          <w:lang w:val="x-none" w:eastAsia="en-US" w:bidi="ar-SA"/>
        </w:rPr>
        <w:t>W przedłożonym projekcie uchwały zaproponowano waloryzację stawek podatkowych o wskaźnik wzrostu stawek maksymalnych na 2021 rok (o 3,9 %) zaokrąglając je zgodnie z regułą wynikającą z art. 20 ust. 2 wyżej wymienionej ustawy (do pełnych groszy w górę).</w:t>
      </w:r>
    </w:p>
    <w:p w:rsidR="00830BAA" w:rsidRPr="00E23DA2" w:rsidRDefault="00830BAA" w:rsidP="00E23DA2">
      <w:pPr>
        <w:spacing w:after="160" w:line="360" w:lineRule="auto"/>
        <w:ind w:left="1416"/>
        <w:contextualSpacing/>
        <w:rPr>
          <w:rFonts w:ascii="Arial" w:hAnsi="Arial" w:cs="Arial"/>
          <w:sz w:val="24"/>
          <w:lang w:val="x-none" w:eastAsia="en-US" w:bidi="ar-SA"/>
        </w:rPr>
      </w:pPr>
    </w:p>
    <w:p w:rsidR="00830BAA" w:rsidRPr="00E23DA2" w:rsidRDefault="00497FEF" w:rsidP="00E23DA2">
      <w:pPr>
        <w:spacing w:after="160" w:line="360" w:lineRule="auto"/>
        <w:contextualSpacing/>
        <w:rPr>
          <w:rFonts w:ascii="Arial" w:hAnsi="Arial" w:cs="Arial"/>
          <w:sz w:val="24"/>
          <w:lang w:val="x-none" w:eastAsia="en-US" w:bidi="ar-SA"/>
        </w:rPr>
      </w:pPr>
      <w:r w:rsidRPr="00E23DA2">
        <w:rPr>
          <w:rFonts w:ascii="Arial" w:hAnsi="Arial" w:cs="Arial"/>
          <w:sz w:val="24"/>
          <w:lang w:val="x-none" w:eastAsia="en-US" w:bidi="ar-SA"/>
        </w:rPr>
        <w:t>Praktyka większości miast w kraju wskazuje, że przeważnie ustalane są stawki maksymalne. W innych samorządach naszego województwa np. w Bełchatowie, Łodzi maksymalne stawki podatku od nieruchomości na 2021 r. zostały już uchwalone.</w:t>
      </w:r>
    </w:p>
    <w:p w:rsidR="00830BAA" w:rsidRPr="00E23DA2" w:rsidRDefault="00497FEF" w:rsidP="00E23DA2">
      <w:pPr>
        <w:spacing w:line="360" w:lineRule="auto"/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  <w:r w:rsidRPr="00E23DA2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>Po zmianie stawek obciążenie finansowe dla właścicieli przykładowych nieruchomości będzie przedstawiało się następująco:</w:t>
      </w:r>
    </w:p>
    <w:p w:rsidR="00830BAA" w:rsidRPr="00E23DA2" w:rsidRDefault="00497FEF" w:rsidP="00E23DA2">
      <w:pPr>
        <w:numPr>
          <w:ilvl w:val="0"/>
          <w:numId w:val="4"/>
        </w:numPr>
        <w:spacing w:after="160" w:line="360" w:lineRule="auto"/>
        <w:ind w:left="452" w:hanging="226"/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  <w:r w:rsidRPr="00E23DA2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>dla lokalu mieszkalnego o powierzchni 50m</w:t>
      </w:r>
      <w:r w:rsidRPr="00E23DA2">
        <w:rPr>
          <w:rFonts w:ascii="Arial" w:hAnsi="Arial" w:cs="Arial"/>
          <w:color w:val="000000"/>
          <w:sz w:val="24"/>
          <w:shd w:val="clear" w:color="auto" w:fill="FFFFFF"/>
          <w:vertAlign w:val="superscript"/>
          <w:lang w:val="x-none" w:eastAsia="en-US" w:bidi="ar-SA"/>
        </w:rPr>
        <w:t>2</w:t>
      </w:r>
      <w:r w:rsidRPr="00E23DA2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 xml:space="preserve"> z przynależnym gruntem o powierzchni 100m</w:t>
      </w:r>
      <w:r w:rsidRPr="00E23DA2">
        <w:rPr>
          <w:rFonts w:ascii="Arial" w:hAnsi="Arial" w:cs="Arial"/>
          <w:color w:val="000000"/>
          <w:sz w:val="24"/>
          <w:shd w:val="clear" w:color="auto" w:fill="FFFFFF"/>
          <w:vertAlign w:val="superscript"/>
          <w:lang w:val="x-none" w:eastAsia="en-US" w:bidi="ar-SA"/>
        </w:rPr>
        <w:t>2</w:t>
      </w:r>
      <w:r w:rsidRPr="00E23DA2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 xml:space="preserve"> wzrost o 4,00 zł rocznie,</w:t>
      </w:r>
    </w:p>
    <w:p w:rsidR="00830BAA" w:rsidRPr="00E23DA2" w:rsidRDefault="00497FEF" w:rsidP="00E23DA2">
      <w:pPr>
        <w:numPr>
          <w:ilvl w:val="0"/>
          <w:numId w:val="4"/>
        </w:numPr>
        <w:spacing w:after="160" w:line="360" w:lineRule="auto"/>
        <w:ind w:left="452" w:hanging="226"/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  <w:r w:rsidRPr="00E23DA2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>dla budynku mieszkalnego o pow. 110 m</w:t>
      </w:r>
      <w:r w:rsidRPr="00E23DA2">
        <w:rPr>
          <w:rFonts w:ascii="Arial" w:hAnsi="Arial" w:cs="Arial"/>
          <w:color w:val="000000"/>
          <w:sz w:val="24"/>
          <w:shd w:val="clear" w:color="auto" w:fill="FFFFFF"/>
          <w:vertAlign w:val="superscript"/>
          <w:lang w:val="x-none" w:eastAsia="en-US" w:bidi="ar-SA"/>
        </w:rPr>
        <w:t>2</w:t>
      </w:r>
      <w:r w:rsidRPr="00E23DA2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 xml:space="preserve"> i działki gruntu o pow. 300 m</w:t>
      </w:r>
      <w:r w:rsidRPr="00E23DA2">
        <w:rPr>
          <w:rFonts w:ascii="Arial" w:hAnsi="Arial" w:cs="Arial"/>
          <w:color w:val="000000"/>
          <w:sz w:val="24"/>
          <w:shd w:val="clear" w:color="auto" w:fill="FFFFFF"/>
          <w:vertAlign w:val="superscript"/>
          <w:lang w:val="x-none" w:eastAsia="en-US" w:bidi="ar-SA"/>
        </w:rPr>
        <w:t>2</w:t>
      </w:r>
      <w:r w:rsidRPr="00E23DA2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 xml:space="preserve"> wzrost o kwotę 10,00 zł rocznie (o 2,50 zł na ratę), </w:t>
      </w:r>
    </w:p>
    <w:p w:rsidR="00830BAA" w:rsidRPr="00E23DA2" w:rsidRDefault="00497FEF" w:rsidP="00E23DA2">
      <w:pPr>
        <w:numPr>
          <w:ilvl w:val="0"/>
          <w:numId w:val="4"/>
        </w:numPr>
        <w:spacing w:after="160" w:line="360" w:lineRule="auto"/>
        <w:ind w:left="452" w:hanging="226"/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  <w:r w:rsidRPr="00E23DA2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lastRenderedPageBreak/>
        <w:t>dla budynku mieszkalnego o pow. 150 m</w:t>
      </w:r>
      <w:r w:rsidRPr="00E23DA2">
        <w:rPr>
          <w:rFonts w:ascii="Arial" w:hAnsi="Arial" w:cs="Arial"/>
          <w:color w:val="000000"/>
          <w:sz w:val="24"/>
          <w:shd w:val="clear" w:color="auto" w:fill="FFFFFF"/>
          <w:vertAlign w:val="superscript"/>
          <w:lang w:val="x-none" w:eastAsia="en-US" w:bidi="ar-SA"/>
        </w:rPr>
        <w:t>2</w:t>
      </w:r>
      <w:r w:rsidRPr="00E23DA2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>, działki gruntu o pow. 1.000 m</w:t>
      </w:r>
      <w:r w:rsidRPr="00E23DA2">
        <w:rPr>
          <w:rFonts w:ascii="Arial" w:hAnsi="Arial" w:cs="Arial"/>
          <w:color w:val="000000"/>
          <w:sz w:val="24"/>
          <w:shd w:val="clear" w:color="auto" w:fill="FFFFFF"/>
          <w:vertAlign w:val="superscript"/>
          <w:lang w:val="x-none" w:eastAsia="en-US" w:bidi="ar-SA"/>
        </w:rPr>
        <w:t>2</w:t>
      </w:r>
      <w:r w:rsidRPr="00E23DA2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 xml:space="preserve"> i garażu o pow. 20m</w:t>
      </w:r>
      <w:r w:rsidRPr="00E23DA2">
        <w:rPr>
          <w:rFonts w:ascii="Arial" w:hAnsi="Arial" w:cs="Arial"/>
          <w:color w:val="000000"/>
          <w:sz w:val="24"/>
          <w:shd w:val="clear" w:color="auto" w:fill="FFFFFF"/>
          <w:vertAlign w:val="superscript"/>
          <w:lang w:val="x-none" w:eastAsia="en-US" w:bidi="ar-SA"/>
        </w:rPr>
        <w:t>2</w:t>
      </w:r>
      <w:r w:rsidRPr="00E23DA2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 xml:space="preserve"> wzrost o kwotę 32,00 zł rocznie (o 8,00 zł na ratę), </w:t>
      </w:r>
    </w:p>
    <w:p w:rsidR="00830BAA" w:rsidRPr="00E23DA2" w:rsidRDefault="00497FEF" w:rsidP="00E23DA2">
      <w:pPr>
        <w:numPr>
          <w:ilvl w:val="0"/>
          <w:numId w:val="4"/>
        </w:numPr>
        <w:spacing w:after="160" w:line="360" w:lineRule="auto"/>
        <w:ind w:left="452" w:hanging="226"/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  <w:r w:rsidRPr="00E23DA2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>dla podmiotu prowadzącego działalność gospodarczą, w którego posiadaniu jest np. budynek o pow. 800 m</w:t>
      </w:r>
      <w:r w:rsidRPr="00E23DA2">
        <w:rPr>
          <w:rFonts w:ascii="Arial" w:hAnsi="Arial" w:cs="Arial"/>
          <w:color w:val="000000"/>
          <w:sz w:val="24"/>
          <w:shd w:val="clear" w:color="auto" w:fill="FFFFFF"/>
          <w:vertAlign w:val="superscript"/>
          <w:lang w:val="x-none" w:eastAsia="en-US" w:bidi="ar-SA"/>
        </w:rPr>
        <w:t>2</w:t>
      </w:r>
      <w:r w:rsidRPr="00E23DA2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>, budowle wartości 90.000 zł i działki o pow. 4.000 m</w:t>
      </w:r>
      <w:r w:rsidRPr="00E23DA2">
        <w:rPr>
          <w:rFonts w:ascii="Arial" w:hAnsi="Arial" w:cs="Arial"/>
          <w:color w:val="000000"/>
          <w:sz w:val="24"/>
          <w:shd w:val="clear" w:color="auto" w:fill="FFFFFF"/>
          <w:vertAlign w:val="superscript"/>
          <w:lang w:val="x-none" w:eastAsia="en-US" w:bidi="ar-SA"/>
        </w:rPr>
        <w:t>2</w:t>
      </w:r>
      <w:r w:rsidRPr="00E23DA2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 xml:space="preserve"> o kwotę 896,00 zł rocznie </w:t>
      </w:r>
      <w:r w:rsidRPr="00E23DA2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Pr="00E23DA2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 xml:space="preserve">(o 74,66 zł miesięcznie). </w:t>
      </w:r>
    </w:p>
    <w:p w:rsidR="00830BAA" w:rsidRPr="00E23DA2" w:rsidRDefault="00497FEF" w:rsidP="00E23DA2">
      <w:pPr>
        <w:spacing w:line="360" w:lineRule="auto"/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  <w:r w:rsidRPr="00E23DA2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 xml:space="preserve">Należy pamiętać, że kwota wpływów utraconych z powodu zastosowania stawek obniżonych w stosunku do maksymalnych doliczana jest do dochodów wykonanych samorządu dla celu obliczenia prawa do subwencji wyrównawczej, a więc Miasto traci również na subwencji. </w:t>
      </w:r>
    </w:p>
    <w:p w:rsidR="00830BAA" w:rsidRPr="00E23DA2" w:rsidRDefault="00497FEF" w:rsidP="00E23DA2">
      <w:pPr>
        <w:spacing w:line="360" w:lineRule="auto"/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  <w:r w:rsidRPr="00E23DA2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>Uwzględniając fiskalną rolę pełnioną przez podatki oraz ograniczony zakres władztwa gminy w pozyskiwaniu dochodów, racjonalnym jest utrzymanie realnego poziomu dochodów własnych poprzez przynajmniej waloryzację stawek podatkowych. Z tego powodu, ustalając stawki podatku od nieruchomości należy mieć na uwadze nie tylko obciążenia finansowe poszczególnych podatników, ale również potrzeby całej wspólnoty lokalnej i możliwości ich zaspakajania z uwzględnieniem realizowanych dochodów własnych. Kierując się koniecznością zapewnienia środków finansowych na zaspokojenie potrzeb w zakresie wydatków, w szczególności na edukację, sprawy społeczne oraz organizację komunikacji miejskiej, jak również realizację inwestycji infrastrukturalnych, przy ubytku dochodów z udziału w podatku dochodowym, proponuje się na 2021 rok waloryzację stawek podatku od nieruchomości.</w:t>
      </w:r>
    </w:p>
    <w:p w:rsidR="00830BAA" w:rsidRPr="00E23DA2" w:rsidRDefault="00497FEF" w:rsidP="00E23DA2">
      <w:pPr>
        <w:spacing w:line="360" w:lineRule="auto"/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  <w:r w:rsidRPr="00E23DA2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 xml:space="preserve">W 2021 roku nominalna należność z tytułu podatku od nieruchomości, wyliczona według proponowanych stawek, wzrośnie o 1.719 tys. zł, co stanowi wzrost o 3,2 % w relacji do dochodów według stawek z roku 2020. Pozostawienie stawek podatku od nieruchomości na kolejny rok podatkowy, na poziomie 2020 roku, przy jednoczesnym wzroście stawek maksymalnych spowoduje różnicę z tytułu nie zastosowania stawek maksymalnych w kwocie ponad 2,6 mln zł i może wywołać ujemny skutek dla budżetu Miasta w postaci niższej kwoty subwencji </w:t>
      </w:r>
      <w:r w:rsidRPr="00E23DA2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lastRenderedPageBreak/>
        <w:t>ogólnej. Kondycja finansowa Miasta jest uzależniona bezpośrednio od nadwyżki dochodów bieżących nad wydatkami bieżącymi, której istotnym elementem są wpływy z podatków i subwencji.</w:t>
      </w:r>
    </w:p>
    <w:p w:rsidR="00830BAA" w:rsidRPr="00E23DA2" w:rsidRDefault="00497FEF" w:rsidP="00E23DA2">
      <w:pPr>
        <w:spacing w:line="360" w:lineRule="auto"/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  <w:r w:rsidRPr="00E23DA2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t>Miasto wspiera rozwój przedsiębiorczości poprzez modernizację i rozbudowę infrastruktury oraz stosowanie zwolnień z podatku od nieruchomości dla firm, które inwestują lub zwiększają zatrudnienie.</w:t>
      </w:r>
    </w:p>
    <w:sectPr w:rsidR="00830BAA" w:rsidRPr="00E23DA2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F25" w:rsidRDefault="00497FEF">
      <w:r>
        <w:separator/>
      </w:r>
    </w:p>
  </w:endnote>
  <w:endnote w:type="continuationSeparator" w:id="0">
    <w:p w:rsidR="00E84F25" w:rsidRDefault="00497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30BAA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30BAA" w:rsidRDefault="00497FEF">
          <w:pPr>
            <w:jc w:val="left"/>
            <w:rPr>
              <w:sz w:val="18"/>
            </w:rPr>
          </w:pPr>
          <w:r>
            <w:rPr>
              <w:sz w:val="18"/>
            </w:rPr>
            <w:t>Id: 76A232B3-41A6-4E1D-A542-975C1996BEF3.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30BAA" w:rsidRDefault="00497FE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D087D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830BAA" w:rsidRDefault="00830BAA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830BAA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30BAA" w:rsidRDefault="00497FEF">
          <w:pPr>
            <w:jc w:val="left"/>
            <w:rPr>
              <w:sz w:val="18"/>
            </w:rPr>
          </w:pPr>
          <w:r>
            <w:rPr>
              <w:sz w:val="18"/>
            </w:rPr>
            <w:t>Id: 76A232B3-41A6-4E1D-A542-975C1996BEF3.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30BAA" w:rsidRDefault="00497FE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D087D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830BAA" w:rsidRDefault="00830BAA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F25" w:rsidRDefault="00497FEF">
      <w:r>
        <w:separator/>
      </w:r>
    </w:p>
  </w:footnote>
  <w:footnote w:type="continuationSeparator" w:id="0">
    <w:p w:rsidR="00E84F25" w:rsidRDefault="00497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05894"/>
    <w:multiLevelType w:val="hybridMultilevel"/>
    <w:tmpl w:val="00000000"/>
    <w:lvl w:ilvl="0" w:tplc="205A949C">
      <w:start w:val="1"/>
      <w:numFmt w:val="lowerLetter"/>
      <w:lvlText w:val="%1)"/>
      <w:lvlJc w:val="left"/>
      <w:pPr>
        <w:ind w:left="1500" w:hanging="360"/>
      </w:pPr>
      <w:rPr>
        <w:noProof w:val="0"/>
        <w:lang w:val="pl-PL" w:eastAsia="pl-PL" w:bidi="pl-PL"/>
      </w:rPr>
    </w:lvl>
    <w:lvl w:ilvl="1" w:tplc="882EDD78">
      <w:start w:val="1"/>
      <w:numFmt w:val="lowerLetter"/>
      <w:lvlText w:val="%2."/>
      <w:lvlJc w:val="left"/>
      <w:pPr>
        <w:ind w:left="2220" w:hanging="360"/>
      </w:pPr>
      <w:rPr>
        <w:noProof w:val="0"/>
        <w:lang w:val="pl-PL" w:eastAsia="pl-PL" w:bidi="pl-PL"/>
      </w:rPr>
    </w:lvl>
    <w:lvl w:ilvl="2" w:tplc="F490E510">
      <w:start w:val="1"/>
      <w:numFmt w:val="lowerRoman"/>
      <w:lvlText w:val="%3."/>
      <w:lvlJc w:val="right"/>
      <w:pPr>
        <w:ind w:left="2940" w:hanging="180"/>
      </w:pPr>
      <w:rPr>
        <w:noProof w:val="0"/>
        <w:lang w:val="pl-PL" w:eastAsia="pl-PL" w:bidi="pl-PL"/>
      </w:rPr>
    </w:lvl>
    <w:lvl w:ilvl="3" w:tplc="37CA8B0C">
      <w:start w:val="1"/>
      <w:numFmt w:val="decimal"/>
      <w:lvlText w:val="%4."/>
      <w:lvlJc w:val="left"/>
      <w:pPr>
        <w:ind w:left="3660" w:hanging="360"/>
      </w:pPr>
      <w:rPr>
        <w:noProof w:val="0"/>
        <w:lang w:val="pl-PL" w:eastAsia="pl-PL" w:bidi="pl-PL"/>
      </w:rPr>
    </w:lvl>
    <w:lvl w:ilvl="4" w:tplc="BDA61AA2">
      <w:start w:val="1"/>
      <w:numFmt w:val="lowerLetter"/>
      <w:lvlText w:val="%5."/>
      <w:lvlJc w:val="left"/>
      <w:pPr>
        <w:ind w:left="4380" w:hanging="360"/>
      </w:pPr>
      <w:rPr>
        <w:noProof w:val="0"/>
        <w:lang w:val="pl-PL" w:eastAsia="pl-PL" w:bidi="pl-PL"/>
      </w:rPr>
    </w:lvl>
    <w:lvl w:ilvl="5" w:tplc="318424AC">
      <w:start w:val="1"/>
      <w:numFmt w:val="lowerRoman"/>
      <w:lvlText w:val="%6."/>
      <w:lvlJc w:val="right"/>
      <w:pPr>
        <w:ind w:left="5100" w:hanging="180"/>
      </w:pPr>
      <w:rPr>
        <w:noProof w:val="0"/>
        <w:lang w:val="pl-PL" w:eastAsia="pl-PL" w:bidi="pl-PL"/>
      </w:rPr>
    </w:lvl>
    <w:lvl w:ilvl="6" w:tplc="23222FE6">
      <w:start w:val="1"/>
      <w:numFmt w:val="decimal"/>
      <w:lvlText w:val="%7."/>
      <w:lvlJc w:val="left"/>
      <w:pPr>
        <w:ind w:left="5820" w:hanging="360"/>
      </w:pPr>
      <w:rPr>
        <w:noProof w:val="0"/>
        <w:lang w:val="pl-PL" w:eastAsia="pl-PL" w:bidi="pl-PL"/>
      </w:rPr>
    </w:lvl>
    <w:lvl w:ilvl="7" w:tplc="0EEA84FC">
      <w:start w:val="1"/>
      <w:numFmt w:val="lowerLetter"/>
      <w:lvlText w:val="%8."/>
      <w:lvlJc w:val="left"/>
      <w:pPr>
        <w:ind w:left="6540" w:hanging="360"/>
      </w:pPr>
      <w:rPr>
        <w:noProof w:val="0"/>
        <w:lang w:val="pl-PL" w:eastAsia="pl-PL" w:bidi="pl-PL"/>
      </w:rPr>
    </w:lvl>
    <w:lvl w:ilvl="8" w:tplc="3DDEF674">
      <w:start w:val="1"/>
      <w:numFmt w:val="lowerRoman"/>
      <w:lvlText w:val="%9."/>
      <w:lvlJc w:val="right"/>
      <w:pPr>
        <w:ind w:left="7260" w:hanging="180"/>
      </w:pPr>
      <w:rPr>
        <w:noProof w:val="0"/>
        <w:lang w:val="pl-PL" w:eastAsia="pl-PL" w:bidi="pl-PL"/>
      </w:rPr>
    </w:lvl>
  </w:abstractNum>
  <w:abstractNum w:abstractNumId="1" w15:restartNumberingAfterBreak="0">
    <w:nsid w:val="4AF96565"/>
    <w:multiLevelType w:val="hybridMultilevel"/>
    <w:tmpl w:val="00000000"/>
    <w:lvl w:ilvl="0" w:tplc="EE64143E">
      <w:start w:val="1"/>
      <w:numFmt w:val="decimal"/>
      <w:lvlText w:val="%1."/>
      <w:lvlJc w:val="left"/>
      <w:pPr>
        <w:ind w:left="780" w:hanging="360"/>
      </w:pPr>
      <w:rPr>
        <w:noProof w:val="0"/>
        <w:lang w:val="pl-PL" w:eastAsia="pl-PL" w:bidi="pl-PL"/>
      </w:rPr>
    </w:lvl>
    <w:lvl w:ilvl="1" w:tplc="D130BBBA">
      <w:start w:val="1"/>
      <w:numFmt w:val="lowerLetter"/>
      <w:lvlText w:val="%2."/>
      <w:lvlJc w:val="left"/>
      <w:pPr>
        <w:ind w:left="1500" w:hanging="360"/>
      </w:pPr>
      <w:rPr>
        <w:noProof w:val="0"/>
        <w:lang w:val="pl-PL" w:eastAsia="pl-PL" w:bidi="pl-PL"/>
      </w:rPr>
    </w:lvl>
    <w:lvl w:ilvl="2" w:tplc="5C36E5A0">
      <w:start w:val="1"/>
      <w:numFmt w:val="lowerRoman"/>
      <w:lvlText w:val="%3."/>
      <w:lvlJc w:val="right"/>
      <w:pPr>
        <w:ind w:left="2220" w:hanging="180"/>
      </w:pPr>
      <w:rPr>
        <w:noProof w:val="0"/>
        <w:lang w:val="pl-PL" w:eastAsia="pl-PL" w:bidi="pl-PL"/>
      </w:rPr>
    </w:lvl>
    <w:lvl w:ilvl="3" w:tplc="EEF6D2C8">
      <w:start w:val="1"/>
      <w:numFmt w:val="decimal"/>
      <w:lvlText w:val="%4."/>
      <w:lvlJc w:val="left"/>
      <w:pPr>
        <w:ind w:left="2940" w:hanging="360"/>
      </w:pPr>
      <w:rPr>
        <w:noProof w:val="0"/>
        <w:lang w:val="pl-PL" w:eastAsia="pl-PL" w:bidi="pl-PL"/>
      </w:rPr>
    </w:lvl>
    <w:lvl w:ilvl="4" w:tplc="FBB26C1A">
      <w:start w:val="1"/>
      <w:numFmt w:val="lowerLetter"/>
      <w:lvlText w:val="%5."/>
      <w:lvlJc w:val="left"/>
      <w:pPr>
        <w:ind w:left="3660" w:hanging="360"/>
      </w:pPr>
      <w:rPr>
        <w:noProof w:val="0"/>
        <w:lang w:val="pl-PL" w:eastAsia="pl-PL" w:bidi="pl-PL"/>
      </w:rPr>
    </w:lvl>
    <w:lvl w:ilvl="5" w:tplc="895885E2">
      <w:start w:val="1"/>
      <w:numFmt w:val="lowerRoman"/>
      <w:lvlText w:val="%6."/>
      <w:lvlJc w:val="right"/>
      <w:pPr>
        <w:ind w:left="4380" w:hanging="180"/>
      </w:pPr>
      <w:rPr>
        <w:noProof w:val="0"/>
        <w:lang w:val="pl-PL" w:eastAsia="pl-PL" w:bidi="pl-PL"/>
      </w:rPr>
    </w:lvl>
    <w:lvl w:ilvl="6" w:tplc="91608166">
      <w:start w:val="1"/>
      <w:numFmt w:val="decimal"/>
      <w:lvlText w:val="%7."/>
      <w:lvlJc w:val="left"/>
      <w:pPr>
        <w:ind w:left="5100" w:hanging="360"/>
      </w:pPr>
      <w:rPr>
        <w:noProof w:val="0"/>
        <w:lang w:val="pl-PL" w:eastAsia="pl-PL" w:bidi="pl-PL"/>
      </w:rPr>
    </w:lvl>
    <w:lvl w:ilvl="7" w:tplc="9594E6BA">
      <w:start w:val="1"/>
      <w:numFmt w:val="lowerLetter"/>
      <w:lvlText w:val="%8."/>
      <w:lvlJc w:val="left"/>
      <w:pPr>
        <w:ind w:left="5820" w:hanging="360"/>
      </w:pPr>
      <w:rPr>
        <w:noProof w:val="0"/>
        <w:lang w:val="pl-PL" w:eastAsia="pl-PL" w:bidi="pl-PL"/>
      </w:rPr>
    </w:lvl>
    <w:lvl w:ilvl="8" w:tplc="0AEC3D58">
      <w:start w:val="1"/>
      <w:numFmt w:val="lowerRoman"/>
      <w:lvlText w:val="%9."/>
      <w:lvlJc w:val="right"/>
      <w:pPr>
        <w:ind w:left="6540" w:hanging="180"/>
      </w:pPr>
      <w:rPr>
        <w:noProof w:val="0"/>
        <w:lang w:val="pl-PL" w:eastAsia="pl-PL" w:bidi="pl-PL"/>
      </w:rPr>
    </w:lvl>
  </w:abstractNum>
  <w:abstractNum w:abstractNumId="2" w15:restartNumberingAfterBreak="0">
    <w:nsid w:val="5A7753C2"/>
    <w:multiLevelType w:val="hybridMultilevel"/>
    <w:tmpl w:val="00000000"/>
    <w:lvl w:ilvl="0" w:tplc="F99C80DC">
      <w:start w:val="1"/>
      <w:numFmt w:val="lowerLetter"/>
      <w:lvlText w:val="%1)"/>
      <w:lvlJc w:val="left"/>
      <w:pPr>
        <w:ind w:left="1860" w:hanging="360"/>
      </w:pPr>
      <w:rPr>
        <w:noProof w:val="0"/>
        <w:lang w:val="pl-PL" w:eastAsia="pl-PL" w:bidi="pl-PL"/>
      </w:rPr>
    </w:lvl>
    <w:lvl w:ilvl="1" w:tplc="0DF01D0A">
      <w:start w:val="1"/>
      <w:numFmt w:val="lowerLetter"/>
      <w:lvlText w:val="%2."/>
      <w:lvlJc w:val="left"/>
      <w:pPr>
        <w:ind w:left="2580" w:hanging="360"/>
      </w:pPr>
      <w:rPr>
        <w:noProof w:val="0"/>
        <w:lang w:val="pl-PL" w:eastAsia="pl-PL" w:bidi="pl-PL"/>
      </w:rPr>
    </w:lvl>
    <w:lvl w:ilvl="2" w:tplc="6BBEC3D6">
      <w:start w:val="1"/>
      <w:numFmt w:val="lowerRoman"/>
      <w:lvlText w:val="%3."/>
      <w:lvlJc w:val="right"/>
      <w:pPr>
        <w:ind w:left="3300" w:hanging="180"/>
      </w:pPr>
      <w:rPr>
        <w:noProof w:val="0"/>
        <w:lang w:val="pl-PL" w:eastAsia="pl-PL" w:bidi="pl-PL"/>
      </w:rPr>
    </w:lvl>
    <w:lvl w:ilvl="3" w:tplc="67606E7C">
      <w:start w:val="1"/>
      <w:numFmt w:val="decimal"/>
      <w:lvlText w:val="%4."/>
      <w:lvlJc w:val="left"/>
      <w:pPr>
        <w:ind w:left="4020" w:hanging="360"/>
      </w:pPr>
      <w:rPr>
        <w:noProof w:val="0"/>
        <w:lang w:val="pl-PL" w:eastAsia="pl-PL" w:bidi="pl-PL"/>
      </w:rPr>
    </w:lvl>
    <w:lvl w:ilvl="4" w:tplc="008C3624">
      <w:start w:val="1"/>
      <w:numFmt w:val="lowerLetter"/>
      <w:lvlText w:val="%5."/>
      <w:lvlJc w:val="left"/>
      <w:pPr>
        <w:ind w:left="4740" w:hanging="360"/>
      </w:pPr>
      <w:rPr>
        <w:noProof w:val="0"/>
        <w:lang w:val="pl-PL" w:eastAsia="pl-PL" w:bidi="pl-PL"/>
      </w:rPr>
    </w:lvl>
    <w:lvl w:ilvl="5" w:tplc="62F0EAD8">
      <w:start w:val="1"/>
      <w:numFmt w:val="lowerRoman"/>
      <w:lvlText w:val="%6."/>
      <w:lvlJc w:val="right"/>
      <w:pPr>
        <w:ind w:left="5460" w:hanging="180"/>
      </w:pPr>
      <w:rPr>
        <w:noProof w:val="0"/>
        <w:lang w:val="pl-PL" w:eastAsia="pl-PL" w:bidi="pl-PL"/>
      </w:rPr>
    </w:lvl>
    <w:lvl w:ilvl="6" w:tplc="17020B64">
      <w:start w:val="1"/>
      <w:numFmt w:val="decimal"/>
      <w:lvlText w:val="%7."/>
      <w:lvlJc w:val="left"/>
      <w:pPr>
        <w:ind w:left="6180" w:hanging="360"/>
      </w:pPr>
      <w:rPr>
        <w:noProof w:val="0"/>
        <w:lang w:val="pl-PL" w:eastAsia="pl-PL" w:bidi="pl-PL"/>
      </w:rPr>
    </w:lvl>
    <w:lvl w:ilvl="7" w:tplc="42B460B0">
      <w:start w:val="1"/>
      <w:numFmt w:val="lowerLetter"/>
      <w:lvlText w:val="%8."/>
      <w:lvlJc w:val="left"/>
      <w:pPr>
        <w:ind w:left="6900" w:hanging="360"/>
      </w:pPr>
      <w:rPr>
        <w:noProof w:val="0"/>
        <w:lang w:val="pl-PL" w:eastAsia="pl-PL" w:bidi="pl-PL"/>
      </w:rPr>
    </w:lvl>
    <w:lvl w:ilvl="8" w:tplc="DB5615D4">
      <w:start w:val="1"/>
      <w:numFmt w:val="lowerRoman"/>
      <w:lvlText w:val="%9."/>
      <w:lvlJc w:val="right"/>
      <w:pPr>
        <w:ind w:left="7620" w:hanging="180"/>
      </w:pPr>
      <w:rPr>
        <w:noProof w:val="0"/>
        <w:lang w:val="pl-PL" w:eastAsia="pl-PL" w:bidi="pl-PL"/>
      </w:rPr>
    </w:lvl>
  </w:abstractNum>
  <w:abstractNum w:abstractNumId="3" w15:restartNumberingAfterBreak="0">
    <w:nsid w:val="6B492C4C"/>
    <w:multiLevelType w:val="hybridMultilevel"/>
    <w:tmpl w:val="00000000"/>
    <w:lvl w:ilvl="0" w:tplc="A8F8C458">
      <w:start w:val="1"/>
      <w:numFmt w:val="decimal"/>
      <w:lvlText w:val="%1."/>
      <w:lvlJc w:val="left"/>
      <w:pPr>
        <w:ind w:left="780" w:hanging="360"/>
      </w:pPr>
      <w:rPr>
        <w:noProof w:val="0"/>
        <w:lang w:val="pl-PL" w:eastAsia="pl-PL" w:bidi="pl-PL"/>
      </w:rPr>
    </w:lvl>
    <w:lvl w:ilvl="1" w:tplc="0316D372">
      <w:start w:val="1"/>
      <w:numFmt w:val="lowerLetter"/>
      <w:lvlText w:val="%2."/>
      <w:lvlJc w:val="left"/>
      <w:pPr>
        <w:ind w:left="1500" w:hanging="360"/>
      </w:pPr>
      <w:rPr>
        <w:noProof w:val="0"/>
        <w:lang w:val="pl-PL" w:eastAsia="pl-PL" w:bidi="pl-PL"/>
      </w:rPr>
    </w:lvl>
    <w:lvl w:ilvl="2" w:tplc="5032E498">
      <w:start w:val="1"/>
      <w:numFmt w:val="lowerRoman"/>
      <w:lvlText w:val="%3."/>
      <w:lvlJc w:val="right"/>
      <w:pPr>
        <w:ind w:left="2220" w:hanging="180"/>
      </w:pPr>
      <w:rPr>
        <w:noProof w:val="0"/>
        <w:lang w:val="pl-PL" w:eastAsia="pl-PL" w:bidi="pl-PL"/>
      </w:rPr>
    </w:lvl>
    <w:lvl w:ilvl="3" w:tplc="1F9C0E2C">
      <w:start w:val="1"/>
      <w:numFmt w:val="decimal"/>
      <w:lvlText w:val="%4."/>
      <w:lvlJc w:val="left"/>
      <w:pPr>
        <w:ind w:left="2940" w:hanging="360"/>
      </w:pPr>
      <w:rPr>
        <w:noProof w:val="0"/>
        <w:lang w:val="pl-PL" w:eastAsia="pl-PL" w:bidi="pl-PL"/>
      </w:rPr>
    </w:lvl>
    <w:lvl w:ilvl="4" w:tplc="261C5332">
      <w:start w:val="1"/>
      <w:numFmt w:val="lowerLetter"/>
      <w:lvlText w:val="%5."/>
      <w:lvlJc w:val="left"/>
      <w:pPr>
        <w:ind w:left="3660" w:hanging="360"/>
      </w:pPr>
      <w:rPr>
        <w:noProof w:val="0"/>
        <w:lang w:val="pl-PL" w:eastAsia="pl-PL" w:bidi="pl-PL"/>
      </w:rPr>
    </w:lvl>
    <w:lvl w:ilvl="5" w:tplc="11069770">
      <w:start w:val="1"/>
      <w:numFmt w:val="lowerRoman"/>
      <w:lvlText w:val="%6."/>
      <w:lvlJc w:val="right"/>
      <w:pPr>
        <w:ind w:left="4380" w:hanging="180"/>
      </w:pPr>
      <w:rPr>
        <w:noProof w:val="0"/>
        <w:lang w:val="pl-PL" w:eastAsia="pl-PL" w:bidi="pl-PL"/>
      </w:rPr>
    </w:lvl>
    <w:lvl w:ilvl="6" w:tplc="32764958">
      <w:start w:val="1"/>
      <w:numFmt w:val="decimal"/>
      <w:lvlText w:val="%7."/>
      <w:lvlJc w:val="left"/>
      <w:pPr>
        <w:ind w:left="5100" w:hanging="360"/>
      </w:pPr>
      <w:rPr>
        <w:noProof w:val="0"/>
        <w:lang w:val="pl-PL" w:eastAsia="pl-PL" w:bidi="pl-PL"/>
      </w:rPr>
    </w:lvl>
    <w:lvl w:ilvl="7" w:tplc="2E6ADEC8">
      <w:start w:val="1"/>
      <w:numFmt w:val="lowerLetter"/>
      <w:lvlText w:val="%8."/>
      <w:lvlJc w:val="left"/>
      <w:pPr>
        <w:ind w:left="5820" w:hanging="360"/>
      </w:pPr>
      <w:rPr>
        <w:noProof w:val="0"/>
        <w:lang w:val="pl-PL" w:eastAsia="pl-PL" w:bidi="pl-PL"/>
      </w:rPr>
    </w:lvl>
    <w:lvl w:ilvl="8" w:tplc="4B3CA3CA">
      <w:start w:val="1"/>
      <w:numFmt w:val="lowerRoman"/>
      <w:lvlText w:val="%9."/>
      <w:lvlJc w:val="right"/>
      <w:pPr>
        <w:ind w:left="6540" w:hanging="180"/>
      </w:pPr>
      <w:rPr>
        <w:noProof w:val="0"/>
        <w:lang w:val="pl-PL" w:eastAsia="pl-PL" w:bidi="pl-PL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D087D"/>
    <w:rsid w:val="00497FEF"/>
    <w:rsid w:val="00830BAA"/>
    <w:rsid w:val="00A77B3E"/>
    <w:rsid w:val="00CA2A55"/>
    <w:rsid w:val="00E23DA2"/>
    <w:rsid w:val="00E8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CE8703-CCD7-487C-BD12-42B6719E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spacing w:after="160" w:line="259" w:lineRule="auto"/>
      <w:ind w:left="720"/>
      <w:contextualSpacing/>
      <w:jc w:val="left"/>
    </w:pPr>
    <w:rPr>
      <w:rFonts w:ascii="Calibri" w:hAnsi="Calibri"/>
      <w:szCs w:val="20"/>
      <w:lang w:val="x-none" w:eastAsia="en-US" w:bidi="ar-SA"/>
    </w:rPr>
  </w:style>
  <w:style w:type="paragraph" w:styleId="Tekstdymka">
    <w:name w:val="Balloon Text"/>
    <w:basedOn w:val="Normalny"/>
    <w:link w:val="TekstdymkaZnak"/>
    <w:semiHidden/>
    <w:unhideWhenUsed/>
    <w:rsid w:val="00497F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97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1407</Words>
  <Characters>8309</Characters>
  <Application>Microsoft Office Word</Application>
  <DocSecurity>0</DocSecurity>
  <Lines>69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Piotrkowa Trybunalskiego</Company>
  <LinksUpToDate>false</LinksUpToDate>
  <CharactersWithSpaces>9697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określenia wysokości stawek podatku od nieruchomości</dc:subject>
  <dc:creator>Jurenczyk_Z</dc:creator>
  <cp:lastModifiedBy>Jarzębska Monika</cp:lastModifiedBy>
  <cp:revision>3</cp:revision>
  <cp:lastPrinted>2020-11-16T09:29:00Z</cp:lastPrinted>
  <dcterms:created xsi:type="dcterms:W3CDTF">2020-11-18T12:38:00Z</dcterms:created>
  <dcterms:modified xsi:type="dcterms:W3CDTF">2020-11-18T12:40:00Z</dcterms:modified>
  <cp:category>Akt prawny</cp:category>
</cp:coreProperties>
</file>