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85" w:rsidRPr="00CE7E85" w:rsidRDefault="00CE7E85" w:rsidP="00940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bookmarkStart w:id="0" w:name="_GoBack"/>
      <w:bookmarkEnd w:id="0"/>
      <w:r w:rsidRPr="00CE7E85">
        <w:rPr>
          <w:rFonts w:ascii="Arial" w:eastAsia="Times New Roman" w:hAnsi="Arial" w:cs="Arial"/>
          <w:bCs/>
          <w:color w:val="464646"/>
          <w:sz w:val="24"/>
          <w:szCs w:val="24"/>
          <w:lang w:eastAsia="pl-PL"/>
        </w:rPr>
        <w:t>Uwaga:</w:t>
      </w:r>
    </w:p>
    <w:p w:rsidR="00CE7E85" w:rsidRDefault="00CE7E85" w:rsidP="00CE7E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</w:p>
    <w:p w:rsidR="00940632" w:rsidRPr="00940632" w:rsidRDefault="00940632" w:rsidP="00CE7E8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6 października 2020 r. weszła w życie zmiana </w:t>
      </w:r>
      <w:r w:rsidRPr="00CE7E85">
        <w:rPr>
          <w:rFonts w:ascii="Arial" w:eastAsia="Times New Roman" w:hAnsi="Arial" w:cs="Arial"/>
          <w:iCs/>
          <w:color w:val="464646"/>
          <w:sz w:val="24"/>
          <w:szCs w:val="24"/>
          <w:lang w:eastAsia="pl-PL"/>
        </w:rPr>
        <w:t>Rozporządzenia Rady Ministrów w sprawie sposobu i trybu przeprowadzania przetargów oraz rokowań na zbycie nieruchomości</w:t>
      </w:r>
      <w:r w:rsidRPr="00CE7E8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,</w:t>
      </w: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 która umożliwia przeprowadzanie przetargów na sprzedaż nieruchomości gminnych przy użyciu środków komunikacji elektronicznej w okresie obowiązywania stanu zagrożenia epidemicznego lub stanu epidemii.</w:t>
      </w:r>
    </w:p>
    <w:p w:rsidR="00CE7E85" w:rsidRDefault="00CE7E85" w:rsidP="00CE7E85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</w:p>
    <w:p w:rsidR="00940632" w:rsidRPr="00940632" w:rsidRDefault="00940632" w:rsidP="00CE7E85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464646"/>
          <w:sz w:val="24"/>
          <w:szCs w:val="24"/>
          <w:lang w:eastAsia="pl-PL"/>
        </w:rPr>
      </w:pP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W przypadku podjęcia przez Prezydenta Miasta P</w:t>
      </w:r>
      <w:r w:rsidR="00CE7E8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iotrkowa Trybunalskiego </w:t>
      </w: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decyzji o przeprowadzeniu przetargu w formie zdalnej, informacja o tym zostanie zamieszczona w Biuletynie Informacji Publicznej na co najmniej 7 dni przed terminem przetargu, ze wskazaniem sposobu, w jaki uczestnik przetargu będzie mógł w nim uczestniczyć.</w:t>
      </w:r>
    </w:p>
    <w:p w:rsidR="006C5B6C" w:rsidRDefault="00940632" w:rsidP="005B51D3">
      <w:pPr>
        <w:shd w:val="clear" w:color="auto" w:fill="FFFFFF"/>
        <w:spacing w:after="300" w:line="360" w:lineRule="auto"/>
      </w:pP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W związku z powyższym osoby, które mają zamiar wziąć udział w przetargach na sprzedaż nieruchomości </w:t>
      </w:r>
      <w:r w:rsidR="00CE7E8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z zasobu </w:t>
      </w: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 xml:space="preserve">Miasta </w:t>
      </w:r>
      <w:r w:rsidR="00CE7E85"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P</w:t>
      </w:r>
      <w:r w:rsidR="00CE7E85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iotrkowa Trybunalskiego</w:t>
      </w:r>
      <w:r w:rsidRPr="00940632">
        <w:rPr>
          <w:rFonts w:ascii="Arial" w:eastAsia="Times New Roman" w:hAnsi="Arial" w:cs="Arial"/>
          <w:color w:val="464646"/>
          <w:sz w:val="24"/>
          <w:szCs w:val="24"/>
          <w:lang w:eastAsia="pl-PL"/>
        </w:rPr>
        <w:t>, proszone są o śledzenie bieżących informacji i komunikatów na stronach internetowych Urzędu Miasta.</w:t>
      </w:r>
    </w:p>
    <w:sectPr w:rsidR="006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B20"/>
    <w:multiLevelType w:val="multilevel"/>
    <w:tmpl w:val="DD4C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1A"/>
    <w:rsid w:val="005B51D3"/>
    <w:rsid w:val="006C5B6C"/>
    <w:rsid w:val="007B158F"/>
    <w:rsid w:val="008A211A"/>
    <w:rsid w:val="00940632"/>
    <w:rsid w:val="00C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0B06-BE2C-4491-83A0-C4CDC928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Stawarz Izabela</cp:lastModifiedBy>
  <cp:revision>2</cp:revision>
  <dcterms:created xsi:type="dcterms:W3CDTF">2020-10-16T08:32:00Z</dcterms:created>
  <dcterms:modified xsi:type="dcterms:W3CDTF">2020-10-16T08:32:00Z</dcterms:modified>
</cp:coreProperties>
</file>