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EC" w:rsidRDefault="00396954" w:rsidP="003969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Uchwała nr XXVII/383/20</w:t>
      </w:r>
      <w:r w:rsidR="00CE3CEC"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Rady Miasta Piotrkowa Trybunalskiego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5467" w:rsidRP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z dnia 30 września 2020 r.</w:t>
      </w:r>
    </w:p>
    <w:p w:rsidR="00396954" w:rsidRDefault="00396954" w:rsidP="0039695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5467" w:rsidRP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zmieniająca uchwałę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sprawie określenia regulaminu utrzymania czystości i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porządku na terenie Miasta Piotrkowa Trybunalskiego</w:t>
      </w:r>
    </w:p>
    <w:p w:rsidR="00B35467" w:rsidRP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5467" w:rsidRP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pkt.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15, art. 40 ust.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ust. 1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dnia 8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marca 1990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r. o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samorządzie gminnym (Dz.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U.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r. poz.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713) oraz art.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ust.1, ust.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2a pkt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ustawy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dnia 13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września 1996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r. o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utrzymaniu czystości i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porządku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gminach (Dz.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U. z 2020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r. poz.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 xml:space="preserve">1439) po zasięgnięciu opinii Państwowego Powiatowego Inspektora Sanitarnego w Piotrkowie Trybunalskim, Rada Miasta Piotrkowa Trybunalskiego uchwala </w:t>
      </w:r>
      <w:bookmarkStart w:id="0" w:name="_GoBack"/>
      <w:bookmarkEnd w:id="0"/>
      <w:r w:rsidRPr="00B35467">
        <w:rPr>
          <w:rFonts w:ascii="Arial" w:hAnsi="Arial" w:cs="Arial"/>
          <w:sz w:val="24"/>
          <w:szCs w:val="24"/>
        </w:rPr>
        <w:t>co następuje:</w:t>
      </w:r>
    </w:p>
    <w:p w:rsid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b/>
          <w:sz w:val="24"/>
          <w:szCs w:val="24"/>
        </w:rPr>
        <w:t>§1.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W załączniku do uchwały nr XXIII/338/20 Rady Miasta Piotrkowa Trybunalskiego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dnia 24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czerwca 2020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roku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sprawie określenia re</w:t>
      </w:r>
      <w:r>
        <w:rPr>
          <w:rFonts w:ascii="Arial" w:hAnsi="Arial" w:cs="Arial"/>
          <w:sz w:val="24"/>
          <w:szCs w:val="24"/>
        </w:rPr>
        <w:t xml:space="preserve">gulaminu utrzymania czystości i </w:t>
      </w:r>
      <w:r w:rsidRPr="00B35467">
        <w:rPr>
          <w:rFonts w:ascii="Arial" w:hAnsi="Arial" w:cs="Arial"/>
          <w:sz w:val="24"/>
          <w:szCs w:val="24"/>
        </w:rPr>
        <w:t>porządku na terenie Miasta Piotrkowa Trybunalskiego (Dz.</w:t>
      </w:r>
      <w:r w:rsidR="00396954"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Urz.</w:t>
      </w:r>
      <w:r w:rsidR="00396954"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Woj.</w:t>
      </w:r>
      <w:r w:rsidR="003969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467">
        <w:rPr>
          <w:rFonts w:ascii="Arial" w:hAnsi="Arial" w:cs="Arial"/>
          <w:sz w:val="24"/>
          <w:szCs w:val="24"/>
        </w:rPr>
        <w:t>Łódz</w:t>
      </w:r>
      <w:proofErr w:type="spellEnd"/>
      <w:r w:rsidRPr="00B35467">
        <w:rPr>
          <w:rFonts w:ascii="Arial" w:hAnsi="Arial" w:cs="Arial"/>
          <w:sz w:val="24"/>
          <w:szCs w:val="24"/>
        </w:rPr>
        <w:t>.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r. poz.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4031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4418), wprowadza się następujące zmiany:</w:t>
      </w:r>
    </w:p>
    <w:p w:rsidR="00B35467" w:rsidRP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5467" w:rsidRPr="00B35467" w:rsidRDefault="00B35467" w:rsidP="00396954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w §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4 ust.1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otrzymują brzmienie:</w:t>
      </w:r>
    </w:p>
    <w:p w:rsidR="00B35467" w:rsidRPr="00B35467" w:rsidRDefault="00B35467" w:rsidP="00396954">
      <w:pPr>
        <w:spacing w:after="0" w:line="276" w:lineRule="auto"/>
        <w:ind w:left="567" w:hanging="360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„4)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mycie pojazdów samochodowych poza myjniami wyłącznie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miejscach dozwolonych, na terenie nieruchomości nie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służącej do użytku publicznego,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uwzględnieniem wymogu, że powstające ścieki odprowadzane są do kanalizacji sanitarnej lub gromadzone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szczelnych zbiornikach bezodpływowych,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szczególności ścieki takie nie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mogą być odprowadzane do zbiorników wodnych lub ziemi; ”</w:t>
      </w:r>
    </w:p>
    <w:p w:rsidR="00B35467" w:rsidRPr="00B35467" w:rsidRDefault="00B35467" w:rsidP="00396954">
      <w:pPr>
        <w:spacing w:after="0" w:line="276" w:lineRule="auto"/>
        <w:ind w:left="567" w:hanging="360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„5)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naprawę pojazdów samochodowych poza warsztatami samochodowymi z uwzględnieniem wymogu, że nie dochodzi do zanieczyszczenia środowiska, a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powstające odpady gromadzone są w urządzeniach do tego przeznaczonych;”</w:t>
      </w:r>
    </w:p>
    <w:p w:rsidR="00B35467" w:rsidRPr="00B35467" w:rsidRDefault="00B35467" w:rsidP="00396954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w §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12 ust.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2 otrzymuje brzmienie: </w:t>
      </w:r>
    </w:p>
    <w:p w:rsidR="00B35467" w:rsidRPr="00B35467" w:rsidRDefault="00B35467" w:rsidP="00396954">
      <w:pPr>
        <w:spacing w:after="0" w:line="276" w:lineRule="auto"/>
        <w:ind w:left="709" w:hanging="360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„2. Na terenach przeznaczonych do wspólnego użytku właściciele zwierząt domowych są zobowiązani do wyprowadzania psów na smyczy, a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psów ras agresywnych dodatkowo w kagańcu,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wyłączeniem przypadków, gdy ze względu na rasę, wiek, stan zdrowia, cechy anatomiczne zwierzęcia byłoby to nieuzasadnione.”</w:t>
      </w:r>
    </w:p>
    <w:p w:rsidR="00B35467" w:rsidRPr="00B35467" w:rsidRDefault="00B35467" w:rsidP="00396954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w §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13 ust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1 otrzymuje brzmienie:</w:t>
      </w:r>
    </w:p>
    <w:p w:rsidR="00B35467" w:rsidRPr="00B35467" w:rsidRDefault="00B35467" w:rsidP="00396954">
      <w:pPr>
        <w:spacing w:after="0" w:line="276" w:lineRule="auto"/>
        <w:ind w:left="709" w:hanging="360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„1. Utrzymywanie zwierząt gospodarskich na terenach wyłączonych z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produkcji rolniczej, z zastrzeżeniem ust.2, jest dopuszczalne przy uwzględnieniu wymogów:</w:t>
      </w:r>
    </w:p>
    <w:p w:rsidR="00B35467" w:rsidRPr="00B35467" w:rsidRDefault="00B35467" w:rsidP="00396954">
      <w:pPr>
        <w:spacing w:after="0" w:line="276" w:lineRule="auto"/>
        <w:ind w:left="709" w:hanging="360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posiadania budynków gospodarskich przeznaczonych do utrzymywania zwierząt gospodarskich;</w:t>
      </w:r>
    </w:p>
    <w:p w:rsidR="00B35467" w:rsidRPr="00B35467" w:rsidRDefault="00B35467" w:rsidP="00396954">
      <w:pPr>
        <w:spacing w:after="0" w:line="276" w:lineRule="auto"/>
        <w:ind w:left="70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35467">
        <w:rPr>
          <w:rFonts w:ascii="Arial" w:hAnsi="Arial" w:cs="Arial"/>
          <w:sz w:val="24"/>
          <w:szCs w:val="24"/>
        </w:rPr>
        <w:t>spełnienia wymogów dotyczących utrzymywania poszczególnych zwierząt gospodarskich;</w:t>
      </w:r>
    </w:p>
    <w:p w:rsidR="00B35467" w:rsidRPr="00B35467" w:rsidRDefault="00B35467" w:rsidP="00396954">
      <w:pPr>
        <w:spacing w:after="0" w:line="276" w:lineRule="auto"/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Pr="00B35467">
        <w:rPr>
          <w:rFonts w:ascii="Arial" w:hAnsi="Arial" w:cs="Arial"/>
          <w:sz w:val="24"/>
          <w:szCs w:val="24"/>
        </w:rPr>
        <w:t>gromadzenia wytwarzanych podczas utrzymywania zwierząt nieczystości i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ich usuwania,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sposób niepowodujący zanieczyszczenia terenu nieruchomo</w:t>
      </w:r>
      <w:r>
        <w:rPr>
          <w:rFonts w:ascii="Arial" w:hAnsi="Arial" w:cs="Arial"/>
          <w:sz w:val="24"/>
          <w:szCs w:val="24"/>
        </w:rPr>
        <w:t xml:space="preserve">ści oraz wód powierzchniowych i </w:t>
      </w:r>
      <w:r w:rsidRPr="00B35467">
        <w:rPr>
          <w:rFonts w:ascii="Arial" w:hAnsi="Arial" w:cs="Arial"/>
          <w:sz w:val="24"/>
          <w:szCs w:val="24"/>
        </w:rPr>
        <w:t>podziemnych.”</w:t>
      </w:r>
    </w:p>
    <w:p w:rsidR="00B35467" w:rsidRP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b/>
          <w:sz w:val="24"/>
          <w:szCs w:val="24"/>
        </w:rPr>
        <w:t>§ 2</w:t>
      </w:r>
      <w:r w:rsidRPr="00B354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Wykonanie uchwały powierza si</w:t>
      </w:r>
      <w:r>
        <w:rPr>
          <w:rFonts w:ascii="Arial" w:hAnsi="Arial" w:cs="Arial"/>
          <w:sz w:val="24"/>
          <w:szCs w:val="24"/>
        </w:rPr>
        <w:t xml:space="preserve">ę Prezydentowi Miasta Piotrkowa </w:t>
      </w:r>
      <w:r w:rsidRPr="00B35467">
        <w:rPr>
          <w:rFonts w:ascii="Arial" w:hAnsi="Arial" w:cs="Arial"/>
          <w:sz w:val="24"/>
          <w:szCs w:val="24"/>
        </w:rPr>
        <w:t>Trybunalskiego.</w:t>
      </w:r>
    </w:p>
    <w:p w:rsidR="00CB494B" w:rsidRPr="00B35467" w:rsidRDefault="00B35467" w:rsidP="003969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5467">
        <w:rPr>
          <w:rFonts w:ascii="Arial" w:hAnsi="Arial" w:cs="Arial"/>
          <w:b/>
          <w:sz w:val="24"/>
          <w:szCs w:val="24"/>
        </w:rPr>
        <w:t>§ 3</w:t>
      </w:r>
      <w:r w:rsidRPr="00B354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Uchwała podlega ogłoszeniu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Dzienniku Urzędowym Województwa Łódzkiego i wchodzi w</w:t>
      </w:r>
      <w:r>
        <w:rPr>
          <w:rFonts w:ascii="Arial" w:hAnsi="Arial" w:cs="Arial"/>
          <w:sz w:val="24"/>
          <w:szCs w:val="24"/>
        </w:rPr>
        <w:t xml:space="preserve"> </w:t>
      </w:r>
      <w:r w:rsidRPr="00B35467">
        <w:rPr>
          <w:rFonts w:ascii="Arial" w:hAnsi="Arial" w:cs="Arial"/>
          <w:sz w:val="24"/>
          <w:szCs w:val="24"/>
        </w:rPr>
        <w:t>życie z dniem 31 grudnia 2020 r.</w:t>
      </w:r>
    </w:p>
    <w:sectPr w:rsidR="00CB494B" w:rsidRPr="00B3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0AE"/>
    <w:multiLevelType w:val="hybridMultilevel"/>
    <w:tmpl w:val="3F62E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67"/>
    <w:rsid w:val="00396954"/>
    <w:rsid w:val="004A0F17"/>
    <w:rsid w:val="00B35467"/>
    <w:rsid w:val="00CB494B"/>
    <w:rsid w:val="00CE3CEC"/>
    <w:rsid w:val="00D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5C15-4571-414F-A487-1C967BA3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XXVII/383/20 zmieniająca uchwałę w sprawie określenia regulaminu utrzymania czystości i porządku na terenie Miasta Piotrkowa Trybunalskiego</dc:title>
  <dc:subject/>
  <dc:creator>Słomka Monika</dc:creator>
  <cp:keywords/>
  <dc:description/>
  <cp:lastModifiedBy>Jarzębska Monika</cp:lastModifiedBy>
  <cp:revision>3</cp:revision>
  <dcterms:created xsi:type="dcterms:W3CDTF">2020-10-12T08:57:00Z</dcterms:created>
  <dcterms:modified xsi:type="dcterms:W3CDTF">2020-10-15T09:05:00Z</dcterms:modified>
</cp:coreProperties>
</file>