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EC" w:rsidRDefault="00396954" w:rsidP="003969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35467">
        <w:rPr>
          <w:rFonts w:ascii="Arial" w:hAnsi="Arial" w:cs="Arial"/>
          <w:sz w:val="24"/>
          <w:szCs w:val="24"/>
        </w:rPr>
        <w:t>Uchwała nr XXVII/383/20</w:t>
      </w:r>
      <w:r w:rsidR="00CE3CEC"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Rady Miasta Piotrkowa Trybunalskiego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5467" w:rsidRPr="00B35467" w:rsidRDefault="00B35467" w:rsidP="003969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35467">
        <w:rPr>
          <w:rFonts w:ascii="Arial" w:hAnsi="Arial" w:cs="Arial"/>
          <w:sz w:val="24"/>
          <w:szCs w:val="24"/>
        </w:rPr>
        <w:t>z dnia 30 września 2020 r.</w:t>
      </w:r>
    </w:p>
    <w:p w:rsidR="00396954" w:rsidRDefault="00396954" w:rsidP="0039695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35467" w:rsidRPr="00B35467" w:rsidRDefault="00B35467" w:rsidP="003969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35467">
        <w:rPr>
          <w:rFonts w:ascii="Arial" w:hAnsi="Arial" w:cs="Arial"/>
          <w:sz w:val="24"/>
          <w:szCs w:val="24"/>
        </w:rPr>
        <w:t>zmieniająca uchwałę w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sprawie określenia regulaminu utrzymania czystości i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porządku na terenie Miasta Piotrkowa Trybunalskiego</w:t>
      </w:r>
    </w:p>
    <w:p w:rsidR="00B35467" w:rsidRPr="00B35467" w:rsidRDefault="00B35467" w:rsidP="0039695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35467" w:rsidRPr="00B35467" w:rsidRDefault="00B35467" w:rsidP="003969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35467">
        <w:rPr>
          <w:rFonts w:ascii="Arial" w:hAnsi="Arial" w:cs="Arial"/>
          <w:sz w:val="24"/>
          <w:szCs w:val="24"/>
        </w:rPr>
        <w:t>Na podstawie art.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pkt.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15, art. 40 ust.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ust. 1 ustawy z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dnia 8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marca 1990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r. o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samorządzie gminnym (Dz.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U. z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r. poz.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713) oraz art.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ust.1, ust.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2a pkt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ustawy z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dnia 13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września 1996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r. o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utrzymaniu czystości i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porządku w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gminach (Dz.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U. z 2020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r. poz.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 xml:space="preserve">1439) po zasięgnięciu opinii Państwowego Powiatowego Inspektora Sanitarnego w Piotrkowie Trybunalskim, Rada Miasta Piotrkowa Trybunalskiego uchwala </w:t>
      </w:r>
      <w:bookmarkStart w:id="0" w:name="_GoBack"/>
      <w:bookmarkEnd w:id="0"/>
      <w:r w:rsidRPr="00B35467">
        <w:rPr>
          <w:rFonts w:ascii="Arial" w:hAnsi="Arial" w:cs="Arial"/>
          <w:sz w:val="24"/>
          <w:szCs w:val="24"/>
        </w:rPr>
        <w:t>co następuje:</w:t>
      </w:r>
    </w:p>
    <w:p w:rsidR="00B35467" w:rsidRDefault="00B35467" w:rsidP="0039695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35467" w:rsidRDefault="00B35467" w:rsidP="003969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35467">
        <w:rPr>
          <w:rFonts w:ascii="Arial" w:hAnsi="Arial" w:cs="Arial"/>
          <w:b/>
          <w:sz w:val="24"/>
          <w:szCs w:val="24"/>
        </w:rPr>
        <w:t>§1.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W załączniku do uchwały nr XXIII/338/20 Rady Miasta Piotrkowa Trybunalskiego z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dnia 24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czerwca 2020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roku w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sprawie określenia re</w:t>
      </w:r>
      <w:r>
        <w:rPr>
          <w:rFonts w:ascii="Arial" w:hAnsi="Arial" w:cs="Arial"/>
          <w:sz w:val="24"/>
          <w:szCs w:val="24"/>
        </w:rPr>
        <w:t xml:space="preserve">gulaminu utrzymania czystości i </w:t>
      </w:r>
      <w:r w:rsidRPr="00B35467">
        <w:rPr>
          <w:rFonts w:ascii="Arial" w:hAnsi="Arial" w:cs="Arial"/>
          <w:sz w:val="24"/>
          <w:szCs w:val="24"/>
        </w:rPr>
        <w:t>porządku na terenie Miasta Piotrkowa Trybunalskiego (Dz.</w:t>
      </w:r>
      <w:r w:rsidR="00396954"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Urz.</w:t>
      </w:r>
      <w:r w:rsidR="00396954"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Woj.</w:t>
      </w:r>
      <w:r w:rsidR="003969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5467">
        <w:rPr>
          <w:rFonts w:ascii="Arial" w:hAnsi="Arial" w:cs="Arial"/>
          <w:sz w:val="24"/>
          <w:szCs w:val="24"/>
        </w:rPr>
        <w:t>Łódz</w:t>
      </w:r>
      <w:proofErr w:type="spellEnd"/>
      <w:r w:rsidRPr="00B35467">
        <w:rPr>
          <w:rFonts w:ascii="Arial" w:hAnsi="Arial" w:cs="Arial"/>
          <w:sz w:val="24"/>
          <w:szCs w:val="24"/>
        </w:rPr>
        <w:t>. z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r. poz.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4031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poz.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4418), wprowadza się następujące zmiany:</w:t>
      </w:r>
    </w:p>
    <w:p w:rsidR="00B35467" w:rsidRPr="00B35467" w:rsidRDefault="00B35467" w:rsidP="0039695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35467" w:rsidRPr="00B35467" w:rsidRDefault="00B35467" w:rsidP="00396954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35467">
        <w:rPr>
          <w:rFonts w:ascii="Arial" w:hAnsi="Arial" w:cs="Arial"/>
          <w:sz w:val="24"/>
          <w:szCs w:val="24"/>
        </w:rPr>
        <w:t>w §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4 ust.1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otrzymują brzmienie:</w:t>
      </w:r>
    </w:p>
    <w:p w:rsidR="00B35467" w:rsidRPr="00B35467" w:rsidRDefault="00B35467" w:rsidP="00396954">
      <w:pPr>
        <w:spacing w:after="0" w:line="276" w:lineRule="auto"/>
        <w:ind w:left="567" w:hanging="360"/>
        <w:rPr>
          <w:rFonts w:ascii="Arial" w:hAnsi="Arial" w:cs="Arial"/>
          <w:sz w:val="24"/>
          <w:szCs w:val="24"/>
        </w:rPr>
      </w:pPr>
      <w:r w:rsidRPr="00B35467">
        <w:rPr>
          <w:rFonts w:ascii="Arial" w:hAnsi="Arial" w:cs="Arial"/>
          <w:sz w:val="24"/>
          <w:szCs w:val="24"/>
        </w:rPr>
        <w:t>„4)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mycie pojazdów samochodowych poza myjniami wyłącznie w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miejscach dozwolonych, na terenie nieruchomości nie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służącej do użytku publicznego, z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uwzględnieniem wymogu, że powstające ścieki odprowadzane są do kanalizacji sanitarnej lub gromadzone w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szczelnych zbiornikach bezodpływowych, w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szczególności ścieki takie nie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mogą być odprowadzane do zbiorników wodnych lub ziemi; ”</w:t>
      </w:r>
    </w:p>
    <w:p w:rsidR="00B35467" w:rsidRPr="00B35467" w:rsidRDefault="00B35467" w:rsidP="00396954">
      <w:pPr>
        <w:spacing w:after="0" w:line="276" w:lineRule="auto"/>
        <w:ind w:left="567" w:hanging="360"/>
        <w:rPr>
          <w:rFonts w:ascii="Arial" w:hAnsi="Arial" w:cs="Arial"/>
          <w:sz w:val="24"/>
          <w:szCs w:val="24"/>
        </w:rPr>
      </w:pPr>
      <w:r w:rsidRPr="00B35467">
        <w:rPr>
          <w:rFonts w:ascii="Arial" w:hAnsi="Arial" w:cs="Arial"/>
          <w:sz w:val="24"/>
          <w:szCs w:val="24"/>
        </w:rPr>
        <w:t>„5)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naprawę pojazdów samochodowych poza warsztatami samochodowymi z uwzględnieniem wymogu, że nie dochodzi do zanieczyszczenia środowiska, a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powstające odpady gromadzone są w urządzeniach do tego przeznaczonych;”</w:t>
      </w:r>
    </w:p>
    <w:p w:rsidR="00B35467" w:rsidRPr="00B35467" w:rsidRDefault="00B35467" w:rsidP="00396954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35467">
        <w:rPr>
          <w:rFonts w:ascii="Arial" w:hAnsi="Arial" w:cs="Arial"/>
          <w:sz w:val="24"/>
          <w:szCs w:val="24"/>
        </w:rPr>
        <w:t>w §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12 ust.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2 otrzymuje brzmienie: </w:t>
      </w:r>
    </w:p>
    <w:p w:rsidR="00B35467" w:rsidRPr="00B35467" w:rsidRDefault="00B35467" w:rsidP="00396954">
      <w:pPr>
        <w:spacing w:after="0" w:line="276" w:lineRule="auto"/>
        <w:ind w:left="709" w:hanging="360"/>
        <w:rPr>
          <w:rFonts w:ascii="Arial" w:hAnsi="Arial" w:cs="Arial"/>
          <w:sz w:val="24"/>
          <w:szCs w:val="24"/>
        </w:rPr>
      </w:pPr>
      <w:r w:rsidRPr="00B35467">
        <w:rPr>
          <w:rFonts w:ascii="Arial" w:hAnsi="Arial" w:cs="Arial"/>
          <w:sz w:val="24"/>
          <w:szCs w:val="24"/>
        </w:rPr>
        <w:t>„2. Na terenach przeznaczonych do wspólnego użytku właściciele zwierząt domowych są zobowiązani do wyprowadzania psów na smyczy, a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psów ras agresywnych dodatkowo w kagańcu, z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wyłączeniem przypadków, gdy ze względu na rasę, wiek, stan zdrowia, cechy anatomiczne zwierzęcia byłoby to nieuzasadnione.”</w:t>
      </w:r>
    </w:p>
    <w:p w:rsidR="00B35467" w:rsidRPr="00B35467" w:rsidRDefault="00B35467" w:rsidP="00396954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35467">
        <w:rPr>
          <w:rFonts w:ascii="Arial" w:hAnsi="Arial" w:cs="Arial"/>
          <w:sz w:val="24"/>
          <w:szCs w:val="24"/>
        </w:rPr>
        <w:t>w §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13 ust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1 otrzymuje brzmienie:</w:t>
      </w:r>
    </w:p>
    <w:p w:rsidR="00B35467" w:rsidRPr="00B35467" w:rsidRDefault="00B35467" w:rsidP="00396954">
      <w:pPr>
        <w:spacing w:after="0" w:line="276" w:lineRule="auto"/>
        <w:ind w:left="709" w:hanging="360"/>
        <w:rPr>
          <w:rFonts w:ascii="Arial" w:hAnsi="Arial" w:cs="Arial"/>
          <w:sz w:val="24"/>
          <w:szCs w:val="24"/>
        </w:rPr>
      </w:pPr>
      <w:r w:rsidRPr="00B35467">
        <w:rPr>
          <w:rFonts w:ascii="Arial" w:hAnsi="Arial" w:cs="Arial"/>
          <w:sz w:val="24"/>
          <w:szCs w:val="24"/>
        </w:rPr>
        <w:t>„1. Utrzymywanie zwierząt gospodarskich na terenach wyłączonych z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produkcji rolniczej, z zastrzeżeniem ust.2, jest dopuszczalne przy uwzględnieniu wymogów:</w:t>
      </w:r>
    </w:p>
    <w:p w:rsidR="00B35467" w:rsidRPr="00B35467" w:rsidRDefault="00B35467" w:rsidP="00396954">
      <w:pPr>
        <w:spacing w:after="0" w:line="276" w:lineRule="auto"/>
        <w:ind w:left="709" w:hanging="360"/>
        <w:rPr>
          <w:rFonts w:ascii="Arial" w:hAnsi="Arial" w:cs="Arial"/>
          <w:sz w:val="24"/>
          <w:szCs w:val="24"/>
        </w:rPr>
      </w:pPr>
      <w:r w:rsidRPr="00B35467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posiadania budynków gospodarskich przeznaczonych do utrzymywania zwierząt gospodarskich;</w:t>
      </w:r>
    </w:p>
    <w:p w:rsidR="00B35467" w:rsidRPr="00B35467" w:rsidRDefault="00B35467" w:rsidP="00396954">
      <w:pPr>
        <w:spacing w:after="0" w:line="276" w:lineRule="auto"/>
        <w:ind w:left="709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B35467">
        <w:rPr>
          <w:rFonts w:ascii="Arial" w:hAnsi="Arial" w:cs="Arial"/>
          <w:sz w:val="24"/>
          <w:szCs w:val="24"/>
        </w:rPr>
        <w:t>spełnienia wymogów dotyczących utrzymywania poszczególnych zwierząt gospodarskich;</w:t>
      </w:r>
    </w:p>
    <w:p w:rsidR="00B35467" w:rsidRPr="00B35467" w:rsidRDefault="00B35467" w:rsidP="00396954">
      <w:pPr>
        <w:spacing w:after="0" w:line="276" w:lineRule="auto"/>
        <w:ind w:left="426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3) </w:t>
      </w:r>
      <w:r w:rsidRPr="00B35467">
        <w:rPr>
          <w:rFonts w:ascii="Arial" w:hAnsi="Arial" w:cs="Arial"/>
          <w:sz w:val="24"/>
          <w:szCs w:val="24"/>
        </w:rPr>
        <w:t>gromadzenia wytwarzanych podczas utrzymywania zwierząt nieczystości i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ich usuwania, w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sposób niepowodujący zanieczyszczenia terenu nieruchomo</w:t>
      </w:r>
      <w:r>
        <w:rPr>
          <w:rFonts w:ascii="Arial" w:hAnsi="Arial" w:cs="Arial"/>
          <w:sz w:val="24"/>
          <w:szCs w:val="24"/>
        </w:rPr>
        <w:t xml:space="preserve">ści oraz wód powierzchniowych i </w:t>
      </w:r>
      <w:r w:rsidRPr="00B35467">
        <w:rPr>
          <w:rFonts w:ascii="Arial" w:hAnsi="Arial" w:cs="Arial"/>
          <w:sz w:val="24"/>
          <w:szCs w:val="24"/>
        </w:rPr>
        <w:t>podziemnych.”</w:t>
      </w:r>
    </w:p>
    <w:p w:rsidR="00B35467" w:rsidRPr="00B35467" w:rsidRDefault="00B35467" w:rsidP="003969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35467">
        <w:rPr>
          <w:rFonts w:ascii="Arial" w:hAnsi="Arial" w:cs="Arial"/>
          <w:b/>
          <w:sz w:val="24"/>
          <w:szCs w:val="24"/>
        </w:rPr>
        <w:t>§ 2</w:t>
      </w:r>
      <w:r w:rsidRPr="00B3546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Wykonanie uchwały powierza si</w:t>
      </w:r>
      <w:r>
        <w:rPr>
          <w:rFonts w:ascii="Arial" w:hAnsi="Arial" w:cs="Arial"/>
          <w:sz w:val="24"/>
          <w:szCs w:val="24"/>
        </w:rPr>
        <w:t xml:space="preserve">ę Prezydentowi Miasta Piotrkowa </w:t>
      </w:r>
      <w:r w:rsidRPr="00B35467">
        <w:rPr>
          <w:rFonts w:ascii="Arial" w:hAnsi="Arial" w:cs="Arial"/>
          <w:sz w:val="24"/>
          <w:szCs w:val="24"/>
        </w:rPr>
        <w:t>Trybunalskiego.</w:t>
      </w:r>
    </w:p>
    <w:p w:rsidR="00CB494B" w:rsidRPr="00B35467" w:rsidRDefault="00B35467" w:rsidP="0039695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35467">
        <w:rPr>
          <w:rFonts w:ascii="Arial" w:hAnsi="Arial" w:cs="Arial"/>
          <w:b/>
          <w:sz w:val="24"/>
          <w:szCs w:val="24"/>
        </w:rPr>
        <w:t>§ 3</w:t>
      </w:r>
      <w:r w:rsidRPr="00B3546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Uchwała podlega ogłoszeniu w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Dzienniku Urzędowym Województwa Łódzkiego i wchodzi w</w:t>
      </w:r>
      <w:r>
        <w:rPr>
          <w:rFonts w:ascii="Arial" w:hAnsi="Arial" w:cs="Arial"/>
          <w:sz w:val="24"/>
          <w:szCs w:val="24"/>
        </w:rPr>
        <w:t xml:space="preserve"> </w:t>
      </w:r>
      <w:r w:rsidRPr="00B35467">
        <w:rPr>
          <w:rFonts w:ascii="Arial" w:hAnsi="Arial" w:cs="Arial"/>
          <w:sz w:val="24"/>
          <w:szCs w:val="24"/>
        </w:rPr>
        <w:t>życie z dniem 31 grudnia 2020 r.</w:t>
      </w:r>
    </w:p>
    <w:sectPr w:rsidR="00CB494B" w:rsidRPr="00B35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830AE"/>
    <w:multiLevelType w:val="hybridMultilevel"/>
    <w:tmpl w:val="3F62E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67"/>
    <w:rsid w:val="00396954"/>
    <w:rsid w:val="004A0F17"/>
    <w:rsid w:val="00B35467"/>
    <w:rsid w:val="00CB494B"/>
    <w:rsid w:val="00CE3CEC"/>
    <w:rsid w:val="00D6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95C15-4571-414F-A487-1C967BA3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XXVII/383/20 zmieniająca uchwałę w sprawie określenia regulaminu utrzymania czystości i porządku na terenie Miasta Piotrkowa Trybunalskiego</dc:title>
  <dc:subject/>
  <dc:creator>Słomka Monika</dc:creator>
  <cp:keywords/>
  <dc:description/>
  <cp:lastModifiedBy>Jarzębska Monika</cp:lastModifiedBy>
  <cp:revision>3</cp:revision>
  <dcterms:created xsi:type="dcterms:W3CDTF">2020-10-12T08:57:00Z</dcterms:created>
  <dcterms:modified xsi:type="dcterms:W3CDTF">2020-10-15T09:05:00Z</dcterms:modified>
</cp:coreProperties>
</file>