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9A" w:rsidRDefault="00C6419A" w:rsidP="00720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720AB1" w:rsidRPr="00F5188C" w:rsidRDefault="00C6419A" w:rsidP="00F5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57195">
        <w:rPr>
          <w:rFonts w:ascii="Times New Roman" w:hAnsi="Times New Roman"/>
          <w:b/>
          <w:bCs/>
          <w:sz w:val="24"/>
          <w:szCs w:val="24"/>
        </w:rPr>
        <w:t>P r o j e k t</w:t>
      </w:r>
    </w:p>
    <w:p w:rsidR="00C6419A" w:rsidRDefault="00C6419A" w:rsidP="00AD4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C6419A" w:rsidRPr="00A90701" w:rsidRDefault="00C6419A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0701">
        <w:rPr>
          <w:rFonts w:ascii="Times New Roman" w:hAnsi="Times New Roman"/>
          <w:b/>
          <w:bCs/>
          <w:sz w:val="28"/>
          <w:szCs w:val="28"/>
        </w:rPr>
        <w:t xml:space="preserve">UCHWAŁA </w:t>
      </w:r>
      <w:r w:rsidR="00566C4C" w:rsidRPr="00A90701">
        <w:rPr>
          <w:rFonts w:ascii="Times New Roman" w:hAnsi="Times New Roman"/>
          <w:b/>
          <w:bCs/>
          <w:sz w:val="28"/>
          <w:szCs w:val="28"/>
        </w:rPr>
        <w:t>Nr       /      /17</w:t>
      </w:r>
    </w:p>
    <w:p w:rsidR="00C6419A" w:rsidRPr="00A90701" w:rsidRDefault="00C6419A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0701">
        <w:rPr>
          <w:rFonts w:ascii="Times New Roman" w:hAnsi="Times New Roman"/>
          <w:b/>
          <w:bCs/>
          <w:sz w:val="28"/>
          <w:szCs w:val="28"/>
        </w:rPr>
        <w:t>RADY MIASTA PIOTRKOWA TRYBUNALSKIEGO</w:t>
      </w:r>
    </w:p>
    <w:p w:rsidR="00C6419A" w:rsidRPr="00A90701" w:rsidRDefault="00C6419A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0701">
        <w:rPr>
          <w:rFonts w:ascii="Times New Roman" w:hAnsi="Times New Roman"/>
          <w:b/>
          <w:bCs/>
          <w:sz w:val="28"/>
          <w:szCs w:val="28"/>
        </w:rPr>
        <w:t>z dnia</w:t>
      </w:r>
      <w:r w:rsidR="00E15B11" w:rsidRPr="00A9070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B11" w:rsidRPr="00A90701">
        <w:rPr>
          <w:rFonts w:ascii="Times New Roman" w:hAnsi="Times New Roman"/>
          <w:bCs/>
          <w:sz w:val="28"/>
          <w:szCs w:val="28"/>
        </w:rPr>
        <w:t>………………………….</w:t>
      </w:r>
    </w:p>
    <w:p w:rsidR="00C6419A" w:rsidRPr="00B72E7E" w:rsidRDefault="00C6419A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110D" w:rsidRDefault="0025110D" w:rsidP="009C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110D" w:rsidRPr="00A90701" w:rsidRDefault="00DF2AAF" w:rsidP="00DF2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0701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936557">
        <w:rPr>
          <w:rFonts w:ascii="Times New Roman" w:hAnsi="Times New Roman"/>
          <w:b/>
          <w:bCs/>
          <w:sz w:val="24"/>
          <w:szCs w:val="24"/>
        </w:rPr>
        <w:t xml:space="preserve">przekazania do Wojewódzkiego Sądu Administracyjnego w Łodzi skargi Państwa </w:t>
      </w:r>
      <w:r w:rsidR="003E4C25">
        <w:rPr>
          <w:rFonts w:ascii="Times New Roman" w:hAnsi="Times New Roman"/>
          <w:b/>
          <w:bCs/>
          <w:sz w:val="24"/>
          <w:szCs w:val="24"/>
        </w:rPr>
        <w:t>(…)</w:t>
      </w:r>
      <w:r w:rsidR="00936557">
        <w:rPr>
          <w:rFonts w:ascii="Times New Roman" w:hAnsi="Times New Roman"/>
          <w:b/>
          <w:bCs/>
          <w:sz w:val="24"/>
          <w:szCs w:val="24"/>
        </w:rPr>
        <w:t xml:space="preserve"> i Pana </w:t>
      </w:r>
      <w:r w:rsidR="003E4C25">
        <w:rPr>
          <w:rFonts w:ascii="Times New Roman" w:hAnsi="Times New Roman"/>
          <w:b/>
          <w:bCs/>
          <w:sz w:val="24"/>
          <w:szCs w:val="24"/>
        </w:rPr>
        <w:t>(…)</w:t>
      </w:r>
      <w:r w:rsidR="00936557">
        <w:rPr>
          <w:rFonts w:ascii="Times New Roman" w:hAnsi="Times New Roman"/>
          <w:b/>
          <w:bCs/>
          <w:sz w:val="24"/>
          <w:szCs w:val="24"/>
        </w:rPr>
        <w:t xml:space="preserve"> na uchwałę nr XLI/748/14 Rady Miasta Piotrkowa Trybunalskiego z dnia 19 lutego 2014 roku i poprzedzającą uchwałę nr XXXII/480/05 Rady Miasta Piotrkowa Trybunalskiego z dnia 26 stycznia 2005 roku w sprawie uznania obszaru za użytek ekologiczny „Nad Bugajem” oraz niewykonanie tej uchwały z 2005 roku przez Prezydenta Miasta Piotrkowa Tryb. wg obowiązującego prawa zawartego w ustawie o planowaniu i zagospodarowaniu przestrzennym oraz ustawie prawo wodne w związku z niewydaniem stosownych decyzji do których wydania zobowiązują te przepisy prawa zawarte w tych ustawach</w:t>
      </w:r>
    </w:p>
    <w:p w:rsidR="00DC2730" w:rsidRDefault="00DC2730" w:rsidP="00DC2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C4C" w:rsidRDefault="00DC2730" w:rsidP="00F5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66C4C">
        <w:rPr>
          <w:rFonts w:ascii="Times New Roman" w:hAnsi="Times New Roman"/>
          <w:sz w:val="24"/>
          <w:szCs w:val="24"/>
        </w:rPr>
        <w:t>Na podstawie art. 18 ust. 2 pkt 15</w:t>
      </w:r>
      <w:r w:rsidR="00C6419A" w:rsidRPr="00B72E7E">
        <w:rPr>
          <w:rFonts w:ascii="Times New Roman" w:hAnsi="Times New Roman"/>
          <w:sz w:val="24"/>
          <w:szCs w:val="24"/>
        </w:rPr>
        <w:t xml:space="preserve"> ustawy z dnia 8 marca 1990</w:t>
      </w:r>
      <w:r w:rsidR="00C6419A">
        <w:rPr>
          <w:rFonts w:ascii="Times New Roman" w:hAnsi="Times New Roman"/>
          <w:sz w:val="24"/>
          <w:szCs w:val="24"/>
        </w:rPr>
        <w:t xml:space="preserve"> </w:t>
      </w:r>
      <w:r w:rsidR="00C6419A" w:rsidRPr="00B72E7E">
        <w:rPr>
          <w:rFonts w:ascii="Times New Roman" w:hAnsi="Times New Roman"/>
          <w:sz w:val="24"/>
          <w:szCs w:val="24"/>
        </w:rPr>
        <w:t>r. o samorządzie gminnym</w:t>
      </w:r>
      <w:r w:rsidR="00C6419A">
        <w:rPr>
          <w:rFonts w:ascii="Times New Roman" w:hAnsi="Times New Roman"/>
          <w:sz w:val="24"/>
          <w:szCs w:val="24"/>
        </w:rPr>
        <w:t xml:space="preserve"> </w:t>
      </w:r>
      <w:r w:rsidR="00C6419A" w:rsidRPr="00B72E7E">
        <w:rPr>
          <w:rFonts w:ascii="Times New Roman" w:hAnsi="Times New Roman"/>
          <w:sz w:val="24"/>
          <w:szCs w:val="24"/>
        </w:rPr>
        <w:t>(</w:t>
      </w:r>
      <w:r w:rsidR="0025110D">
        <w:rPr>
          <w:rFonts w:ascii="Times New Roman" w:hAnsi="Times New Roman"/>
          <w:sz w:val="24"/>
          <w:szCs w:val="24"/>
        </w:rPr>
        <w:t>t</w:t>
      </w:r>
      <w:r w:rsidR="00A90701">
        <w:rPr>
          <w:rFonts w:ascii="Times New Roman" w:hAnsi="Times New Roman"/>
          <w:sz w:val="24"/>
          <w:szCs w:val="24"/>
        </w:rPr>
        <w:t>ekst jednolity: Dz. U. z 2016 roku</w:t>
      </w:r>
      <w:r w:rsidR="009B0E68">
        <w:rPr>
          <w:rFonts w:ascii="Times New Roman" w:hAnsi="Times New Roman"/>
          <w:sz w:val="24"/>
          <w:szCs w:val="24"/>
        </w:rPr>
        <w:t xml:space="preserve"> poz.</w:t>
      </w:r>
      <w:r w:rsidR="0025110D">
        <w:rPr>
          <w:rFonts w:ascii="Times New Roman" w:hAnsi="Times New Roman"/>
          <w:sz w:val="24"/>
          <w:szCs w:val="24"/>
        </w:rPr>
        <w:t xml:space="preserve"> 446; zmiany: Dz.U. z 2016 r</w:t>
      </w:r>
      <w:r w:rsidR="00A90701">
        <w:rPr>
          <w:rFonts w:ascii="Times New Roman" w:hAnsi="Times New Roman"/>
          <w:sz w:val="24"/>
          <w:szCs w:val="24"/>
        </w:rPr>
        <w:t>oku</w:t>
      </w:r>
      <w:r w:rsidR="009B0E68">
        <w:rPr>
          <w:rFonts w:ascii="Times New Roman" w:hAnsi="Times New Roman"/>
          <w:sz w:val="24"/>
          <w:szCs w:val="24"/>
        </w:rPr>
        <w:t xml:space="preserve"> poz. 1579, poz.</w:t>
      </w:r>
      <w:r w:rsidR="00350668" w:rsidRPr="00350668">
        <w:rPr>
          <w:rFonts w:ascii="Times New Roman" w:hAnsi="Times New Roman"/>
          <w:sz w:val="24"/>
          <w:szCs w:val="24"/>
        </w:rPr>
        <w:t xml:space="preserve"> 1948</w:t>
      </w:r>
      <w:r w:rsidR="009B0E68">
        <w:rPr>
          <w:rFonts w:ascii="Times New Roman" w:hAnsi="Times New Roman"/>
          <w:sz w:val="24"/>
          <w:szCs w:val="24"/>
        </w:rPr>
        <w:t>; Dz.U. z 2017 r poz. 730, poz.</w:t>
      </w:r>
      <w:r w:rsidR="003D3509">
        <w:rPr>
          <w:rFonts w:ascii="Times New Roman" w:hAnsi="Times New Roman"/>
          <w:sz w:val="24"/>
          <w:szCs w:val="24"/>
        </w:rPr>
        <w:t xml:space="preserve"> 935</w:t>
      </w:r>
      <w:r w:rsidR="00350668" w:rsidRPr="00350668">
        <w:rPr>
          <w:rFonts w:ascii="Times New Roman" w:hAnsi="Times New Roman"/>
          <w:sz w:val="24"/>
          <w:szCs w:val="24"/>
        </w:rPr>
        <w:t>)</w:t>
      </w:r>
      <w:r w:rsidR="00350668">
        <w:rPr>
          <w:rFonts w:ascii="Times New Roman" w:hAnsi="Times New Roman"/>
          <w:sz w:val="24"/>
          <w:szCs w:val="24"/>
        </w:rPr>
        <w:t xml:space="preserve"> </w:t>
      </w:r>
      <w:r w:rsidR="00566C4C">
        <w:rPr>
          <w:rFonts w:ascii="Times New Roman" w:hAnsi="Times New Roman"/>
          <w:sz w:val="24"/>
          <w:szCs w:val="24"/>
        </w:rPr>
        <w:t>oraz art.</w:t>
      </w:r>
      <w:r w:rsidR="00C6419A" w:rsidRPr="00B72E7E">
        <w:rPr>
          <w:rFonts w:ascii="Times New Roman" w:hAnsi="Times New Roman"/>
          <w:sz w:val="24"/>
          <w:szCs w:val="24"/>
        </w:rPr>
        <w:t xml:space="preserve"> </w:t>
      </w:r>
      <w:r w:rsidR="00566C4C" w:rsidRPr="00566C4C">
        <w:rPr>
          <w:rFonts w:ascii="Times New Roman" w:hAnsi="Times New Roman"/>
          <w:sz w:val="24"/>
          <w:szCs w:val="24"/>
        </w:rPr>
        <w:t xml:space="preserve">54§1 i §2 ustawy z dnia </w:t>
      </w:r>
      <w:r w:rsidR="009B0E68">
        <w:rPr>
          <w:rFonts w:ascii="Times New Roman" w:hAnsi="Times New Roman"/>
          <w:sz w:val="24"/>
          <w:szCs w:val="24"/>
        </w:rPr>
        <w:br/>
      </w:r>
      <w:r w:rsidR="00566C4C" w:rsidRPr="00566C4C">
        <w:rPr>
          <w:rFonts w:ascii="Times New Roman" w:hAnsi="Times New Roman"/>
          <w:sz w:val="24"/>
          <w:szCs w:val="24"/>
        </w:rPr>
        <w:t>30 sierpnia 2002 roku – Prawo o postępowaniu prz</w:t>
      </w:r>
      <w:r w:rsidR="00C47798">
        <w:rPr>
          <w:rFonts w:ascii="Times New Roman" w:hAnsi="Times New Roman"/>
          <w:sz w:val="24"/>
          <w:szCs w:val="24"/>
        </w:rPr>
        <w:t>ed sądami administracyjnymi (</w:t>
      </w:r>
      <w:r w:rsidR="0025110D">
        <w:rPr>
          <w:rFonts w:ascii="Times New Roman" w:hAnsi="Times New Roman"/>
          <w:sz w:val="24"/>
          <w:szCs w:val="24"/>
        </w:rPr>
        <w:t xml:space="preserve">tekst jednolity: </w:t>
      </w:r>
      <w:r w:rsidR="00136248">
        <w:rPr>
          <w:rFonts w:ascii="Times New Roman" w:hAnsi="Times New Roman"/>
          <w:sz w:val="24"/>
          <w:szCs w:val="24"/>
        </w:rPr>
        <w:t>Dz.U. z 2017</w:t>
      </w:r>
      <w:r w:rsidR="00A90701">
        <w:rPr>
          <w:rFonts w:ascii="Times New Roman" w:hAnsi="Times New Roman"/>
          <w:sz w:val="24"/>
          <w:szCs w:val="24"/>
        </w:rPr>
        <w:t xml:space="preserve"> roku</w:t>
      </w:r>
      <w:r w:rsidR="00831E6C">
        <w:rPr>
          <w:rFonts w:ascii="Times New Roman" w:hAnsi="Times New Roman"/>
          <w:sz w:val="24"/>
          <w:szCs w:val="24"/>
        </w:rPr>
        <w:t xml:space="preserve"> </w:t>
      </w:r>
      <w:r w:rsidR="009B0E68">
        <w:rPr>
          <w:rFonts w:ascii="Times New Roman" w:hAnsi="Times New Roman"/>
          <w:sz w:val="24"/>
          <w:szCs w:val="24"/>
        </w:rPr>
        <w:t>poz.</w:t>
      </w:r>
      <w:r w:rsidR="00136248">
        <w:rPr>
          <w:rFonts w:ascii="Times New Roman" w:hAnsi="Times New Roman"/>
          <w:sz w:val="24"/>
          <w:szCs w:val="24"/>
        </w:rPr>
        <w:t xml:space="preserve"> 1369</w:t>
      </w:r>
      <w:r w:rsidR="00800B9D">
        <w:rPr>
          <w:rFonts w:ascii="Times New Roman" w:hAnsi="Times New Roman"/>
          <w:sz w:val="24"/>
          <w:szCs w:val="24"/>
        </w:rPr>
        <w:t>; zmiany: Dz. U. z 2017</w:t>
      </w:r>
      <w:r w:rsidR="0025110D">
        <w:rPr>
          <w:rFonts w:ascii="Times New Roman" w:hAnsi="Times New Roman"/>
          <w:sz w:val="24"/>
          <w:szCs w:val="24"/>
        </w:rPr>
        <w:t xml:space="preserve"> r</w:t>
      </w:r>
      <w:r w:rsidR="00A90701">
        <w:rPr>
          <w:rFonts w:ascii="Times New Roman" w:hAnsi="Times New Roman"/>
          <w:sz w:val="24"/>
          <w:szCs w:val="24"/>
        </w:rPr>
        <w:t>oku</w:t>
      </w:r>
      <w:r w:rsidR="009B0E68">
        <w:rPr>
          <w:rFonts w:ascii="Times New Roman" w:hAnsi="Times New Roman"/>
          <w:sz w:val="24"/>
          <w:szCs w:val="24"/>
        </w:rPr>
        <w:t xml:space="preserve"> poz. 1136, poz.</w:t>
      </w:r>
      <w:r w:rsidR="00800B9D">
        <w:rPr>
          <w:rFonts w:ascii="Times New Roman" w:hAnsi="Times New Roman"/>
          <w:sz w:val="24"/>
          <w:szCs w:val="24"/>
        </w:rPr>
        <w:t xml:space="preserve"> 1370</w:t>
      </w:r>
      <w:r w:rsidR="00566C4C" w:rsidRPr="00566C4C">
        <w:rPr>
          <w:rFonts w:ascii="Times New Roman" w:hAnsi="Times New Roman"/>
          <w:sz w:val="24"/>
          <w:szCs w:val="24"/>
        </w:rPr>
        <w:t>)</w:t>
      </w:r>
    </w:p>
    <w:p w:rsidR="0025110D" w:rsidRDefault="0025110D" w:rsidP="00C57195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0701" w:rsidRDefault="00A90701" w:rsidP="00C57195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419A" w:rsidRPr="00A90701" w:rsidRDefault="00C6419A" w:rsidP="00C57195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/>
          <w:b/>
          <w:bCs/>
          <w:sz w:val="28"/>
          <w:szCs w:val="28"/>
        </w:rPr>
      </w:pPr>
      <w:r w:rsidRPr="00A90701">
        <w:rPr>
          <w:rFonts w:ascii="Times New Roman" w:hAnsi="Times New Roman"/>
          <w:b/>
          <w:bCs/>
          <w:sz w:val="28"/>
          <w:szCs w:val="28"/>
        </w:rPr>
        <w:t>Rada Miasta Piotrkowa Trybunalskiego uchwala, co następuje:</w:t>
      </w:r>
    </w:p>
    <w:p w:rsidR="00C6419A" w:rsidRPr="00B72E7E" w:rsidRDefault="00C6419A" w:rsidP="009C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419A" w:rsidRPr="00B72E7E" w:rsidRDefault="00C6419A" w:rsidP="004F5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E7E">
        <w:rPr>
          <w:rFonts w:ascii="Times New Roman" w:hAnsi="Times New Roman"/>
          <w:b/>
          <w:bCs/>
          <w:sz w:val="24"/>
          <w:szCs w:val="24"/>
        </w:rPr>
        <w:t xml:space="preserve">§ 1. </w:t>
      </w:r>
      <w:r w:rsidR="00566C4C">
        <w:rPr>
          <w:rFonts w:ascii="Times New Roman" w:hAnsi="Times New Roman"/>
          <w:sz w:val="24"/>
          <w:szCs w:val="24"/>
        </w:rPr>
        <w:t>P</w:t>
      </w:r>
      <w:r w:rsidR="000074DA">
        <w:rPr>
          <w:rFonts w:ascii="Times New Roman" w:hAnsi="Times New Roman"/>
          <w:sz w:val="24"/>
          <w:szCs w:val="24"/>
        </w:rPr>
        <w:t>rzekazuje się do Wojewódzkiego S</w:t>
      </w:r>
      <w:r w:rsidR="00566C4C">
        <w:rPr>
          <w:rFonts w:ascii="Times New Roman" w:hAnsi="Times New Roman"/>
          <w:sz w:val="24"/>
          <w:szCs w:val="24"/>
        </w:rPr>
        <w:t xml:space="preserve">ądu </w:t>
      </w:r>
      <w:r w:rsidR="003F76E8">
        <w:rPr>
          <w:rFonts w:ascii="Times New Roman" w:hAnsi="Times New Roman"/>
          <w:sz w:val="24"/>
          <w:szCs w:val="24"/>
        </w:rPr>
        <w:t>Administracyjnego</w:t>
      </w:r>
      <w:r w:rsidR="008423ED">
        <w:rPr>
          <w:rFonts w:ascii="Times New Roman" w:hAnsi="Times New Roman"/>
          <w:sz w:val="24"/>
          <w:szCs w:val="24"/>
        </w:rPr>
        <w:t xml:space="preserve"> w Łodzi</w:t>
      </w:r>
      <w:r w:rsidR="003F76E8">
        <w:rPr>
          <w:rFonts w:ascii="Times New Roman" w:hAnsi="Times New Roman"/>
          <w:sz w:val="24"/>
          <w:szCs w:val="24"/>
        </w:rPr>
        <w:t xml:space="preserve"> skargę </w:t>
      </w:r>
      <w:r w:rsidR="004F546E" w:rsidRPr="004F546E">
        <w:rPr>
          <w:rFonts w:ascii="Times New Roman" w:hAnsi="Times New Roman"/>
          <w:sz w:val="24"/>
          <w:szCs w:val="24"/>
        </w:rPr>
        <w:t xml:space="preserve">Państwa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="004F546E" w:rsidRPr="004F546E">
        <w:rPr>
          <w:rFonts w:ascii="Times New Roman" w:hAnsi="Times New Roman"/>
          <w:sz w:val="24"/>
          <w:szCs w:val="24"/>
        </w:rPr>
        <w:t xml:space="preserve"> i Pana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4F546E" w:rsidRPr="003E4C25">
        <w:rPr>
          <w:rFonts w:ascii="Times New Roman" w:hAnsi="Times New Roman"/>
          <w:sz w:val="24"/>
          <w:szCs w:val="24"/>
        </w:rPr>
        <w:t xml:space="preserve"> </w:t>
      </w:r>
      <w:r w:rsidR="004F546E" w:rsidRPr="004F546E">
        <w:rPr>
          <w:rFonts w:ascii="Times New Roman" w:hAnsi="Times New Roman"/>
          <w:sz w:val="24"/>
          <w:szCs w:val="24"/>
        </w:rPr>
        <w:t>na uchwałę nr XLI/748/14 Rady Miasta Piotrkowa Trybunalski</w:t>
      </w:r>
      <w:r w:rsidR="004F546E">
        <w:rPr>
          <w:rFonts w:ascii="Times New Roman" w:hAnsi="Times New Roman"/>
          <w:sz w:val="24"/>
          <w:szCs w:val="24"/>
        </w:rPr>
        <w:t xml:space="preserve">ego z dnia 19 lutego 2014 roku </w:t>
      </w:r>
      <w:r w:rsidR="004F546E" w:rsidRPr="004F546E">
        <w:rPr>
          <w:rFonts w:ascii="Times New Roman" w:hAnsi="Times New Roman"/>
          <w:sz w:val="24"/>
          <w:szCs w:val="24"/>
        </w:rPr>
        <w:t>i poprzedzającą uchwałę nr XXXII/480/05 Rady M</w:t>
      </w:r>
      <w:r w:rsidR="004F546E">
        <w:rPr>
          <w:rFonts w:ascii="Times New Roman" w:hAnsi="Times New Roman"/>
          <w:sz w:val="24"/>
          <w:szCs w:val="24"/>
        </w:rPr>
        <w:t xml:space="preserve">iasta Piotrkowa Trybunalskiego </w:t>
      </w:r>
      <w:r w:rsidR="004F546E" w:rsidRPr="004F546E">
        <w:rPr>
          <w:rFonts w:ascii="Times New Roman" w:hAnsi="Times New Roman"/>
          <w:sz w:val="24"/>
          <w:szCs w:val="24"/>
        </w:rPr>
        <w:t>z dnia 26 stycznia 2005 roku w sprawie uznania obszaru za użytek ekologiczny „Nad Bugajem” oraz niewykonanie tej uchwały z 2005 roku przez Prezydenta Miasta Piotrkowa Tryb. wg obowiązującego prawa za</w:t>
      </w:r>
      <w:r w:rsidR="004F546E">
        <w:rPr>
          <w:rFonts w:ascii="Times New Roman" w:hAnsi="Times New Roman"/>
          <w:sz w:val="24"/>
          <w:szCs w:val="24"/>
        </w:rPr>
        <w:t xml:space="preserve">wartego w ustawie o planowaniu </w:t>
      </w:r>
      <w:r w:rsidR="004F546E" w:rsidRPr="004F546E">
        <w:rPr>
          <w:rFonts w:ascii="Times New Roman" w:hAnsi="Times New Roman"/>
          <w:sz w:val="24"/>
          <w:szCs w:val="24"/>
        </w:rPr>
        <w:t>i zagospodarowaniu przestrzennym oraz</w:t>
      </w:r>
      <w:r w:rsidR="004F546E">
        <w:rPr>
          <w:rFonts w:ascii="Times New Roman" w:hAnsi="Times New Roman"/>
          <w:sz w:val="24"/>
          <w:szCs w:val="24"/>
        </w:rPr>
        <w:t xml:space="preserve"> ustawie prawo wodne w związku </w:t>
      </w:r>
      <w:r w:rsidR="004F546E" w:rsidRPr="004F546E">
        <w:rPr>
          <w:rFonts w:ascii="Times New Roman" w:hAnsi="Times New Roman"/>
          <w:sz w:val="24"/>
          <w:szCs w:val="24"/>
        </w:rPr>
        <w:t>z niewydaniem stosownych decyzji do których wydania zobowiązują te przepisy prawa zawarte w tych ustawach</w:t>
      </w:r>
      <w:r w:rsidR="00911046">
        <w:rPr>
          <w:rFonts w:ascii="Times New Roman" w:hAnsi="Times New Roman"/>
          <w:sz w:val="24"/>
          <w:szCs w:val="24"/>
        </w:rPr>
        <w:t>,</w:t>
      </w:r>
      <w:r w:rsidR="004F546E">
        <w:rPr>
          <w:rFonts w:ascii="Times New Roman" w:hAnsi="Times New Roman"/>
          <w:sz w:val="24"/>
          <w:szCs w:val="24"/>
        </w:rPr>
        <w:t xml:space="preserve"> </w:t>
      </w:r>
      <w:r w:rsidR="00566C4C">
        <w:rPr>
          <w:rFonts w:ascii="Times New Roman" w:hAnsi="Times New Roman"/>
          <w:sz w:val="24"/>
          <w:szCs w:val="24"/>
        </w:rPr>
        <w:t>wraz z odpowiedzią na tę sk</w:t>
      </w:r>
      <w:r w:rsidR="003D01A2">
        <w:rPr>
          <w:rFonts w:ascii="Times New Roman" w:hAnsi="Times New Roman"/>
          <w:sz w:val="24"/>
          <w:szCs w:val="24"/>
        </w:rPr>
        <w:t>argę</w:t>
      </w:r>
      <w:r w:rsidR="00BB185C">
        <w:rPr>
          <w:rFonts w:ascii="Times New Roman" w:hAnsi="Times New Roman"/>
          <w:sz w:val="24"/>
          <w:szCs w:val="24"/>
        </w:rPr>
        <w:t xml:space="preserve"> stanowiącą załącznik </w:t>
      </w:r>
      <w:r w:rsidR="00566C4C">
        <w:rPr>
          <w:rFonts w:ascii="Times New Roman" w:hAnsi="Times New Roman"/>
          <w:sz w:val="24"/>
          <w:szCs w:val="24"/>
        </w:rPr>
        <w:t>do uchwały.</w:t>
      </w:r>
    </w:p>
    <w:p w:rsidR="00C6419A" w:rsidRDefault="00C6419A" w:rsidP="009C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E7E">
        <w:rPr>
          <w:rFonts w:ascii="Times New Roman" w:hAnsi="Times New Roman"/>
          <w:b/>
          <w:bCs/>
          <w:sz w:val="24"/>
          <w:szCs w:val="24"/>
        </w:rPr>
        <w:t xml:space="preserve">§ 2. </w:t>
      </w:r>
      <w:r w:rsidR="00566C4C">
        <w:rPr>
          <w:rFonts w:ascii="Times New Roman" w:hAnsi="Times New Roman"/>
          <w:sz w:val="24"/>
          <w:szCs w:val="24"/>
        </w:rPr>
        <w:t>Upoważnia się Prezydenta Miasta Piotrkowa Trybunalskiego do:</w:t>
      </w:r>
    </w:p>
    <w:p w:rsidR="00566C4C" w:rsidRDefault="00BB185C" w:rsidP="00566C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66C4C">
        <w:rPr>
          <w:rFonts w:ascii="Times New Roman" w:hAnsi="Times New Roman"/>
          <w:sz w:val="24"/>
          <w:szCs w:val="24"/>
        </w:rPr>
        <w:t xml:space="preserve">oręczenia Sądowi skargi złożonej przez </w:t>
      </w:r>
      <w:r w:rsidR="003F76E8">
        <w:rPr>
          <w:rFonts w:ascii="Times New Roman" w:hAnsi="Times New Roman"/>
          <w:sz w:val="24"/>
          <w:szCs w:val="24"/>
        </w:rPr>
        <w:t xml:space="preserve">Państwa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="00566C4C">
        <w:rPr>
          <w:rFonts w:ascii="Times New Roman" w:hAnsi="Times New Roman"/>
          <w:sz w:val="24"/>
          <w:szCs w:val="24"/>
        </w:rPr>
        <w:t>wraz z załąc</w:t>
      </w:r>
      <w:r w:rsidR="00697DEC">
        <w:rPr>
          <w:rFonts w:ascii="Times New Roman" w:hAnsi="Times New Roman"/>
          <w:sz w:val="24"/>
          <w:szCs w:val="24"/>
        </w:rPr>
        <w:t xml:space="preserve">zonymi do niej </w:t>
      </w:r>
      <w:r w:rsidR="00566C4C">
        <w:rPr>
          <w:rFonts w:ascii="Times New Roman" w:hAnsi="Times New Roman"/>
          <w:sz w:val="24"/>
          <w:szCs w:val="24"/>
        </w:rPr>
        <w:t>aktami sprawy oraz odpowiedzią na tę skargę</w:t>
      </w:r>
      <w:r>
        <w:rPr>
          <w:rFonts w:ascii="Times New Roman" w:hAnsi="Times New Roman"/>
          <w:sz w:val="24"/>
          <w:szCs w:val="24"/>
        </w:rPr>
        <w:t>,</w:t>
      </w:r>
    </w:p>
    <w:p w:rsidR="00BB185C" w:rsidRPr="00F5188C" w:rsidRDefault="00BB185C" w:rsidP="00F518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66C4C">
        <w:rPr>
          <w:rFonts w:ascii="Times New Roman" w:hAnsi="Times New Roman"/>
          <w:sz w:val="24"/>
          <w:szCs w:val="24"/>
        </w:rPr>
        <w:t>eprezentowania Rady Miasta Piotrkowa Trybunalskiego, w tym do podpisania odpowiedzi na skargę oraz do udzielenia pełnomocnictw procesowych, w postępowaniu przed Wojewódzkim Sądem Administracyjnym w Łodzi, a w przypadku wniesienia skargi kasacyjnej przed Naczelnym Sądem Administracyjnym.</w:t>
      </w:r>
    </w:p>
    <w:p w:rsidR="00C6419A" w:rsidRDefault="00C6419A" w:rsidP="009C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E7E">
        <w:rPr>
          <w:rFonts w:ascii="Times New Roman" w:hAnsi="Times New Roman"/>
          <w:b/>
          <w:bCs/>
          <w:sz w:val="24"/>
          <w:szCs w:val="24"/>
        </w:rPr>
        <w:t xml:space="preserve">§ 3. </w:t>
      </w:r>
      <w:r w:rsidRPr="00B72E7E">
        <w:rPr>
          <w:rFonts w:ascii="Times New Roman" w:hAnsi="Times New Roman"/>
          <w:sz w:val="24"/>
          <w:szCs w:val="24"/>
        </w:rPr>
        <w:t>Uchwała wchodzi w życie z dniem podjęcia.</w:t>
      </w:r>
    </w:p>
    <w:p w:rsidR="00F012EE" w:rsidRDefault="00F012EE" w:rsidP="009C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C25" w:rsidRDefault="003E4C2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6419A" w:rsidRPr="00B72E7E" w:rsidRDefault="00C6419A" w:rsidP="000B22F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sz w:val="24"/>
          <w:szCs w:val="24"/>
        </w:rPr>
      </w:pPr>
      <w:r w:rsidRPr="00B72E7E">
        <w:rPr>
          <w:rFonts w:ascii="Times New Roman" w:hAnsi="Times New Roman"/>
          <w:sz w:val="24"/>
          <w:szCs w:val="24"/>
        </w:rPr>
        <w:lastRenderedPageBreak/>
        <w:t>Załącznik</w:t>
      </w:r>
    </w:p>
    <w:p w:rsidR="00C6419A" w:rsidRPr="00B72E7E" w:rsidRDefault="00C6419A" w:rsidP="000B22F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sz w:val="24"/>
          <w:szCs w:val="24"/>
        </w:rPr>
      </w:pPr>
      <w:r w:rsidRPr="00B72E7E">
        <w:rPr>
          <w:rFonts w:ascii="Times New Roman" w:hAnsi="Times New Roman"/>
          <w:sz w:val="24"/>
          <w:szCs w:val="24"/>
        </w:rPr>
        <w:t>do Uchwały Nr</w:t>
      </w:r>
      <w:r>
        <w:rPr>
          <w:rFonts w:ascii="Times New Roman" w:hAnsi="Times New Roman"/>
          <w:sz w:val="24"/>
          <w:szCs w:val="24"/>
        </w:rPr>
        <w:t xml:space="preserve"> .............................</w:t>
      </w:r>
    </w:p>
    <w:p w:rsidR="00C6419A" w:rsidRPr="00B72E7E" w:rsidRDefault="00C6419A" w:rsidP="000B22F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sz w:val="24"/>
          <w:szCs w:val="24"/>
        </w:rPr>
      </w:pPr>
      <w:r w:rsidRPr="00B72E7E">
        <w:rPr>
          <w:rFonts w:ascii="Times New Roman" w:hAnsi="Times New Roman"/>
          <w:sz w:val="24"/>
          <w:szCs w:val="24"/>
        </w:rPr>
        <w:t>Rady Miasta Piotrkowa Trybunalskiego</w:t>
      </w:r>
    </w:p>
    <w:p w:rsidR="00C6419A" w:rsidRPr="00B72E7E" w:rsidRDefault="00C6419A" w:rsidP="000B22F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sz w:val="24"/>
          <w:szCs w:val="24"/>
        </w:rPr>
      </w:pPr>
      <w:r w:rsidRPr="00B72E7E">
        <w:rPr>
          <w:rFonts w:ascii="Times New Roman" w:hAnsi="Times New Roman"/>
          <w:sz w:val="24"/>
          <w:szCs w:val="24"/>
        </w:rPr>
        <w:t>z dnia</w:t>
      </w:r>
      <w:r w:rsidR="002B1770">
        <w:rPr>
          <w:rFonts w:ascii="Times New Roman" w:hAnsi="Times New Roman"/>
          <w:sz w:val="24"/>
          <w:szCs w:val="24"/>
        </w:rPr>
        <w:t xml:space="preserve"> </w:t>
      </w:r>
      <w:r w:rsidR="000F1F28">
        <w:rPr>
          <w:rFonts w:ascii="Times New Roman" w:hAnsi="Times New Roman"/>
          <w:sz w:val="24"/>
          <w:szCs w:val="24"/>
        </w:rPr>
        <w:t>……………</w:t>
      </w:r>
      <w:r w:rsidRPr="00B72E7E">
        <w:rPr>
          <w:rFonts w:ascii="Times New Roman" w:hAnsi="Times New Roman"/>
          <w:sz w:val="24"/>
          <w:szCs w:val="24"/>
        </w:rPr>
        <w:t xml:space="preserve"> </w:t>
      </w:r>
    </w:p>
    <w:p w:rsidR="00BA625D" w:rsidRDefault="00BA625D" w:rsidP="00821B29">
      <w:pPr>
        <w:rPr>
          <w:rFonts w:ascii="Arial" w:hAnsi="Arial" w:cs="Arial"/>
        </w:rPr>
      </w:pPr>
    </w:p>
    <w:p w:rsidR="0025110D" w:rsidRDefault="00821B29" w:rsidP="00821B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AE7462">
        <w:rPr>
          <w:rFonts w:ascii="Times New Roman" w:hAnsi="Times New Roman"/>
          <w:sz w:val="24"/>
          <w:szCs w:val="24"/>
        </w:rPr>
        <w:t>Piotrków Trybunalski, 30 sierpnia</w:t>
      </w:r>
      <w:r>
        <w:rPr>
          <w:rFonts w:ascii="Times New Roman" w:hAnsi="Times New Roman"/>
          <w:sz w:val="24"/>
          <w:szCs w:val="24"/>
        </w:rPr>
        <w:t xml:space="preserve"> 2017r.</w:t>
      </w:r>
    </w:p>
    <w:p w:rsidR="00BA625D" w:rsidRDefault="00BA625D" w:rsidP="00821B29">
      <w:pPr>
        <w:rPr>
          <w:rFonts w:ascii="Times New Roman" w:hAnsi="Times New Roman"/>
          <w:sz w:val="24"/>
          <w:szCs w:val="24"/>
        </w:rPr>
      </w:pPr>
    </w:p>
    <w:p w:rsidR="00396761" w:rsidRPr="00821B29" w:rsidRDefault="00396761" w:rsidP="00821B29">
      <w:pPr>
        <w:spacing w:after="0" w:line="240" w:lineRule="auto"/>
        <w:ind w:firstLine="4111"/>
        <w:rPr>
          <w:rFonts w:ascii="Times New Roman" w:hAnsi="Times New Roman"/>
          <w:b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</w:t>
      </w:r>
      <w:r w:rsidRPr="00821B29">
        <w:rPr>
          <w:rFonts w:ascii="Times New Roman" w:hAnsi="Times New Roman"/>
          <w:b/>
          <w:sz w:val="24"/>
          <w:szCs w:val="24"/>
        </w:rPr>
        <w:t>Wojewódzki Sąd Administracyjny</w:t>
      </w:r>
      <w:r w:rsidR="00821B29" w:rsidRPr="00821B29">
        <w:rPr>
          <w:rFonts w:ascii="Times New Roman" w:hAnsi="Times New Roman"/>
          <w:b/>
          <w:sz w:val="24"/>
          <w:szCs w:val="24"/>
        </w:rPr>
        <w:t xml:space="preserve"> </w:t>
      </w:r>
      <w:r w:rsidRPr="00821B29">
        <w:rPr>
          <w:rFonts w:ascii="Times New Roman" w:hAnsi="Times New Roman"/>
          <w:b/>
          <w:sz w:val="24"/>
          <w:szCs w:val="24"/>
        </w:rPr>
        <w:t xml:space="preserve">w Łodzi  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ul. Piotrkowska 135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90-434 Łódź</w:t>
      </w:r>
    </w:p>
    <w:p w:rsidR="00396761" w:rsidRPr="00396761" w:rsidRDefault="00821B29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96761" w:rsidRPr="00821B29" w:rsidRDefault="00396761" w:rsidP="00821B29">
      <w:pPr>
        <w:spacing w:after="0" w:line="240" w:lineRule="auto"/>
        <w:ind w:firstLine="4111"/>
        <w:rPr>
          <w:rFonts w:ascii="Times New Roman" w:hAnsi="Times New Roman"/>
          <w:b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</w:t>
      </w:r>
      <w:r w:rsidRPr="00821B29">
        <w:rPr>
          <w:rFonts w:ascii="Times New Roman" w:hAnsi="Times New Roman"/>
          <w:b/>
          <w:sz w:val="24"/>
          <w:szCs w:val="24"/>
        </w:rPr>
        <w:t>Skarżący: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</w:p>
    <w:p w:rsid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Pr="00396761">
        <w:rPr>
          <w:rFonts w:ascii="Times New Roman" w:hAnsi="Times New Roman"/>
          <w:sz w:val="24"/>
          <w:szCs w:val="24"/>
        </w:rPr>
        <w:t xml:space="preserve"> </w:t>
      </w:r>
    </w:p>
    <w:p w:rsidR="00821B29" w:rsidRPr="00821B29" w:rsidRDefault="00821B29" w:rsidP="00821B29">
      <w:pPr>
        <w:spacing w:after="0" w:line="240" w:lineRule="auto"/>
        <w:ind w:firstLine="411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29">
        <w:rPr>
          <w:rFonts w:ascii="Times New Roman" w:hAnsi="Times New Roman"/>
        </w:rPr>
        <w:t xml:space="preserve">(reprezentowany przez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>
        <w:rPr>
          <w:rFonts w:ascii="Times New Roman" w:hAnsi="Times New Roman"/>
          <w:bCs/>
          <w:sz w:val="24"/>
          <w:szCs w:val="24"/>
        </w:rPr>
        <w:t>)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97-300 Piotrków Trybunalski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</w:p>
    <w:p w:rsidR="00396761" w:rsidRPr="00821B29" w:rsidRDefault="00396761" w:rsidP="00821B29">
      <w:pPr>
        <w:spacing w:after="0" w:line="240" w:lineRule="auto"/>
        <w:ind w:firstLine="4111"/>
        <w:rPr>
          <w:rFonts w:ascii="Times New Roman" w:hAnsi="Times New Roman"/>
          <w:b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</w:t>
      </w:r>
      <w:r w:rsidRPr="00821B29">
        <w:rPr>
          <w:rFonts w:ascii="Times New Roman" w:hAnsi="Times New Roman"/>
          <w:b/>
          <w:sz w:val="24"/>
          <w:szCs w:val="24"/>
        </w:rPr>
        <w:t>Organ: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</w:t>
      </w:r>
      <w:r w:rsidR="00821B29">
        <w:rPr>
          <w:rFonts w:ascii="Times New Roman" w:hAnsi="Times New Roman"/>
          <w:sz w:val="24"/>
          <w:szCs w:val="24"/>
        </w:rPr>
        <w:t>Rada Miasta Piotrkowa Trybunalskiego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Pasaż Karola Rudowskiego 10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396761">
        <w:rPr>
          <w:rFonts w:ascii="Times New Roman" w:hAnsi="Times New Roman"/>
          <w:sz w:val="24"/>
          <w:szCs w:val="24"/>
        </w:rPr>
        <w:t xml:space="preserve">      97-300 Piotrków Trybunalski</w:t>
      </w:r>
    </w:p>
    <w:p w:rsidR="00396761" w:rsidRPr="00396761" w:rsidRDefault="00396761" w:rsidP="00821B29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</w:p>
    <w:p w:rsidR="00396761" w:rsidRPr="00396761" w:rsidRDefault="00396761" w:rsidP="00466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2410" w:rsidRPr="00EA469B" w:rsidRDefault="00732410" w:rsidP="00EA46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2410">
        <w:rPr>
          <w:rFonts w:ascii="Times New Roman" w:hAnsi="Times New Roman"/>
          <w:b/>
          <w:sz w:val="24"/>
          <w:szCs w:val="24"/>
        </w:rPr>
        <w:t xml:space="preserve">Odpowiedź organu na skargę </w:t>
      </w:r>
      <w:r w:rsidR="00EA469B" w:rsidRPr="00EA469B">
        <w:rPr>
          <w:rFonts w:ascii="Times New Roman" w:hAnsi="Times New Roman"/>
          <w:b/>
          <w:sz w:val="24"/>
          <w:szCs w:val="24"/>
        </w:rPr>
        <w:t xml:space="preserve">Państwa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="00EA469B" w:rsidRPr="00EA469B">
        <w:rPr>
          <w:rFonts w:ascii="Times New Roman" w:hAnsi="Times New Roman"/>
          <w:b/>
          <w:sz w:val="24"/>
          <w:szCs w:val="24"/>
        </w:rPr>
        <w:t xml:space="preserve"> i Pana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="00EA469B" w:rsidRPr="00EA469B">
        <w:rPr>
          <w:rFonts w:ascii="Times New Roman" w:hAnsi="Times New Roman"/>
          <w:b/>
          <w:sz w:val="24"/>
          <w:szCs w:val="24"/>
        </w:rPr>
        <w:t>na uchwałę nr XLI/748/14 Rady Miasta Piotrkowa Trybunalskiego z dnia 19 lutego 201</w:t>
      </w:r>
      <w:r w:rsidR="00EA469B">
        <w:rPr>
          <w:rFonts w:ascii="Times New Roman" w:hAnsi="Times New Roman"/>
          <w:b/>
          <w:sz w:val="24"/>
          <w:szCs w:val="24"/>
        </w:rPr>
        <w:t xml:space="preserve">4 roku </w:t>
      </w:r>
      <w:r w:rsidR="00EA469B" w:rsidRPr="00EA469B">
        <w:rPr>
          <w:rFonts w:ascii="Times New Roman" w:hAnsi="Times New Roman"/>
          <w:b/>
          <w:sz w:val="24"/>
          <w:szCs w:val="24"/>
        </w:rPr>
        <w:t xml:space="preserve">i poprzedzającą uchwałę </w:t>
      </w:r>
      <w:r w:rsidR="003E4C25">
        <w:rPr>
          <w:rFonts w:ascii="Times New Roman" w:hAnsi="Times New Roman"/>
          <w:b/>
          <w:sz w:val="24"/>
          <w:szCs w:val="24"/>
        </w:rPr>
        <w:br/>
      </w:r>
      <w:r w:rsidR="00EA469B" w:rsidRPr="00EA469B">
        <w:rPr>
          <w:rFonts w:ascii="Times New Roman" w:hAnsi="Times New Roman"/>
          <w:b/>
          <w:sz w:val="24"/>
          <w:szCs w:val="24"/>
        </w:rPr>
        <w:t>nr XXXII/480/05 Rady M</w:t>
      </w:r>
      <w:r w:rsidR="00EA469B">
        <w:rPr>
          <w:rFonts w:ascii="Times New Roman" w:hAnsi="Times New Roman"/>
          <w:b/>
          <w:sz w:val="24"/>
          <w:szCs w:val="24"/>
        </w:rPr>
        <w:t xml:space="preserve">iasta Piotrkowa Trybunalskiego </w:t>
      </w:r>
      <w:r w:rsidR="00EA469B" w:rsidRPr="00EA469B">
        <w:rPr>
          <w:rFonts w:ascii="Times New Roman" w:hAnsi="Times New Roman"/>
          <w:b/>
          <w:sz w:val="24"/>
          <w:szCs w:val="24"/>
        </w:rPr>
        <w:t xml:space="preserve">z dnia 26 stycznia 2005 roku </w:t>
      </w:r>
      <w:r w:rsidR="003E4C25">
        <w:rPr>
          <w:rFonts w:ascii="Times New Roman" w:hAnsi="Times New Roman"/>
          <w:b/>
          <w:sz w:val="24"/>
          <w:szCs w:val="24"/>
        </w:rPr>
        <w:br/>
      </w:r>
      <w:r w:rsidR="00EA469B" w:rsidRPr="00EA469B">
        <w:rPr>
          <w:rFonts w:ascii="Times New Roman" w:hAnsi="Times New Roman"/>
          <w:b/>
          <w:sz w:val="24"/>
          <w:szCs w:val="24"/>
        </w:rPr>
        <w:t>w sprawie uznania obszaru za użytek ekologiczny „Nad Bugajem” oraz niewykonanie tej uchwały z 2005 roku przez Prezydenta Miasta Piotrkowa Tryb. wg obowiązującego prawa za</w:t>
      </w:r>
      <w:r w:rsidR="00EA469B">
        <w:rPr>
          <w:rFonts w:ascii="Times New Roman" w:hAnsi="Times New Roman"/>
          <w:b/>
          <w:sz w:val="24"/>
          <w:szCs w:val="24"/>
        </w:rPr>
        <w:t>wartego w ustawie</w:t>
      </w:r>
      <w:r w:rsidR="003E4C25">
        <w:rPr>
          <w:rFonts w:ascii="Times New Roman" w:hAnsi="Times New Roman"/>
          <w:b/>
          <w:sz w:val="24"/>
          <w:szCs w:val="24"/>
        </w:rPr>
        <w:t xml:space="preserve"> </w:t>
      </w:r>
      <w:r w:rsidR="00EA469B">
        <w:rPr>
          <w:rFonts w:ascii="Times New Roman" w:hAnsi="Times New Roman"/>
          <w:b/>
          <w:sz w:val="24"/>
          <w:szCs w:val="24"/>
        </w:rPr>
        <w:t xml:space="preserve">o planowaniu </w:t>
      </w:r>
      <w:r w:rsidR="00EA469B" w:rsidRPr="00EA469B">
        <w:rPr>
          <w:rFonts w:ascii="Times New Roman" w:hAnsi="Times New Roman"/>
          <w:b/>
          <w:sz w:val="24"/>
          <w:szCs w:val="24"/>
        </w:rPr>
        <w:t>i zagospodarowaniu przestrzennym oraz ustawie prawo wodne w związku</w:t>
      </w:r>
      <w:r w:rsidR="003E4C25">
        <w:rPr>
          <w:rFonts w:ascii="Times New Roman" w:hAnsi="Times New Roman"/>
          <w:b/>
          <w:sz w:val="24"/>
          <w:szCs w:val="24"/>
        </w:rPr>
        <w:t xml:space="preserve"> </w:t>
      </w:r>
      <w:r w:rsidR="00EA469B" w:rsidRPr="00EA469B">
        <w:rPr>
          <w:rFonts w:ascii="Times New Roman" w:hAnsi="Times New Roman"/>
          <w:b/>
          <w:sz w:val="24"/>
          <w:szCs w:val="24"/>
        </w:rPr>
        <w:t>z niewydaniem stosownych decyzji do których wydania zobowiązują te przepisy prawa zawarte w tych ustawach</w:t>
      </w:r>
    </w:p>
    <w:p w:rsidR="00EA469B" w:rsidRDefault="00EA469B" w:rsidP="00F11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3C4" w:rsidRDefault="00F11AC6" w:rsidP="009E0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AC6">
        <w:rPr>
          <w:rFonts w:ascii="Times New Roman" w:hAnsi="Times New Roman"/>
          <w:sz w:val="24"/>
          <w:szCs w:val="24"/>
        </w:rPr>
        <w:t xml:space="preserve">        W odpowiedzi na skargę Pani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Pr="00F11AC6">
        <w:rPr>
          <w:rFonts w:ascii="Times New Roman" w:hAnsi="Times New Roman"/>
          <w:sz w:val="24"/>
          <w:szCs w:val="24"/>
        </w:rPr>
        <w:t xml:space="preserve"> i Pana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Pr="00F11AC6">
        <w:rPr>
          <w:rFonts w:ascii="Times New Roman" w:hAnsi="Times New Roman"/>
          <w:sz w:val="24"/>
          <w:szCs w:val="24"/>
        </w:rPr>
        <w:t xml:space="preserve"> (działającego w imieniu własnym oraz jako pełnomocnik Pana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Pr="00F11AC6">
        <w:rPr>
          <w:rFonts w:ascii="Times New Roman" w:hAnsi="Times New Roman"/>
          <w:sz w:val="24"/>
          <w:szCs w:val="24"/>
        </w:rPr>
        <w:t>), na podstawie art. 54§1 i §2 ustawy z dnia 30 sierpnia 2002 roku – Prawo o postępowaniu przed sądami administracyjnymi (tekst jednolity Dz.U. 2017 poz. 1369</w:t>
      </w:r>
      <w:r w:rsidR="00B35D49">
        <w:rPr>
          <w:rFonts w:ascii="Times New Roman" w:hAnsi="Times New Roman"/>
          <w:sz w:val="24"/>
          <w:szCs w:val="24"/>
        </w:rPr>
        <w:t xml:space="preserve"> z późn. zm.</w:t>
      </w:r>
      <w:r w:rsidRPr="00F11AC6">
        <w:rPr>
          <w:rFonts w:ascii="Times New Roman" w:hAnsi="Times New Roman"/>
          <w:sz w:val="24"/>
          <w:szCs w:val="24"/>
        </w:rPr>
        <w:t xml:space="preserve">) przekazuję </w:t>
      </w:r>
      <w:r w:rsidR="009E0478" w:rsidRPr="009E0478">
        <w:rPr>
          <w:rFonts w:ascii="Times New Roman" w:hAnsi="Times New Roman"/>
          <w:sz w:val="24"/>
          <w:szCs w:val="24"/>
        </w:rPr>
        <w:t xml:space="preserve">skargę Państwa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="009E0478" w:rsidRPr="009E0478">
        <w:rPr>
          <w:rFonts w:ascii="Times New Roman" w:hAnsi="Times New Roman"/>
          <w:sz w:val="24"/>
          <w:szCs w:val="24"/>
        </w:rPr>
        <w:t xml:space="preserve"> i Pana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="009E0478" w:rsidRPr="009E0478">
        <w:rPr>
          <w:rFonts w:ascii="Times New Roman" w:hAnsi="Times New Roman"/>
          <w:sz w:val="24"/>
          <w:szCs w:val="24"/>
        </w:rPr>
        <w:t xml:space="preserve">na uchwałę nr XLI/748/14 Rady Miasta Piotrkowa Trybunalskiego z dnia 19 lutego 2014 roku </w:t>
      </w:r>
      <w:r w:rsidR="009E0478">
        <w:rPr>
          <w:rFonts w:ascii="Times New Roman" w:hAnsi="Times New Roman"/>
          <w:sz w:val="24"/>
          <w:szCs w:val="24"/>
        </w:rPr>
        <w:t xml:space="preserve">i poprzedzającą uchwałę </w:t>
      </w:r>
      <w:r w:rsidR="003E4C25">
        <w:rPr>
          <w:rFonts w:ascii="Times New Roman" w:hAnsi="Times New Roman"/>
          <w:sz w:val="24"/>
          <w:szCs w:val="24"/>
        </w:rPr>
        <w:br/>
      </w:r>
      <w:r w:rsidR="009E0478" w:rsidRPr="009E0478">
        <w:rPr>
          <w:rFonts w:ascii="Times New Roman" w:hAnsi="Times New Roman"/>
          <w:sz w:val="24"/>
          <w:szCs w:val="24"/>
        </w:rPr>
        <w:t xml:space="preserve">nr XXXII/480/05 Rady Miasta Piotrkowa Trybunalskiego z dnia </w:t>
      </w:r>
      <w:r w:rsidR="009E0478">
        <w:rPr>
          <w:rFonts w:ascii="Times New Roman" w:hAnsi="Times New Roman"/>
          <w:sz w:val="24"/>
          <w:szCs w:val="24"/>
        </w:rPr>
        <w:t xml:space="preserve">26 stycznia 2005 roku </w:t>
      </w:r>
      <w:r w:rsidR="003E4C25">
        <w:rPr>
          <w:rFonts w:ascii="Times New Roman" w:hAnsi="Times New Roman"/>
          <w:sz w:val="24"/>
          <w:szCs w:val="24"/>
        </w:rPr>
        <w:br/>
      </w:r>
      <w:r w:rsidR="009E0478" w:rsidRPr="009E0478">
        <w:rPr>
          <w:rFonts w:ascii="Times New Roman" w:hAnsi="Times New Roman"/>
          <w:sz w:val="24"/>
          <w:szCs w:val="24"/>
        </w:rPr>
        <w:t>w sprawie uznania obszaru za użytek ekologiczny „Nad Bugajem” oraz niewykonanie tej uchwały z 2005 roku przez Prezydenta Miasta Piotrkowa Tryb. wg obowiązującego prawa zawartego w ustawie o planowaniu i zagospodarowaniu przestrzennym oraz ustawie prawo wodne w związku z niewydaniem stosownych decyzji do których wydania zobowiązują te przepisy prawa zawarte w tych ustawach</w:t>
      </w:r>
      <w:r w:rsidR="009E0478">
        <w:rPr>
          <w:rFonts w:ascii="Times New Roman" w:hAnsi="Times New Roman"/>
          <w:sz w:val="24"/>
          <w:szCs w:val="24"/>
        </w:rPr>
        <w:t xml:space="preserve">. </w:t>
      </w:r>
    </w:p>
    <w:p w:rsidR="00F11AC6" w:rsidRDefault="00F11AC6" w:rsidP="009E0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AC6">
        <w:rPr>
          <w:rFonts w:ascii="Times New Roman" w:hAnsi="Times New Roman"/>
          <w:sz w:val="24"/>
          <w:szCs w:val="24"/>
        </w:rPr>
        <w:t>Jednocześnie wnoszę</w:t>
      </w:r>
      <w:r>
        <w:rPr>
          <w:rFonts w:ascii="Times New Roman" w:hAnsi="Times New Roman"/>
          <w:sz w:val="24"/>
          <w:szCs w:val="24"/>
        </w:rPr>
        <w:t>:</w:t>
      </w:r>
    </w:p>
    <w:p w:rsidR="00F11AC6" w:rsidRDefault="00F11AC6" w:rsidP="00F11A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oddalenie skargi </w:t>
      </w:r>
    </w:p>
    <w:p w:rsidR="00697DEC" w:rsidRPr="00496F93" w:rsidRDefault="00F11AC6" w:rsidP="00496F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AC6">
        <w:rPr>
          <w:rFonts w:ascii="Times New Roman" w:hAnsi="Times New Roman"/>
          <w:sz w:val="24"/>
          <w:szCs w:val="24"/>
        </w:rPr>
        <w:t>zasądzenie kosztów postępowania wg norm przepisanych.</w:t>
      </w:r>
    </w:p>
    <w:p w:rsidR="009E0478" w:rsidRDefault="009E0478" w:rsidP="00466A82">
      <w:pP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:rsidR="009E0478" w:rsidRDefault="009E0478" w:rsidP="00466A82">
      <w:pP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:rsidR="00396761" w:rsidRPr="00466A82" w:rsidRDefault="00396761" w:rsidP="00466A82">
      <w:pP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466A82">
        <w:rPr>
          <w:rFonts w:ascii="Times New Roman" w:hAnsi="Times New Roman"/>
          <w:b/>
          <w:spacing w:val="60"/>
          <w:sz w:val="24"/>
          <w:szCs w:val="24"/>
        </w:rPr>
        <w:t>Uzasadnienie</w:t>
      </w:r>
    </w:p>
    <w:p w:rsidR="00396761" w:rsidRP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478" w:rsidRDefault="001B66D0" w:rsidP="009E0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W dniu 8 sierpnia 2017 roku do Rady Miasta Piotrkowa Trybunalskiego wpłynęła skarga Pani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Pr="001B66D0">
        <w:rPr>
          <w:rFonts w:ascii="Times New Roman" w:hAnsi="Times New Roman"/>
          <w:sz w:val="24"/>
          <w:szCs w:val="24"/>
        </w:rPr>
        <w:t xml:space="preserve">i Pana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Pr="001B66D0">
        <w:rPr>
          <w:rFonts w:ascii="Times New Roman" w:hAnsi="Times New Roman"/>
          <w:sz w:val="24"/>
          <w:szCs w:val="24"/>
        </w:rPr>
        <w:t xml:space="preserve">(działającego w imieniu własnym oraz jako pełnomocnik Pana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Pr="001B66D0">
        <w:rPr>
          <w:rFonts w:ascii="Times New Roman" w:hAnsi="Times New Roman"/>
          <w:sz w:val="24"/>
          <w:szCs w:val="24"/>
        </w:rPr>
        <w:t xml:space="preserve">) </w:t>
      </w:r>
      <w:r w:rsidR="009E0478" w:rsidRPr="009E0478">
        <w:rPr>
          <w:rFonts w:ascii="Times New Roman" w:hAnsi="Times New Roman"/>
          <w:sz w:val="24"/>
          <w:szCs w:val="24"/>
        </w:rPr>
        <w:t xml:space="preserve">na uchwałę nr XLI/748/14 Rady Miasta Piotrkowa Trybunalskiego z dnia 19 lutego 2014 roku </w:t>
      </w:r>
      <w:r w:rsidR="003E4C25">
        <w:rPr>
          <w:rFonts w:ascii="Times New Roman" w:hAnsi="Times New Roman"/>
          <w:sz w:val="24"/>
          <w:szCs w:val="24"/>
        </w:rPr>
        <w:br/>
      </w:r>
      <w:r w:rsidR="009E0478" w:rsidRPr="009E0478">
        <w:rPr>
          <w:rFonts w:ascii="Times New Roman" w:hAnsi="Times New Roman"/>
          <w:sz w:val="24"/>
          <w:szCs w:val="24"/>
        </w:rPr>
        <w:t>i poprzed</w:t>
      </w:r>
      <w:r w:rsidR="009E0478">
        <w:rPr>
          <w:rFonts w:ascii="Times New Roman" w:hAnsi="Times New Roman"/>
          <w:sz w:val="24"/>
          <w:szCs w:val="24"/>
        </w:rPr>
        <w:t xml:space="preserve">zającą uchwałę </w:t>
      </w:r>
      <w:r w:rsidR="009E0478" w:rsidRPr="009E0478">
        <w:rPr>
          <w:rFonts w:ascii="Times New Roman" w:hAnsi="Times New Roman"/>
          <w:sz w:val="24"/>
          <w:szCs w:val="24"/>
        </w:rPr>
        <w:t>nr XXXII/480/05 Rady Miasta Piotrkowa Trybunalskieg</w:t>
      </w:r>
      <w:r w:rsidR="009E0478">
        <w:rPr>
          <w:rFonts w:ascii="Times New Roman" w:hAnsi="Times New Roman"/>
          <w:sz w:val="24"/>
          <w:szCs w:val="24"/>
        </w:rPr>
        <w:t xml:space="preserve">o z dnia </w:t>
      </w:r>
      <w:r w:rsidR="003E4C25">
        <w:rPr>
          <w:rFonts w:ascii="Times New Roman" w:hAnsi="Times New Roman"/>
          <w:sz w:val="24"/>
          <w:szCs w:val="24"/>
        </w:rPr>
        <w:br/>
        <w:t xml:space="preserve">26 stycznia 2005 roku </w:t>
      </w:r>
      <w:r w:rsidR="009E0478" w:rsidRPr="009E0478">
        <w:rPr>
          <w:rFonts w:ascii="Times New Roman" w:hAnsi="Times New Roman"/>
          <w:sz w:val="24"/>
          <w:szCs w:val="24"/>
        </w:rPr>
        <w:t>w sprawie uznania obszaru za użytek ekologiczny „Nad Bugajem” oraz niewykonanie tej uchwały z 2005 roku przez Prezydenta Miasta Piotrkowa Tryb. wg obowiązującego prawa zawartego w ustawie o planowaniu i zagospodarowaniu przestrzennym oraz ustawie prawo wodne w związku z niewydaniem stosownych decyzji do których wydania zobowiązują te przepisy prawa zawarte w tych ustawach</w:t>
      </w:r>
      <w:r w:rsidR="009E0478">
        <w:rPr>
          <w:rFonts w:ascii="Times New Roman" w:hAnsi="Times New Roman"/>
          <w:sz w:val="24"/>
          <w:szCs w:val="24"/>
        </w:rPr>
        <w:t xml:space="preserve">. </w:t>
      </w:r>
    </w:p>
    <w:p w:rsidR="001B66D0" w:rsidRPr="001B66D0" w:rsidRDefault="001B66D0" w:rsidP="009E0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Skarżący wnieśli w niej o cyt: „stwierdzenie nieważności i uchylenie tych uchwał jako wydanych z rażącym naruszeniem prawa zawartego w art. 156§1 pkt 2 i 5 kpa, nie zastosowania ustawowych przepisów prawa zawartych w art. 50, 51, 52, 53, 54, 58 i 59 ustawy o planowaniu i zagospodarowaniu przestrzennym z dnia 27 marca 2003 roku oraz </w:t>
      </w:r>
      <w:r w:rsidR="001C7C55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 xml:space="preserve">art. 4a prawo wodne regulujących takie przeznaczenia terenu, a wyrażonych w decyzjach administracyjnych wynikających z w/w przepisów prawa zawartych w tych ustawach”. 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Skarżący w uzasadnieniu do wniesionej skargi powołali się na fakt, iż w stosunku do będących w ich posiadaniu działek, tj. nr ew.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Pr="001B66D0">
        <w:rPr>
          <w:rFonts w:ascii="Times New Roman" w:hAnsi="Times New Roman"/>
          <w:sz w:val="24"/>
          <w:szCs w:val="24"/>
        </w:rPr>
        <w:t xml:space="preserve">i część działki nr ew.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Pr="001B66D0">
        <w:rPr>
          <w:rFonts w:ascii="Times New Roman" w:hAnsi="Times New Roman"/>
          <w:sz w:val="24"/>
          <w:szCs w:val="24"/>
        </w:rPr>
        <w:t>, które są objęte użytkiem ekologicznym, nie istnieje plan zagospodarowania przestrzennego. Wskazali również, iż od 12 la</w:t>
      </w:r>
      <w:r w:rsidR="001C7C55">
        <w:rPr>
          <w:rFonts w:ascii="Times New Roman" w:hAnsi="Times New Roman"/>
          <w:sz w:val="24"/>
          <w:szCs w:val="24"/>
        </w:rPr>
        <w:t xml:space="preserve">t prowadzone jest </w:t>
      </w:r>
      <w:r w:rsidRPr="001B66D0">
        <w:rPr>
          <w:rFonts w:ascii="Times New Roman" w:hAnsi="Times New Roman"/>
          <w:sz w:val="24"/>
          <w:szCs w:val="24"/>
        </w:rPr>
        <w:t>przez Starostę Powiatu Piotrkowskiego postępowanie administracyjne zmierzające do wydania pozwolenia wodnoprawnego na piętrzenie wód rzeki Wierzejki tworzącej sztucz</w:t>
      </w:r>
      <w:r w:rsidR="001C7C55">
        <w:rPr>
          <w:rFonts w:ascii="Times New Roman" w:hAnsi="Times New Roman"/>
          <w:sz w:val="24"/>
          <w:szCs w:val="24"/>
        </w:rPr>
        <w:t>ny zbiornik wodny „Nad Bugajem”, a istnienie skarżonej uchwały wydanie w/w decyzji uniemożliwia.</w:t>
      </w:r>
      <w:r w:rsidRPr="001B66D0">
        <w:rPr>
          <w:rFonts w:ascii="Times New Roman" w:hAnsi="Times New Roman"/>
          <w:sz w:val="24"/>
          <w:szCs w:val="24"/>
        </w:rPr>
        <w:t xml:space="preserve"> Według Skarżących wprowadzenie przeznaczenia terenu jako użytku ekologicznego jest sprzeczne</w:t>
      </w:r>
      <w:r w:rsidR="001C7C55">
        <w:rPr>
          <w:rFonts w:ascii="Times New Roman" w:hAnsi="Times New Roman"/>
          <w:sz w:val="24"/>
          <w:szCs w:val="24"/>
        </w:rPr>
        <w:t xml:space="preserve"> </w:t>
      </w:r>
      <w:r w:rsidRPr="001B66D0">
        <w:rPr>
          <w:rFonts w:ascii="Times New Roman" w:hAnsi="Times New Roman"/>
          <w:sz w:val="24"/>
          <w:szCs w:val="24"/>
        </w:rPr>
        <w:t xml:space="preserve">z art. 42 i 44 ustawy o ochronie przyrody, ponieważ </w:t>
      </w:r>
      <w:r w:rsidR="001C7C55">
        <w:rPr>
          <w:rFonts w:ascii="Times New Roman" w:hAnsi="Times New Roman"/>
          <w:sz w:val="24"/>
          <w:szCs w:val="24"/>
        </w:rPr>
        <w:t>przepisy nie pozwalają na utworzenie obszaru ekologicznego na części</w:t>
      </w:r>
      <w:r w:rsidR="00205EC0">
        <w:rPr>
          <w:rFonts w:ascii="Times New Roman" w:hAnsi="Times New Roman"/>
          <w:sz w:val="24"/>
          <w:szCs w:val="24"/>
        </w:rPr>
        <w:t xml:space="preserve"> sztucznego zbiornika</w:t>
      </w:r>
      <w:r w:rsidRPr="001B66D0">
        <w:rPr>
          <w:rFonts w:ascii="Times New Roman" w:hAnsi="Times New Roman"/>
          <w:sz w:val="24"/>
          <w:szCs w:val="24"/>
        </w:rPr>
        <w:t xml:space="preserve">. Dodali także, iż Prezydent Miasta Piotrkowa Trybunalskiego obowiązany był nie tylko do ogłoszenia uchwały w Dzienniku Urzędowym Województwa Łódzkiego, ale i do wydania decyzji o realizacji inwestycji celu publicznego oraz decyzji </w:t>
      </w:r>
      <w:r w:rsidR="00E2434E">
        <w:rPr>
          <w:rFonts w:ascii="Times New Roman" w:hAnsi="Times New Roman"/>
          <w:sz w:val="24"/>
          <w:szCs w:val="24"/>
        </w:rPr>
        <w:t xml:space="preserve">o warunkach zabudowy </w:t>
      </w:r>
      <w:r w:rsidR="00205EC0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>i zagospodarowania terenu wynikającej z art. 4a pkt 3 ustawy prawo wodne, a brak tych decyzji uniemożliwił uzyskanie przez Skarżących renty planistycznej.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Ustosunkowując się do w/w zarzutów wyjaśniam, iż użytek ekologiczny „Nad Bugajem” został utworzony w 2005 roku (uchwała  nr XXXII/480/05 z dnia 26 stycznia 2005 roku</w:t>
      </w:r>
      <w:r w:rsidR="00205EC0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 xml:space="preserve">w sprawie uznania obszaru za użytek ekologiczny – Dziennik Urzędowy Województwa Łódzkiego z dnia 24 lutego 2005 roku, nr 53, poz. 551), w oparciu o </w:t>
      </w:r>
      <w:r w:rsidR="00697DEC">
        <w:rPr>
          <w:rFonts w:ascii="Times New Roman" w:hAnsi="Times New Roman"/>
          <w:sz w:val="24"/>
          <w:szCs w:val="24"/>
        </w:rPr>
        <w:t xml:space="preserve">przepisy zawarte </w:t>
      </w:r>
      <w:r w:rsidR="00697DEC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>w ustawie z dnia 20 kwietnia 2004 roku o ochronie przyrody (obowiązująca wówczas wersja ustawy – Dz.U. 2004</w:t>
      </w:r>
      <w:r w:rsidR="00FA6943">
        <w:rPr>
          <w:rFonts w:ascii="Times New Roman" w:hAnsi="Times New Roman"/>
          <w:sz w:val="24"/>
          <w:szCs w:val="24"/>
        </w:rPr>
        <w:t>,</w:t>
      </w:r>
      <w:r w:rsidRPr="001B66D0">
        <w:rPr>
          <w:rFonts w:ascii="Times New Roman" w:hAnsi="Times New Roman"/>
          <w:sz w:val="24"/>
          <w:szCs w:val="24"/>
        </w:rPr>
        <w:t xml:space="preserve"> nr 92</w:t>
      </w:r>
      <w:r w:rsidR="00FA6943">
        <w:rPr>
          <w:rFonts w:ascii="Times New Roman" w:hAnsi="Times New Roman"/>
          <w:sz w:val="24"/>
          <w:szCs w:val="24"/>
        </w:rPr>
        <w:t>,</w:t>
      </w:r>
      <w:r w:rsidRPr="001B66D0">
        <w:rPr>
          <w:rFonts w:ascii="Times New Roman" w:hAnsi="Times New Roman"/>
          <w:sz w:val="24"/>
          <w:szCs w:val="24"/>
        </w:rPr>
        <w:t xml:space="preserve"> poz. 880).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Zgodnie z art. 2 w/w ustawy (wersja</w:t>
      </w:r>
      <w:r w:rsidR="00FA6943">
        <w:rPr>
          <w:rFonts w:ascii="Times New Roman" w:hAnsi="Times New Roman"/>
          <w:sz w:val="24"/>
          <w:szCs w:val="24"/>
        </w:rPr>
        <w:t>:</w:t>
      </w:r>
      <w:r w:rsidRPr="001B66D0">
        <w:rPr>
          <w:rFonts w:ascii="Times New Roman" w:hAnsi="Times New Roman"/>
          <w:sz w:val="24"/>
          <w:szCs w:val="24"/>
        </w:rPr>
        <w:t xml:space="preserve"> Dz.U. 2004</w:t>
      </w:r>
      <w:r w:rsidR="00FA6943">
        <w:rPr>
          <w:rFonts w:ascii="Times New Roman" w:hAnsi="Times New Roman"/>
          <w:sz w:val="24"/>
          <w:szCs w:val="24"/>
        </w:rPr>
        <w:t>,</w:t>
      </w:r>
      <w:r w:rsidRPr="001B66D0">
        <w:rPr>
          <w:rFonts w:ascii="Times New Roman" w:hAnsi="Times New Roman"/>
          <w:sz w:val="24"/>
          <w:szCs w:val="24"/>
        </w:rPr>
        <w:t xml:space="preserve"> nr 92</w:t>
      </w:r>
      <w:r w:rsidR="00FA6943">
        <w:rPr>
          <w:rFonts w:ascii="Times New Roman" w:hAnsi="Times New Roman"/>
          <w:sz w:val="24"/>
          <w:szCs w:val="24"/>
        </w:rPr>
        <w:t>,</w:t>
      </w:r>
      <w:r w:rsidRPr="001B66D0">
        <w:rPr>
          <w:rFonts w:ascii="Times New Roman" w:hAnsi="Times New Roman"/>
          <w:sz w:val="24"/>
          <w:szCs w:val="24"/>
        </w:rPr>
        <w:t xml:space="preserve"> poz. 880), cyt: 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„Celem ochrony przyrody jest: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ust.1.  utrzymanie procesów ekologicznych i stabilności ekosystemów;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ust.2. zachowanie różnorodności biologicznej;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ust.4. zapewnienie ciągłości istnienia gatunków roślin, zwierząt i grzybów, wraz z ich siedliskami, przez ich utrzymywanie lub przywracanie do właściwego stanu ochrony;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ust.6. utrzymywanie lub przywracanie do właściwego stanu ochrony siedlisk przyrodniczych, a także pozostałych zasobów, tworów i składników przyrody”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Zgodnie z art. 6 ust.1 pkt 8, cyt: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„Formami ochrony przyrody są użytki ekologiczne”.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lastRenderedPageBreak/>
        <w:t>Zgodnie z art. 42, cyt: „Użytkami ekologicznymi są zasługujące na ochronę pozostałości ekosystemów mających znaczenie dla zachowania różnorodności biologicznej - naturalne zbiorniki wodne, śródpolne i śródleśne oczka wodne, kępy drzew i krzewów, bagna, torfowiska, wydmy, płaty nieużytkowanej roślinności, starorzecza, wychodnie skalne, skarpy, kamieńce, siedliska przyrodnicze oraz stanowiska rzadkich lub chronionych gatunków roślin, zwierząt i grzybów, ich ostoje oraz miejsca rozmnażania lub miejsca sezonowego prz</w:t>
      </w:r>
      <w:r w:rsidR="00697DEC">
        <w:rPr>
          <w:rFonts w:ascii="Times New Roman" w:hAnsi="Times New Roman"/>
          <w:sz w:val="24"/>
          <w:szCs w:val="24"/>
        </w:rPr>
        <w:t>ebywania”.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Zgodnie z art. 44, cyt: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„ust.1.Ustanowienie pomnika przyrody, stanowiska dokumentacyjnego, użytku ekologicznego lub zespołu przyrodniczo-krajobrazowego następuje w drodze rozporządzenia wojewody albo uchwały rady gminy, jeżeli wojewoda nie ustanowił tych form ochrony przyrody.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ust.2. Rozporządzenie wojewody lub uchwała rady gminy, o których mowa w ust. 1, określają nazwę danego obiektu lub obszaru, jego położenie, sprawującego nadzór, szczególne cele ochrony, w razie potrzeby ustalenia dotyczące jego czynnej ochrony oraz zakazy właściwe dla tego obiektu, obszaru lub jego części, wybrane spośród zakazów wymienionych w art. 45 ust.1”.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Zgodnie z art.</w:t>
      </w:r>
      <w:r w:rsidR="00697DEC">
        <w:rPr>
          <w:rFonts w:ascii="Times New Roman" w:hAnsi="Times New Roman"/>
          <w:sz w:val="24"/>
          <w:szCs w:val="24"/>
        </w:rPr>
        <w:t xml:space="preserve"> </w:t>
      </w:r>
      <w:r w:rsidRPr="001B66D0">
        <w:rPr>
          <w:rFonts w:ascii="Times New Roman" w:hAnsi="Times New Roman"/>
          <w:sz w:val="24"/>
          <w:szCs w:val="24"/>
        </w:rPr>
        <w:t>45, cyt: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„Ust.1. W stosunku do pomnika przyrody, stanowiska dokumentacyjnego, użytku ekologicznego lub zespołu przyrodniczo-krajobrazowego mogą być wprowadzone następujące zakazy: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pkt1-  niszczenia, uszkadzania lub przekształcania obiektu lub obszaru;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pkt2-  wykonywania prac ziemnych trwale zniekształcających rzeźbę terenu, z wyjątkiem prac związanych z zabezpieczeniem przeciwsztormowym lub przeciwpowodziowym albo budową, odbudową, utrzymywaniem, remontem lub naprawą urządzeń wodnych;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pkt3-  uszkadzania i zanieczyszczania gleby;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pkt4-  dokonywania zmian stosunków wodnych, jeżeli zmiany te nie służą ochronie przyrody albo racjonalnej gospodarce rolnej, leśnej, wodnej lub rybackiej;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pkt5-  likwidowania, zasypywania i przekształcania naturalnych zbiorników wodnych, starorzeczy oraz obszarów wodno-błotnych;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pkt6-  wylewania gnojowicy, z wyjątkiem nawożenia użytkowanych gruntów rolnych;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pkt7-  zmiany sposobu użytkowania ziemi;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pkt8-  wydobywania do celów gospodarczych skał, w tym torfu, oraz skamieniałości, w tym kopalnych szczątków roślin i zwierząt, a także minerałów i bursztynu;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pkt9-  umyślnego zabijania dziko występujących zwierząt, niszczenia nor, legowisk zwierzęcych oraz tarlisk i złożonej ikry, z wyjątkiem amatorskiego połowu ryb oraz wykonywania czynności związanych z racjonalną gospodarką rolną, leśną, rybacką 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i łowiecką;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pkt10-  zbioru, niszczenia, uszkadzania roślin i grzybów na obszarach użytków ekologicznych, utworzonych w celu ochrony stanowisk, siedlisk lub ostoi roślin i grzybów chronionych;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pkt11-  umieszczania tablic reklamowych.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Ust.2. Zakazy, o których mowa w ust. 1, nie dotyczą: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pkt1-  prac wykonywanych na potrzeby ochrony przyrody po uzgodnieniu z organem ustanawiającym daną formę ochrony przyrody;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pkt2-  realizacji inwestycji celu publicznego po uzgodnieniu z organem ustanawiającym daną formę ochrony przyrody;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pkt3-  zadań z zakresu obronności kraju w przypadku zagrożenia bezpieczeństwa państwa;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pkt4-  likwidowania nagłych zagrożeń bezpieczeństwa powszechnego i prowadzenia akcji ratowniczych”.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lastRenderedPageBreak/>
        <w:t xml:space="preserve">        Użytek ekologiczny „Nad Bugajem” został utworzony na wniosek Piotrkowskiego Klubu przyrodników „Ostoja”. Wnioskodawca powołał się na fakt, iż cyt: 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„Zbiornik Bugaj i jego najbliższe otoczenie jest miejscem o dużym urozmaiceniu siedlisk przyrodniczych i wynikającym z tego bogactwie flory i fauny. (….) Okolice Zbiornika Bugaj podlegają stale rosnącej antropopresji. Z obszarem tym związane są następujące zagrożenia przyrody: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- silna presja wędkarzy, szczególnie niekorzystna w okresie lęgów ptaków wodnych,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- planowana zabudowa i zagospodarowanie terenu”.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Do wniosku załączono obszerne opracowanie dotyczące walorów przyrodniczych proponowanego użytku. Wskazano bytujące tam gatunki flory i fauny, objęte ochroną częściową, ścisłą, jak również wpisane na czerwoną listę zwierząt ginących i zagrożonych</w:t>
      </w:r>
      <w:r w:rsidR="00E2434E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>w Polsce (m.in objęte ochroną 154 gatunki ptaków).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Zgodnie z przytoczonym wcześniej art. 42 ustawy o ochronie przyrody, użytkami ekologicznymi zasługującymi na ochronę są m.in. siedliska przyrodnicze oraz stanowiska rzadkich lub chronionych gatunków roślin, zwierząt i grzybów, ich ostoje oraz miejsca rozmnażania lub miejsca sezonowego przebywania. I w przypadku ustanowionego użytku ekologicznego „Nad Bugajem” ten właśnie warunek został spełniony.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Nadmienić należy, iż uchwała nr XXXII/480/05 Rady Mi</w:t>
      </w:r>
      <w:r w:rsidR="00697DEC">
        <w:rPr>
          <w:rFonts w:ascii="Times New Roman" w:hAnsi="Times New Roman"/>
          <w:sz w:val="24"/>
          <w:szCs w:val="24"/>
        </w:rPr>
        <w:t xml:space="preserve">asta w Piotrkowie Trybunalskim </w:t>
      </w:r>
      <w:r w:rsidRPr="001B66D0">
        <w:rPr>
          <w:rFonts w:ascii="Times New Roman" w:hAnsi="Times New Roman"/>
          <w:sz w:val="24"/>
          <w:szCs w:val="24"/>
        </w:rPr>
        <w:t>z dnia 26 stycznia 2005 roku w sprawie uznania obszaru za użytek ekologiczny spełnia również przesłanki art. 44 ust. 1 i ust. 2, tj. ustanowienie użytku ekologiczneg</w:t>
      </w:r>
      <w:r w:rsidR="00697DEC">
        <w:rPr>
          <w:rFonts w:ascii="Times New Roman" w:hAnsi="Times New Roman"/>
          <w:sz w:val="24"/>
          <w:szCs w:val="24"/>
        </w:rPr>
        <w:t xml:space="preserve">o nastąpiło </w:t>
      </w:r>
      <w:r w:rsidRPr="001B66D0">
        <w:rPr>
          <w:rFonts w:ascii="Times New Roman" w:hAnsi="Times New Roman"/>
          <w:sz w:val="24"/>
          <w:szCs w:val="24"/>
        </w:rPr>
        <w:t>w drodze uchwały rady gminy, a uchwała określa nazwę danego obszaru, jego położenie, sprawującego nadzór, szczególne cele ochrony i zakazy właściwe dla tego obszaru wybrane spośród zakazów wymienionych w art. 45 ust.1.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Obecnie artykuł 44 ust. 3 i ust. 3a ustawy z dnia 20 kwietnia 2004 roku o ochronie przyrod</w:t>
      </w:r>
      <w:r w:rsidR="00FA6943">
        <w:rPr>
          <w:rFonts w:ascii="Times New Roman" w:hAnsi="Times New Roman"/>
          <w:sz w:val="24"/>
          <w:szCs w:val="24"/>
        </w:rPr>
        <w:t xml:space="preserve">y (wersja obowiązująca: Dz.U. </w:t>
      </w:r>
      <w:r w:rsidRPr="001B66D0">
        <w:rPr>
          <w:rFonts w:ascii="Times New Roman" w:hAnsi="Times New Roman"/>
          <w:sz w:val="24"/>
          <w:szCs w:val="24"/>
        </w:rPr>
        <w:t>2016, poz. 2134 z późn.zm.) precyzuje, iż zniesienia formy ochrony przyrody dokonuje rada gminy w drodze uchwały, której projekt wymaga uzgodnienia z właściwym regionalnym dyrektorem ochrony środowiska.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>Z kolei zniesienie formy ochrony przyrody na podstawie art. 44 ust. 4 przytoczonej wyżej ustawy następuje w razie utraty wartości przyrodniczych ze względu na które ustanowiono formę ochrony przyrody lub w razie konieczności realizacji inwestycji celu publicznego bądź zapewnienia bezpieczeństwa powszechnego.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Ze względu na fakt, iż nie zaistniały przesłanki przewidziane w art. 44 ust. 4, tj. nie nastąpiła utrata wartości przyrodniczych ze względu na które ustanowiono użytek ekologiczny „Nad Bugajem”, nie zaistniała konieczność realizacji inwestycji celu publicznego ani zapewnienia bezpieczeństwa powszechnego, w chwili obecnej uchylenie zaskarżonej uchwały nr XXXII/480/05 Rady Miasta w Piotrkowie Trybunalskim z dnia 26 stycznia 2005 roku </w:t>
      </w:r>
      <w:r w:rsidR="003E4C25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>w sprawie uznania obszaru za użytek ekologiczny nie jest możliwe.</w:t>
      </w:r>
      <w:r w:rsidR="003E4C25">
        <w:rPr>
          <w:rFonts w:ascii="Times New Roman" w:hAnsi="Times New Roman"/>
          <w:sz w:val="24"/>
          <w:szCs w:val="24"/>
        </w:rPr>
        <w:t xml:space="preserve"> </w:t>
      </w:r>
      <w:r w:rsidRPr="001B66D0">
        <w:rPr>
          <w:rFonts w:ascii="Times New Roman" w:hAnsi="Times New Roman"/>
          <w:sz w:val="24"/>
          <w:szCs w:val="24"/>
        </w:rPr>
        <w:t xml:space="preserve">Z uwagi na powyższe  uchwała nr XLI/748/14 z dnia 19 lutego 2014 roku w sprawie wniosku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Pr="001B66D0">
        <w:rPr>
          <w:rFonts w:ascii="Times New Roman" w:hAnsi="Times New Roman"/>
          <w:sz w:val="24"/>
          <w:szCs w:val="24"/>
        </w:rPr>
        <w:t xml:space="preserve">o stwierdzenie nieważności uchwały Nr XXXII/480/05 Rady Miasta w Piotrkowie Trybunalskim z dnia </w:t>
      </w:r>
      <w:r w:rsidR="003E4C25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 xml:space="preserve">26 stycznia 2005 roku w sprawie uznania obszaru za użytek ekologiczny, odmawiająca uchylenia w/w uchwały została również prawidłowo podjęta. 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Nadmienić jednocześnie należy, iż prowadzone przez Starostę Powiatu Piotrkowskiego   postępowanie dotyczące wydania pozwolen</w:t>
      </w:r>
      <w:r w:rsidR="00697DEC">
        <w:rPr>
          <w:rFonts w:ascii="Times New Roman" w:hAnsi="Times New Roman"/>
          <w:sz w:val="24"/>
          <w:szCs w:val="24"/>
        </w:rPr>
        <w:t xml:space="preserve">ia wodnoprawnego na piętrzenie </w:t>
      </w:r>
      <w:r w:rsidR="00697DEC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 xml:space="preserve">i retencjonowanie wód rzeki Wierzejki w zbiornikach Bugaj oraz w kąpielisku w Piotrkowie Trybunalskim stanowi odrębną sprawę, nie powiązaną z istnieniem użytku ekologicznego „Nad Bugajem”. Wyrok w imieniu Rzeczypospolitej Polskiej z dnia 21 czerwca 2011 roku (sygn. akt II SA/Łd 538/11) w swym uzasadnieniu precyzuje, iż powodem uchylenia decyzji Starosty Powiatu Piotrkowskiego w przedmiocie pozwolenia wodnoprawnego były liczne uchybienia w </w:t>
      </w:r>
      <w:r w:rsidRPr="001B66D0">
        <w:rPr>
          <w:rFonts w:ascii="Times New Roman" w:hAnsi="Times New Roman"/>
          <w:sz w:val="24"/>
          <w:szCs w:val="24"/>
        </w:rPr>
        <w:lastRenderedPageBreak/>
        <w:t xml:space="preserve">wymaganej zapisami ustawy Prawo wodne dokumentacji (np. brak stosownego świadectwa potwierdzającego uprawnienia do sporządzania dokumentacji hydrologicznej). 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           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 Reasumując, wszystkie podjęte przy ustanawianiu użytku ekologicznego „Nad Bugajem” czynności dowodzą, że Rada Miasta Piotrkowa T</w:t>
      </w:r>
      <w:r w:rsidR="00697DEC">
        <w:rPr>
          <w:rFonts w:ascii="Times New Roman" w:hAnsi="Times New Roman"/>
          <w:sz w:val="24"/>
          <w:szCs w:val="24"/>
        </w:rPr>
        <w:t xml:space="preserve">rybunalskiego działała zgodnie </w:t>
      </w:r>
      <w:r w:rsidR="00697DEC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>z obowiązującymi przepisami prawa, zatem złożona skarga nie znajduje podstaw i jako taka powinna ulec oddaleniu.</w:t>
      </w:r>
    </w:p>
    <w:p w:rsidR="001B66D0" w:rsidRPr="001B66D0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61" w:rsidRDefault="001B66D0" w:rsidP="001B6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6D0">
        <w:rPr>
          <w:rFonts w:ascii="Times New Roman" w:hAnsi="Times New Roman"/>
          <w:sz w:val="24"/>
          <w:szCs w:val="24"/>
        </w:rPr>
        <w:t xml:space="preserve">       Zgodnie z art. 54 ustawy z dnia 30 sierpnia 2002 roku – Prawo o postępowaniu przed sądami administracyjnymi (Dz.U. z 2016 roku poz.718 j.t.) skargę do sądu administracyjnego wnosi się za pośrednictwem organu, którego działanie, bezczynność lub przewlekłe prowadzenie postępowania jest przedmiotem skargi (§1). Organ, o którym mowa w §1 przekazuje skargę sądowi wraz z kompletnymi i</w:t>
      </w:r>
      <w:r w:rsidR="00E2434E">
        <w:rPr>
          <w:rFonts w:ascii="Times New Roman" w:hAnsi="Times New Roman"/>
          <w:sz w:val="24"/>
          <w:szCs w:val="24"/>
        </w:rPr>
        <w:t xml:space="preserve"> uporządkowanymi aktami sprawy </w:t>
      </w:r>
      <w:r w:rsidR="00E2434E">
        <w:rPr>
          <w:rFonts w:ascii="Times New Roman" w:hAnsi="Times New Roman"/>
          <w:sz w:val="24"/>
          <w:szCs w:val="24"/>
        </w:rPr>
        <w:br/>
      </w:r>
      <w:r w:rsidRPr="001B66D0">
        <w:rPr>
          <w:rFonts w:ascii="Times New Roman" w:hAnsi="Times New Roman"/>
          <w:sz w:val="24"/>
          <w:szCs w:val="24"/>
        </w:rPr>
        <w:t>i odpowiedzią na skargę w terminie trzydziestu dni od dnia jej otrzymania (§2).</w:t>
      </w:r>
    </w:p>
    <w:p w:rsidR="001B66D0" w:rsidRDefault="001B66D0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skarga Państwa </w:t>
      </w:r>
      <w:r w:rsidR="003E4C25" w:rsidRPr="003E4C25">
        <w:rPr>
          <w:rFonts w:ascii="Times New Roman" w:hAnsi="Times New Roman"/>
          <w:bCs/>
          <w:sz w:val="24"/>
          <w:szCs w:val="24"/>
        </w:rPr>
        <w:t>(…)</w:t>
      </w:r>
      <w:r w:rsidR="003E4C25" w:rsidRPr="003E4C25">
        <w:rPr>
          <w:rFonts w:ascii="Times New Roman" w:hAnsi="Times New Roman"/>
          <w:sz w:val="24"/>
          <w:szCs w:val="24"/>
        </w:rPr>
        <w:t xml:space="preserve"> </w:t>
      </w:r>
      <w:r w:rsidR="00642010">
        <w:rPr>
          <w:rFonts w:ascii="Times New Roman" w:hAnsi="Times New Roman"/>
          <w:sz w:val="24"/>
          <w:szCs w:val="24"/>
        </w:rPr>
        <w:t>wraz ze złożonymi załącznikami</w:t>
      </w:r>
    </w:p>
    <w:p w:rsid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odpis odpowiedzi na skargę</w:t>
      </w:r>
    </w:p>
    <w:p w:rsidR="0050281D" w:rsidRDefault="0050281D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akta sprawy</w:t>
      </w:r>
    </w:p>
    <w:p w:rsidR="00396761" w:rsidRP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61" w:rsidRP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61" w:rsidRP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61" w:rsidRP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61" w:rsidRP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61" w:rsidRPr="00396761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61" w:rsidRPr="00B72E7E" w:rsidRDefault="00396761" w:rsidP="00821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6761" w:rsidRPr="00B72E7E" w:rsidSect="00B374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E9" w:rsidRDefault="003958E9" w:rsidP="00932E8C">
      <w:pPr>
        <w:spacing w:after="0" w:line="240" w:lineRule="auto"/>
      </w:pPr>
      <w:r>
        <w:separator/>
      </w:r>
    </w:p>
  </w:endnote>
  <w:endnote w:type="continuationSeparator" w:id="0">
    <w:p w:rsidR="003958E9" w:rsidRDefault="003958E9" w:rsidP="009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8C" w:rsidRDefault="00932E8C">
    <w:pPr>
      <w:pStyle w:val="Stopka"/>
    </w:pPr>
  </w:p>
  <w:p w:rsidR="00932E8C" w:rsidRDefault="00932E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E9" w:rsidRDefault="003958E9" w:rsidP="00932E8C">
      <w:pPr>
        <w:spacing w:after="0" w:line="240" w:lineRule="auto"/>
      </w:pPr>
      <w:r>
        <w:separator/>
      </w:r>
    </w:p>
  </w:footnote>
  <w:footnote w:type="continuationSeparator" w:id="0">
    <w:p w:rsidR="003958E9" w:rsidRDefault="003958E9" w:rsidP="00932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D4DC1"/>
    <w:multiLevelType w:val="hybridMultilevel"/>
    <w:tmpl w:val="54222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005"/>
    <w:multiLevelType w:val="hybridMultilevel"/>
    <w:tmpl w:val="0CA09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22E38"/>
    <w:multiLevelType w:val="hybridMultilevel"/>
    <w:tmpl w:val="AD16A3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AD"/>
    <w:rsid w:val="000074DA"/>
    <w:rsid w:val="000079B4"/>
    <w:rsid w:val="00020092"/>
    <w:rsid w:val="000224F6"/>
    <w:rsid w:val="000432C1"/>
    <w:rsid w:val="000509D4"/>
    <w:rsid w:val="00056B5F"/>
    <w:rsid w:val="00067764"/>
    <w:rsid w:val="00074C43"/>
    <w:rsid w:val="000865B8"/>
    <w:rsid w:val="000B22FD"/>
    <w:rsid w:val="000B4279"/>
    <w:rsid w:val="000C44B6"/>
    <w:rsid w:val="000D0646"/>
    <w:rsid w:val="000D383D"/>
    <w:rsid w:val="000D5B00"/>
    <w:rsid w:val="000F1F28"/>
    <w:rsid w:val="0010007E"/>
    <w:rsid w:val="00104053"/>
    <w:rsid w:val="0011449D"/>
    <w:rsid w:val="00136248"/>
    <w:rsid w:val="00192783"/>
    <w:rsid w:val="001B66D0"/>
    <w:rsid w:val="001C647F"/>
    <w:rsid w:val="001C7C55"/>
    <w:rsid w:val="001D1BE3"/>
    <w:rsid w:val="001F27DA"/>
    <w:rsid w:val="002000B2"/>
    <w:rsid w:val="00205EC0"/>
    <w:rsid w:val="0021427B"/>
    <w:rsid w:val="002348D7"/>
    <w:rsid w:val="0024563D"/>
    <w:rsid w:val="0025110D"/>
    <w:rsid w:val="00270540"/>
    <w:rsid w:val="00271BAB"/>
    <w:rsid w:val="0027231F"/>
    <w:rsid w:val="002B1770"/>
    <w:rsid w:val="002C04B6"/>
    <w:rsid w:val="002C442B"/>
    <w:rsid w:val="002D2E7E"/>
    <w:rsid w:val="00303EAA"/>
    <w:rsid w:val="0034573D"/>
    <w:rsid w:val="00350668"/>
    <w:rsid w:val="003642BF"/>
    <w:rsid w:val="00367FE3"/>
    <w:rsid w:val="003958E9"/>
    <w:rsid w:val="00396761"/>
    <w:rsid w:val="003D01A2"/>
    <w:rsid w:val="003D12E9"/>
    <w:rsid w:val="003D3509"/>
    <w:rsid w:val="003E4C25"/>
    <w:rsid w:val="003F3552"/>
    <w:rsid w:val="003F76E8"/>
    <w:rsid w:val="00401FEC"/>
    <w:rsid w:val="0041641E"/>
    <w:rsid w:val="004621D7"/>
    <w:rsid w:val="004665EC"/>
    <w:rsid w:val="00466A82"/>
    <w:rsid w:val="00496499"/>
    <w:rsid w:val="00496F93"/>
    <w:rsid w:val="004C6015"/>
    <w:rsid w:val="004F546E"/>
    <w:rsid w:val="00500A6F"/>
    <w:rsid w:val="0050281D"/>
    <w:rsid w:val="00513656"/>
    <w:rsid w:val="00524B54"/>
    <w:rsid w:val="00557638"/>
    <w:rsid w:val="00562125"/>
    <w:rsid w:val="00566C4C"/>
    <w:rsid w:val="00586ED5"/>
    <w:rsid w:val="00596BF9"/>
    <w:rsid w:val="005C1464"/>
    <w:rsid w:val="005E4290"/>
    <w:rsid w:val="005E48DA"/>
    <w:rsid w:val="0063041B"/>
    <w:rsid w:val="00642010"/>
    <w:rsid w:val="00650054"/>
    <w:rsid w:val="00652484"/>
    <w:rsid w:val="00691782"/>
    <w:rsid w:val="0069316E"/>
    <w:rsid w:val="00697DEC"/>
    <w:rsid w:val="006A7BFA"/>
    <w:rsid w:val="006C1165"/>
    <w:rsid w:val="00720AB1"/>
    <w:rsid w:val="00726F62"/>
    <w:rsid w:val="00732410"/>
    <w:rsid w:val="0075620C"/>
    <w:rsid w:val="00772BBF"/>
    <w:rsid w:val="007A35FB"/>
    <w:rsid w:val="00800B9D"/>
    <w:rsid w:val="00821B29"/>
    <w:rsid w:val="00831E6C"/>
    <w:rsid w:val="008423ED"/>
    <w:rsid w:val="00843CFC"/>
    <w:rsid w:val="00881EA3"/>
    <w:rsid w:val="00882F17"/>
    <w:rsid w:val="00891B4E"/>
    <w:rsid w:val="008A0A54"/>
    <w:rsid w:val="008D07CB"/>
    <w:rsid w:val="008E16A2"/>
    <w:rsid w:val="00911046"/>
    <w:rsid w:val="009124C6"/>
    <w:rsid w:val="00924547"/>
    <w:rsid w:val="00932E8C"/>
    <w:rsid w:val="00936557"/>
    <w:rsid w:val="00963369"/>
    <w:rsid w:val="009A74AD"/>
    <w:rsid w:val="009B0E68"/>
    <w:rsid w:val="009C2AFF"/>
    <w:rsid w:val="009D08D8"/>
    <w:rsid w:val="009E0478"/>
    <w:rsid w:val="009E507D"/>
    <w:rsid w:val="009F7C36"/>
    <w:rsid w:val="00A33057"/>
    <w:rsid w:val="00A47411"/>
    <w:rsid w:val="00A53B82"/>
    <w:rsid w:val="00A742FA"/>
    <w:rsid w:val="00A75BDB"/>
    <w:rsid w:val="00A90701"/>
    <w:rsid w:val="00AD486D"/>
    <w:rsid w:val="00AE7462"/>
    <w:rsid w:val="00AF4654"/>
    <w:rsid w:val="00B22DA3"/>
    <w:rsid w:val="00B35D49"/>
    <w:rsid w:val="00B374BF"/>
    <w:rsid w:val="00B72E7E"/>
    <w:rsid w:val="00B813C4"/>
    <w:rsid w:val="00B818B5"/>
    <w:rsid w:val="00B94BF7"/>
    <w:rsid w:val="00BA625D"/>
    <w:rsid w:val="00BB185C"/>
    <w:rsid w:val="00BC2514"/>
    <w:rsid w:val="00BF72BE"/>
    <w:rsid w:val="00C06A04"/>
    <w:rsid w:val="00C15D16"/>
    <w:rsid w:val="00C449DF"/>
    <w:rsid w:val="00C47798"/>
    <w:rsid w:val="00C57195"/>
    <w:rsid w:val="00C6419A"/>
    <w:rsid w:val="00C83F3B"/>
    <w:rsid w:val="00CC3292"/>
    <w:rsid w:val="00D51CB9"/>
    <w:rsid w:val="00D667C4"/>
    <w:rsid w:val="00DA32EF"/>
    <w:rsid w:val="00DC2730"/>
    <w:rsid w:val="00DE4A41"/>
    <w:rsid w:val="00DF0008"/>
    <w:rsid w:val="00DF2AAF"/>
    <w:rsid w:val="00DF6C28"/>
    <w:rsid w:val="00E15B11"/>
    <w:rsid w:val="00E20E92"/>
    <w:rsid w:val="00E2434E"/>
    <w:rsid w:val="00E70B8D"/>
    <w:rsid w:val="00E835DE"/>
    <w:rsid w:val="00EA469B"/>
    <w:rsid w:val="00ED356F"/>
    <w:rsid w:val="00F012EE"/>
    <w:rsid w:val="00F11AC6"/>
    <w:rsid w:val="00F26AD5"/>
    <w:rsid w:val="00F352E2"/>
    <w:rsid w:val="00F5188C"/>
    <w:rsid w:val="00F51F85"/>
    <w:rsid w:val="00F8381D"/>
    <w:rsid w:val="00FA6943"/>
    <w:rsid w:val="00FB5049"/>
    <w:rsid w:val="00FC0A3F"/>
    <w:rsid w:val="00FC30EC"/>
    <w:rsid w:val="00FC60B2"/>
    <w:rsid w:val="00FD18F6"/>
    <w:rsid w:val="00F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13276F-357C-4CA2-9DE5-A49D28B1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4B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2E7E"/>
    <w:pPr>
      <w:keepNext/>
      <w:spacing w:after="0" w:line="240" w:lineRule="auto"/>
      <w:ind w:right="567"/>
      <w:outlineLvl w:val="0"/>
    </w:pPr>
    <w:rPr>
      <w:rFonts w:ascii="Arial" w:eastAsia="Times New Roman" w:hAnsi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72E7E"/>
    <w:rPr>
      <w:rFonts w:ascii="Arial" w:hAnsi="Arial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4964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96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9649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64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9649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9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6499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9316E"/>
    <w:pPr>
      <w:shd w:val="clear" w:color="auto" w:fill="FFFFFF"/>
      <w:spacing w:after="0" w:line="259" w:lineRule="exact"/>
      <w:ind w:left="1372" w:hanging="10"/>
      <w:jc w:val="both"/>
    </w:pPr>
    <w:rPr>
      <w:rFonts w:ascii="Times New Roman" w:eastAsia="Times New Roman" w:hAnsi="Times New Roman"/>
      <w:b/>
      <w:color w:val="000000"/>
      <w:spacing w:val="-10"/>
      <w:w w:val="110"/>
      <w:sz w:val="24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9316E"/>
    <w:rPr>
      <w:rFonts w:ascii="Times New Roman" w:hAnsi="Times New Roman" w:cs="Times New Roman"/>
      <w:b/>
      <w:color w:val="000000"/>
      <w:spacing w:val="-10"/>
      <w:w w:val="110"/>
      <w:sz w:val="20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99"/>
    <w:qFormat/>
    <w:rsid w:val="00A330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2E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2E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2E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2E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4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2351</Words>
  <Characters>14110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j e k t</vt:lpstr>
    </vt:vector>
  </TitlesOfParts>
  <Company/>
  <LinksUpToDate>false</LinksUpToDate>
  <CharactersWithSpaces>16429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j e k t</dc:title>
  <dc:subject/>
  <dc:creator>UM w Piotrkowie Tryb.</dc:creator>
  <cp:keywords/>
  <dc:description/>
  <cp:lastModifiedBy>Jasińska Paulina</cp:lastModifiedBy>
  <cp:revision>2</cp:revision>
  <cp:lastPrinted>2017-02-17T07:57:00Z</cp:lastPrinted>
  <dcterms:created xsi:type="dcterms:W3CDTF">2017-08-24T07:40:00Z</dcterms:created>
  <dcterms:modified xsi:type="dcterms:W3CDTF">2017-08-24T07:40:00Z</dcterms:modified>
</cp:coreProperties>
</file>