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6E4B" w:rsidRPr="000F7960" w:rsidRDefault="002A2633">
      <w:pPr>
        <w:autoSpaceDE w:val="0"/>
        <w:autoSpaceDN w:val="0"/>
        <w:adjustRightInd w:val="0"/>
        <w:rPr>
          <w:rFonts w:ascii="Arial" w:hAnsi="Arial" w:cs="Arial"/>
          <w:b/>
          <w:bCs/>
        </w:rPr>
      </w:pPr>
      <w:r w:rsidRPr="000F7960">
        <w:rPr>
          <w:noProof/>
        </w:rPr>
        <w:drawing>
          <wp:inline distT="0" distB="0" distL="0" distR="0">
            <wp:extent cx="5972810" cy="1702736"/>
            <wp:effectExtent l="19050" t="19050" r="27940" b="11764"/>
            <wp:docPr id="1" name="Obraz 1" descr="Firmowka Źródl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rmowka Źródlana"/>
                    <pic:cNvPicPr>
                      <a:picLocks noChangeAspect="1" noChangeArrowheads="1"/>
                    </pic:cNvPicPr>
                  </pic:nvPicPr>
                  <pic:blipFill>
                    <a:blip r:embed="rId8" cstate="print"/>
                    <a:srcRect/>
                    <a:stretch>
                      <a:fillRect/>
                    </a:stretch>
                  </pic:blipFill>
                  <pic:spPr bwMode="auto">
                    <a:xfrm>
                      <a:off x="0" y="0"/>
                      <a:ext cx="5972810" cy="1702736"/>
                    </a:xfrm>
                    <a:prstGeom prst="rect">
                      <a:avLst/>
                    </a:prstGeom>
                    <a:noFill/>
                    <a:ln w="6350" cmpd="sng">
                      <a:solidFill>
                        <a:srgbClr val="000000"/>
                      </a:solidFill>
                      <a:miter lim="800000"/>
                      <a:headEnd/>
                      <a:tailEnd/>
                    </a:ln>
                    <a:effectLst/>
                  </pic:spPr>
                </pic:pic>
              </a:graphicData>
            </a:graphic>
          </wp:inline>
        </w:drawing>
      </w:r>
    </w:p>
    <w:p w:rsidR="002A2633" w:rsidRDefault="002A2633" w:rsidP="002A2633"/>
    <w:p w:rsidR="00B643D4" w:rsidRPr="000F7960" w:rsidRDefault="00B643D4" w:rsidP="002A2633"/>
    <w:tbl>
      <w:tblPr>
        <w:tblW w:w="0" w:type="auto"/>
        <w:tblInd w:w="70"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CellMar>
          <w:left w:w="70" w:type="dxa"/>
          <w:right w:w="70" w:type="dxa"/>
        </w:tblCellMar>
        <w:tblLook w:val="0000"/>
      </w:tblPr>
      <w:tblGrid>
        <w:gridCol w:w="2835"/>
        <w:gridCol w:w="4250"/>
        <w:gridCol w:w="2391"/>
      </w:tblGrid>
      <w:tr w:rsidR="00B643D4" w:rsidRPr="000F7960" w:rsidTr="002A2633">
        <w:trPr>
          <w:cantSplit/>
          <w:trHeight w:val="20"/>
        </w:trPr>
        <w:tc>
          <w:tcPr>
            <w:tcW w:w="9476" w:type="dxa"/>
            <w:gridSpan w:val="3"/>
          </w:tcPr>
          <w:p w:rsidR="00B643D4" w:rsidRDefault="00B643D4" w:rsidP="002A2633">
            <w:pPr>
              <w:pStyle w:val="Nagwek"/>
              <w:tabs>
                <w:tab w:val="clear" w:pos="4536"/>
                <w:tab w:val="clear" w:pos="9072"/>
              </w:tabs>
              <w:jc w:val="center"/>
              <w:rPr>
                <w:b/>
                <w:bCs/>
                <w:sz w:val="28"/>
              </w:rPr>
            </w:pPr>
          </w:p>
          <w:p w:rsidR="00B643D4" w:rsidRDefault="00B643D4" w:rsidP="002A2633">
            <w:pPr>
              <w:pStyle w:val="Nagwek"/>
              <w:tabs>
                <w:tab w:val="clear" w:pos="4536"/>
                <w:tab w:val="clear" w:pos="9072"/>
              </w:tabs>
              <w:jc w:val="center"/>
              <w:rPr>
                <w:b/>
                <w:bCs/>
                <w:sz w:val="28"/>
              </w:rPr>
            </w:pPr>
          </w:p>
          <w:p w:rsidR="00B643D4" w:rsidRDefault="00B643D4" w:rsidP="002A2633">
            <w:pPr>
              <w:pStyle w:val="Nagwek"/>
              <w:tabs>
                <w:tab w:val="clear" w:pos="4536"/>
                <w:tab w:val="clear" w:pos="9072"/>
              </w:tabs>
              <w:jc w:val="center"/>
              <w:rPr>
                <w:b/>
                <w:bCs/>
                <w:sz w:val="28"/>
              </w:rPr>
            </w:pPr>
          </w:p>
          <w:p w:rsidR="00B643D4" w:rsidRDefault="00B643D4" w:rsidP="002A2633">
            <w:pPr>
              <w:pStyle w:val="Nagwek"/>
              <w:tabs>
                <w:tab w:val="clear" w:pos="4536"/>
                <w:tab w:val="clear" w:pos="9072"/>
              </w:tabs>
              <w:jc w:val="center"/>
              <w:rPr>
                <w:b/>
                <w:bCs/>
                <w:sz w:val="28"/>
              </w:rPr>
            </w:pPr>
          </w:p>
          <w:p w:rsidR="00A135E7" w:rsidRDefault="00A135E7" w:rsidP="002A2633">
            <w:pPr>
              <w:pStyle w:val="Nagwek"/>
              <w:tabs>
                <w:tab w:val="clear" w:pos="4536"/>
                <w:tab w:val="clear" w:pos="9072"/>
              </w:tabs>
              <w:jc w:val="center"/>
              <w:rPr>
                <w:b/>
                <w:bCs/>
                <w:sz w:val="28"/>
              </w:rPr>
            </w:pPr>
          </w:p>
          <w:p w:rsidR="00B643D4" w:rsidRDefault="00B643D4" w:rsidP="002A2633">
            <w:pPr>
              <w:pStyle w:val="Nagwek"/>
              <w:tabs>
                <w:tab w:val="clear" w:pos="4536"/>
                <w:tab w:val="clear" w:pos="9072"/>
              </w:tabs>
              <w:jc w:val="center"/>
              <w:rPr>
                <w:b/>
                <w:bCs/>
                <w:sz w:val="28"/>
              </w:rPr>
            </w:pPr>
          </w:p>
          <w:p w:rsidR="00B643D4" w:rsidRPr="000F7960" w:rsidRDefault="00B643D4" w:rsidP="002A2633">
            <w:pPr>
              <w:pStyle w:val="Nagwek"/>
              <w:tabs>
                <w:tab w:val="clear" w:pos="4536"/>
                <w:tab w:val="clear" w:pos="9072"/>
              </w:tabs>
              <w:jc w:val="center"/>
              <w:rPr>
                <w:b/>
                <w:bCs/>
                <w:sz w:val="28"/>
              </w:rPr>
            </w:pPr>
          </w:p>
        </w:tc>
      </w:tr>
      <w:tr w:rsidR="002A2633" w:rsidRPr="000F7960" w:rsidTr="002A2633">
        <w:tc>
          <w:tcPr>
            <w:tcW w:w="2835" w:type="dxa"/>
          </w:tcPr>
          <w:p w:rsidR="002A2633" w:rsidRPr="000F7960" w:rsidRDefault="002A2633" w:rsidP="002A2633">
            <w:pPr>
              <w:pStyle w:val="Nagwek"/>
              <w:tabs>
                <w:tab w:val="clear" w:pos="4536"/>
                <w:tab w:val="clear" w:pos="9072"/>
              </w:tabs>
              <w:ind w:left="284"/>
              <w:rPr>
                <w:rFonts w:ascii="Arial" w:hAnsi="Arial" w:cs="Arial"/>
                <w:i/>
                <w:iCs/>
                <w:szCs w:val="24"/>
              </w:rPr>
            </w:pPr>
          </w:p>
          <w:p w:rsidR="002A2633" w:rsidRPr="000F7960" w:rsidRDefault="002A2633" w:rsidP="002A2633">
            <w:pPr>
              <w:pStyle w:val="Nagwek"/>
              <w:tabs>
                <w:tab w:val="clear" w:pos="4536"/>
                <w:tab w:val="clear" w:pos="9072"/>
              </w:tabs>
              <w:ind w:left="284"/>
              <w:rPr>
                <w:rFonts w:ascii="Arial" w:hAnsi="Arial" w:cs="Arial"/>
                <w:i/>
                <w:iCs/>
                <w:szCs w:val="24"/>
              </w:rPr>
            </w:pPr>
            <w:r w:rsidRPr="000F7960">
              <w:rPr>
                <w:rFonts w:ascii="Arial" w:hAnsi="Arial" w:cs="Arial"/>
                <w:i/>
                <w:iCs/>
                <w:szCs w:val="24"/>
              </w:rPr>
              <w:t>OPRACOWANIE:</w:t>
            </w:r>
          </w:p>
          <w:p w:rsidR="002A2633" w:rsidRPr="000F7960" w:rsidRDefault="002A2633" w:rsidP="002A2633">
            <w:pPr>
              <w:pStyle w:val="Nagwek"/>
              <w:tabs>
                <w:tab w:val="clear" w:pos="4536"/>
                <w:tab w:val="clear" w:pos="9072"/>
              </w:tabs>
              <w:ind w:left="284"/>
              <w:rPr>
                <w:rFonts w:ascii="Arial" w:hAnsi="Arial" w:cs="Arial"/>
                <w:i/>
                <w:iCs/>
                <w:szCs w:val="24"/>
              </w:rPr>
            </w:pPr>
          </w:p>
        </w:tc>
        <w:tc>
          <w:tcPr>
            <w:tcW w:w="6641" w:type="dxa"/>
            <w:gridSpan w:val="2"/>
          </w:tcPr>
          <w:p w:rsidR="002A2633" w:rsidRPr="000F7960" w:rsidRDefault="002A2633" w:rsidP="002A2633">
            <w:pPr>
              <w:pStyle w:val="Nagwek"/>
              <w:tabs>
                <w:tab w:val="clear" w:pos="4536"/>
                <w:tab w:val="clear" w:pos="9072"/>
              </w:tabs>
              <w:jc w:val="center"/>
              <w:rPr>
                <w:rFonts w:ascii="Arial" w:hAnsi="Arial" w:cs="Arial"/>
                <w:b/>
                <w:bCs/>
                <w:szCs w:val="24"/>
              </w:rPr>
            </w:pPr>
          </w:p>
          <w:p w:rsidR="002A2633" w:rsidRPr="000F7960" w:rsidRDefault="002A2633" w:rsidP="002A2633">
            <w:pPr>
              <w:pStyle w:val="Nagwek"/>
              <w:tabs>
                <w:tab w:val="clear" w:pos="4536"/>
                <w:tab w:val="clear" w:pos="9072"/>
              </w:tabs>
              <w:jc w:val="center"/>
              <w:rPr>
                <w:rFonts w:ascii="Arial" w:hAnsi="Arial" w:cs="Arial"/>
                <w:b/>
                <w:bCs/>
                <w:sz w:val="28"/>
                <w:szCs w:val="28"/>
              </w:rPr>
            </w:pPr>
            <w:r w:rsidRPr="000F7960">
              <w:rPr>
                <w:rFonts w:ascii="Arial" w:hAnsi="Arial" w:cs="Arial"/>
                <w:b/>
                <w:bCs/>
                <w:sz w:val="28"/>
                <w:szCs w:val="28"/>
              </w:rPr>
              <w:t>SPECYFIKACJE TECHNICZNE WYKONANIA</w:t>
            </w:r>
          </w:p>
          <w:p w:rsidR="002A2633" w:rsidRPr="000F7960" w:rsidRDefault="002A2633" w:rsidP="002A2633">
            <w:pPr>
              <w:pStyle w:val="Nagwek"/>
              <w:tabs>
                <w:tab w:val="clear" w:pos="4536"/>
                <w:tab w:val="clear" w:pos="9072"/>
              </w:tabs>
              <w:jc w:val="center"/>
              <w:rPr>
                <w:rFonts w:ascii="Arial" w:hAnsi="Arial" w:cs="Arial"/>
                <w:b/>
                <w:bCs/>
                <w:sz w:val="28"/>
                <w:szCs w:val="28"/>
              </w:rPr>
            </w:pPr>
            <w:r w:rsidRPr="000F7960">
              <w:rPr>
                <w:rFonts w:ascii="Arial" w:hAnsi="Arial" w:cs="Arial"/>
                <w:b/>
                <w:bCs/>
                <w:sz w:val="28"/>
                <w:szCs w:val="28"/>
              </w:rPr>
              <w:t>I ODBIORU ROBÓT</w:t>
            </w:r>
            <w:r w:rsidR="00E67C84">
              <w:rPr>
                <w:rFonts w:ascii="Arial" w:hAnsi="Arial" w:cs="Arial"/>
                <w:b/>
                <w:bCs/>
                <w:sz w:val="28"/>
                <w:szCs w:val="28"/>
              </w:rPr>
              <w:t xml:space="preserve"> BUDOWLANYCH</w:t>
            </w:r>
          </w:p>
          <w:p w:rsidR="002A2633" w:rsidRPr="000F7960" w:rsidRDefault="002A2633" w:rsidP="002A2633">
            <w:pPr>
              <w:pStyle w:val="Nagwek"/>
              <w:tabs>
                <w:tab w:val="clear" w:pos="4536"/>
                <w:tab w:val="clear" w:pos="9072"/>
              </w:tabs>
              <w:jc w:val="center"/>
              <w:rPr>
                <w:rFonts w:ascii="Arial" w:hAnsi="Arial" w:cs="Arial"/>
                <w:b/>
                <w:bCs/>
                <w:szCs w:val="24"/>
              </w:rPr>
            </w:pPr>
          </w:p>
        </w:tc>
      </w:tr>
      <w:tr w:rsidR="002A2633" w:rsidRPr="000F7960" w:rsidTr="002A2633">
        <w:trPr>
          <w:trHeight w:val="906"/>
        </w:trPr>
        <w:tc>
          <w:tcPr>
            <w:tcW w:w="2835" w:type="dxa"/>
          </w:tcPr>
          <w:p w:rsidR="002A2633" w:rsidRPr="000F7960" w:rsidRDefault="002A2633" w:rsidP="002A2633">
            <w:pPr>
              <w:pStyle w:val="Nagwek"/>
              <w:tabs>
                <w:tab w:val="clear" w:pos="4536"/>
                <w:tab w:val="clear" w:pos="9072"/>
              </w:tabs>
              <w:ind w:left="284"/>
              <w:rPr>
                <w:rFonts w:ascii="Arial" w:hAnsi="Arial" w:cs="Arial"/>
                <w:i/>
                <w:iCs/>
                <w:szCs w:val="24"/>
              </w:rPr>
            </w:pPr>
          </w:p>
          <w:p w:rsidR="002A2633" w:rsidRPr="000F7960" w:rsidRDefault="002A2633" w:rsidP="002A2633">
            <w:pPr>
              <w:pStyle w:val="Nagwek"/>
              <w:tabs>
                <w:tab w:val="clear" w:pos="4536"/>
                <w:tab w:val="clear" w:pos="9072"/>
              </w:tabs>
              <w:ind w:left="284"/>
              <w:rPr>
                <w:rFonts w:ascii="Arial" w:hAnsi="Arial" w:cs="Arial"/>
                <w:i/>
                <w:iCs/>
                <w:szCs w:val="24"/>
              </w:rPr>
            </w:pPr>
            <w:r w:rsidRPr="000F7960">
              <w:rPr>
                <w:rFonts w:ascii="Arial" w:hAnsi="Arial" w:cs="Arial"/>
                <w:i/>
                <w:iCs/>
                <w:szCs w:val="24"/>
              </w:rPr>
              <w:t>TEMAT:</w:t>
            </w:r>
          </w:p>
          <w:p w:rsidR="002A2633" w:rsidRPr="000F7960" w:rsidRDefault="002A2633" w:rsidP="002A2633">
            <w:pPr>
              <w:pStyle w:val="Nagwek"/>
              <w:tabs>
                <w:tab w:val="clear" w:pos="4536"/>
                <w:tab w:val="clear" w:pos="9072"/>
              </w:tabs>
              <w:ind w:left="284"/>
              <w:rPr>
                <w:rFonts w:ascii="Arial" w:hAnsi="Arial" w:cs="Arial"/>
                <w:i/>
                <w:iCs/>
                <w:szCs w:val="24"/>
              </w:rPr>
            </w:pPr>
          </w:p>
        </w:tc>
        <w:tc>
          <w:tcPr>
            <w:tcW w:w="6641" w:type="dxa"/>
            <w:gridSpan w:val="2"/>
          </w:tcPr>
          <w:p w:rsidR="002A2633" w:rsidRPr="000F7960" w:rsidRDefault="002A2633" w:rsidP="002A2633">
            <w:pPr>
              <w:pStyle w:val="Nagwek"/>
              <w:tabs>
                <w:tab w:val="clear" w:pos="4536"/>
                <w:tab w:val="clear" w:pos="9072"/>
              </w:tabs>
              <w:jc w:val="center"/>
              <w:rPr>
                <w:rFonts w:ascii="Arial" w:hAnsi="Arial" w:cs="Arial"/>
                <w:b/>
                <w:bCs/>
                <w:szCs w:val="24"/>
              </w:rPr>
            </w:pPr>
          </w:p>
          <w:p w:rsidR="00E67C84" w:rsidRDefault="00E67C84" w:rsidP="002A2633">
            <w:pPr>
              <w:pStyle w:val="Nagwek"/>
              <w:tabs>
                <w:tab w:val="clear" w:pos="4536"/>
                <w:tab w:val="clear" w:pos="9072"/>
              </w:tabs>
              <w:jc w:val="center"/>
              <w:rPr>
                <w:rFonts w:ascii="Arial" w:hAnsi="Arial" w:cs="Arial"/>
                <w:b/>
                <w:bCs/>
                <w:szCs w:val="24"/>
              </w:rPr>
            </w:pPr>
            <w:r w:rsidRPr="007D6EB9">
              <w:rPr>
                <w:rFonts w:ascii="Arial" w:hAnsi="Arial" w:cs="Arial"/>
                <w:b/>
                <w:bCs/>
                <w:szCs w:val="24"/>
              </w:rPr>
              <w:t>Budynek Miejskiej Biblioteki Publicznej</w:t>
            </w:r>
          </w:p>
          <w:p w:rsidR="00E67C84" w:rsidRDefault="00E67C84" w:rsidP="00E67C84">
            <w:pPr>
              <w:pStyle w:val="Nagwek"/>
              <w:tabs>
                <w:tab w:val="clear" w:pos="4536"/>
                <w:tab w:val="clear" w:pos="9072"/>
              </w:tabs>
              <w:jc w:val="center"/>
              <w:rPr>
                <w:rFonts w:ascii="Arial" w:hAnsi="Arial" w:cs="Arial"/>
                <w:b/>
                <w:bCs/>
                <w:szCs w:val="24"/>
              </w:rPr>
            </w:pPr>
            <w:r w:rsidRPr="007D6EB9">
              <w:rPr>
                <w:rFonts w:ascii="Arial" w:hAnsi="Arial" w:cs="Arial"/>
                <w:b/>
                <w:bCs/>
                <w:szCs w:val="24"/>
              </w:rPr>
              <w:t>w Piotrkowie Trybunalskim</w:t>
            </w:r>
            <w:r>
              <w:rPr>
                <w:rFonts w:ascii="Arial" w:hAnsi="Arial" w:cs="Arial"/>
                <w:b/>
                <w:bCs/>
                <w:szCs w:val="24"/>
              </w:rPr>
              <w:t>,</w:t>
            </w:r>
          </w:p>
          <w:p w:rsidR="00E67C84" w:rsidRPr="00E67C84" w:rsidRDefault="00E67C84" w:rsidP="00E67C84">
            <w:pPr>
              <w:pStyle w:val="Nagwek"/>
              <w:tabs>
                <w:tab w:val="clear" w:pos="4536"/>
                <w:tab w:val="clear" w:pos="9072"/>
              </w:tabs>
              <w:jc w:val="center"/>
              <w:rPr>
                <w:rFonts w:ascii="Arial" w:hAnsi="Arial" w:cs="Arial"/>
                <w:b/>
                <w:bCs/>
                <w:szCs w:val="24"/>
              </w:rPr>
            </w:pPr>
            <w:r w:rsidRPr="00E67C84">
              <w:rPr>
                <w:rFonts w:ascii="Arial" w:hAnsi="Arial" w:cs="Arial"/>
                <w:b/>
                <w:szCs w:val="24"/>
              </w:rPr>
              <w:t>ul. Marii Curie-Skłodowskiej, Piotrków Trybunalski</w:t>
            </w:r>
          </w:p>
          <w:p w:rsidR="00E67C84" w:rsidRPr="000F7960" w:rsidRDefault="00E67C84" w:rsidP="00E67C84">
            <w:pPr>
              <w:pStyle w:val="Nagwek"/>
              <w:tabs>
                <w:tab w:val="clear" w:pos="4536"/>
                <w:tab w:val="clear" w:pos="9072"/>
              </w:tabs>
              <w:jc w:val="center"/>
              <w:rPr>
                <w:rFonts w:ascii="Arial" w:hAnsi="Arial" w:cs="Arial"/>
                <w:b/>
                <w:bCs/>
                <w:szCs w:val="24"/>
              </w:rPr>
            </w:pPr>
          </w:p>
        </w:tc>
      </w:tr>
      <w:tr w:rsidR="002A2633" w:rsidRPr="000F7960" w:rsidTr="00884359">
        <w:trPr>
          <w:trHeight w:val="1104"/>
        </w:trPr>
        <w:tc>
          <w:tcPr>
            <w:tcW w:w="2835" w:type="dxa"/>
          </w:tcPr>
          <w:p w:rsidR="002A2633" w:rsidRPr="000F7960" w:rsidRDefault="002A2633" w:rsidP="002A2633">
            <w:pPr>
              <w:pStyle w:val="Nagwek"/>
              <w:tabs>
                <w:tab w:val="clear" w:pos="4536"/>
                <w:tab w:val="clear" w:pos="9072"/>
              </w:tabs>
              <w:ind w:left="284"/>
              <w:rPr>
                <w:rFonts w:ascii="Arial" w:hAnsi="Arial" w:cs="Arial"/>
                <w:i/>
                <w:iCs/>
                <w:szCs w:val="24"/>
              </w:rPr>
            </w:pPr>
          </w:p>
          <w:p w:rsidR="002A2633" w:rsidRPr="000F7960" w:rsidRDefault="002A2633" w:rsidP="002A2633">
            <w:pPr>
              <w:pStyle w:val="Nagwek"/>
              <w:tabs>
                <w:tab w:val="clear" w:pos="4536"/>
                <w:tab w:val="clear" w:pos="9072"/>
              </w:tabs>
              <w:ind w:left="284"/>
              <w:rPr>
                <w:rFonts w:ascii="Arial" w:hAnsi="Arial" w:cs="Arial"/>
                <w:i/>
                <w:iCs/>
                <w:szCs w:val="24"/>
              </w:rPr>
            </w:pPr>
            <w:r w:rsidRPr="000F7960">
              <w:rPr>
                <w:rFonts w:ascii="Arial" w:hAnsi="Arial" w:cs="Arial"/>
                <w:i/>
                <w:iCs/>
                <w:szCs w:val="24"/>
              </w:rPr>
              <w:t>INWESTOR:</w:t>
            </w:r>
          </w:p>
          <w:p w:rsidR="002A2633" w:rsidRPr="000F7960" w:rsidRDefault="002A2633" w:rsidP="002A2633">
            <w:pPr>
              <w:pStyle w:val="Nagwek"/>
              <w:tabs>
                <w:tab w:val="clear" w:pos="4536"/>
                <w:tab w:val="clear" w:pos="9072"/>
              </w:tabs>
              <w:ind w:left="284"/>
              <w:rPr>
                <w:rFonts w:ascii="Arial" w:hAnsi="Arial" w:cs="Arial"/>
                <w:i/>
                <w:iCs/>
                <w:szCs w:val="24"/>
              </w:rPr>
            </w:pPr>
          </w:p>
        </w:tc>
        <w:tc>
          <w:tcPr>
            <w:tcW w:w="6641" w:type="dxa"/>
            <w:gridSpan w:val="2"/>
          </w:tcPr>
          <w:p w:rsidR="002A2633" w:rsidRPr="000F7960" w:rsidRDefault="002A2633" w:rsidP="002A2633">
            <w:pPr>
              <w:pStyle w:val="Nagwek"/>
              <w:tabs>
                <w:tab w:val="clear" w:pos="4536"/>
                <w:tab w:val="clear" w:pos="9072"/>
              </w:tabs>
              <w:jc w:val="center"/>
              <w:rPr>
                <w:rFonts w:ascii="Arial" w:hAnsi="Arial" w:cs="Arial"/>
                <w:b/>
                <w:bCs/>
                <w:szCs w:val="24"/>
              </w:rPr>
            </w:pPr>
          </w:p>
          <w:p w:rsidR="00B643D4" w:rsidRPr="00E67C84" w:rsidRDefault="00E67C84" w:rsidP="00300303">
            <w:pPr>
              <w:pStyle w:val="Nagwek"/>
              <w:tabs>
                <w:tab w:val="clear" w:pos="4536"/>
                <w:tab w:val="clear" w:pos="9072"/>
              </w:tabs>
              <w:jc w:val="center"/>
              <w:rPr>
                <w:rFonts w:ascii="Arial" w:hAnsi="Arial" w:cs="Arial"/>
                <w:b/>
                <w:bCs/>
                <w:szCs w:val="24"/>
              </w:rPr>
            </w:pPr>
            <w:r w:rsidRPr="00E67C84">
              <w:rPr>
                <w:rFonts w:ascii="Arial" w:hAnsi="Arial" w:cs="Arial"/>
                <w:b/>
                <w:szCs w:val="24"/>
              </w:rPr>
              <w:t>UM w PiotrkowieTrybunalskim</w:t>
            </w:r>
          </w:p>
          <w:p w:rsidR="00E67C84" w:rsidRPr="000F7960" w:rsidRDefault="00E67C84" w:rsidP="00300303">
            <w:pPr>
              <w:pStyle w:val="Nagwek"/>
              <w:tabs>
                <w:tab w:val="clear" w:pos="4536"/>
                <w:tab w:val="clear" w:pos="9072"/>
              </w:tabs>
              <w:jc w:val="center"/>
              <w:rPr>
                <w:rFonts w:ascii="Arial" w:hAnsi="Arial" w:cs="Arial"/>
                <w:b/>
                <w:bCs/>
                <w:szCs w:val="24"/>
              </w:rPr>
            </w:pPr>
            <w:r w:rsidRPr="00E67C84">
              <w:rPr>
                <w:rFonts w:ascii="Arial" w:hAnsi="Arial" w:cs="Arial"/>
                <w:b/>
                <w:szCs w:val="24"/>
              </w:rPr>
              <w:t>Pasaż Rudowskiego 10, 97-300 Piotrków Trybunalski</w:t>
            </w:r>
          </w:p>
        </w:tc>
      </w:tr>
      <w:tr w:rsidR="002A2633" w:rsidRPr="000F7960" w:rsidTr="00E77742">
        <w:trPr>
          <w:trHeight w:val="1058"/>
        </w:trPr>
        <w:tc>
          <w:tcPr>
            <w:tcW w:w="2835" w:type="dxa"/>
          </w:tcPr>
          <w:p w:rsidR="002A2633" w:rsidRPr="000F7960" w:rsidRDefault="002A2633" w:rsidP="002A2633">
            <w:pPr>
              <w:pStyle w:val="Nagwek"/>
              <w:tabs>
                <w:tab w:val="clear" w:pos="4536"/>
                <w:tab w:val="clear" w:pos="9072"/>
              </w:tabs>
              <w:ind w:left="284"/>
              <w:rPr>
                <w:rFonts w:ascii="Arial" w:hAnsi="Arial" w:cs="Arial"/>
                <w:i/>
                <w:iCs/>
                <w:szCs w:val="24"/>
              </w:rPr>
            </w:pPr>
          </w:p>
          <w:p w:rsidR="002A2633" w:rsidRPr="000F7960" w:rsidRDefault="002A2633" w:rsidP="002A2633">
            <w:pPr>
              <w:pStyle w:val="Nagwek"/>
              <w:tabs>
                <w:tab w:val="clear" w:pos="4536"/>
                <w:tab w:val="clear" w:pos="9072"/>
              </w:tabs>
              <w:ind w:left="284"/>
              <w:rPr>
                <w:rFonts w:ascii="Arial" w:hAnsi="Arial" w:cs="Arial"/>
                <w:i/>
                <w:iCs/>
                <w:szCs w:val="24"/>
              </w:rPr>
            </w:pPr>
            <w:r w:rsidRPr="000F7960">
              <w:rPr>
                <w:rFonts w:ascii="Arial" w:hAnsi="Arial" w:cs="Arial"/>
                <w:i/>
                <w:iCs/>
                <w:szCs w:val="24"/>
              </w:rPr>
              <w:t>ZAMAWIAJĄCY:</w:t>
            </w:r>
          </w:p>
          <w:p w:rsidR="002A2633" w:rsidRPr="000F7960" w:rsidRDefault="002A2633" w:rsidP="002A2633">
            <w:pPr>
              <w:pStyle w:val="Nagwek"/>
              <w:tabs>
                <w:tab w:val="clear" w:pos="4536"/>
                <w:tab w:val="clear" w:pos="9072"/>
              </w:tabs>
              <w:ind w:left="284"/>
              <w:rPr>
                <w:rFonts w:ascii="Arial" w:hAnsi="Arial" w:cs="Arial"/>
                <w:i/>
                <w:iCs/>
                <w:szCs w:val="24"/>
              </w:rPr>
            </w:pPr>
          </w:p>
        </w:tc>
        <w:tc>
          <w:tcPr>
            <w:tcW w:w="6641" w:type="dxa"/>
            <w:gridSpan w:val="2"/>
          </w:tcPr>
          <w:p w:rsidR="002A2633" w:rsidRPr="00A135E7" w:rsidRDefault="002A2633" w:rsidP="002A2633">
            <w:pPr>
              <w:pStyle w:val="Nagwek"/>
              <w:tabs>
                <w:tab w:val="clear" w:pos="4536"/>
                <w:tab w:val="clear" w:pos="9072"/>
              </w:tabs>
              <w:jc w:val="center"/>
              <w:rPr>
                <w:rFonts w:ascii="Arial" w:hAnsi="Arial" w:cs="Arial"/>
                <w:b/>
                <w:bCs/>
                <w:szCs w:val="24"/>
              </w:rPr>
            </w:pPr>
          </w:p>
          <w:p w:rsidR="00A135E7" w:rsidRPr="00A135E7" w:rsidRDefault="00A135E7" w:rsidP="00E77742">
            <w:pPr>
              <w:pStyle w:val="Nagwek"/>
              <w:tabs>
                <w:tab w:val="clear" w:pos="4536"/>
                <w:tab w:val="clear" w:pos="9072"/>
              </w:tabs>
              <w:jc w:val="center"/>
              <w:rPr>
                <w:rFonts w:ascii="Arial" w:hAnsi="Arial" w:cs="Arial"/>
                <w:b/>
                <w:bCs/>
                <w:szCs w:val="24"/>
              </w:rPr>
            </w:pPr>
            <w:r w:rsidRPr="00A135E7">
              <w:rPr>
                <w:rFonts w:ascii="Arial" w:hAnsi="Arial" w:cs="Arial"/>
                <w:b/>
                <w:bCs/>
                <w:szCs w:val="24"/>
              </w:rPr>
              <w:t xml:space="preserve">Biuro Projektów Budownictwa Ogólnego BUDOPOL SA </w:t>
            </w:r>
          </w:p>
          <w:p w:rsidR="00B643D4" w:rsidRPr="000F7960" w:rsidRDefault="00A135E7" w:rsidP="00A135E7">
            <w:pPr>
              <w:pStyle w:val="Nagwek"/>
              <w:tabs>
                <w:tab w:val="clear" w:pos="4536"/>
                <w:tab w:val="clear" w:pos="9072"/>
              </w:tabs>
              <w:jc w:val="center"/>
              <w:rPr>
                <w:rFonts w:ascii="Arial" w:hAnsi="Arial" w:cs="Arial"/>
                <w:b/>
                <w:bCs/>
                <w:szCs w:val="24"/>
              </w:rPr>
            </w:pPr>
            <w:r w:rsidRPr="00A135E7">
              <w:rPr>
                <w:rFonts w:ascii="Arial" w:hAnsi="Arial" w:cs="Arial"/>
                <w:b/>
                <w:szCs w:val="24"/>
              </w:rPr>
              <w:t>00-895 Warszawa, ul. Biała 4</w:t>
            </w:r>
          </w:p>
        </w:tc>
      </w:tr>
      <w:tr w:rsidR="00B643D4" w:rsidRPr="000F7960" w:rsidTr="00B643D4">
        <w:trPr>
          <w:cantSplit/>
          <w:trHeight w:val="950"/>
        </w:trPr>
        <w:tc>
          <w:tcPr>
            <w:tcW w:w="2835" w:type="dxa"/>
          </w:tcPr>
          <w:p w:rsidR="00B643D4" w:rsidRPr="000F7960" w:rsidRDefault="00B643D4" w:rsidP="00B643D4">
            <w:pPr>
              <w:pStyle w:val="Nagwek"/>
              <w:tabs>
                <w:tab w:val="clear" w:pos="4536"/>
                <w:tab w:val="clear" w:pos="9072"/>
              </w:tabs>
              <w:ind w:left="284"/>
              <w:rPr>
                <w:rFonts w:ascii="Arial" w:hAnsi="Arial" w:cs="Arial"/>
                <w:i/>
                <w:iCs/>
                <w:sz w:val="26"/>
              </w:rPr>
            </w:pPr>
          </w:p>
          <w:p w:rsidR="00B643D4" w:rsidRPr="000F7960" w:rsidRDefault="00B643D4" w:rsidP="00B643D4">
            <w:pPr>
              <w:pStyle w:val="Nagwek"/>
              <w:tabs>
                <w:tab w:val="clear" w:pos="4536"/>
                <w:tab w:val="clear" w:pos="9072"/>
              </w:tabs>
              <w:ind w:left="284"/>
              <w:rPr>
                <w:rFonts w:ascii="Arial" w:hAnsi="Arial" w:cs="Arial"/>
                <w:i/>
                <w:iCs/>
                <w:szCs w:val="24"/>
              </w:rPr>
            </w:pPr>
            <w:r w:rsidRPr="000F7960">
              <w:rPr>
                <w:rFonts w:ascii="Arial" w:hAnsi="Arial" w:cs="Arial"/>
                <w:i/>
                <w:iCs/>
                <w:szCs w:val="24"/>
              </w:rPr>
              <w:t>OPRACOWAŁ:</w:t>
            </w:r>
          </w:p>
        </w:tc>
        <w:tc>
          <w:tcPr>
            <w:tcW w:w="4250" w:type="dxa"/>
            <w:tcBorders>
              <w:top w:val="single" w:sz="6" w:space="0" w:color="auto"/>
              <w:bottom w:val="single" w:sz="6" w:space="0" w:color="auto"/>
              <w:right w:val="nil"/>
            </w:tcBorders>
          </w:tcPr>
          <w:p w:rsidR="00B643D4" w:rsidRPr="000F7960" w:rsidRDefault="00B643D4" w:rsidP="00B643D4">
            <w:pPr>
              <w:pStyle w:val="Nagwek"/>
              <w:tabs>
                <w:tab w:val="clear" w:pos="4536"/>
                <w:tab w:val="clear" w:pos="9072"/>
              </w:tabs>
              <w:jc w:val="center"/>
              <w:rPr>
                <w:rFonts w:ascii="Arial" w:hAnsi="Arial" w:cs="Arial"/>
                <w:b/>
                <w:bCs/>
              </w:rPr>
            </w:pPr>
          </w:p>
          <w:p w:rsidR="00B643D4" w:rsidRPr="000F7960" w:rsidRDefault="00B643D4" w:rsidP="00B643D4">
            <w:pPr>
              <w:pStyle w:val="Nagwek"/>
              <w:tabs>
                <w:tab w:val="clear" w:pos="4536"/>
                <w:tab w:val="clear" w:pos="9072"/>
              </w:tabs>
              <w:jc w:val="center"/>
              <w:rPr>
                <w:rFonts w:ascii="Arial" w:hAnsi="Arial" w:cs="Arial"/>
                <w:b/>
                <w:bCs/>
                <w:szCs w:val="24"/>
              </w:rPr>
            </w:pPr>
            <w:r w:rsidRPr="000F7960">
              <w:rPr>
                <w:rFonts w:ascii="Arial" w:hAnsi="Arial" w:cs="Arial"/>
                <w:b/>
                <w:bCs/>
                <w:szCs w:val="24"/>
              </w:rPr>
              <w:t>Marian Dulek</w:t>
            </w:r>
          </w:p>
          <w:p w:rsidR="00B643D4" w:rsidRPr="000F7960" w:rsidRDefault="00B643D4" w:rsidP="00B643D4">
            <w:pPr>
              <w:pStyle w:val="Nagwek"/>
              <w:tabs>
                <w:tab w:val="clear" w:pos="4536"/>
                <w:tab w:val="clear" w:pos="9072"/>
              </w:tabs>
              <w:jc w:val="center"/>
              <w:rPr>
                <w:rFonts w:ascii="Arial" w:hAnsi="Arial" w:cs="Arial"/>
                <w:b/>
                <w:bCs/>
                <w:sz w:val="20"/>
              </w:rPr>
            </w:pPr>
            <w:r w:rsidRPr="000F7960">
              <w:rPr>
                <w:rFonts w:ascii="Arial" w:hAnsi="Arial" w:cs="Arial"/>
                <w:b/>
                <w:bCs/>
                <w:sz w:val="20"/>
              </w:rPr>
              <w:t>Kosztorysant</w:t>
            </w:r>
          </w:p>
          <w:p w:rsidR="00B643D4" w:rsidRPr="000F7960" w:rsidRDefault="00B643D4" w:rsidP="00B643D4">
            <w:pPr>
              <w:pStyle w:val="Nagwek"/>
              <w:tabs>
                <w:tab w:val="clear" w:pos="4536"/>
                <w:tab w:val="clear" w:pos="9072"/>
              </w:tabs>
              <w:jc w:val="center"/>
              <w:rPr>
                <w:rFonts w:ascii="Arial" w:hAnsi="Arial" w:cs="Arial"/>
                <w:b/>
                <w:bCs/>
                <w:sz w:val="16"/>
                <w:szCs w:val="16"/>
              </w:rPr>
            </w:pPr>
            <w:r w:rsidRPr="000F7960">
              <w:rPr>
                <w:rFonts w:ascii="Arial" w:hAnsi="Arial" w:cs="Arial"/>
                <w:b/>
                <w:bCs/>
                <w:sz w:val="16"/>
                <w:szCs w:val="16"/>
              </w:rPr>
              <w:t>Stowarzyszenie Kosztorysantów Budowlanych</w:t>
            </w:r>
          </w:p>
          <w:p w:rsidR="00B643D4" w:rsidRPr="000F7960" w:rsidRDefault="00B643D4" w:rsidP="00B643D4">
            <w:pPr>
              <w:pStyle w:val="Nagwek"/>
              <w:tabs>
                <w:tab w:val="clear" w:pos="4536"/>
                <w:tab w:val="clear" w:pos="9072"/>
              </w:tabs>
              <w:jc w:val="center"/>
              <w:rPr>
                <w:rFonts w:ascii="Arial" w:hAnsi="Arial" w:cs="Arial"/>
                <w:b/>
                <w:bCs/>
                <w:sz w:val="16"/>
                <w:szCs w:val="16"/>
              </w:rPr>
            </w:pPr>
            <w:r w:rsidRPr="000F7960">
              <w:rPr>
                <w:rFonts w:ascii="Arial" w:hAnsi="Arial" w:cs="Arial"/>
                <w:b/>
                <w:bCs/>
                <w:sz w:val="16"/>
                <w:szCs w:val="16"/>
              </w:rPr>
              <w:t>Warszawa leg. Nr 0322</w:t>
            </w:r>
          </w:p>
          <w:p w:rsidR="00B643D4" w:rsidRPr="000F7960" w:rsidRDefault="00B643D4" w:rsidP="00B643D4">
            <w:pPr>
              <w:pStyle w:val="Nagwek"/>
              <w:tabs>
                <w:tab w:val="clear" w:pos="4536"/>
                <w:tab w:val="clear" w:pos="9072"/>
              </w:tabs>
              <w:jc w:val="center"/>
              <w:rPr>
                <w:rFonts w:ascii="Arial" w:hAnsi="Arial" w:cs="Arial"/>
                <w:b/>
                <w:bCs/>
                <w:sz w:val="16"/>
                <w:szCs w:val="16"/>
              </w:rPr>
            </w:pPr>
            <w:r w:rsidRPr="000F7960">
              <w:rPr>
                <w:rFonts w:ascii="Arial" w:hAnsi="Arial" w:cs="Arial"/>
                <w:b/>
                <w:bCs/>
                <w:sz w:val="16"/>
                <w:szCs w:val="16"/>
              </w:rPr>
              <w:t>Certyfikat NR 01//2/07/SKB/NOT/2007</w:t>
            </w:r>
          </w:p>
          <w:p w:rsidR="00B643D4" w:rsidRPr="000F7960" w:rsidRDefault="00B643D4" w:rsidP="00B643D4">
            <w:pPr>
              <w:pStyle w:val="Nagwek"/>
              <w:tabs>
                <w:tab w:val="clear" w:pos="4536"/>
                <w:tab w:val="clear" w:pos="9072"/>
              </w:tabs>
              <w:jc w:val="center"/>
              <w:rPr>
                <w:rFonts w:ascii="Arial" w:hAnsi="Arial" w:cs="Arial"/>
                <w:b/>
                <w:bCs/>
              </w:rPr>
            </w:pPr>
          </w:p>
        </w:tc>
        <w:tc>
          <w:tcPr>
            <w:tcW w:w="2391" w:type="dxa"/>
            <w:tcBorders>
              <w:top w:val="single" w:sz="6" w:space="0" w:color="auto"/>
              <w:left w:val="nil"/>
              <w:bottom w:val="single" w:sz="6" w:space="0" w:color="auto"/>
            </w:tcBorders>
          </w:tcPr>
          <w:p w:rsidR="00B643D4" w:rsidRPr="000F7960" w:rsidRDefault="00B643D4" w:rsidP="00B643D4">
            <w:pPr>
              <w:pStyle w:val="Nagwek"/>
              <w:tabs>
                <w:tab w:val="clear" w:pos="4536"/>
                <w:tab w:val="clear" w:pos="9072"/>
              </w:tabs>
              <w:jc w:val="center"/>
              <w:rPr>
                <w:rFonts w:ascii="Arial" w:hAnsi="Arial" w:cs="Arial"/>
                <w:b/>
                <w:bCs/>
              </w:rPr>
            </w:pPr>
          </w:p>
          <w:p w:rsidR="00B643D4" w:rsidRPr="000F7960" w:rsidRDefault="00B643D4" w:rsidP="00B643D4">
            <w:pPr>
              <w:pStyle w:val="Nagwek"/>
              <w:tabs>
                <w:tab w:val="clear" w:pos="4536"/>
                <w:tab w:val="clear" w:pos="9072"/>
              </w:tabs>
              <w:jc w:val="center"/>
              <w:rPr>
                <w:rFonts w:ascii="Arial" w:hAnsi="Arial" w:cs="Arial"/>
                <w:b/>
                <w:bCs/>
              </w:rPr>
            </w:pPr>
          </w:p>
        </w:tc>
      </w:tr>
      <w:tr w:rsidR="00B643D4" w:rsidRPr="000F7960" w:rsidTr="00B643D4">
        <w:tc>
          <w:tcPr>
            <w:tcW w:w="2835" w:type="dxa"/>
          </w:tcPr>
          <w:p w:rsidR="00B643D4" w:rsidRPr="000F7960" w:rsidRDefault="00B643D4" w:rsidP="00B643D4">
            <w:pPr>
              <w:pStyle w:val="Nagwek"/>
              <w:tabs>
                <w:tab w:val="clear" w:pos="4536"/>
                <w:tab w:val="clear" w:pos="9072"/>
              </w:tabs>
              <w:ind w:left="284"/>
              <w:rPr>
                <w:rFonts w:ascii="Arial" w:hAnsi="Arial" w:cs="Arial"/>
                <w:i/>
                <w:iCs/>
                <w:szCs w:val="24"/>
              </w:rPr>
            </w:pPr>
          </w:p>
          <w:p w:rsidR="00B643D4" w:rsidRPr="000F7960" w:rsidRDefault="00B643D4" w:rsidP="00B643D4">
            <w:pPr>
              <w:pStyle w:val="Nagwek"/>
              <w:tabs>
                <w:tab w:val="clear" w:pos="4536"/>
                <w:tab w:val="clear" w:pos="9072"/>
              </w:tabs>
              <w:ind w:left="284"/>
              <w:rPr>
                <w:rFonts w:ascii="Arial" w:hAnsi="Arial" w:cs="Arial"/>
                <w:i/>
                <w:iCs/>
                <w:szCs w:val="24"/>
              </w:rPr>
            </w:pPr>
            <w:r w:rsidRPr="000F7960">
              <w:rPr>
                <w:rFonts w:ascii="Arial" w:hAnsi="Arial" w:cs="Arial"/>
                <w:i/>
                <w:iCs/>
                <w:szCs w:val="24"/>
              </w:rPr>
              <w:t>DATA:</w:t>
            </w:r>
          </w:p>
          <w:p w:rsidR="00B643D4" w:rsidRPr="000F7960" w:rsidRDefault="00B643D4" w:rsidP="00B643D4">
            <w:pPr>
              <w:pStyle w:val="Nagwek"/>
              <w:tabs>
                <w:tab w:val="clear" w:pos="4536"/>
                <w:tab w:val="clear" w:pos="9072"/>
              </w:tabs>
              <w:ind w:left="284"/>
              <w:rPr>
                <w:rFonts w:ascii="Arial" w:hAnsi="Arial" w:cs="Arial"/>
                <w:i/>
                <w:iCs/>
                <w:szCs w:val="24"/>
              </w:rPr>
            </w:pPr>
          </w:p>
        </w:tc>
        <w:tc>
          <w:tcPr>
            <w:tcW w:w="6641" w:type="dxa"/>
            <w:gridSpan w:val="2"/>
          </w:tcPr>
          <w:p w:rsidR="00B643D4" w:rsidRPr="000F7960" w:rsidRDefault="00B643D4" w:rsidP="00B643D4">
            <w:pPr>
              <w:pStyle w:val="Nagwek"/>
              <w:tabs>
                <w:tab w:val="clear" w:pos="4536"/>
                <w:tab w:val="clear" w:pos="9072"/>
              </w:tabs>
              <w:jc w:val="center"/>
              <w:rPr>
                <w:rFonts w:ascii="Arial" w:hAnsi="Arial" w:cs="Arial"/>
                <w:b/>
                <w:bCs/>
                <w:szCs w:val="24"/>
              </w:rPr>
            </w:pPr>
          </w:p>
          <w:p w:rsidR="00B643D4" w:rsidRPr="000F7960" w:rsidRDefault="00A135E7" w:rsidP="00B643D4">
            <w:pPr>
              <w:pStyle w:val="Nagwek"/>
              <w:tabs>
                <w:tab w:val="clear" w:pos="4536"/>
                <w:tab w:val="clear" w:pos="9072"/>
              </w:tabs>
              <w:jc w:val="center"/>
              <w:rPr>
                <w:rFonts w:ascii="Arial" w:hAnsi="Arial" w:cs="Arial"/>
                <w:b/>
                <w:bCs/>
                <w:szCs w:val="24"/>
              </w:rPr>
            </w:pPr>
            <w:r>
              <w:rPr>
                <w:rFonts w:ascii="Arial" w:hAnsi="Arial" w:cs="Arial"/>
                <w:b/>
                <w:bCs/>
                <w:szCs w:val="24"/>
              </w:rPr>
              <w:t>wrzesień</w:t>
            </w:r>
            <w:r w:rsidR="00B643D4" w:rsidRPr="000F7960">
              <w:rPr>
                <w:rFonts w:ascii="Arial" w:hAnsi="Arial" w:cs="Arial"/>
                <w:b/>
                <w:bCs/>
                <w:szCs w:val="24"/>
              </w:rPr>
              <w:t xml:space="preserve"> 201</w:t>
            </w:r>
            <w:r>
              <w:rPr>
                <w:rFonts w:ascii="Arial" w:hAnsi="Arial" w:cs="Arial"/>
                <w:b/>
                <w:bCs/>
                <w:szCs w:val="24"/>
              </w:rPr>
              <w:t>6</w:t>
            </w:r>
            <w:r w:rsidR="00B643D4" w:rsidRPr="000F7960">
              <w:rPr>
                <w:rFonts w:ascii="Arial" w:hAnsi="Arial" w:cs="Arial"/>
                <w:b/>
                <w:bCs/>
                <w:szCs w:val="24"/>
              </w:rPr>
              <w:t xml:space="preserve"> r.</w:t>
            </w:r>
          </w:p>
          <w:p w:rsidR="00B643D4" w:rsidRPr="000F7960" w:rsidRDefault="00B643D4" w:rsidP="00B643D4">
            <w:pPr>
              <w:pStyle w:val="Nagwek"/>
              <w:tabs>
                <w:tab w:val="clear" w:pos="4536"/>
                <w:tab w:val="clear" w:pos="9072"/>
              </w:tabs>
              <w:jc w:val="center"/>
              <w:rPr>
                <w:rFonts w:ascii="Arial" w:hAnsi="Arial" w:cs="Arial"/>
                <w:b/>
                <w:bCs/>
                <w:szCs w:val="24"/>
              </w:rPr>
            </w:pPr>
          </w:p>
        </w:tc>
      </w:tr>
    </w:tbl>
    <w:p w:rsidR="00BD4B4A" w:rsidRPr="000F7960" w:rsidRDefault="00BD4B4A">
      <w:pPr>
        <w:autoSpaceDE w:val="0"/>
        <w:autoSpaceDN w:val="0"/>
        <w:adjustRightInd w:val="0"/>
        <w:rPr>
          <w:rFonts w:ascii="Arial" w:hAnsi="Arial" w:cs="Arial"/>
          <w:b/>
          <w:bCs/>
        </w:rPr>
      </w:pPr>
      <w:r w:rsidRPr="000F7960">
        <w:rPr>
          <w:rFonts w:ascii="Arial" w:hAnsi="Arial" w:cs="Arial"/>
          <w:b/>
          <w:bCs/>
        </w:rPr>
        <w:lastRenderedPageBreak/>
        <w:t>Spis treści:</w:t>
      </w:r>
    </w:p>
    <w:p w:rsidR="00BD4B4A" w:rsidRPr="000F7960" w:rsidRDefault="00BD4B4A">
      <w:pPr>
        <w:autoSpaceDE w:val="0"/>
        <w:autoSpaceDN w:val="0"/>
        <w:adjustRightInd w:val="0"/>
        <w:rPr>
          <w:rFonts w:ascii="Arial" w:hAnsi="Arial" w:cs="Arial"/>
        </w:rPr>
      </w:pPr>
    </w:p>
    <w:p w:rsidR="00901FAF" w:rsidRPr="00901FAF" w:rsidRDefault="00C103CC">
      <w:pPr>
        <w:pStyle w:val="Spistreci1"/>
        <w:tabs>
          <w:tab w:val="right" w:leader="dot" w:pos="9396"/>
        </w:tabs>
        <w:rPr>
          <w:rFonts w:ascii="Arial" w:eastAsiaTheme="minorEastAsia" w:hAnsi="Arial" w:cs="Arial"/>
          <w:b w:val="0"/>
          <w:bCs w:val="0"/>
          <w:caps w:val="0"/>
          <w:noProof/>
          <w:sz w:val="24"/>
          <w:szCs w:val="24"/>
        </w:rPr>
      </w:pPr>
      <w:r w:rsidRPr="00901FAF">
        <w:rPr>
          <w:rFonts w:ascii="Arial" w:hAnsi="Arial" w:cs="Arial"/>
          <w:sz w:val="24"/>
          <w:szCs w:val="24"/>
        </w:rPr>
        <w:fldChar w:fldCharType="begin"/>
      </w:r>
      <w:r w:rsidR="00E5475C" w:rsidRPr="00901FAF">
        <w:rPr>
          <w:rFonts w:ascii="Arial" w:hAnsi="Arial" w:cs="Arial"/>
          <w:sz w:val="24"/>
          <w:szCs w:val="24"/>
        </w:rPr>
        <w:instrText xml:space="preserve"> TOC \h \z \t "Nagłówek 1;2;Nagłówek 2;3;Nagłówek 3;4;Nagłówek 4;5;Tytuł;1;Styl Nagłówek 2 + Nie Pogrubienie Interlinia:  pojedyncze;2" </w:instrText>
      </w:r>
      <w:r w:rsidRPr="00901FAF">
        <w:rPr>
          <w:rFonts w:ascii="Arial" w:hAnsi="Arial" w:cs="Arial"/>
          <w:sz w:val="24"/>
          <w:szCs w:val="24"/>
        </w:rPr>
        <w:fldChar w:fldCharType="separate"/>
      </w:r>
      <w:hyperlink w:anchor="_Toc463459498" w:history="1">
        <w:r w:rsidR="00901FAF" w:rsidRPr="00901FAF">
          <w:rPr>
            <w:rStyle w:val="Hipercze"/>
            <w:rFonts w:ascii="Arial" w:hAnsi="Arial" w:cs="Arial"/>
            <w:noProof/>
            <w:sz w:val="24"/>
            <w:szCs w:val="24"/>
          </w:rPr>
          <w:t>ST 00.01 - WYMAGANIA OGÓLNE</w:t>
        </w:r>
        <w:r w:rsidR="00901FAF" w:rsidRPr="00901FAF">
          <w:rPr>
            <w:rFonts w:ascii="Arial" w:hAnsi="Arial" w:cs="Arial"/>
            <w:noProof/>
            <w:webHidden/>
            <w:sz w:val="24"/>
            <w:szCs w:val="24"/>
          </w:rPr>
          <w:tab/>
        </w:r>
        <w:r w:rsidR="00901FAF" w:rsidRPr="00901FAF">
          <w:rPr>
            <w:rFonts w:ascii="Arial" w:hAnsi="Arial" w:cs="Arial"/>
            <w:noProof/>
            <w:webHidden/>
            <w:sz w:val="24"/>
            <w:szCs w:val="24"/>
          </w:rPr>
          <w:fldChar w:fldCharType="begin"/>
        </w:r>
        <w:r w:rsidR="00901FAF" w:rsidRPr="00901FAF">
          <w:rPr>
            <w:rFonts w:ascii="Arial" w:hAnsi="Arial" w:cs="Arial"/>
            <w:noProof/>
            <w:webHidden/>
            <w:sz w:val="24"/>
            <w:szCs w:val="24"/>
          </w:rPr>
          <w:instrText xml:space="preserve"> PAGEREF _Toc463459498 \h </w:instrText>
        </w:r>
        <w:r w:rsidR="00901FAF" w:rsidRPr="00901FAF">
          <w:rPr>
            <w:rFonts w:ascii="Arial" w:hAnsi="Arial" w:cs="Arial"/>
            <w:noProof/>
            <w:webHidden/>
            <w:sz w:val="24"/>
            <w:szCs w:val="24"/>
          </w:rPr>
        </w:r>
        <w:r w:rsidR="00901FAF" w:rsidRPr="00901FAF">
          <w:rPr>
            <w:rFonts w:ascii="Arial" w:hAnsi="Arial" w:cs="Arial"/>
            <w:noProof/>
            <w:webHidden/>
            <w:sz w:val="24"/>
            <w:szCs w:val="24"/>
          </w:rPr>
          <w:fldChar w:fldCharType="separate"/>
        </w:r>
        <w:r w:rsidR="00901FAF">
          <w:rPr>
            <w:rFonts w:ascii="Arial" w:hAnsi="Arial" w:cs="Arial"/>
            <w:noProof/>
            <w:webHidden/>
            <w:sz w:val="24"/>
            <w:szCs w:val="24"/>
          </w:rPr>
          <w:t>22</w:t>
        </w:r>
        <w:r w:rsidR="00901FAF"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499"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_Toc463459499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00" w:history="1">
        <w:r w:rsidRPr="00901FAF">
          <w:rPr>
            <w:rStyle w:val="Hipercze"/>
            <w:rFonts w:ascii="Arial" w:hAnsi="Arial" w:cs="Arial"/>
            <w:i w:val="0"/>
            <w:noProof/>
            <w:sz w:val="24"/>
            <w:szCs w:val="24"/>
          </w:rPr>
          <w:t>1.1. Przedmiot Specyfikacji Technicznej.</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_Toc463459500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01" w:history="1">
        <w:r w:rsidRPr="00901FAF">
          <w:rPr>
            <w:rStyle w:val="Hipercze"/>
            <w:rFonts w:ascii="Arial" w:hAnsi="Arial" w:cs="Arial"/>
            <w:i w:val="0"/>
            <w:noProof/>
            <w:sz w:val="24"/>
            <w:szCs w:val="24"/>
          </w:rPr>
          <w:t>1.2. Stosowanie zapisów Specyfikacji Technicznej.</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_Toc463459501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02" w:history="1">
        <w:r w:rsidRPr="00901FAF">
          <w:rPr>
            <w:rStyle w:val="Hipercze"/>
            <w:rFonts w:ascii="Arial" w:hAnsi="Arial" w:cs="Arial"/>
            <w:noProof/>
            <w:sz w:val="24"/>
            <w:szCs w:val="24"/>
          </w:rPr>
          <w:t>1.2.1. Zakres stosowania Specyfikacji Technicznej.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_Toc463459502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03" w:history="1">
        <w:r w:rsidRPr="00901FAF">
          <w:rPr>
            <w:rStyle w:val="Hipercze"/>
            <w:rFonts w:ascii="Arial" w:hAnsi="Arial" w:cs="Arial"/>
            <w:noProof/>
            <w:sz w:val="24"/>
            <w:szCs w:val="24"/>
          </w:rPr>
          <w:t>1.2.2. Zakres kompetencji wynikający ze stosowania Specyfikacji Technicznej.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_Toc463459503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04" w:history="1">
        <w:r w:rsidRPr="00901FAF">
          <w:rPr>
            <w:rStyle w:val="Hipercze"/>
            <w:rFonts w:ascii="Arial" w:hAnsi="Arial" w:cs="Arial"/>
            <w:i w:val="0"/>
            <w:noProof/>
            <w:sz w:val="24"/>
            <w:szCs w:val="24"/>
          </w:rPr>
          <w:t>1.3. Zakres robót objętych Specyfikacją Techniczną.</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_Toc463459504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05" w:history="1">
        <w:r w:rsidRPr="00901FAF">
          <w:rPr>
            <w:rStyle w:val="Hipercze"/>
            <w:rFonts w:ascii="Arial" w:hAnsi="Arial" w:cs="Arial"/>
            <w:noProof/>
            <w:sz w:val="24"/>
            <w:szCs w:val="24"/>
          </w:rPr>
          <w:t>1.3.1. Zakres robót do wykonania.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_Toc463459505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06"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_Toc463459506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07"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_Toc463459507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08" w:history="1">
        <w:r w:rsidRPr="00901FAF">
          <w:rPr>
            <w:rStyle w:val="Hipercze"/>
            <w:rFonts w:ascii="Arial" w:hAnsi="Arial" w:cs="Arial"/>
            <w:noProof/>
            <w:sz w:val="24"/>
            <w:szCs w:val="24"/>
          </w:rPr>
          <w:t>1.5.1. Przekazanie Terenu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_Toc463459508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09" w:history="1">
        <w:r w:rsidRPr="00901FAF">
          <w:rPr>
            <w:rStyle w:val="Hipercze"/>
            <w:rFonts w:ascii="Arial" w:hAnsi="Arial" w:cs="Arial"/>
            <w:noProof/>
            <w:sz w:val="24"/>
            <w:szCs w:val="24"/>
          </w:rPr>
          <w:t>1.5.2. Dokumentacja Techniczna i Powykonawcza.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_Toc463459509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0" w:history="1">
        <w:r w:rsidRPr="00901FAF">
          <w:rPr>
            <w:rStyle w:val="Hipercze"/>
            <w:rFonts w:ascii="Arial" w:hAnsi="Arial" w:cs="Arial"/>
            <w:noProof/>
            <w:sz w:val="24"/>
            <w:szCs w:val="24"/>
          </w:rPr>
          <w:t>1.5.3. Zgodność robót z Dokumentacją Techniczną i Specyfikacjami Technicznymi.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1" w:history="1">
        <w:r w:rsidRPr="00901FAF">
          <w:rPr>
            <w:rStyle w:val="Hipercze"/>
            <w:rFonts w:ascii="Arial" w:hAnsi="Arial" w:cs="Arial"/>
            <w:noProof/>
            <w:sz w:val="24"/>
            <w:szCs w:val="24"/>
          </w:rPr>
          <w:t>1.5.4. Zabezpieczenie Terenu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2" w:history="1">
        <w:r w:rsidRPr="00901FAF">
          <w:rPr>
            <w:rStyle w:val="Hipercze"/>
            <w:rFonts w:ascii="Arial" w:hAnsi="Arial" w:cs="Arial"/>
            <w:noProof/>
            <w:sz w:val="24"/>
            <w:szCs w:val="24"/>
          </w:rPr>
          <w:t>1.5.5. Ochrona środowiska w czasie wykonywania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3" w:history="1">
        <w:r w:rsidRPr="00901FAF">
          <w:rPr>
            <w:rStyle w:val="Hipercze"/>
            <w:rFonts w:ascii="Arial" w:hAnsi="Arial" w:cs="Arial"/>
            <w:noProof/>
            <w:sz w:val="24"/>
            <w:szCs w:val="24"/>
          </w:rPr>
          <w:t>1.5.6. Ochrona przeciwpożarowa.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4" w:history="1">
        <w:r w:rsidRPr="00901FAF">
          <w:rPr>
            <w:rStyle w:val="Hipercze"/>
            <w:rFonts w:ascii="Arial" w:hAnsi="Arial" w:cs="Arial"/>
            <w:noProof/>
            <w:sz w:val="24"/>
            <w:szCs w:val="24"/>
          </w:rPr>
          <w:t>1.5.7. Materiały szkodliwe dla otoczenia.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5" w:history="1">
        <w:r w:rsidRPr="00901FAF">
          <w:rPr>
            <w:rStyle w:val="Hipercze"/>
            <w:rFonts w:ascii="Arial" w:hAnsi="Arial" w:cs="Arial"/>
            <w:noProof/>
            <w:sz w:val="24"/>
            <w:szCs w:val="24"/>
          </w:rPr>
          <w:t>1.5.8. Ochrona własności publicznej i prywatnej.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6" w:history="1">
        <w:r w:rsidRPr="00901FAF">
          <w:rPr>
            <w:rStyle w:val="Hipercze"/>
            <w:rFonts w:ascii="Arial" w:hAnsi="Arial" w:cs="Arial"/>
            <w:noProof/>
            <w:sz w:val="24"/>
            <w:szCs w:val="24"/>
          </w:rPr>
          <w:t>1.5.9. Organizacja obsługi komunikacyjnej Terenu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7" w:history="1">
        <w:r w:rsidRPr="00901FAF">
          <w:rPr>
            <w:rStyle w:val="Hipercze"/>
            <w:rFonts w:ascii="Arial" w:hAnsi="Arial" w:cs="Arial"/>
            <w:noProof/>
            <w:sz w:val="24"/>
            <w:szCs w:val="24"/>
          </w:rPr>
          <w:t>1.5.10. Zajęcie pasa drogowego i organizacja ruchu przy zajęciu pasa drogowego.</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8" w:history="1">
        <w:r w:rsidRPr="00901FAF">
          <w:rPr>
            <w:rStyle w:val="Hipercze"/>
            <w:rFonts w:ascii="Arial" w:hAnsi="Arial" w:cs="Arial"/>
            <w:noProof/>
            <w:sz w:val="24"/>
            <w:szCs w:val="24"/>
          </w:rPr>
          <w:t>1.5.11. Bezpieczeństwo i higiena pracy.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19" w:history="1">
        <w:r w:rsidRPr="00901FAF">
          <w:rPr>
            <w:rStyle w:val="Hipercze"/>
            <w:rFonts w:ascii="Arial" w:hAnsi="Arial" w:cs="Arial"/>
            <w:noProof/>
            <w:sz w:val="24"/>
            <w:szCs w:val="24"/>
          </w:rPr>
          <w:t>1.5.12. Plan bezpieczeństwa i ochrony zdrowia.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_Toc463459519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20" w:history="1">
        <w:r w:rsidRPr="00901FAF">
          <w:rPr>
            <w:rStyle w:val="Hipercze"/>
            <w:rFonts w:ascii="Arial" w:hAnsi="Arial" w:cs="Arial"/>
            <w:noProof/>
            <w:sz w:val="24"/>
            <w:szCs w:val="24"/>
          </w:rPr>
          <w:t>1.5.13. Ochrona i utrzymanie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_Toc463459520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21" w:history="1">
        <w:r w:rsidRPr="00901FAF">
          <w:rPr>
            <w:rStyle w:val="Hipercze"/>
            <w:rFonts w:ascii="Arial" w:hAnsi="Arial" w:cs="Arial"/>
            <w:noProof/>
            <w:sz w:val="24"/>
            <w:szCs w:val="24"/>
          </w:rPr>
          <w:t>1.5.14. Stosowanie się do prawa i innych przepisów.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_Toc463459521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22" w:history="1">
        <w:r w:rsidRPr="00901FAF">
          <w:rPr>
            <w:rStyle w:val="Hipercze"/>
            <w:rFonts w:ascii="Arial" w:hAnsi="Arial" w:cs="Arial"/>
            <w:noProof/>
            <w:sz w:val="24"/>
            <w:szCs w:val="24"/>
          </w:rPr>
          <w:t>1.5.15. Działania związane z organizacją prac przed rozpoczęciem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_Toc463459522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31</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23"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_Toc463459523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24" w:history="1">
        <w:r w:rsidRPr="00901FAF">
          <w:rPr>
            <w:rStyle w:val="Hipercze"/>
            <w:rFonts w:ascii="Arial" w:hAnsi="Arial" w:cs="Arial"/>
            <w:i w:val="0"/>
            <w:noProof/>
            <w:sz w:val="24"/>
            <w:szCs w:val="24"/>
          </w:rPr>
          <w:t>2.1. Dopuszczenia stosowania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_Toc463459524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25" w:history="1">
        <w:r w:rsidRPr="00901FAF">
          <w:rPr>
            <w:rStyle w:val="Hipercze"/>
            <w:rFonts w:ascii="Arial" w:hAnsi="Arial" w:cs="Arial"/>
            <w:i w:val="0"/>
            <w:noProof/>
            <w:sz w:val="24"/>
            <w:szCs w:val="24"/>
          </w:rPr>
          <w:t>2.2. Jakość stosowanych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_Toc463459525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26" w:history="1">
        <w:r w:rsidRPr="00901FAF">
          <w:rPr>
            <w:rStyle w:val="Hipercze"/>
            <w:rFonts w:ascii="Arial" w:hAnsi="Arial" w:cs="Arial"/>
            <w:i w:val="0"/>
            <w:noProof/>
            <w:sz w:val="24"/>
            <w:szCs w:val="24"/>
          </w:rPr>
          <w:t>2.3. Stosowanie materiałów innych niż wskazane w Dokumentacji Technicznej i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_Toc463459526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27" w:history="1">
        <w:r w:rsidRPr="00901FAF">
          <w:rPr>
            <w:rStyle w:val="Hipercze"/>
            <w:rFonts w:ascii="Arial" w:hAnsi="Arial" w:cs="Arial"/>
            <w:i w:val="0"/>
            <w:noProof/>
            <w:sz w:val="24"/>
            <w:szCs w:val="24"/>
          </w:rPr>
          <w:t>2.4. Materiały nie odpowiadające wymaganiom.</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_Toc463459527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28" w:history="1">
        <w:r w:rsidRPr="00901FAF">
          <w:rPr>
            <w:rStyle w:val="Hipercze"/>
            <w:rFonts w:ascii="Arial" w:hAnsi="Arial" w:cs="Arial"/>
            <w:i w:val="0"/>
            <w:noProof/>
            <w:sz w:val="24"/>
            <w:szCs w:val="24"/>
          </w:rPr>
          <w:t>2.5. Przechowywanie i składowanie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_Toc463459528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29" w:history="1">
        <w:r w:rsidRPr="00901FAF">
          <w:rPr>
            <w:rStyle w:val="Hipercze"/>
            <w:rFonts w:ascii="Arial" w:hAnsi="Arial" w:cs="Arial"/>
            <w:i w:val="0"/>
            <w:noProof/>
            <w:sz w:val="24"/>
            <w:szCs w:val="24"/>
          </w:rPr>
          <w:t>2.6. Wariantowe stosowanie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_Toc463459529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30"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_Toc463459530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31"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_Toc463459531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35</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32"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_Toc463459532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35</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33" w:history="1">
        <w:r w:rsidRPr="00901FAF">
          <w:rPr>
            <w:rStyle w:val="Hipercze"/>
            <w:rFonts w:ascii="Arial" w:hAnsi="Arial" w:cs="Arial"/>
            <w:i w:val="0"/>
            <w:noProof/>
            <w:sz w:val="24"/>
            <w:szCs w:val="24"/>
          </w:rPr>
          <w:t>5.1. Ogólne zasady wykonywania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_Toc463459533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34" w:history="1">
        <w:r w:rsidRPr="00901FAF">
          <w:rPr>
            <w:rStyle w:val="Hipercze"/>
            <w:rFonts w:ascii="Arial" w:hAnsi="Arial" w:cs="Arial"/>
            <w:i w:val="0"/>
            <w:noProof/>
            <w:sz w:val="24"/>
            <w:szCs w:val="24"/>
          </w:rPr>
          <w:t>5.2. Program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_Toc463459534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35" w:history="1">
        <w:r w:rsidRPr="00901FAF">
          <w:rPr>
            <w:rStyle w:val="Hipercze"/>
            <w:rFonts w:ascii="Arial" w:hAnsi="Arial" w:cs="Arial"/>
            <w:i w:val="0"/>
            <w:noProof/>
            <w:sz w:val="24"/>
            <w:szCs w:val="24"/>
          </w:rPr>
          <w:t>5.3. Wykonanie urządzenia Terenu Budowy.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_Toc463459535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36</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36" w:history="1">
        <w:r w:rsidRPr="00901FAF">
          <w:rPr>
            <w:rStyle w:val="Hipercze"/>
            <w:rFonts w:ascii="Arial" w:hAnsi="Arial" w:cs="Arial"/>
            <w:noProof/>
            <w:sz w:val="24"/>
            <w:szCs w:val="24"/>
          </w:rPr>
          <w:t>5.3.1. Wymagania dotyczące urządzenia Terenu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_Toc463459536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37" w:history="1">
        <w:r w:rsidRPr="00901FAF">
          <w:rPr>
            <w:rStyle w:val="Hipercze"/>
            <w:rFonts w:ascii="Arial" w:hAnsi="Arial" w:cs="Arial"/>
            <w:noProof/>
            <w:sz w:val="24"/>
            <w:szCs w:val="24"/>
          </w:rPr>
          <w:t>5.3.2. Tablice informacyjne oraz ogłoszenie zawierające dane dotyczące bezpieczeństwa i ochrony zdrowia.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_Toc463459537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36</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38"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_Toc463459538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37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39" w:history="1">
        <w:r w:rsidRPr="00901FAF">
          <w:rPr>
            <w:rStyle w:val="Hipercze"/>
            <w:rFonts w:ascii="Arial" w:hAnsi="Arial" w:cs="Arial"/>
            <w:i w:val="0"/>
            <w:noProof/>
            <w:sz w:val="24"/>
            <w:szCs w:val="24"/>
          </w:rPr>
          <w:t>6.1. Zasady ogólne.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_Toc463459539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40" w:history="1">
        <w:r w:rsidRPr="00901FAF">
          <w:rPr>
            <w:rStyle w:val="Hipercze"/>
            <w:rFonts w:ascii="Arial" w:hAnsi="Arial" w:cs="Arial"/>
            <w:i w:val="0"/>
            <w:noProof/>
            <w:sz w:val="24"/>
            <w:szCs w:val="24"/>
          </w:rPr>
          <w:t>6.2. Program zapewnienia jakości (PZJ).</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_Toc463459540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41" w:history="1">
        <w:r w:rsidRPr="00901FAF">
          <w:rPr>
            <w:rStyle w:val="Hipercze"/>
            <w:rFonts w:ascii="Arial" w:hAnsi="Arial" w:cs="Arial"/>
            <w:i w:val="0"/>
            <w:noProof/>
            <w:sz w:val="24"/>
            <w:szCs w:val="24"/>
          </w:rPr>
          <w:t>6.3. Zasady kontroli jakości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_Toc463459541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39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42" w:history="1">
        <w:r w:rsidRPr="00901FAF">
          <w:rPr>
            <w:rStyle w:val="Hipercze"/>
            <w:rFonts w:ascii="Arial" w:hAnsi="Arial" w:cs="Arial"/>
            <w:i w:val="0"/>
            <w:noProof/>
            <w:sz w:val="24"/>
            <w:szCs w:val="24"/>
          </w:rPr>
          <w:t>6.4. Pobieranie próbek.</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_Toc463459542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43" w:history="1">
        <w:r w:rsidRPr="00901FAF">
          <w:rPr>
            <w:rStyle w:val="Hipercze"/>
            <w:rFonts w:ascii="Arial" w:hAnsi="Arial" w:cs="Arial"/>
            <w:i w:val="0"/>
            <w:noProof/>
            <w:sz w:val="24"/>
            <w:szCs w:val="24"/>
          </w:rPr>
          <w:t>6.5. Badania i pomiary.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_Toc463459543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44" w:history="1">
        <w:r w:rsidRPr="00901FAF">
          <w:rPr>
            <w:rStyle w:val="Hipercze"/>
            <w:rFonts w:ascii="Arial" w:hAnsi="Arial" w:cs="Arial"/>
            <w:i w:val="0"/>
            <w:noProof/>
            <w:sz w:val="24"/>
            <w:szCs w:val="24"/>
          </w:rPr>
          <w:t>6.6. Raporty z badań.</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_Toc463459544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45" w:history="1">
        <w:r w:rsidRPr="00901FAF">
          <w:rPr>
            <w:rStyle w:val="Hipercze"/>
            <w:rFonts w:ascii="Arial" w:hAnsi="Arial" w:cs="Arial"/>
            <w:i w:val="0"/>
            <w:noProof/>
            <w:sz w:val="24"/>
            <w:szCs w:val="24"/>
          </w:rPr>
          <w:t>6.7. Badania prowadzone przez Inspektora Nadzoru.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_Toc463459545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46" w:history="1">
        <w:r w:rsidRPr="00901FAF">
          <w:rPr>
            <w:rStyle w:val="Hipercze"/>
            <w:rFonts w:ascii="Arial" w:hAnsi="Arial" w:cs="Arial"/>
            <w:i w:val="0"/>
            <w:noProof/>
            <w:sz w:val="24"/>
            <w:szCs w:val="24"/>
          </w:rPr>
          <w:t>6.8. Certyfikaty i deklaracje.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_Toc463459546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47" w:history="1">
        <w:r w:rsidRPr="00901FAF">
          <w:rPr>
            <w:rStyle w:val="Hipercze"/>
            <w:rFonts w:ascii="Arial" w:hAnsi="Arial" w:cs="Arial"/>
            <w:i w:val="0"/>
            <w:noProof/>
            <w:sz w:val="24"/>
            <w:szCs w:val="24"/>
          </w:rPr>
          <w:t>6.9. Dokumenty budowy.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_Toc463459547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41</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48" w:history="1">
        <w:r w:rsidRPr="00901FAF">
          <w:rPr>
            <w:rStyle w:val="Hipercze"/>
            <w:rFonts w:ascii="Arial" w:hAnsi="Arial" w:cs="Arial"/>
            <w:noProof/>
            <w:sz w:val="24"/>
            <w:szCs w:val="24"/>
          </w:rPr>
          <w:t>6.9.1. Dziennik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_Toc463459548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49" w:history="1">
        <w:r w:rsidRPr="00901FAF">
          <w:rPr>
            <w:rStyle w:val="Hipercze"/>
            <w:rFonts w:ascii="Arial" w:hAnsi="Arial" w:cs="Arial"/>
            <w:noProof/>
            <w:sz w:val="24"/>
            <w:szCs w:val="24"/>
          </w:rPr>
          <w:t>6.9.2. Księga Obmiaru.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_Toc463459549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50" w:history="1">
        <w:r w:rsidRPr="00901FAF">
          <w:rPr>
            <w:rStyle w:val="Hipercze"/>
            <w:rFonts w:ascii="Arial" w:hAnsi="Arial" w:cs="Arial"/>
            <w:noProof/>
            <w:sz w:val="24"/>
            <w:szCs w:val="24"/>
          </w:rPr>
          <w:t>6.9.3. Dokumenty potwierdzające stosowanie materiałów.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_Toc463459550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51" w:history="1">
        <w:r w:rsidRPr="00901FAF">
          <w:rPr>
            <w:rStyle w:val="Hipercze"/>
            <w:rFonts w:ascii="Arial" w:hAnsi="Arial" w:cs="Arial"/>
            <w:noProof/>
            <w:sz w:val="24"/>
            <w:szCs w:val="24"/>
          </w:rPr>
          <w:t>6.9.4. Dokumentacja Powykonawcza.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_Toc463459551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52" w:history="1">
        <w:r w:rsidRPr="00901FAF">
          <w:rPr>
            <w:rStyle w:val="Hipercze"/>
            <w:rFonts w:ascii="Arial" w:hAnsi="Arial" w:cs="Arial"/>
            <w:noProof/>
            <w:sz w:val="24"/>
            <w:szCs w:val="24"/>
          </w:rPr>
          <w:t>6.9.5. Pozostałe dokumenty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_Toc463459552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53" w:history="1">
        <w:r w:rsidRPr="00901FAF">
          <w:rPr>
            <w:rStyle w:val="Hipercze"/>
            <w:rFonts w:ascii="Arial" w:hAnsi="Arial" w:cs="Arial"/>
            <w:noProof/>
            <w:sz w:val="24"/>
            <w:szCs w:val="24"/>
          </w:rPr>
          <w:t>6.9.6. Przechowywanie dokumentów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_Toc463459553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43</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54"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_Toc463459554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55" w:history="1">
        <w:r w:rsidRPr="00901FAF">
          <w:rPr>
            <w:rStyle w:val="Hipercze"/>
            <w:rFonts w:ascii="Arial" w:hAnsi="Arial" w:cs="Arial"/>
            <w:i w:val="0"/>
            <w:noProof/>
            <w:sz w:val="24"/>
            <w:szCs w:val="24"/>
          </w:rPr>
          <w:t>7.1. Ogólne zasady obmiaru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_Toc463459555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56" w:history="1">
        <w:r w:rsidRPr="00901FAF">
          <w:rPr>
            <w:rStyle w:val="Hipercze"/>
            <w:rFonts w:ascii="Arial" w:hAnsi="Arial" w:cs="Arial"/>
            <w:i w:val="0"/>
            <w:noProof/>
            <w:sz w:val="24"/>
            <w:szCs w:val="24"/>
          </w:rPr>
          <w:t>7.2. Urządzenia i sprzęt pomiarowy.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_Toc463459556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57" w:history="1">
        <w:r w:rsidRPr="00901FAF">
          <w:rPr>
            <w:rStyle w:val="Hipercze"/>
            <w:rFonts w:ascii="Arial" w:hAnsi="Arial" w:cs="Arial"/>
            <w:i w:val="0"/>
            <w:noProof/>
            <w:sz w:val="24"/>
            <w:szCs w:val="24"/>
          </w:rPr>
          <w:t>7.3. Czas przeprowadzania obmiaru.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_Toc463459557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43</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58"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_Toc463459558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59" w:history="1">
        <w:r w:rsidRPr="00901FAF">
          <w:rPr>
            <w:rStyle w:val="Hipercze"/>
            <w:rFonts w:ascii="Arial" w:hAnsi="Arial" w:cs="Arial"/>
            <w:i w:val="0"/>
            <w:noProof/>
            <w:sz w:val="24"/>
            <w:szCs w:val="24"/>
          </w:rPr>
          <w:t>8.1. Rodzaje Odbiorów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_Toc463459559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44</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60" w:history="1">
        <w:r w:rsidRPr="00901FAF">
          <w:rPr>
            <w:rStyle w:val="Hipercze"/>
            <w:rFonts w:ascii="Arial" w:hAnsi="Arial" w:cs="Arial"/>
            <w:noProof/>
            <w:sz w:val="24"/>
            <w:szCs w:val="24"/>
          </w:rPr>
          <w:t>8.1.1. Odbiór Robót Zanikających i Ulegających Zakryciu.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_Toc463459560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61" w:history="1">
        <w:r w:rsidRPr="00901FAF">
          <w:rPr>
            <w:rStyle w:val="Hipercze"/>
            <w:rFonts w:ascii="Arial" w:hAnsi="Arial" w:cs="Arial"/>
            <w:noProof/>
            <w:sz w:val="24"/>
            <w:szCs w:val="24"/>
          </w:rPr>
          <w:t>8.1.2. Odbiór Częściowy.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_Toc463459561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62" w:history="1">
        <w:r w:rsidRPr="00901FAF">
          <w:rPr>
            <w:rStyle w:val="Hipercze"/>
            <w:rFonts w:ascii="Arial" w:hAnsi="Arial" w:cs="Arial"/>
            <w:noProof/>
            <w:sz w:val="24"/>
            <w:szCs w:val="24"/>
          </w:rPr>
          <w:t>8.1.3. Odbiór Urządzeń przed ich wbudowaniem.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_Toc463459562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63" w:history="1">
        <w:r w:rsidRPr="00901FAF">
          <w:rPr>
            <w:rStyle w:val="Hipercze"/>
            <w:rFonts w:ascii="Arial" w:hAnsi="Arial" w:cs="Arial"/>
            <w:noProof/>
            <w:sz w:val="24"/>
            <w:szCs w:val="24"/>
          </w:rPr>
          <w:t>8.1.4. Odbiór Końcowy.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_Toc463459563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64" w:history="1">
        <w:r w:rsidRPr="00901FAF">
          <w:rPr>
            <w:rStyle w:val="Hipercze"/>
            <w:rFonts w:ascii="Arial" w:hAnsi="Arial" w:cs="Arial"/>
            <w:noProof/>
            <w:sz w:val="24"/>
            <w:szCs w:val="24"/>
          </w:rPr>
          <w:t>8.1.5. Odbiór Pogwarancyjny.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_Toc463459564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46</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65"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_Toc463459565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66" w:history="1">
        <w:r w:rsidRPr="00901FAF">
          <w:rPr>
            <w:rStyle w:val="Hipercze"/>
            <w:rFonts w:ascii="Arial" w:hAnsi="Arial" w:cs="Arial"/>
            <w:i w:val="0"/>
            <w:noProof/>
            <w:sz w:val="24"/>
            <w:szCs w:val="24"/>
          </w:rPr>
          <w:t>9.1. Ustalenia ogólne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_Toc463459566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47</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67" w:history="1">
        <w:r w:rsidRPr="00901FAF">
          <w:rPr>
            <w:rStyle w:val="Hipercze"/>
            <w:rFonts w:ascii="Arial" w:hAnsi="Arial" w:cs="Arial"/>
            <w:noProof/>
            <w:sz w:val="24"/>
            <w:szCs w:val="24"/>
          </w:rPr>
          <w:t>9.1.1. Sposób rozliczenia robót towarzyszących i prac tymczasowych.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_Toc463459567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68" w:history="1">
        <w:r w:rsidRPr="00901FAF">
          <w:rPr>
            <w:rStyle w:val="Hipercze"/>
            <w:rFonts w:ascii="Arial" w:hAnsi="Arial" w:cs="Arial"/>
            <w:noProof/>
            <w:sz w:val="24"/>
            <w:szCs w:val="24"/>
          </w:rPr>
          <w:t>9.1.2. Opłaty za pozyskanie gwarancji należytego wykonania Umowy.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_Toc463459568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69" w:history="1">
        <w:r w:rsidRPr="00901FAF">
          <w:rPr>
            <w:rStyle w:val="Hipercze"/>
            <w:rFonts w:ascii="Arial" w:hAnsi="Arial" w:cs="Arial"/>
            <w:noProof/>
            <w:sz w:val="24"/>
            <w:szCs w:val="24"/>
          </w:rPr>
          <w:t>9.1.3. Opłaty za zawarcie ubezpieczeń.</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_Toc463459569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70" w:history="1">
        <w:r w:rsidRPr="00901FAF">
          <w:rPr>
            <w:rStyle w:val="Hipercze"/>
            <w:rFonts w:ascii="Arial" w:hAnsi="Arial" w:cs="Arial"/>
            <w:noProof/>
            <w:sz w:val="24"/>
            <w:szCs w:val="24"/>
          </w:rPr>
          <w:t>9.1.4. Opłaty administracyjne.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_Toc463459570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71" w:history="1">
        <w:r w:rsidRPr="00901FAF">
          <w:rPr>
            <w:rStyle w:val="Hipercze"/>
            <w:rFonts w:ascii="Arial" w:hAnsi="Arial" w:cs="Arial"/>
            <w:noProof/>
            <w:sz w:val="24"/>
            <w:szCs w:val="24"/>
          </w:rPr>
          <w:t>9.1.5. Pozostałe opłaty.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_Toc463459571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72"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_Toc463459572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48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73" w:history="1">
        <w:r w:rsidRPr="00901FAF">
          <w:rPr>
            <w:rStyle w:val="Hipercze"/>
            <w:rFonts w:ascii="Arial" w:hAnsi="Arial" w:cs="Arial"/>
            <w:i w:val="0"/>
            <w:noProof/>
            <w:sz w:val="24"/>
            <w:szCs w:val="24"/>
          </w:rPr>
          <w:t>10.1. Wymagania ogólne.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_Toc463459573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74" w:history="1">
        <w:r w:rsidRPr="00901FAF">
          <w:rPr>
            <w:rStyle w:val="Hipercze"/>
            <w:rFonts w:ascii="Arial" w:hAnsi="Arial" w:cs="Arial"/>
            <w:i w:val="0"/>
            <w:noProof/>
            <w:sz w:val="24"/>
            <w:szCs w:val="24"/>
          </w:rPr>
          <w:t>10.2. Wykaz ważniejszych aktów prawnych, norm i przepisów obowiązujących w Polsce dotyczących przedsięwzięcia.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_Toc463459574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49</w:t>
        </w:r>
        <w:r w:rsidRPr="00901FAF">
          <w:rPr>
            <w:rFonts w:ascii="Arial" w:hAnsi="Arial" w:cs="Arial"/>
            <w:i w:val="0"/>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59575" w:history="1">
        <w:r w:rsidRPr="00901FAF">
          <w:rPr>
            <w:rStyle w:val="Hipercze"/>
            <w:rFonts w:ascii="Arial" w:hAnsi="Arial" w:cs="Arial"/>
            <w:noProof/>
            <w:sz w:val="24"/>
            <w:szCs w:val="24"/>
          </w:rPr>
          <w:t>ST 01.01 - ROBOTY ZIEMNE I FUNDAMENTOWE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_Toc463459575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51</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76"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_Toc463459576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77"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_Toc463459577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78"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_Toc463459578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79"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_Toc463459579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80"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_Toc463459580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81"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_Toc463459581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51</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82"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_Toc463459582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52</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83"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_Toc463459583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52</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84"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_Toc463459584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52</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585"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_Toc463459585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86" w:history="1">
        <w:r w:rsidRPr="00901FAF">
          <w:rPr>
            <w:rStyle w:val="Hipercze"/>
            <w:rFonts w:ascii="Arial" w:hAnsi="Arial" w:cs="Arial"/>
            <w:i w:val="0"/>
            <w:noProof/>
            <w:sz w:val="24"/>
            <w:szCs w:val="24"/>
          </w:rPr>
          <w:t>5.1. Ogólne wymagania.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_Toc463459586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53</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87" w:history="1">
        <w:r w:rsidRPr="00901FAF">
          <w:rPr>
            <w:rStyle w:val="Hipercze"/>
            <w:rFonts w:ascii="Arial" w:hAnsi="Arial" w:cs="Arial"/>
            <w:noProof/>
            <w:sz w:val="24"/>
            <w:szCs w:val="24"/>
          </w:rPr>
          <w:t>5.1.1. Wymagania geotechniczne.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_Toc463459587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88" w:history="1">
        <w:r w:rsidRPr="00901FAF">
          <w:rPr>
            <w:rStyle w:val="Hipercze"/>
            <w:rFonts w:ascii="Arial" w:hAnsi="Arial" w:cs="Arial"/>
            <w:noProof/>
            <w:sz w:val="24"/>
            <w:szCs w:val="24"/>
          </w:rPr>
          <w:t>5.1.2. Odkrycia wykopaliskowe.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_Toc463459588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89" w:history="1">
        <w:r w:rsidRPr="00901FAF">
          <w:rPr>
            <w:rStyle w:val="Hipercze"/>
            <w:rFonts w:ascii="Arial" w:hAnsi="Arial" w:cs="Arial"/>
            <w:noProof/>
            <w:sz w:val="24"/>
            <w:szCs w:val="24"/>
          </w:rPr>
          <w:t>5.1.3. Urządzenia i materiały nieprzewidziane w Dokumentacji Technicznej.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_Toc463459589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90" w:history="1">
        <w:r w:rsidRPr="00901FAF">
          <w:rPr>
            <w:rStyle w:val="Hipercze"/>
            <w:rFonts w:ascii="Arial" w:hAnsi="Arial" w:cs="Arial"/>
            <w:noProof/>
            <w:sz w:val="24"/>
            <w:szCs w:val="24"/>
          </w:rPr>
          <w:t>5.1.4. Punkty pomiarowe i wytyczenie obiektu.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_Toc463459590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91" w:history="1">
        <w:r w:rsidRPr="00901FAF">
          <w:rPr>
            <w:rStyle w:val="Hipercze"/>
            <w:rFonts w:ascii="Arial" w:hAnsi="Arial" w:cs="Arial"/>
            <w:noProof/>
            <w:sz w:val="24"/>
            <w:szCs w:val="24"/>
          </w:rPr>
          <w:t>5.1.5. Odwodnienie terenu.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_Toc463459591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592" w:history="1">
        <w:r w:rsidRPr="00901FAF">
          <w:rPr>
            <w:rStyle w:val="Hipercze"/>
            <w:rFonts w:ascii="Arial" w:hAnsi="Arial" w:cs="Arial"/>
            <w:noProof/>
            <w:sz w:val="24"/>
            <w:szCs w:val="24"/>
          </w:rPr>
          <w:t>5.1.6. Wykonywanie robót ziemnych w warunkach zimowych.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_Toc463459592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93" w:history="1">
        <w:r w:rsidRPr="00901FAF">
          <w:rPr>
            <w:rStyle w:val="Hipercze"/>
            <w:rFonts w:ascii="Arial" w:hAnsi="Arial" w:cs="Arial"/>
            <w:i w:val="0"/>
            <w:noProof/>
            <w:sz w:val="24"/>
            <w:szCs w:val="24"/>
          </w:rPr>
          <w:t>5.2. Wymiary wykopów fundamentowych.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_Toc463459593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94" w:history="1">
        <w:r w:rsidRPr="00901FAF">
          <w:rPr>
            <w:rStyle w:val="Hipercze"/>
            <w:rFonts w:ascii="Arial" w:hAnsi="Arial" w:cs="Arial"/>
            <w:i w:val="0"/>
            <w:noProof/>
            <w:sz w:val="24"/>
            <w:szCs w:val="24"/>
          </w:rPr>
          <w:t>5.3. Zabezpieczenie ścian wykopów pod fundamenty w gruncie niespoistym.</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_Toc463459594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95" w:history="1">
        <w:r w:rsidRPr="00901FAF">
          <w:rPr>
            <w:rStyle w:val="Hipercze"/>
            <w:rFonts w:ascii="Arial" w:hAnsi="Arial" w:cs="Arial"/>
            <w:i w:val="0"/>
            <w:noProof/>
            <w:sz w:val="24"/>
            <w:szCs w:val="24"/>
          </w:rPr>
          <w:t>5.4. Wykonanie wykopów pod fundamenty w gruncie spoistym.</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_Toc463459595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96" w:history="1">
        <w:r w:rsidRPr="00901FAF">
          <w:rPr>
            <w:rStyle w:val="Hipercze"/>
            <w:rFonts w:ascii="Arial" w:hAnsi="Arial" w:cs="Arial"/>
            <w:i w:val="0"/>
            <w:noProof/>
            <w:sz w:val="24"/>
            <w:szCs w:val="24"/>
          </w:rPr>
          <w:t>5.5. Zabezpieczenie ścian wykopów przez rozparcie.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_Toc463459596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97" w:history="1">
        <w:r w:rsidRPr="00901FAF">
          <w:rPr>
            <w:rStyle w:val="Hipercze"/>
            <w:rFonts w:ascii="Arial" w:hAnsi="Arial" w:cs="Arial"/>
            <w:i w:val="0"/>
            <w:noProof/>
            <w:sz w:val="24"/>
            <w:szCs w:val="24"/>
          </w:rPr>
          <w:t>5.6. Zabezpieczenie ścian wykopów obudową z pali szalunkowych stalowych.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_Toc463459597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98" w:history="1">
        <w:r w:rsidRPr="00901FAF">
          <w:rPr>
            <w:rStyle w:val="Hipercze"/>
            <w:rFonts w:ascii="Arial" w:hAnsi="Arial" w:cs="Arial"/>
            <w:i w:val="0"/>
            <w:noProof/>
            <w:sz w:val="24"/>
            <w:szCs w:val="24"/>
          </w:rPr>
          <w:t>5.7. Wymiana gruntu.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_Toc463459598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599" w:history="1">
        <w:r w:rsidRPr="00901FAF">
          <w:rPr>
            <w:rStyle w:val="Hipercze"/>
            <w:rFonts w:ascii="Arial" w:hAnsi="Arial" w:cs="Arial"/>
            <w:i w:val="0"/>
            <w:noProof/>
            <w:sz w:val="24"/>
            <w:szCs w:val="24"/>
          </w:rPr>
          <w:t>5.8. Składowanie ukopanego gruntu.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_Toc463459599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00" w:history="1">
        <w:r w:rsidRPr="00901FAF">
          <w:rPr>
            <w:rStyle w:val="Hipercze"/>
            <w:rFonts w:ascii="Arial" w:hAnsi="Arial" w:cs="Arial"/>
            <w:i w:val="0"/>
            <w:noProof/>
            <w:sz w:val="24"/>
            <w:szCs w:val="24"/>
          </w:rPr>
          <w:t>5.9. Wykonanie fundamentów.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_Toc463459600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01" w:history="1">
        <w:r w:rsidRPr="00901FAF">
          <w:rPr>
            <w:rStyle w:val="Hipercze"/>
            <w:rFonts w:ascii="Arial" w:hAnsi="Arial" w:cs="Arial"/>
            <w:i w:val="0"/>
            <w:noProof/>
            <w:sz w:val="24"/>
            <w:szCs w:val="24"/>
          </w:rPr>
          <w:t>5.10. Wytyczne wykonawstwa podbudowy pod fundamenty żelbetowe.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_Toc463459601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02" w:history="1">
        <w:r w:rsidRPr="00901FAF">
          <w:rPr>
            <w:rStyle w:val="Hipercze"/>
            <w:rFonts w:ascii="Arial" w:hAnsi="Arial" w:cs="Arial"/>
            <w:i w:val="0"/>
            <w:noProof/>
            <w:sz w:val="24"/>
            <w:szCs w:val="24"/>
          </w:rPr>
          <w:t>5.11. Zasypywanie wykopów z zagęszczeniem.</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_Toc463459602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03" w:history="1">
        <w:r w:rsidRPr="00901FAF">
          <w:rPr>
            <w:rStyle w:val="Hipercze"/>
            <w:rFonts w:ascii="Arial" w:hAnsi="Arial" w:cs="Arial"/>
            <w:i w:val="0"/>
            <w:noProof/>
            <w:sz w:val="24"/>
            <w:szCs w:val="24"/>
          </w:rPr>
          <w:t>5.12. Wykonywanie nasypów.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_Toc463459603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04" w:history="1">
        <w:r w:rsidRPr="00901FAF">
          <w:rPr>
            <w:rStyle w:val="Hipercze"/>
            <w:rFonts w:ascii="Arial" w:hAnsi="Arial" w:cs="Arial"/>
            <w:i w:val="0"/>
            <w:noProof/>
            <w:sz w:val="24"/>
            <w:szCs w:val="24"/>
          </w:rPr>
          <w:t>5.13. Rozbiórka zabezpieczeń ścian wykopów.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_Toc463459604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05" w:history="1">
        <w:r w:rsidRPr="00901FAF">
          <w:rPr>
            <w:rStyle w:val="Hipercze"/>
            <w:rFonts w:ascii="Arial" w:hAnsi="Arial" w:cs="Arial"/>
            <w:i w:val="0"/>
            <w:noProof/>
            <w:sz w:val="24"/>
            <w:szCs w:val="24"/>
          </w:rPr>
          <w:t>5.14. Rekultywacja terenu.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_Toc463459605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59</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06"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_Toc463459606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59</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07" w:history="1">
        <w:r w:rsidRPr="00901FAF">
          <w:rPr>
            <w:rStyle w:val="Hipercze"/>
            <w:rFonts w:ascii="Arial" w:hAnsi="Arial" w:cs="Arial"/>
            <w:i w:val="0"/>
            <w:noProof/>
            <w:sz w:val="24"/>
            <w:szCs w:val="24"/>
          </w:rPr>
          <w:t>6.1. Badanie przydatności gruntów do budowy nasypu.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_Toc463459607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59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08" w:history="1">
        <w:r w:rsidRPr="00901FAF">
          <w:rPr>
            <w:rStyle w:val="Hipercze"/>
            <w:rFonts w:ascii="Arial" w:hAnsi="Arial" w:cs="Arial"/>
            <w:i w:val="0"/>
            <w:noProof/>
            <w:sz w:val="24"/>
            <w:szCs w:val="24"/>
          </w:rPr>
          <w:t>6.2. Badania kontrolne prawidłowości wykonania poszczególnych warstw zasypek i nasypów.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_Toc463459608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09" w:history="1">
        <w:r w:rsidRPr="00901FAF">
          <w:rPr>
            <w:rStyle w:val="Hipercze"/>
            <w:rFonts w:ascii="Arial" w:hAnsi="Arial" w:cs="Arial"/>
            <w:i w:val="0"/>
            <w:noProof/>
            <w:sz w:val="24"/>
            <w:szCs w:val="24"/>
          </w:rPr>
          <w:t>6.3. Sprawdzenie zagęszczenia zasypek i nasypów.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_Toc463459609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10" w:history="1">
        <w:r w:rsidRPr="00901FAF">
          <w:rPr>
            <w:rStyle w:val="Hipercze"/>
            <w:rFonts w:ascii="Arial" w:hAnsi="Arial" w:cs="Arial"/>
            <w:i w:val="0"/>
            <w:noProof/>
            <w:sz w:val="24"/>
            <w:szCs w:val="24"/>
          </w:rPr>
          <w:t>6.4. Pomiary kształtu nasypu.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_Toc463459610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11"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_Toc463459611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12"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_Toc463459612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61</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13"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_Toc463459613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14" w:history="1">
        <w:r w:rsidRPr="00901FAF">
          <w:rPr>
            <w:rStyle w:val="Hipercze"/>
            <w:rFonts w:ascii="Arial" w:hAnsi="Arial" w:cs="Arial"/>
            <w:i w:val="0"/>
            <w:noProof/>
            <w:sz w:val="24"/>
            <w:szCs w:val="24"/>
          </w:rPr>
          <w:t>8.1. Program badań.</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_Toc463459614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15" w:history="1">
        <w:r w:rsidRPr="00901FAF">
          <w:rPr>
            <w:rStyle w:val="Hipercze"/>
            <w:rFonts w:ascii="Arial" w:hAnsi="Arial" w:cs="Arial"/>
            <w:i w:val="0"/>
            <w:noProof/>
            <w:sz w:val="24"/>
            <w:szCs w:val="24"/>
          </w:rPr>
          <w:t>8.2. Opis badań.</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_Toc463459615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16" w:history="1">
        <w:r w:rsidRPr="00901FAF">
          <w:rPr>
            <w:rStyle w:val="Hipercze"/>
            <w:rFonts w:ascii="Arial" w:hAnsi="Arial" w:cs="Arial"/>
            <w:i w:val="0"/>
            <w:noProof/>
            <w:sz w:val="24"/>
            <w:szCs w:val="24"/>
          </w:rPr>
          <w:t>8.3. Ocena wyników badań.</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_Toc463459616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62</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17"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_Toc463459617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62</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18"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_Toc463459618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62</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59619" w:history="1">
        <w:r w:rsidRPr="00901FAF">
          <w:rPr>
            <w:rStyle w:val="Hipercze"/>
            <w:rFonts w:ascii="Arial" w:hAnsi="Arial" w:cs="Arial"/>
            <w:noProof/>
            <w:sz w:val="24"/>
            <w:szCs w:val="24"/>
          </w:rPr>
          <w:t>ST 01.02 - ROBOTY ZBROJENIOWE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_Toc463459619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20"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_Toc463459620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21"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_Toc463459621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22"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_Toc463459622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23"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_Toc463459623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24"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_Toc463459624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25"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_Toc463459625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65</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26"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_Toc463459626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65</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27" w:history="1">
        <w:r w:rsidRPr="00901FAF">
          <w:rPr>
            <w:rStyle w:val="Hipercze"/>
            <w:rFonts w:ascii="Arial" w:hAnsi="Arial" w:cs="Arial"/>
            <w:i w:val="0"/>
            <w:noProof/>
            <w:sz w:val="24"/>
            <w:szCs w:val="24"/>
          </w:rPr>
          <w:t>2.1. Stal zbrojeniowa.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_Toc463459627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28" w:history="1">
        <w:r w:rsidRPr="00901FAF">
          <w:rPr>
            <w:rStyle w:val="Hipercze"/>
            <w:rFonts w:ascii="Arial" w:hAnsi="Arial" w:cs="Arial"/>
            <w:i w:val="0"/>
            <w:noProof/>
            <w:sz w:val="24"/>
            <w:szCs w:val="24"/>
          </w:rPr>
          <w:t>2.2. Magazynowanie stali zbrojeniowej.</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_Toc463459628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29" w:history="1">
        <w:r w:rsidRPr="00901FAF">
          <w:rPr>
            <w:rStyle w:val="Hipercze"/>
            <w:rFonts w:ascii="Arial" w:hAnsi="Arial" w:cs="Arial"/>
            <w:i w:val="0"/>
            <w:noProof/>
            <w:sz w:val="24"/>
            <w:szCs w:val="24"/>
          </w:rPr>
          <w:t>2.3. Drut montażowy.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_Toc463459629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30" w:history="1">
        <w:r w:rsidRPr="00901FAF">
          <w:rPr>
            <w:rStyle w:val="Hipercze"/>
            <w:rFonts w:ascii="Arial" w:hAnsi="Arial" w:cs="Arial"/>
            <w:i w:val="0"/>
            <w:noProof/>
            <w:sz w:val="24"/>
            <w:szCs w:val="24"/>
          </w:rPr>
          <w:t>2.4. Materiały spawalnicze.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_Toc463459630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31" w:history="1">
        <w:r w:rsidRPr="00901FAF">
          <w:rPr>
            <w:rStyle w:val="Hipercze"/>
            <w:rFonts w:ascii="Arial" w:hAnsi="Arial" w:cs="Arial"/>
            <w:i w:val="0"/>
            <w:noProof/>
            <w:sz w:val="24"/>
            <w:szCs w:val="24"/>
          </w:rPr>
          <w:t>2.5. Podkładki dystansowe.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_Toc463459631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67</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32"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_Toc463459632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33" w:history="1">
        <w:r w:rsidRPr="00901FAF">
          <w:rPr>
            <w:rStyle w:val="Hipercze"/>
            <w:rFonts w:ascii="Arial" w:hAnsi="Arial" w:cs="Arial"/>
            <w:i w:val="0"/>
            <w:noProof/>
            <w:sz w:val="24"/>
            <w:szCs w:val="24"/>
          </w:rPr>
          <w:t>3.1. Sprzęt do wykonania robót zbrojarskich.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_Toc463459633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67</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34"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_Toc463459634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67</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35"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_Toc463459635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36" w:history="1">
        <w:r w:rsidRPr="00901FAF">
          <w:rPr>
            <w:rStyle w:val="Hipercze"/>
            <w:rFonts w:ascii="Arial" w:hAnsi="Arial" w:cs="Arial"/>
            <w:i w:val="0"/>
            <w:noProof/>
            <w:sz w:val="24"/>
            <w:szCs w:val="24"/>
          </w:rPr>
          <w:t>5.1. Ogólne warunki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_Toc463459636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37" w:history="1">
        <w:r w:rsidRPr="00901FAF">
          <w:rPr>
            <w:rStyle w:val="Hipercze"/>
            <w:rFonts w:ascii="Arial" w:hAnsi="Arial" w:cs="Arial"/>
            <w:i w:val="0"/>
            <w:noProof/>
            <w:sz w:val="24"/>
            <w:szCs w:val="24"/>
          </w:rPr>
          <w:t>5.2. Zakres wykonywania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_Toc463459637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68</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38" w:history="1">
        <w:r w:rsidRPr="00901FAF">
          <w:rPr>
            <w:rStyle w:val="Hipercze"/>
            <w:rFonts w:ascii="Arial" w:hAnsi="Arial" w:cs="Arial"/>
            <w:noProof/>
            <w:sz w:val="24"/>
            <w:szCs w:val="24"/>
          </w:rPr>
          <w:t>5.2.1. Czyszczenie prętów.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_Toc463459638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39" w:history="1">
        <w:r w:rsidRPr="00901FAF">
          <w:rPr>
            <w:rStyle w:val="Hipercze"/>
            <w:rFonts w:ascii="Arial" w:hAnsi="Arial" w:cs="Arial"/>
            <w:noProof/>
            <w:sz w:val="24"/>
            <w:szCs w:val="24"/>
          </w:rPr>
          <w:t>5.2.2. Prostowanie prętów.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_Toc463459639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40" w:history="1">
        <w:r w:rsidRPr="00901FAF">
          <w:rPr>
            <w:rStyle w:val="Hipercze"/>
            <w:rFonts w:ascii="Arial" w:hAnsi="Arial" w:cs="Arial"/>
            <w:noProof/>
            <w:sz w:val="24"/>
            <w:szCs w:val="24"/>
          </w:rPr>
          <w:t>5.2.3. Cięcie prętów zbrojeniowych.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_Toc463459640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41" w:history="1">
        <w:r w:rsidRPr="00901FAF">
          <w:rPr>
            <w:rStyle w:val="Hipercze"/>
            <w:rFonts w:ascii="Arial" w:hAnsi="Arial" w:cs="Arial"/>
            <w:noProof/>
            <w:sz w:val="24"/>
            <w:szCs w:val="24"/>
          </w:rPr>
          <w:t>5.2.4. Odgięcia prętów, haki.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_Toc463459641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69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42" w:history="1">
        <w:r w:rsidRPr="00901FAF">
          <w:rPr>
            <w:rStyle w:val="Hipercze"/>
            <w:rFonts w:ascii="Arial" w:hAnsi="Arial" w:cs="Arial"/>
            <w:noProof/>
            <w:sz w:val="24"/>
            <w:szCs w:val="24"/>
          </w:rPr>
          <w:t>5.2.5. Montaż zbrojenia.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_Toc463459642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43" w:history="1">
        <w:r w:rsidRPr="00901FAF">
          <w:rPr>
            <w:rStyle w:val="Hipercze"/>
            <w:rFonts w:ascii="Arial" w:hAnsi="Arial" w:cs="Arial"/>
            <w:i w:val="0"/>
            <w:noProof/>
            <w:sz w:val="24"/>
            <w:szCs w:val="24"/>
          </w:rPr>
          <w:t>5.3. Instalacja odgromowa.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_Toc463459643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71</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44" w:history="1">
        <w:r w:rsidRPr="00901FAF">
          <w:rPr>
            <w:rStyle w:val="Hipercze"/>
            <w:rFonts w:ascii="Arial" w:hAnsi="Arial" w:cs="Arial"/>
            <w:noProof/>
            <w:sz w:val="24"/>
            <w:szCs w:val="24"/>
          </w:rPr>
          <w:t>6. Kontrola jakości.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_Toc463459644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45" w:history="1">
        <w:r w:rsidRPr="00901FAF">
          <w:rPr>
            <w:rStyle w:val="Hipercze"/>
            <w:rFonts w:ascii="Arial" w:hAnsi="Arial" w:cs="Arial"/>
            <w:i w:val="0"/>
            <w:noProof/>
            <w:sz w:val="24"/>
            <w:szCs w:val="24"/>
          </w:rPr>
          <w:t>6.1. Zakres badań prowadzonych w czasie budowy.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_Toc463459645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46" w:history="1">
        <w:r w:rsidRPr="00901FAF">
          <w:rPr>
            <w:rStyle w:val="Hipercze"/>
            <w:rFonts w:ascii="Arial" w:hAnsi="Arial" w:cs="Arial"/>
            <w:i w:val="0"/>
            <w:noProof/>
            <w:sz w:val="24"/>
            <w:szCs w:val="24"/>
          </w:rPr>
          <w:t>6.2. Kontrola jakości robót zbrojarskich.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_Toc463459646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47" w:history="1">
        <w:r w:rsidRPr="00901FAF">
          <w:rPr>
            <w:rStyle w:val="Hipercze"/>
            <w:rFonts w:ascii="Arial" w:hAnsi="Arial" w:cs="Arial"/>
            <w:i w:val="0"/>
            <w:noProof/>
            <w:sz w:val="24"/>
            <w:szCs w:val="24"/>
          </w:rPr>
          <w:t>6.3. Dopuszczalne tolerancje.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_Toc463459647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72</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48"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_Toc463459648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49"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_Toc463459649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73</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50"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_Toc463459650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51" w:history="1">
        <w:r w:rsidRPr="00901FAF">
          <w:rPr>
            <w:rStyle w:val="Hipercze"/>
            <w:rFonts w:ascii="Arial" w:hAnsi="Arial" w:cs="Arial"/>
            <w:i w:val="0"/>
            <w:noProof/>
            <w:sz w:val="24"/>
            <w:szCs w:val="24"/>
          </w:rPr>
          <w:t>8.1. Odbiór zbrojenia.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_Toc463459651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73</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52"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_Toc463459652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53"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_Toc463459653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74</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59654" w:history="1">
        <w:r w:rsidRPr="00901FAF">
          <w:rPr>
            <w:rStyle w:val="Hipercze"/>
            <w:rFonts w:ascii="Arial" w:hAnsi="Arial" w:cs="Arial"/>
            <w:noProof/>
            <w:sz w:val="24"/>
            <w:szCs w:val="24"/>
          </w:rPr>
          <w:t>ST 01.03 - ROBOTY ŻELBETOWE I BETONOWE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_Toc463459654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75</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55"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_Toc463459655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75</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56"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_Toc463459656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57"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_Toc463459657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58"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_Toc463459658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59"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_Toc463459659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60"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_Toc463459660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76</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61"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_Toc463459661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62" w:history="1">
        <w:r w:rsidRPr="00901FAF">
          <w:rPr>
            <w:rStyle w:val="Hipercze"/>
            <w:rFonts w:ascii="Arial" w:hAnsi="Arial" w:cs="Arial"/>
            <w:i w:val="0"/>
            <w:noProof/>
            <w:sz w:val="24"/>
            <w:szCs w:val="24"/>
          </w:rPr>
          <w:t>2.1. Wymagania ogólne.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_Toc463459662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63" w:history="1">
        <w:r w:rsidRPr="00901FAF">
          <w:rPr>
            <w:rStyle w:val="Hipercze"/>
            <w:rFonts w:ascii="Arial" w:hAnsi="Arial" w:cs="Arial"/>
            <w:i w:val="0"/>
            <w:noProof/>
            <w:sz w:val="24"/>
            <w:szCs w:val="24"/>
          </w:rPr>
          <w:t>2.2. Wymagania szczegółowe.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_Toc463459663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76</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64" w:history="1">
        <w:r w:rsidRPr="00901FAF">
          <w:rPr>
            <w:rStyle w:val="Hipercze"/>
            <w:rFonts w:ascii="Arial" w:hAnsi="Arial" w:cs="Arial"/>
            <w:noProof/>
            <w:sz w:val="24"/>
            <w:szCs w:val="24"/>
          </w:rPr>
          <w:t>2.2.1. Składniki mieszanki betonowej.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_Toc463459664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76</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65" w:history="1">
        <w:r w:rsidRPr="00901FAF">
          <w:rPr>
            <w:rStyle w:val="Hipercze"/>
            <w:rFonts w:ascii="Arial" w:hAnsi="Arial" w:cs="Arial"/>
            <w:noProof/>
            <w:sz w:val="24"/>
            <w:szCs w:val="24"/>
          </w:rPr>
          <w:t>2.2.1.1. Cement.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_Toc463459665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76</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66" w:history="1">
        <w:r w:rsidRPr="00901FAF">
          <w:rPr>
            <w:rStyle w:val="Hipercze"/>
            <w:rFonts w:ascii="Arial" w:hAnsi="Arial" w:cs="Arial"/>
            <w:noProof/>
            <w:sz w:val="24"/>
            <w:szCs w:val="24"/>
          </w:rPr>
          <w:t>2.2.1.2. Kruszywo do betonu.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_Toc463459666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67" w:history="1">
        <w:r w:rsidRPr="00901FAF">
          <w:rPr>
            <w:rStyle w:val="Hipercze"/>
            <w:rFonts w:ascii="Arial" w:hAnsi="Arial" w:cs="Arial"/>
            <w:noProof/>
            <w:sz w:val="24"/>
            <w:szCs w:val="24"/>
          </w:rPr>
          <w:t>2.2.1.3. Woda.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_Toc463459667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79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68" w:history="1">
        <w:r w:rsidRPr="00901FAF">
          <w:rPr>
            <w:rStyle w:val="Hipercze"/>
            <w:rFonts w:ascii="Arial" w:hAnsi="Arial" w:cs="Arial"/>
            <w:noProof/>
            <w:sz w:val="24"/>
            <w:szCs w:val="24"/>
          </w:rPr>
          <w:t>2.2.1.4. Domieszki do betonów.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_Toc463459668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69" w:history="1">
        <w:r w:rsidRPr="00901FAF">
          <w:rPr>
            <w:rStyle w:val="Hipercze"/>
            <w:rFonts w:ascii="Arial" w:hAnsi="Arial" w:cs="Arial"/>
            <w:noProof/>
            <w:sz w:val="24"/>
            <w:szCs w:val="24"/>
          </w:rPr>
          <w:t>2.2.2. Mieszanka betonowa.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_Toc463459669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70" w:history="1">
        <w:r w:rsidRPr="00901FAF">
          <w:rPr>
            <w:rStyle w:val="Hipercze"/>
            <w:rFonts w:ascii="Arial" w:hAnsi="Arial" w:cs="Arial"/>
            <w:noProof/>
            <w:sz w:val="24"/>
            <w:szCs w:val="24"/>
          </w:rPr>
          <w:t>2.2.3. Stal zbrojeniowa.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_Toc463459670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71" w:history="1">
        <w:r w:rsidRPr="00901FAF">
          <w:rPr>
            <w:rStyle w:val="Hipercze"/>
            <w:rFonts w:ascii="Arial" w:hAnsi="Arial" w:cs="Arial"/>
            <w:noProof/>
            <w:sz w:val="24"/>
            <w:szCs w:val="24"/>
          </w:rPr>
          <w:t>2.2.4. Materiały spawalnicze.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_Toc463459671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72" w:history="1">
        <w:r w:rsidRPr="00901FAF">
          <w:rPr>
            <w:rStyle w:val="Hipercze"/>
            <w:rFonts w:ascii="Arial" w:hAnsi="Arial" w:cs="Arial"/>
            <w:noProof/>
            <w:sz w:val="24"/>
            <w:szCs w:val="24"/>
          </w:rPr>
          <w:t>2.2.5. Podkładki dystansowe.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_Toc463459672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73" w:history="1">
        <w:r w:rsidRPr="00901FAF">
          <w:rPr>
            <w:rStyle w:val="Hipercze"/>
            <w:rFonts w:ascii="Arial" w:hAnsi="Arial" w:cs="Arial"/>
            <w:noProof/>
            <w:sz w:val="24"/>
            <w:szCs w:val="24"/>
          </w:rPr>
          <w:t>2.2.6. Deskowania.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_Toc463459673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81</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74"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_Toc463459674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81</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75"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_Toc463459675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76" w:history="1">
        <w:r w:rsidRPr="00901FAF">
          <w:rPr>
            <w:rStyle w:val="Hipercze"/>
            <w:rFonts w:ascii="Arial" w:hAnsi="Arial" w:cs="Arial"/>
            <w:i w:val="0"/>
            <w:noProof/>
            <w:sz w:val="24"/>
            <w:szCs w:val="24"/>
          </w:rPr>
          <w:t>4.1. Transport składników mieszanki betonowej.</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_Toc463459676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82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77" w:history="1">
        <w:r w:rsidRPr="00901FAF">
          <w:rPr>
            <w:rStyle w:val="Hipercze"/>
            <w:rFonts w:ascii="Arial" w:hAnsi="Arial" w:cs="Arial"/>
            <w:i w:val="0"/>
            <w:noProof/>
            <w:sz w:val="24"/>
            <w:szCs w:val="24"/>
          </w:rPr>
          <w:t>4.2. Transport, podawanie i układanie mieszanki betonowej.</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_Toc463459677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82</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78"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_Toc463459678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79" w:history="1">
        <w:r w:rsidRPr="00901FAF">
          <w:rPr>
            <w:rStyle w:val="Hipercze"/>
            <w:rFonts w:ascii="Arial" w:hAnsi="Arial" w:cs="Arial"/>
            <w:i w:val="0"/>
            <w:noProof/>
            <w:sz w:val="24"/>
            <w:szCs w:val="24"/>
          </w:rPr>
          <w:t>5.1. Wymagania ogólne.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_Toc463459679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83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80" w:history="1">
        <w:r w:rsidRPr="00901FAF">
          <w:rPr>
            <w:rStyle w:val="Hipercze"/>
            <w:rFonts w:ascii="Arial" w:hAnsi="Arial" w:cs="Arial"/>
            <w:i w:val="0"/>
            <w:noProof/>
            <w:sz w:val="24"/>
            <w:szCs w:val="24"/>
          </w:rPr>
          <w:t>5.2. Zalecenia technologiczne dla robót żelbetowych.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_Toc463459680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83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81" w:history="1">
        <w:r w:rsidRPr="00901FAF">
          <w:rPr>
            <w:rStyle w:val="Hipercze"/>
            <w:rFonts w:ascii="Arial" w:hAnsi="Arial" w:cs="Arial"/>
            <w:i w:val="0"/>
            <w:noProof/>
            <w:sz w:val="24"/>
            <w:szCs w:val="24"/>
          </w:rPr>
          <w:t>5.3. Zakres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_Toc463459681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83</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82" w:history="1">
        <w:r w:rsidRPr="00901FAF">
          <w:rPr>
            <w:rStyle w:val="Hipercze"/>
            <w:rFonts w:ascii="Arial" w:hAnsi="Arial" w:cs="Arial"/>
            <w:noProof/>
            <w:sz w:val="24"/>
            <w:szCs w:val="24"/>
          </w:rPr>
          <w:t>5.3.1. Wykonanie deskowań.</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_Toc463459682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83" w:history="1">
        <w:r w:rsidRPr="00901FAF">
          <w:rPr>
            <w:rStyle w:val="Hipercze"/>
            <w:rFonts w:ascii="Arial" w:hAnsi="Arial" w:cs="Arial"/>
            <w:noProof/>
            <w:sz w:val="24"/>
            <w:szCs w:val="24"/>
          </w:rPr>
          <w:t>5.3.2. Przygotowanie zbrojenia.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_Toc463459683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84" w:history="1">
        <w:r w:rsidRPr="00901FAF">
          <w:rPr>
            <w:rStyle w:val="Hipercze"/>
            <w:rFonts w:ascii="Arial" w:hAnsi="Arial" w:cs="Arial"/>
            <w:noProof/>
            <w:sz w:val="24"/>
            <w:szCs w:val="24"/>
          </w:rPr>
          <w:t>5.3.3. Montaż zbrojenia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_Toc463459684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85" w:history="1">
        <w:r w:rsidRPr="00901FAF">
          <w:rPr>
            <w:rStyle w:val="Hipercze"/>
            <w:rFonts w:ascii="Arial" w:hAnsi="Arial" w:cs="Arial"/>
            <w:noProof/>
            <w:sz w:val="24"/>
            <w:szCs w:val="24"/>
          </w:rPr>
          <w:t>5.3.4. Wbudowanie mieszanki betonowej.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_Toc463459685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85</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86" w:history="1">
        <w:r w:rsidRPr="00901FAF">
          <w:rPr>
            <w:rStyle w:val="Hipercze"/>
            <w:rFonts w:ascii="Arial" w:hAnsi="Arial" w:cs="Arial"/>
            <w:noProof/>
            <w:sz w:val="24"/>
            <w:szCs w:val="24"/>
          </w:rPr>
          <w:t>5.3.4.1. Podawanie i układanie mieszanki betonowej.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_Toc463459686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85</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87" w:history="1">
        <w:r w:rsidRPr="00901FAF">
          <w:rPr>
            <w:rStyle w:val="Hipercze"/>
            <w:rFonts w:ascii="Arial" w:hAnsi="Arial" w:cs="Arial"/>
            <w:noProof/>
            <w:sz w:val="24"/>
            <w:szCs w:val="24"/>
          </w:rPr>
          <w:t>5.3.4.2. Zagęszczenie betonu.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_Toc463459687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85</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88" w:history="1">
        <w:r w:rsidRPr="00901FAF">
          <w:rPr>
            <w:rStyle w:val="Hipercze"/>
            <w:rFonts w:ascii="Arial" w:hAnsi="Arial" w:cs="Arial"/>
            <w:noProof/>
            <w:sz w:val="24"/>
            <w:szCs w:val="24"/>
          </w:rPr>
          <w:t>5.3.4.3. Przerwy w betonowaniu.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_Toc463459688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89" w:history="1">
        <w:r w:rsidRPr="00901FAF">
          <w:rPr>
            <w:rStyle w:val="Hipercze"/>
            <w:rFonts w:ascii="Arial" w:hAnsi="Arial" w:cs="Arial"/>
            <w:noProof/>
            <w:sz w:val="24"/>
            <w:szCs w:val="24"/>
          </w:rPr>
          <w:t>5.3.5. Warunki atmosferyczne przy układaniu mieszanki betonowej i wiązaniu betonu.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_Toc463459689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90" w:history="1">
        <w:r w:rsidRPr="00901FAF">
          <w:rPr>
            <w:rStyle w:val="Hipercze"/>
            <w:rFonts w:ascii="Arial" w:hAnsi="Arial" w:cs="Arial"/>
            <w:noProof/>
            <w:sz w:val="24"/>
            <w:szCs w:val="24"/>
          </w:rPr>
          <w:t>5.3.5.1. Temperatura otoczenia.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_Toc463459690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91" w:history="1">
        <w:r w:rsidRPr="00901FAF">
          <w:rPr>
            <w:rStyle w:val="Hipercze"/>
            <w:rFonts w:ascii="Arial" w:hAnsi="Arial" w:cs="Arial"/>
            <w:noProof/>
            <w:sz w:val="24"/>
            <w:szCs w:val="24"/>
          </w:rPr>
          <w:t>5.3.5.2. Zabezpieczenie podczas opadów.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_Toc463459691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692" w:history="1">
        <w:r w:rsidRPr="00901FAF">
          <w:rPr>
            <w:rStyle w:val="Hipercze"/>
            <w:rFonts w:ascii="Arial" w:hAnsi="Arial" w:cs="Arial"/>
            <w:noProof/>
            <w:sz w:val="24"/>
            <w:szCs w:val="24"/>
          </w:rPr>
          <w:t>5.3.5.3. Zabezpieczenie betonu przy niskich temperaturach otoczenia.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_Toc463459692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93" w:history="1">
        <w:r w:rsidRPr="00901FAF">
          <w:rPr>
            <w:rStyle w:val="Hipercze"/>
            <w:rFonts w:ascii="Arial" w:hAnsi="Arial" w:cs="Arial"/>
            <w:noProof/>
            <w:sz w:val="24"/>
            <w:szCs w:val="24"/>
          </w:rPr>
          <w:t>5.3.6. Pielęgnacja betonu.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_Toc463459693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87</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694" w:history="1">
        <w:r w:rsidRPr="00901FAF">
          <w:rPr>
            <w:rStyle w:val="Hipercze"/>
            <w:rFonts w:ascii="Arial" w:hAnsi="Arial" w:cs="Arial"/>
            <w:noProof/>
            <w:sz w:val="24"/>
            <w:szCs w:val="24"/>
          </w:rPr>
          <w:t>6. Kontrola jakości.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_Toc463459694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95" w:history="1">
        <w:r w:rsidRPr="00901FAF">
          <w:rPr>
            <w:rStyle w:val="Hipercze"/>
            <w:rFonts w:ascii="Arial" w:hAnsi="Arial" w:cs="Arial"/>
            <w:i w:val="0"/>
            <w:noProof/>
            <w:sz w:val="24"/>
            <w:szCs w:val="24"/>
          </w:rPr>
          <w:t>6.1. Wymagania ogólne.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_Toc463459695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88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696" w:history="1">
        <w:r w:rsidRPr="00901FAF">
          <w:rPr>
            <w:rStyle w:val="Hipercze"/>
            <w:rFonts w:ascii="Arial" w:hAnsi="Arial" w:cs="Arial"/>
            <w:i w:val="0"/>
            <w:noProof/>
            <w:sz w:val="24"/>
            <w:szCs w:val="24"/>
          </w:rPr>
          <w:t>6.2. Zakres kontroli i badań.</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_Toc463459696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88</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97" w:history="1">
        <w:r w:rsidRPr="00901FAF">
          <w:rPr>
            <w:rStyle w:val="Hipercze"/>
            <w:rFonts w:ascii="Arial" w:hAnsi="Arial" w:cs="Arial"/>
            <w:noProof/>
            <w:sz w:val="24"/>
            <w:szCs w:val="24"/>
          </w:rPr>
          <w:t>6.2.1. Deskowania.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_Toc463459697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98" w:history="1">
        <w:r w:rsidRPr="00901FAF">
          <w:rPr>
            <w:rStyle w:val="Hipercze"/>
            <w:rFonts w:ascii="Arial" w:hAnsi="Arial" w:cs="Arial"/>
            <w:noProof/>
            <w:sz w:val="24"/>
            <w:szCs w:val="24"/>
          </w:rPr>
          <w:t>6.2.2. Zbrojenie.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_Toc463459698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699" w:history="1">
        <w:r w:rsidRPr="00901FAF">
          <w:rPr>
            <w:rStyle w:val="Hipercze"/>
            <w:rFonts w:ascii="Arial" w:hAnsi="Arial" w:cs="Arial"/>
            <w:noProof/>
            <w:sz w:val="24"/>
            <w:szCs w:val="24"/>
          </w:rPr>
          <w:t>6.2.3. Składniki mieszanki betonowej.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_Toc463459699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00" w:history="1">
        <w:r w:rsidRPr="00901FAF">
          <w:rPr>
            <w:rStyle w:val="Hipercze"/>
            <w:rFonts w:ascii="Arial" w:hAnsi="Arial" w:cs="Arial"/>
            <w:noProof/>
            <w:sz w:val="24"/>
            <w:szCs w:val="24"/>
          </w:rPr>
          <w:t>6.2.4. Wbudowanie mieszanki betonowej.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_Toc463459700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01" w:history="1">
        <w:r w:rsidRPr="00901FAF">
          <w:rPr>
            <w:rStyle w:val="Hipercze"/>
            <w:rFonts w:ascii="Arial" w:hAnsi="Arial" w:cs="Arial"/>
            <w:noProof/>
            <w:sz w:val="24"/>
            <w:szCs w:val="24"/>
          </w:rPr>
          <w:t>6.2.5. Pielęgnacja betonu.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_Toc463459701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02" w:history="1">
        <w:r w:rsidRPr="00901FAF">
          <w:rPr>
            <w:rStyle w:val="Hipercze"/>
            <w:rFonts w:ascii="Arial" w:hAnsi="Arial" w:cs="Arial"/>
            <w:noProof/>
            <w:sz w:val="24"/>
            <w:szCs w:val="24"/>
          </w:rPr>
          <w:t>6.2.6. Beton.</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_Toc463459702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03" w:history="1">
        <w:r w:rsidRPr="00901FAF">
          <w:rPr>
            <w:rStyle w:val="Hipercze"/>
            <w:rFonts w:ascii="Arial" w:hAnsi="Arial" w:cs="Arial"/>
            <w:noProof/>
            <w:sz w:val="24"/>
            <w:szCs w:val="24"/>
          </w:rPr>
          <w:t>6.2.7. Kontrola wykończenia powierzchni betonu.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_Toc463459703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89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04" w:history="1">
        <w:r w:rsidRPr="00901FAF">
          <w:rPr>
            <w:rStyle w:val="Hipercze"/>
            <w:rFonts w:ascii="Arial" w:hAnsi="Arial" w:cs="Arial"/>
            <w:noProof/>
            <w:sz w:val="24"/>
            <w:szCs w:val="24"/>
          </w:rPr>
          <w:t>6.2.8. Tolerancje wymiarów betonowych konstrukcji budowlanych.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_Toc463459704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05" w:history="1">
        <w:r w:rsidRPr="00901FAF">
          <w:rPr>
            <w:rStyle w:val="Hipercze"/>
            <w:rFonts w:ascii="Arial" w:hAnsi="Arial" w:cs="Arial"/>
            <w:noProof/>
            <w:sz w:val="24"/>
            <w:szCs w:val="24"/>
          </w:rPr>
          <w:t>6.2.9. Kontrola sprzętu.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_Toc463459705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90</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06"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_Toc463459706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07"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_Toc463459707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08"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_Toc463459708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09" w:history="1">
        <w:r w:rsidRPr="00901FAF">
          <w:rPr>
            <w:rStyle w:val="Hipercze"/>
            <w:rFonts w:ascii="Arial" w:hAnsi="Arial" w:cs="Arial"/>
            <w:i w:val="0"/>
            <w:noProof/>
            <w:sz w:val="24"/>
            <w:szCs w:val="24"/>
          </w:rPr>
          <w:t>8.1. Odbiór końcowy konstrukcji.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_Toc463459709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10"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_Toc463459710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91</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11"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_Toc463459711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91</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59712" w:history="1">
        <w:r w:rsidRPr="00901FAF">
          <w:rPr>
            <w:rStyle w:val="Hipercze"/>
            <w:rFonts w:ascii="Arial" w:hAnsi="Arial" w:cs="Arial"/>
            <w:noProof/>
            <w:sz w:val="24"/>
            <w:szCs w:val="24"/>
          </w:rPr>
          <w:t>ST 01.04 - KONSTRUKCJE STALOWE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_Toc463459712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13"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_Toc463459713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14" w:history="1">
        <w:r w:rsidRPr="00901FAF">
          <w:rPr>
            <w:rStyle w:val="Hipercze"/>
            <w:rFonts w:ascii="Arial" w:hAnsi="Arial" w:cs="Arial"/>
            <w:i w:val="0"/>
            <w:noProof/>
            <w:sz w:val="24"/>
            <w:szCs w:val="24"/>
          </w:rPr>
          <w:t>1.1. Przedmiot Specyfikacji Technicznej.</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_Toc463459714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15"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_Toc463459715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16"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_Toc463459716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17"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_Toc463459717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18"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_Toc463459718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19"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_Toc463459719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20" w:history="1">
        <w:r w:rsidRPr="00901FAF">
          <w:rPr>
            <w:rStyle w:val="Hipercze"/>
            <w:rFonts w:ascii="Arial" w:hAnsi="Arial" w:cs="Arial"/>
            <w:noProof/>
            <w:sz w:val="24"/>
            <w:szCs w:val="24"/>
          </w:rPr>
          <w:t>2.1. Procedura zatwierdzenia materiałów.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_Toc463459720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21" w:history="1">
        <w:r w:rsidRPr="00901FAF">
          <w:rPr>
            <w:rStyle w:val="Hipercze"/>
            <w:rFonts w:ascii="Arial" w:hAnsi="Arial" w:cs="Arial"/>
            <w:i w:val="0"/>
            <w:noProof/>
            <w:sz w:val="24"/>
            <w:szCs w:val="24"/>
          </w:rPr>
          <w:t>2.2. Wymagania dotyczące stali konstrukcyjnej.</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_Toc463459721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22" w:history="1">
        <w:r w:rsidRPr="00901FAF">
          <w:rPr>
            <w:rStyle w:val="Hipercze"/>
            <w:rFonts w:ascii="Arial" w:hAnsi="Arial" w:cs="Arial"/>
            <w:i w:val="0"/>
            <w:noProof/>
            <w:sz w:val="24"/>
            <w:szCs w:val="24"/>
          </w:rPr>
          <w:t>2.3. Realizacja dostaw stali.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_Toc463459722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23" w:history="1">
        <w:r w:rsidRPr="00901FAF">
          <w:rPr>
            <w:rStyle w:val="Hipercze"/>
            <w:rFonts w:ascii="Arial" w:hAnsi="Arial" w:cs="Arial"/>
            <w:i w:val="0"/>
            <w:noProof/>
            <w:sz w:val="24"/>
            <w:szCs w:val="24"/>
          </w:rPr>
          <w:t>2.4. Wymagania dotyczące łączników.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_Toc463459723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24" w:history="1">
        <w:r w:rsidRPr="00901FAF">
          <w:rPr>
            <w:rStyle w:val="Hipercze"/>
            <w:rFonts w:ascii="Arial" w:hAnsi="Arial" w:cs="Arial"/>
            <w:i w:val="0"/>
            <w:noProof/>
            <w:sz w:val="24"/>
            <w:szCs w:val="24"/>
          </w:rPr>
          <w:t>2.5. Składowanie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_Toc463459724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25" w:history="1">
        <w:r w:rsidRPr="00901FAF">
          <w:rPr>
            <w:rStyle w:val="Hipercze"/>
            <w:rFonts w:ascii="Arial" w:hAnsi="Arial" w:cs="Arial"/>
            <w:i w:val="0"/>
            <w:noProof/>
            <w:sz w:val="24"/>
            <w:szCs w:val="24"/>
          </w:rPr>
          <w:t>2.6. Badania na budowie.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_Toc463459725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26" w:history="1">
        <w:r w:rsidRPr="00901FAF">
          <w:rPr>
            <w:rStyle w:val="Hipercze"/>
            <w:rFonts w:ascii="Arial" w:hAnsi="Arial" w:cs="Arial"/>
            <w:i w:val="0"/>
            <w:noProof/>
            <w:sz w:val="24"/>
            <w:szCs w:val="24"/>
          </w:rPr>
          <w:t>2.7. Materiały do zabezpieczeń antykorozyjnych i p.poż.</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_Toc463459726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96</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27"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_Toc463459727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28" w:history="1">
        <w:r w:rsidRPr="00901FAF">
          <w:rPr>
            <w:rStyle w:val="Hipercze"/>
            <w:rFonts w:ascii="Arial" w:hAnsi="Arial" w:cs="Arial"/>
            <w:i w:val="0"/>
            <w:noProof/>
            <w:sz w:val="24"/>
            <w:szCs w:val="24"/>
          </w:rPr>
          <w:t>3.1. Ogólne wymagania dotyczące sprzętu.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_Toc463459728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29" w:history="1">
        <w:r w:rsidRPr="00901FAF">
          <w:rPr>
            <w:rStyle w:val="Hipercze"/>
            <w:rFonts w:ascii="Arial" w:hAnsi="Arial" w:cs="Arial"/>
            <w:i w:val="0"/>
            <w:noProof/>
            <w:sz w:val="24"/>
            <w:szCs w:val="24"/>
          </w:rPr>
          <w:t>3.2. Szczegółowe wymagania dotyczące sprzętu.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_Toc463459729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30" w:history="1">
        <w:r w:rsidRPr="00901FAF">
          <w:rPr>
            <w:rStyle w:val="Hipercze"/>
            <w:rFonts w:ascii="Arial" w:hAnsi="Arial" w:cs="Arial"/>
            <w:i w:val="0"/>
            <w:noProof/>
            <w:sz w:val="24"/>
            <w:szCs w:val="24"/>
          </w:rPr>
          <w:t>3.3. Sprzęt do transportu i montażu konstrukcji.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_Toc463459730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31" w:history="1">
        <w:r w:rsidRPr="00901FAF">
          <w:rPr>
            <w:rStyle w:val="Hipercze"/>
            <w:rFonts w:ascii="Arial" w:hAnsi="Arial" w:cs="Arial"/>
            <w:i w:val="0"/>
            <w:noProof/>
            <w:sz w:val="24"/>
            <w:szCs w:val="24"/>
          </w:rPr>
          <w:t>3.4. Sprzęt do robót spawalniczych.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_Toc463459731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32" w:history="1">
        <w:r w:rsidRPr="00901FAF">
          <w:rPr>
            <w:rStyle w:val="Hipercze"/>
            <w:rFonts w:ascii="Arial" w:hAnsi="Arial" w:cs="Arial"/>
            <w:i w:val="0"/>
            <w:noProof/>
            <w:sz w:val="24"/>
            <w:szCs w:val="24"/>
          </w:rPr>
          <w:t>3.5. Sprzęt do połączeń śrubowych.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_Toc463459732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33" w:history="1">
        <w:r w:rsidRPr="00901FAF">
          <w:rPr>
            <w:rStyle w:val="Hipercze"/>
            <w:rFonts w:ascii="Arial" w:hAnsi="Arial" w:cs="Arial"/>
            <w:i w:val="0"/>
            <w:noProof/>
            <w:sz w:val="24"/>
            <w:szCs w:val="24"/>
          </w:rPr>
          <w:t>3.6. Sprzęt do wykonywania zabezpieczeń antykorozyjnych i p.poż.</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_Toc463459733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98</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34" w:history="1">
        <w:r w:rsidRPr="00901FAF">
          <w:rPr>
            <w:rStyle w:val="Hipercze"/>
            <w:rFonts w:ascii="Arial" w:hAnsi="Arial" w:cs="Arial"/>
            <w:noProof/>
            <w:sz w:val="24"/>
            <w:szCs w:val="24"/>
          </w:rPr>
          <w:t>3.6.1. Sprzęt do czyszczenia konstrukcji.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_Toc463459734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35" w:history="1">
        <w:r w:rsidRPr="00901FAF">
          <w:rPr>
            <w:rStyle w:val="Hipercze"/>
            <w:rFonts w:ascii="Arial" w:hAnsi="Arial" w:cs="Arial"/>
            <w:noProof/>
            <w:sz w:val="24"/>
            <w:szCs w:val="24"/>
          </w:rPr>
          <w:t>3.6.2. Sprzęt do malowania konstrukcji.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_Toc463459735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36"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_Toc463459736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98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37" w:history="1">
        <w:r w:rsidRPr="00901FAF">
          <w:rPr>
            <w:rStyle w:val="Hipercze"/>
            <w:rFonts w:ascii="Arial" w:hAnsi="Arial" w:cs="Arial"/>
            <w:i w:val="0"/>
            <w:noProof/>
            <w:sz w:val="24"/>
            <w:szCs w:val="24"/>
          </w:rPr>
          <w:t>4.1. Transport stali konstrukcyjnej od Dostawcy i składowanie u Wykonawcy.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_Toc463459737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38" w:history="1">
        <w:r w:rsidRPr="00901FAF">
          <w:rPr>
            <w:rStyle w:val="Hipercze"/>
            <w:rFonts w:ascii="Arial" w:hAnsi="Arial" w:cs="Arial"/>
            <w:i w:val="0"/>
            <w:noProof/>
            <w:sz w:val="24"/>
            <w:szCs w:val="24"/>
          </w:rPr>
          <w:t>4.2. Transport na miejsce montażu.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_Toc463459738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39" w:history="1">
        <w:r w:rsidRPr="00901FAF">
          <w:rPr>
            <w:rStyle w:val="Hipercze"/>
            <w:rFonts w:ascii="Arial" w:hAnsi="Arial" w:cs="Arial"/>
            <w:i w:val="0"/>
            <w:noProof/>
            <w:sz w:val="24"/>
            <w:szCs w:val="24"/>
          </w:rPr>
          <w:t>4.3. Likwidacja uszkodzeń transportowych.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_Toc463459739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99</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40"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_Toc463459740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41" w:history="1">
        <w:r w:rsidRPr="00901FAF">
          <w:rPr>
            <w:rStyle w:val="Hipercze"/>
            <w:rFonts w:ascii="Arial" w:hAnsi="Arial" w:cs="Arial"/>
            <w:i w:val="0"/>
            <w:noProof/>
            <w:sz w:val="24"/>
            <w:szCs w:val="24"/>
          </w:rPr>
          <w:t>5.1. Ogólne wymagania dotyczące wykonywania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_Toc463459741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100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42" w:history="1">
        <w:r w:rsidRPr="00901FAF">
          <w:rPr>
            <w:rStyle w:val="Hipercze"/>
            <w:rFonts w:ascii="Arial" w:hAnsi="Arial" w:cs="Arial"/>
            <w:i w:val="0"/>
            <w:noProof/>
            <w:sz w:val="24"/>
            <w:szCs w:val="24"/>
          </w:rPr>
          <w:t>5.2. Szczegółowe wymagania dotyczące wykonywania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_Toc463459742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100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43" w:history="1">
        <w:r w:rsidRPr="00901FAF">
          <w:rPr>
            <w:rStyle w:val="Hipercze"/>
            <w:rFonts w:ascii="Arial" w:hAnsi="Arial" w:cs="Arial"/>
            <w:i w:val="0"/>
            <w:noProof/>
            <w:sz w:val="24"/>
            <w:szCs w:val="24"/>
          </w:rPr>
          <w:t>5.3. Wymagane opracowania.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_Toc463459743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100</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44" w:history="1">
        <w:r w:rsidRPr="00901FAF">
          <w:rPr>
            <w:rStyle w:val="Hipercze"/>
            <w:rFonts w:ascii="Arial" w:hAnsi="Arial" w:cs="Arial"/>
            <w:noProof/>
            <w:sz w:val="24"/>
            <w:szCs w:val="24"/>
          </w:rPr>
          <w:t>5.3.1. Rysunki warsztatowe konstrukcji stalowej.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_Toc463459744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45" w:history="1">
        <w:r w:rsidRPr="00901FAF">
          <w:rPr>
            <w:rStyle w:val="Hipercze"/>
            <w:rFonts w:ascii="Arial" w:hAnsi="Arial" w:cs="Arial"/>
            <w:noProof/>
            <w:sz w:val="24"/>
            <w:szCs w:val="24"/>
          </w:rPr>
          <w:t>5.3.2. Program wytwarzania konstrukcji w wytwórni.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_Toc463459745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46" w:history="1">
        <w:r w:rsidRPr="00901FAF">
          <w:rPr>
            <w:rStyle w:val="Hipercze"/>
            <w:rFonts w:ascii="Arial" w:hAnsi="Arial" w:cs="Arial"/>
            <w:noProof/>
            <w:sz w:val="24"/>
            <w:szCs w:val="24"/>
          </w:rPr>
          <w:t>5.3.3. Technologia spawania.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_Toc463459746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47" w:history="1">
        <w:r w:rsidRPr="00901FAF">
          <w:rPr>
            <w:rStyle w:val="Hipercze"/>
            <w:rFonts w:ascii="Arial" w:hAnsi="Arial" w:cs="Arial"/>
            <w:noProof/>
            <w:sz w:val="24"/>
            <w:szCs w:val="24"/>
          </w:rPr>
          <w:t>5.3.4. Program montażu na miejscu scalania na budowie.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_Toc463459747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48" w:history="1">
        <w:r w:rsidRPr="00901FAF">
          <w:rPr>
            <w:rStyle w:val="Hipercze"/>
            <w:rFonts w:ascii="Arial" w:hAnsi="Arial" w:cs="Arial"/>
            <w:i w:val="0"/>
            <w:noProof/>
            <w:sz w:val="24"/>
            <w:szCs w:val="24"/>
          </w:rPr>
          <w:t>5.4. Akceptowanie stosowanych technologii.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_Toc463459748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102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49" w:history="1">
        <w:r w:rsidRPr="00901FAF">
          <w:rPr>
            <w:rStyle w:val="Hipercze"/>
            <w:rFonts w:ascii="Arial" w:hAnsi="Arial" w:cs="Arial"/>
            <w:i w:val="0"/>
            <w:noProof/>
            <w:sz w:val="24"/>
            <w:szCs w:val="24"/>
          </w:rPr>
          <w:t>5.5. Kontrola wykonywanych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_Toc463459749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102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50" w:history="1">
        <w:r w:rsidRPr="00901FAF">
          <w:rPr>
            <w:rStyle w:val="Hipercze"/>
            <w:rFonts w:ascii="Arial" w:hAnsi="Arial" w:cs="Arial"/>
            <w:i w:val="0"/>
            <w:noProof/>
            <w:sz w:val="24"/>
            <w:szCs w:val="24"/>
          </w:rPr>
          <w:t>5.6. Wykonanie konstrukcji w wytwórni.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_Toc463459750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103</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51" w:history="1">
        <w:r w:rsidRPr="00901FAF">
          <w:rPr>
            <w:rStyle w:val="Hipercze"/>
            <w:rFonts w:ascii="Arial" w:hAnsi="Arial" w:cs="Arial"/>
            <w:noProof/>
            <w:sz w:val="24"/>
            <w:szCs w:val="24"/>
          </w:rPr>
          <w:t>5.6.1. Obróbka elementów.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_Toc463459751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52" w:history="1">
        <w:r w:rsidRPr="00901FAF">
          <w:rPr>
            <w:rStyle w:val="Hipercze"/>
            <w:rFonts w:ascii="Arial" w:hAnsi="Arial" w:cs="Arial"/>
            <w:noProof/>
            <w:sz w:val="24"/>
            <w:szCs w:val="24"/>
          </w:rPr>
          <w:t>5.6.1.1. Sprawdzenie wymiarów wyrobów ze stali konstrukcyjnej.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_Toc463459752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53" w:history="1">
        <w:r w:rsidRPr="00901FAF">
          <w:rPr>
            <w:rStyle w:val="Hipercze"/>
            <w:rFonts w:ascii="Arial" w:hAnsi="Arial" w:cs="Arial"/>
            <w:noProof/>
            <w:sz w:val="24"/>
            <w:szCs w:val="24"/>
          </w:rPr>
          <w:t>5.6.1.2. Cięcie elementów i obrabianie brzegów.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_Toc463459753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54" w:history="1">
        <w:r w:rsidRPr="00901FAF">
          <w:rPr>
            <w:rStyle w:val="Hipercze"/>
            <w:rFonts w:ascii="Arial" w:hAnsi="Arial" w:cs="Arial"/>
            <w:noProof/>
            <w:sz w:val="24"/>
            <w:szCs w:val="24"/>
          </w:rPr>
          <w:t>5.6.1.3. Prostowanie i gięcie elementów.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_Toc463459754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55" w:history="1">
        <w:r w:rsidRPr="00901FAF">
          <w:rPr>
            <w:rStyle w:val="Hipercze"/>
            <w:rFonts w:ascii="Arial" w:hAnsi="Arial" w:cs="Arial"/>
            <w:noProof/>
            <w:sz w:val="24"/>
            <w:szCs w:val="24"/>
          </w:rPr>
          <w:t>5.6.1.4. Dopuszczalne odchyłki.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_Toc463459755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56" w:history="1">
        <w:r w:rsidRPr="00901FAF">
          <w:rPr>
            <w:rStyle w:val="Hipercze"/>
            <w:rFonts w:ascii="Arial" w:hAnsi="Arial" w:cs="Arial"/>
            <w:noProof/>
            <w:sz w:val="24"/>
            <w:szCs w:val="24"/>
          </w:rPr>
          <w:t>5.6.2. Przygotowanie elementów do wykonania (składania).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_Toc463459756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57" w:history="1">
        <w:r w:rsidRPr="00901FAF">
          <w:rPr>
            <w:rStyle w:val="Hipercze"/>
            <w:rFonts w:ascii="Arial" w:hAnsi="Arial" w:cs="Arial"/>
            <w:noProof/>
            <w:sz w:val="24"/>
            <w:szCs w:val="24"/>
          </w:rPr>
          <w:t>5.6.3. Wykonanie (składanie) elementów konstrukcji przez spawanie.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_Toc463459757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58" w:history="1">
        <w:r w:rsidRPr="00901FAF">
          <w:rPr>
            <w:rStyle w:val="Hipercze"/>
            <w:rFonts w:ascii="Arial" w:hAnsi="Arial" w:cs="Arial"/>
            <w:noProof/>
            <w:sz w:val="24"/>
            <w:szCs w:val="24"/>
          </w:rPr>
          <w:t>5.6.3.1. Wymagania ogólne.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_Toc463459758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59" w:history="1">
        <w:r w:rsidRPr="00901FAF">
          <w:rPr>
            <w:rStyle w:val="Hipercze"/>
            <w:rFonts w:ascii="Arial" w:hAnsi="Arial" w:cs="Arial"/>
            <w:noProof/>
            <w:sz w:val="24"/>
            <w:szCs w:val="24"/>
          </w:rPr>
          <w:t>5.6.3.2. Spawanie.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_Toc463459759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60" w:history="1">
        <w:r w:rsidRPr="00901FAF">
          <w:rPr>
            <w:rStyle w:val="Hipercze"/>
            <w:rFonts w:ascii="Arial" w:hAnsi="Arial" w:cs="Arial"/>
            <w:noProof/>
            <w:sz w:val="24"/>
            <w:szCs w:val="24"/>
          </w:rPr>
          <w:t>5.6.3.3. Usuwanie odkształceń konstrukcji po spawaniu.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_Toc463459760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61" w:history="1">
        <w:r w:rsidRPr="00901FAF">
          <w:rPr>
            <w:rStyle w:val="Hipercze"/>
            <w:rFonts w:ascii="Arial" w:hAnsi="Arial" w:cs="Arial"/>
            <w:noProof/>
            <w:sz w:val="24"/>
            <w:szCs w:val="24"/>
          </w:rPr>
          <w:t>5.6.4. Próbny montaż konstrukcji.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_Toc463459761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106</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62" w:history="1">
        <w:r w:rsidRPr="00901FAF">
          <w:rPr>
            <w:rStyle w:val="Hipercze"/>
            <w:rFonts w:ascii="Arial" w:hAnsi="Arial" w:cs="Arial"/>
            <w:noProof/>
            <w:sz w:val="24"/>
            <w:szCs w:val="24"/>
          </w:rPr>
          <w:t>5.6.4.1. Wykonanie elementów pomocniczych do montażu wstępnego i transportu i montażu na miejscu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_Toc463459762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63" w:history="1">
        <w:r w:rsidRPr="00901FAF">
          <w:rPr>
            <w:rStyle w:val="Hipercze"/>
            <w:rFonts w:ascii="Arial" w:hAnsi="Arial" w:cs="Arial"/>
            <w:noProof/>
            <w:sz w:val="24"/>
            <w:szCs w:val="24"/>
          </w:rPr>
          <w:t>5.6.5. Zabezpieczenie antykorozyjne i p.poż. przed wysyłką.</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_Toc463459763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106</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64" w:history="1">
        <w:r w:rsidRPr="00901FAF">
          <w:rPr>
            <w:rStyle w:val="Hipercze"/>
            <w:rFonts w:ascii="Arial" w:hAnsi="Arial" w:cs="Arial"/>
            <w:noProof/>
            <w:sz w:val="24"/>
            <w:szCs w:val="24"/>
          </w:rPr>
          <w:t>5.6.5.1. Przygotowanie powierzchni.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_Toc463459764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65" w:history="1">
        <w:r w:rsidRPr="00901FAF">
          <w:rPr>
            <w:rStyle w:val="Hipercze"/>
            <w:rFonts w:ascii="Arial" w:hAnsi="Arial" w:cs="Arial"/>
            <w:noProof/>
            <w:sz w:val="24"/>
            <w:szCs w:val="24"/>
          </w:rPr>
          <w:t>5.6.5.2. Natryskiwanie.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_Toc463459765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108</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66" w:history="1">
        <w:r w:rsidRPr="00901FAF">
          <w:rPr>
            <w:rStyle w:val="Hipercze"/>
            <w:rFonts w:ascii="Arial" w:hAnsi="Arial" w:cs="Arial"/>
            <w:noProof/>
            <w:sz w:val="24"/>
            <w:szCs w:val="24"/>
          </w:rPr>
          <w:t>5.6.5.3. Nanoszenie powłok malarskich.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_Toc463459766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109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67" w:history="1">
        <w:r w:rsidRPr="00901FAF">
          <w:rPr>
            <w:rStyle w:val="Hipercze"/>
            <w:rFonts w:ascii="Arial" w:hAnsi="Arial" w:cs="Arial"/>
            <w:noProof/>
            <w:sz w:val="24"/>
            <w:szCs w:val="24"/>
          </w:rPr>
          <w:t>5.6.5.4. Warunki dotyczące BHP i ochrony środowiska.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_Toc463459767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68" w:history="1">
        <w:r w:rsidRPr="00901FAF">
          <w:rPr>
            <w:rStyle w:val="Hipercze"/>
            <w:rFonts w:ascii="Arial" w:hAnsi="Arial" w:cs="Arial"/>
            <w:noProof/>
            <w:sz w:val="24"/>
            <w:szCs w:val="24"/>
          </w:rPr>
          <w:t>5.6.6. Wysyłka elementów z wytwórni.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_Toc463459768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69" w:history="1">
        <w:r w:rsidRPr="00901FAF">
          <w:rPr>
            <w:rStyle w:val="Hipercze"/>
            <w:rFonts w:ascii="Arial" w:hAnsi="Arial" w:cs="Arial"/>
            <w:i w:val="0"/>
            <w:noProof/>
            <w:sz w:val="24"/>
            <w:szCs w:val="24"/>
          </w:rPr>
          <w:t>5.7. Montaż i scalenie konstrukcji na miejscu budowy.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_Toc463459769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111</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70" w:history="1">
        <w:r w:rsidRPr="00901FAF">
          <w:rPr>
            <w:rStyle w:val="Hipercze"/>
            <w:rFonts w:ascii="Arial" w:hAnsi="Arial" w:cs="Arial"/>
            <w:noProof/>
            <w:sz w:val="24"/>
            <w:szCs w:val="24"/>
          </w:rPr>
          <w:t>5.7.1. Zasady montażu konstrukcji stalowych.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71" w:history="1">
        <w:r w:rsidRPr="00901FAF">
          <w:rPr>
            <w:rStyle w:val="Hipercze"/>
            <w:rFonts w:ascii="Arial" w:hAnsi="Arial" w:cs="Arial"/>
            <w:noProof/>
            <w:sz w:val="24"/>
            <w:szCs w:val="24"/>
          </w:rPr>
          <w:t>5.7.2. Składowanie konstrukcji na placu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72" w:history="1">
        <w:r w:rsidRPr="00901FAF">
          <w:rPr>
            <w:rStyle w:val="Hipercze"/>
            <w:rFonts w:ascii="Arial" w:hAnsi="Arial" w:cs="Arial"/>
            <w:noProof/>
            <w:sz w:val="24"/>
            <w:szCs w:val="24"/>
          </w:rPr>
          <w:t>5.7.3. Przemieszczanie elementów konstrukcji do ostatecznego ich położenia.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73" w:history="1">
        <w:r w:rsidRPr="00901FAF">
          <w:rPr>
            <w:rStyle w:val="Hipercze"/>
            <w:rFonts w:ascii="Arial" w:hAnsi="Arial" w:cs="Arial"/>
            <w:noProof/>
            <w:sz w:val="24"/>
            <w:szCs w:val="24"/>
          </w:rPr>
          <w:t>5.7.4. Montaż konstrukcji.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74" w:history="1">
        <w:r w:rsidRPr="00901FAF">
          <w:rPr>
            <w:rStyle w:val="Hipercze"/>
            <w:rFonts w:ascii="Arial" w:hAnsi="Arial" w:cs="Arial"/>
            <w:noProof/>
            <w:sz w:val="24"/>
            <w:szCs w:val="24"/>
          </w:rPr>
          <w:t>5.7.5. Wykonanie połączeń spawanych tymczasowych.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75" w:history="1">
        <w:r w:rsidRPr="00901FAF">
          <w:rPr>
            <w:rStyle w:val="Hipercze"/>
            <w:rFonts w:ascii="Arial" w:hAnsi="Arial" w:cs="Arial"/>
            <w:noProof/>
            <w:sz w:val="24"/>
            <w:szCs w:val="24"/>
          </w:rPr>
          <w:t>5.7.6. Wykonanie połączeń stałych na miejscu budowy.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76" w:history="1">
        <w:r w:rsidRPr="00901FAF">
          <w:rPr>
            <w:rStyle w:val="Hipercze"/>
            <w:rFonts w:ascii="Arial" w:hAnsi="Arial" w:cs="Arial"/>
            <w:noProof/>
            <w:sz w:val="24"/>
            <w:szCs w:val="24"/>
          </w:rPr>
          <w:t>5.7.6.1. Połączenia spawane.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77" w:history="1">
        <w:r w:rsidRPr="00901FAF">
          <w:rPr>
            <w:rStyle w:val="Hipercze"/>
            <w:rFonts w:ascii="Arial" w:hAnsi="Arial" w:cs="Arial"/>
            <w:noProof/>
            <w:sz w:val="24"/>
            <w:szCs w:val="24"/>
          </w:rPr>
          <w:t>5.7.6.2. Wykonanie otworów.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78" w:history="1">
        <w:r w:rsidRPr="00901FAF">
          <w:rPr>
            <w:rStyle w:val="Hipercze"/>
            <w:rFonts w:ascii="Arial" w:hAnsi="Arial" w:cs="Arial"/>
            <w:noProof/>
            <w:sz w:val="24"/>
            <w:szCs w:val="24"/>
          </w:rPr>
          <w:t>5.7.6.3. Połączenia na śruby.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79" w:history="1">
        <w:r w:rsidRPr="00901FAF">
          <w:rPr>
            <w:rStyle w:val="Hipercze"/>
            <w:rFonts w:ascii="Arial" w:hAnsi="Arial" w:cs="Arial"/>
            <w:noProof/>
            <w:sz w:val="24"/>
            <w:szCs w:val="24"/>
          </w:rPr>
          <w:t>5.7.7. Zabezpieczenie antykorozyjne i p.poż. po montażu.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_Toc463459779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80" w:history="1">
        <w:r w:rsidRPr="00901FAF">
          <w:rPr>
            <w:rStyle w:val="Hipercze"/>
            <w:rFonts w:ascii="Arial" w:hAnsi="Arial" w:cs="Arial"/>
            <w:noProof/>
            <w:sz w:val="24"/>
            <w:szCs w:val="24"/>
          </w:rPr>
          <w:t>5.7.8. Podpory i rusztowania montażowe.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_Toc463459780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81" w:history="1">
        <w:r w:rsidRPr="00901FAF">
          <w:rPr>
            <w:rStyle w:val="Hipercze"/>
            <w:rFonts w:ascii="Arial" w:hAnsi="Arial" w:cs="Arial"/>
            <w:noProof/>
            <w:sz w:val="24"/>
            <w:szCs w:val="24"/>
          </w:rPr>
          <w:t>5.7.9. BHP i ochrona środowiska.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_Toc463459781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82"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_Toc463459782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83" w:history="1">
        <w:r w:rsidRPr="00901FAF">
          <w:rPr>
            <w:rStyle w:val="Hipercze"/>
            <w:rFonts w:ascii="Arial" w:hAnsi="Arial" w:cs="Arial"/>
            <w:i w:val="0"/>
            <w:noProof/>
            <w:sz w:val="24"/>
            <w:szCs w:val="24"/>
          </w:rPr>
          <w:t>6.1. Ogólne zasady kontroli jakości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_Toc463459783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114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84" w:history="1">
        <w:r w:rsidRPr="00901FAF">
          <w:rPr>
            <w:rStyle w:val="Hipercze"/>
            <w:rFonts w:ascii="Arial" w:hAnsi="Arial" w:cs="Arial"/>
            <w:i w:val="0"/>
            <w:noProof/>
            <w:sz w:val="24"/>
            <w:szCs w:val="24"/>
          </w:rPr>
          <w:t>6.2. Szczegółowe zasady kontroli jakości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_Toc463459784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114</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85" w:history="1">
        <w:r w:rsidRPr="00901FAF">
          <w:rPr>
            <w:rStyle w:val="Hipercze"/>
            <w:rFonts w:ascii="Arial" w:hAnsi="Arial" w:cs="Arial"/>
            <w:noProof/>
            <w:sz w:val="24"/>
            <w:szCs w:val="24"/>
          </w:rPr>
          <w:t>6.2.1. Obowiązki Wykonawcy.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_Toc463459785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86" w:history="1">
        <w:r w:rsidRPr="00901FAF">
          <w:rPr>
            <w:rStyle w:val="Hipercze"/>
            <w:rFonts w:ascii="Arial" w:hAnsi="Arial" w:cs="Arial"/>
            <w:noProof/>
            <w:sz w:val="24"/>
            <w:szCs w:val="24"/>
          </w:rPr>
          <w:t>6.2.2. Kontrola wykonania konstrukcji i jej montażu.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_Toc463459786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87" w:history="1">
        <w:r w:rsidRPr="00901FAF">
          <w:rPr>
            <w:rStyle w:val="Hipercze"/>
            <w:rFonts w:ascii="Arial" w:hAnsi="Arial" w:cs="Arial"/>
            <w:noProof/>
            <w:sz w:val="24"/>
            <w:szCs w:val="24"/>
          </w:rPr>
          <w:t>6.2.3. Kontrola jakości wykonania połączeń spawanych.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_Toc463459787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88" w:history="1">
        <w:r w:rsidRPr="00901FAF">
          <w:rPr>
            <w:rStyle w:val="Hipercze"/>
            <w:rFonts w:ascii="Arial" w:hAnsi="Arial" w:cs="Arial"/>
            <w:noProof/>
            <w:sz w:val="24"/>
            <w:szCs w:val="24"/>
          </w:rPr>
          <w:t>6.2.3.1. Wymagania ogólne.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_Toc463459788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89" w:history="1">
        <w:r w:rsidRPr="00901FAF">
          <w:rPr>
            <w:rStyle w:val="Hipercze"/>
            <w:rFonts w:ascii="Arial" w:hAnsi="Arial" w:cs="Arial"/>
            <w:noProof/>
            <w:sz w:val="24"/>
            <w:szCs w:val="24"/>
          </w:rPr>
          <w:t>6.2.3.2. Wymagania szczegółowe.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_Toc463459789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115</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90" w:history="1">
        <w:r w:rsidRPr="00901FAF">
          <w:rPr>
            <w:rStyle w:val="Hipercze"/>
            <w:rFonts w:ascii="Arial" w:hAnsi="Arial" w:cs="Arial"/>
            <w:noProof/>
            <w:sz w:val="24"/>
            <w:szCs w:val="24"/>
          </w:rPr>
          <w:t>6.2.3.3. Postępowanie w przypadku wadliwych spoin.</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_Toc463459790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791" w:history="1">
        <w:r w:rsidRPr="00901FAF">
          <w:rPr>
            <w:rStyle w:val="Hipercze"/>
            <w:rFonts w:ascii="Arial" w:hAnsi="Arial" w:cs="Arial"/>
            <w:noProof/>
            <w:sz w:val="24"/>
            <w:szCs w:val="24"/>
          </w:rPr>
          <w:t>6.2.4. Sprawdzanie jakości powłok zabezpieczających.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_Toc463459791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115</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92" w:history="1">
        <w:r w:rsidRPr="00901FAF">
          <w:rPr>
            <w:rStyle w:val="Hipercze"/>
            <w:rFonts w:ascii="Arial" w:hAnsi="Arial" w:cs="Arial"/>
            <w:noProof/>
            <w:sz w:val="24"/>
            <w:szCs w:val="24"/>
          </w:rPr>
          <w:t>6.2.4.1. Sprawdzanie jakości materiałów malarskich.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_Toc463459792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93" w:history="1">
        <w:r w:rsidRPr="00901FAF">
          <w:rPr>
            <w:rStyle w:val="Hipercze"/>
            <w:rFonts w:ascii="Arial" w:hAnsi="Arial" w:cs="Arial"/>
            <w:noProof/>
            <w:sz w:val="24"/>
            <w:szCs w:val="24"/>
          </w:rPr>
          <w:t>6.2.4.2. Sprawdzanie przygotowania powierzchni do malowania.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_Toc463459793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94" w:history="1">
        <w:r w:rsidRPr="00901FAF">
          <w:rPr>
            <w:rStyle w:val="Hipercze"/>
            <w:rFonts w:ascii="Arial" w:hAnsi="Arial" w:cs="Arial"/>
            <w:noProof/>
            <w:sz w:val="24"/>
            <w:szCs w:val="24"/>
          </w:rPr>
          <w:t>6.2.4.3. Kontrola nakładania powłok malarskich.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_Toc463459794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795" w:history="1">
        <w:r w:rsidRPr="00901FAF">
          <w:rPr>
            <w:rStyle w:val="Hipercze"/>
            <w:rFonts w:ascii="Arial" w:hAnsi="Arial" w:cs="Arial"/>
            <w:noProof/>
            <w:sz w:val="24"/>
            <w:szCs w:val="24"/>
          </w:rPr>
          <w:t>6.2.4.4. Sprawdzenie jakości wykonanych powłok malarskich.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_Toc463459795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96"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_Toc463459796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797"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_Toc463459797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98" w:history="1">
        <w:r w:rsidRPr="00901FAF">
          <w:rPr>
            <w:rStyle w:val="Hipercze"/>
            <w:rFonts w:ascii="Arial" w:hAnsi="Arial" w:cs="Arial"/>
            <w:i w:val="0"/>
            <w:noProof/>
            <w:sz w:val="24"/>
            <w:szCs w:val="24"/>
          </w:rPr>
          <w:t>8.1. Ogólne zasady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_Toc463459798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118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799" w:history="1">
        <w:r w:rsidRPr="00901FAF">
          <w:rPr>
            <w:rStyle w:val="Hipercze"/>
            <w:rFonts w:ascii="Arial" w:hAnsi="Arial" w:cs="Arial"/>
            <w:i w:val="0"/>
            <w:noProof/>
            <w:sz w:val="24"/>
            <w:szCs w:val="24"/>
          </w:rPr>
          <w:t>8.2. Szczegółowe zasady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_Toc463459799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119</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00" w:history="1">
        <w:r w:rsidRPr="00901FAF">
          <w:rPr>
            <w:rStyle w:val="Hipercze"/>
            <w:rFonts w:ascii="Arial" w:hAnsi="Arial" w:cs="Arial"/>
            <w:noProof/>
            <w:sz w:val="24"/>
            <w:szCs w:val="24"/>
          </w:rPr>
          <w:t>8.2.1. Zakres i czas wykonywania odbiorów.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_Toc463459800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01" w:history="1">
        <w:r w:rsidRPr="00901FAF">
          <w:rPr>
            <w:rStyle w:val="Hipercze"/>
            <w:rFonts w:ascii="Arial" w:hAnsi="Arial" w:cs="Arial"/>
            <w:noProof/>
            <w:sz w:val="24"/>
            <w:szCs w:val="24"/>
          </w:rPr>
          <w:t>8.2.2. Odbiór konstrukcji u Wykonawcy.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_Toc463459801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02" w:history="1">
        <w:r w:rsidRPr="00901FAF">
          <w:rPr>
            <w:rStyle w:val="Hipercze"/>
            <w:rFonts w:ascii="Arial" w:hAnsi="Arial" w:cs="Arial"/>
            <w:noProof/>
            <w:sz w:val="24"/>
            <w:szCs w:val="24"/>
          </w:rPr>
          <w:t>8.2.3. Odbioru pośrednie w trakcie budowy obiektu.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_Toc463459802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119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03" w:history="1">
        <w:r w:rsidRPr="00901FAF">
          <w:rPr>
            <w:rStyle w:val="Hipercze"/>
            <w:rFonts w:ascii="Arial" w:hAnsi="Arial" w:cs="Arial"/>
            <w:noProof/>
            <w:sz w:val="24"/>
            <w:szCs w:val="24"/>
          </w:rPr>
          <w:t>8.2.4. Odbiór końcowy.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_Toc463459803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120</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04"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_Toc463459804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120</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05"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_Toc463459805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120</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59806" w:history="1">
        <w:r w:rsidRPr="00901FAF">
          <w:rPr>
            <w:rStyle w:val="Hipercze"/>
            <w:rFonts w:ascii="Arial" w:hAnsi="Arial" w:cs="Arial"/>
            <w:noProof/>
            <w:sz w:val="24"/>
            <w:szCs w:val="24"/>
          </w:rPr>
          <w:t>ST 01.05 - ROBOTY MUROWE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_Toc463459806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127</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07"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_Toc463459807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08"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_Toc463459808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127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09"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_Toc463459809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127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10"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_Toc463459810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127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11"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_Toc463459811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127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12"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_Toc463459812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127</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13"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_Toc463459813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14" w:history="1">
        <w:r w:rsidRPr="00901FAF">
          <w:rPr>
            <w:rStyle w:val="Hipercze"/>
            <w:rFonts w:ascii="Arial" w:hAnsi="Arial" w:cs="Arial"/>
            <w:i w:val="0"/>
            <w:noProof/>
            <w:sz w:val="24"/>
            <w:szCs w:val="24"/>
          </w:rPr>
          <w:t>2.1. Warunki ogólne stosowania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_Toc463459814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128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15" w:history="1">
        <w:r w:rsidRPr="00901FAF">
          <w:rPr>
            <w:rStyle w:val="Hipercze"/>
            <w:rFonts w:ascii="Arial" w:hAnsi="Arial" w:cs="Arial"/>
            <w:i w:val="0"/>
            <w:noProof/>
            <w:sz w:val="24"/>
            <w:szCs w:val="24"/>
          </w:rPr>
          <w:t>2.2. Wymagania szczegółowe dla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_Toc463459815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128</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16" w:history="1">
        <w:r w:rsidRPr="00901FAF">
          <w:rPr>
            <w:rStyle w:val="Hipercze"/>
            <w:rFonts w:ascii="Arial" w:hAnsi="Arial" w:cs="Arial"/>
            <w:noProof/>
            <w:sz w:val="24"/>
            <w:szCs w:val="24"/>
          </w:rPr>
          <w:t>2.2.1. Cegły budowlane.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_Toc463459816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17" w:history="1">
        <w:r w:rsidRPr="00901FAF">
          <w:rPr>
            <w:rStyle w:val="Hipercze"/>
            <w:rFonts w:ascii="Arial" w:hAnsi="Arial" w:cs="Arial"/>
            <w:noProof/>
            <w:sz w:val="24"/>
            <w:szCs w:val="24"/>
          </w:rPr>
          <w:t>2.2.2. Bloczki silikatowe.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_Toc463459817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18" w:history="1">
        <w:r w:rsidRPr="00901FAF">
          <w:rPr>
            <w:rStyle w:val="Hipercze"/>
            <w:rFonts w:ascii="Arial" w:hAnsi="Arial" w:cs="Arial"/>
            <w:noProof/>
            <w:sz w:val="24"/>
            <w:szCs w:val="24"/>
          </w:rPr>
          <w:t>2.2.3. Bloczki z betonów komórkowych.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_Toc463459818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19" w:history="1">
        <w:r w:rsidRPr="00901FAF">
          <w:rPr>
            <w:rStyle w:val="Hipercze"/>
            <w:rFonts w:ascii="Arial" w:hAnsi="Arial" w:cs="Arial"/>
            <w:noProof/>
            <w:sz w:val="24"/>
            <w:szCs w:val="24"/>
          </w:rPr>
          <w:t>2.2.4. Nadproża prefabrykowane.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_Toc463459819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20" w:history="1">
        <w:r w:rsidRPr="00901FAF">
          <w:rPr>
            <w:rStyle w:val="Hipercze"/>
            <w:rFonts w:ascii="Arial" w:hAnsi="Arial" w:cs="Arial"/>
            <w:noProof/>
            <w:sz w:val="24"/>
            <w:szCs w:val="24"/>
          </w:rPr>
          <w:t>2.2.5. Cienkowarstwowa zaprawa klejowa do bloczków silikatowych.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_Toc463459820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21" w:history="1">
        <w:r w:rsidRPr="00901FAF">
          <w:rPr>
            <w:rStyle w:val="Hipercze"/>
            <w:rFonts w:ascii="Arial" w:hAnsi="Arial" w:cs="Arial"/>
            <w:noProof/>
            <w:sz w:val="24"/>
            <w:szCs w:val="24"/>
          </w:rPr>
          <w:t>2.2.6. Zaprawy budowlane.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_Toc463459821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22" w:history="1">
        <w:r w:rsidRPr="00901FAF">
          <w:rPr>
            <w:rStyle w:val="Hipercze"/>
            <w:rFonts w:ascii="Arial" w:hAnsi="Arial" w:cs="Arial"/>
            <w:noProof/>
            <w:sz w:val="24"/>
            <w:szCs w:val="24"/>
          </w:rPr>
          <w:t>2.2.6.1. Zaprawy budowlane cementowo-wapienne.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_Toc463459822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129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23" w:history="1">
        <w:r w:rsidRPr="00901FAF">
          <w:rPr>
            <w:rStyle w:val="Hipercze"/>
            <w:rFonts w:ascii="Arial" w:hAnsi="Arial" w:cs="Arial"/>
            <w:noProof/>
            <w:sz w:val="24"/>
            <w:szCs w:val="24"/>
          </w:rPr>
          <w:t>2.2.6.2. Zaprawy budowlane cementowe.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_Toc463459823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24" w:history="1">
        <w:r w:rsidRPr="00901FAF">
          <w:rPr>
            <w:rStyle w:val="Hipercze"/>
            <w:rFonts w:ascii="Arial" w:hAnsi="Arial" w:cs="Arial"/>
            <w:noProof/>
            <w:sz w:val="24"/>
            <w:szCs w:val="24"/>
          </w:rPr>
          <w:t>2.2.7. Woda.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_Toc463459824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25" w:history="1">
        <w:r w:rsidRPr="00901FAF">
          <w:rPr>
            <w:rStyle w:val="Hipercze"/>
            <w:rFonts w:ascii="Arial" w:hAnsi="Arial" w:cs="Arial"/>
            <w:i w:val="0"/>
            <w:noProof/>
            <w:sz w:val="24"/>
            <w:szCs w:val="24"/>
          </w:rPr>
          <w:t>2.3. Składowanie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_Toc463459825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131</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26"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_Toc463459826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27" w:history="1">
        <w:r w:rsidRPr="00901FAF">
          <w:rPr>
            <w:rStyle w:val="Hipercze"/>
            <w:rFonts w:ascii="Arial" w:hAnsi="Arial" w:cs="Arial"/>
            <w:i w:val="0"/>
            <w:noProof/>
            <w:sz w:val="24"/>
            <w:szCs w:val="24"/>
          </w:rPr>
          <w:t>3.1. Ogólne wymagania dotyczące sprzętu.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_Toc463459827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131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28" w:history="1">
        <w:r w:rsidRPr="00901FAF">
          <w:rPr>
            <w:rStyle w:val="Hipercze"/>
            <w:rFonts w:ascii="Arial" w:hAnsi="Arial" w:cs="Arial"/>
            <w:i w:val="0"/>
            <w:noProof/>
            <w:sz w:val="24"/>
            <w:szCs w:val="24"/>
          </w:rPr>
          <w:t>3.2. Sprzęt do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_Toc463459828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131</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29"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_Toc463459829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132</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30"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_Toc463459830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31" w:history="1">
        <w:r w:rsidRPr="00901FAF">
          <w:rPr>
            <w:rStyle w:val="Hipercze"/>
            <w:rFonts w:ascii="Arial" w:hAnsi="Arial" w:cs="Arial"/>
            <w:i w:val="0"/>
            <w:noProof/>
            <w:sz w:val="24"/>
            <w:szCs w:val="24"/>
          </w:rPr>
          <w:t>5.1. Ogólne zasady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_Toc463459831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132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32" w:history="1">
        <w:r w:rsidRPr="00901FAF">
          <w:rPr>
            <w:rStyle w:val="Hipercze"/>
            <w:rFonts w:ascii="Arial" w:hAnsi="Arial" w:cs="Arial"/>
            <w:i w:val="0"/>
            <w:noProof/>
            <w:sz w:val="24"/>
            <w:szCs w:val="24"/>
          </w:rPr>
          <w:t>5.2. Szybkość wznoszenia murów.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_Toc463459832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133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33" w:history="1">
        <w:r w:rsidRPr="00901FAF">
          <w:rPr>
            <w:rStyle w:val="Hipercze"/>
            <w:rFonts w:ascii="Arial" w:hAnsi="Arial" w:cs="Arial"/>
            <w:i w:val="0"/>
            <w:noProof/>
            <w:sz w:val="24"/>
            <w:szCs w:val="24"/>
          </w:rPr>
          <w:t>5.3. Szczegółowe zasady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_Toc463459833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134</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34" w:history="1">
        <w:r w:rsidRPr="00901FAF">
          <w:rPr>
            <w:rStyle w:val="Hipercze"/>
            <w:rFonts w:ascii="Arial" w:hAnsi="Arial" w:cs="Arial"/>
            <w:noProof/>
            <w:sz w:val="24"/>
            <w:szCs w:val="24"/>
          </w:rPr>
          <w:t>5.3.1. Warunki przystąpienia do robót murowych.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_Toc463459834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35" w:history="1">
        <w:r w:rsidRPr="00901FAF">
          <w:rPr>
            <w:rStyle w:val="Hipercze"/>
            <w:rFonts w:ascii="Arial" w:hAnsi="Arial" w:cs="Arial"/>
            <w:noProof/>
            <w:sz w:val="24"/>
            <w:szCs w:val="24"/>
          </w:rPr>
          <w:t>5.3.2. Wykonanie murów jednolitych.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_Toc463459835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36" w:history="1">
        <w:r w:rsidRPr="00901FAF">
          <w:rPr>
            <w:rStyle w:val="Hipercze"/>
            <w:rFonts w:ascii="Arial" w:hAnsi="Arial" w:cs="Arial"/>
            <w:noProof/>
            <w:sz w:val="24"/>
            <w:szCs w:val="24"/>
          </w:rPr>
          <w:t>5.3.2.1. Układanie pierwszej warstwy.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_Toc463459836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37" w:history="1">
        <w:r w:rsidRPr="00901FAF">
          <w:rPr>
            <w:rStyle w:val="Hipercze"/>
            <w:rFonts w:ascii="Arial" w:hAnsi="Arial" w:cs="Arial"/>
            <w:noProof/>
            <w:sz w:val="24"/>
            <w:szCs w:val="24"/>
          </w:rPr>
          <w:t>5.3.2.2. Układanie kolejnych warstw.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_Toc463459837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135</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38" w:history="1">
        <w:r w:rsidRPr="00901FAF">
          <w:rPr>
            <w:rStyle w:val="Hipercze"/>
            <w:rFonts w:ascii="Arial" w:hAnsi="Arial" w:cs="Arial"/>
            <w:noProof/>
            <w:sz w:val="24"/>
            <w:szCs w:val="24"/>
          </w:rPr>
          <w:t>5.3.2.3. Ścianki działowe.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_Toc463459838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135</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39" w:history="1">
        <w:r w:rsidRPr="00901FAF">
          <w:rPr>
            <w:rStyle w:val="Hipercze"/>
            <w:rFonts w:ascii="Arial" w:hAnsi="Arial" w:cs="Arial"/>
            <w:noProof/>
            <w:sz w:val="24"/>
            <w:szCs w:val="24"/>
          </w:rPr>
          <w:t>5.3.2.4. Konstruowanie nadproży.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_Toc463459839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135</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40" w:history="1">
        <w:r w:rsidRPr="00901FAF">
          <w:rPr>
            <w:rStyle w:val="Hipercze"/>
            <w:rFonts w:ascii="Arial" w:hAnsi="Arial" w:cs="Arial"/>
            <w:noProof/>
            <w:sz w:val="24"/>
            <w:szCs w:val="24"/>
          </w:rPr>
          <w:t>5.3.2.5. Wbudowywanie drzwi.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_Toc463459840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135</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41" w:history="1">
        <w:r w:rsidRPr="00901FAF">
          <w:rPr>
            <w:rStyle w:val="Hipercze"/>
            <w:rFonts w:ascii="Arial" w:hAnsi="Arial" w:cs="Arial"/>
            <w:noProof/>
            <w:sz w:val="24"/>
            <w:szCs w:val="24"/>
          </w:rPr>
          <w:t>5.3.2.6. Elementy uzupełniające do wznoszenia ścian z bloczków.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_Toc463459841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136</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42" w:history="1">
        <w:r w:rsidRPr="00901FAF">
          <w:rPr>
            <w:rStyle w:val="Hipercze"/>
            <w:rFonts w:ascii="Arial" w:hAnsi="Arial" w:cs="Arial"/>
            <w:noProof/>
            <w:sz w:val="24"/>
            <w:szCs w:val="24"/>
          </w:rPr>
          <w:t>5.3.2.7. Mury z bloczków silikatowych.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_Toc463459842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136</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43"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_Toc463459843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44" w:history="1">
        <w:r w:rsidRPr="00901FAF">
          <w:rPr>
            <w:rStyle w:val="Hipercze"/>
            <w:rFonts w:ascii="Arial" w:hAnsi="Arial" w:cs="Arial"/>
            <w:i w:val="0"/>
            <w:noProof/>
            <w:sz w:val="24"/>
            <w:szCs w:val="24"/>
          </w:rPr>
          <w:t>6.1. Ogólne zasady kontroli.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_Toc463459844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137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45" w:history="1">
        <w:r w:rsidRPr="00901FAF">
          <w:rPr>
            <w:rStyle w:val="Hipercze"/>
            <w:rFonts w:ascii="Arial" w:hAnsi="Arial" w:cs="Arial"/>
            <w:i w:val="0"/>
            <w:noProof/>
            <w:sz w:val="24"/>
            <w:szCs w:val="24"/>
          </w:rPr>
          <w:t>6.2. Zakres badań prowadzonych w czasie budowy.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_Toc463459845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137</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46" w:history="1">
        <w:r w:rsidRPr="00901FAF">
          <w:rPr>
            <w:rStyle w:val="Hipercze"/>
            <w:rFonts w:ascii="Arial" w:hAnsi="Arial" w:cs="Arial"/>
            <w:noProof/>
            <w:sz w:val="24"/>
            <w:szCs w:val="24"/>
          </w:rPr>
          <w:t>6.2.1. Tolerancje wykonania.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_Toc463459846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47" w:history="1">
        <w:r w:rsidRPr="00901FAF">
          <w:rPr>
            <w:rStyle w:val="Hipercze"/>
            <w:rFonts w:ascii="Arial" w:hAnsi="Arial" w:cs="Arial"/>
            <w:noProof/>
            <w:sz w:val="24"/>
            <w:szCs w:val="24"/>
          </w:rPr>
          <w:t>6.2.1.1. Wymagania ogólne.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_Toc463459847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48" w:history="1">
        <w:r w:rsidRPr="00901FAF">
          <w:rPr>
            <w:rStyle w:val="Hipercze"/>
            <w:rFonts w:ascii="Arial" w:hAnsi="Arial" w:cs="Arial"/>
            <w:noProof/>
            <w:sz w:val="24"/>
            <w:szCs w:val="24"/>
          </w:rPr>
          <w:t>6.2.1.2. System odniesienia.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_Toc463459848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49" w:history="1">
        <w:r w:rsidRPr="00901FAF">
          <w:rPr>
            <w:rStyle w:val="Hipercze"/>
            <w:rFonts w:ascii="Arial" w:hAnsi="Arial" w:cs="Arial"/>
            <w:noProof/>
            <w:sz w:val="24"/>
            <w:szCs w:val="24"/>
          </w:rPr>
          <w:t>6.2.1.3. Ściany.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_Toc463459849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50" w:history="1">
        <w:r w:rsidRPr="00901FAF">
          <w:rPr>
            <w:rStyle w:val="Hipercze"/>
            <w:rFonts w:ascii="Arial" w:hAnsi="Arial" w:cs="Arial"/>
            <w:noProof/>
            <w:sz w:val="24"/>
            <w:szCs w:val="24"/>
          </w:rPr>
          <w:t>6.2.1.4. Otwory i wkładki.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_Toc463459850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51" w:history="1">
        <w:r w:rsidRPr="00901FAF">
          <w:rPr>
            <w:rStyle w:val="Hipercze"/>
            <w:rFonts w:ascii="Arial" w:hAnsi="Arial" w:cs="Arial"/>
            <w:noProof/>
            <w:sz w:val="24"/>
            <w:szCs w:val="24"/>
          </w:rPr>
          <w:t>6.2.2. Kontrola, badania i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_Toc463459851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52" w:history="1">
        <w:r w:rsidRPr="00901FAF">
          <w:rPr>
            <w:rStyle w:val="Hipercze"/>
            <w:rFonts w:ascii="Arial" w:hAnsi="Arial" w:cs="Arial"/>
            <w:noProof/>
            <w:sz w:val="24"/>
            <w:szCs w:val="24"/>
          </w:rPr>
          <w:t>6.2.2.1. Klasy kontroli.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_Toc463459852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53" w:history="1">
        <w:r w:rsidRPr="00901FAF">
          <w:rPr>
            <w:rStyle w:val="Hipercze"/>
            <w:rFonts w:ascii="Arial" w:hAnsi="Arial" w:cs="Arial"/>
            <w:noProof/>
            <w:sz w:val="24"/>
            <w:szCs w:val="24"/>
          </w:rPr>
          <w:t>6.2.2.2. Badania materiałów i wyrobów.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_Toc463459853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54" w:history="1">
        <w:r w:rsidRPr="00901FAF">
          <w:rPr>
            <w:rStyle w:val="Hipercze"/>
            <w:rFonts w:ascii="Arial" w:hAnsi="Arial" w:cs="Arial"/>
            <w:noProof/>
            <w:sz w:val="24"/>
            <w:szCs w:val="24"/>
          </w:rPr>
          <w:t>6.2.2.3. Badania konstrukcji murowych.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_Toc463459854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139</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55"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_Toc463459855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56" w:history="1">
        <w:r w:rsidRPr="00901FAF">
          <w:rPr>
            <w:rStyle w:val="Hipercze"/>
            <w:rFonts w:ascii="Arial" w:hAnsi="Arial" w:cs="Arial"/>
            <w:i w:val="0"/>
            <w:noProof/>
            <w:sz w:val="24"/>
            <w:szCs w:val="24"/>
          </w:rPr>
          <w:t>7.1. Jednostka obmiaru.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_Toc463459856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57"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_Toc463459857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58" w:history="1">
        <w:r w:rsidRPr="00901FAF">
          <w:rPr>
            <w:rStyle w:val="Hipercze"/>
            <w:rFonts w:ascii="Arial" w:hAnsi="Arial" w:cs="Arial"/>
            <w:i w:val="0"/>
            <w:noProof/>
            <w:sz w:val="24"/>
            <w:szCs w:val="24"/>
          </w:rPr>
          <w:t>8.1. Ustalenia ogólne dotyczące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_Toc463459858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59"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_Toc463459859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141</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60"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_Toc463459860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141</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59861" w:history="1">
        <w:r w:rsidRPr="00901FAF">
          <w:rPr>
            <w:rStyle w:val="Hipercze"/>
            <w:rFonts w:ascii="Arial" w:hAnsi="Arial" w:cs="Arial"/>
            <w:noProof/>
            <w:sz w:val="24"/>
            <w:szCs w:val="24"/>
          </w:rPr>
          <w:t>ST 01.06 - ROBOTY TYNKARSKIE I GŁADZIE GIPSOWE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_Toc463459861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143</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62"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_Toc463459862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63"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_Toc463459863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64"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_Toc463459864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65"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_Toc463459865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66"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_Toc463459866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67"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_Toc463459867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68"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_Toc463459868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69" w:history="1">
        <w:r w:rsidRPr="00901FAF">
          <w:rPr>
            <w:rStyle w:val="Hipercze"/>
            <w:rFonts w:ascii="Arial" w:hAnsi="Arial" w:cs="Arial"/>
            <w:i w:val="0"/>
            <w:noProof/>
            <w:sz w:val="24"/>
            <w:szCs w:val="24"/>
          </w:rPr>
          <w:t>2.1. Zasady stosowania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_Toc463459869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70" w:history="1">
        <w:r w:rsidRPr="00901FAF">
          <w:rPr>
            <w:rStyle w:val="Hipercze"/>
            <w:rFonts w:ascii="Arial" w:hAnsi="Arial" w:cs="Arial"/>
            <w:i w:val="0"/>
            <w:noProof/>
            <w:sz w:val="24"/>
            <w:szCs w:val="24"/>
          </w:rPr>
          <w:t>2.2. Woda.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_Toc463459870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71" w:history="1">
        <w:r w:rsidRPr="00901FAF">
          <w:rPr>
            <w:rStyle w:val="Hipercze"/>
            <w:rFonts w:ascii="Arial" w:hAnsi="Arial" w:cs="Arial"/>
            <w:i w:val="0"/>
            <w:noProof/>
            <w:sz w:val="24"/>
            <w:szCs w:val="24"/>
          </w:rPr>
          <w:t>2.3. Piasek.</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_Toc463459871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72" w:history="1">
        <w:r w:rsidRPr="00901FAF">
          <w:rPr>
            <w:rStyle w:val="Hipercze"/>
            <w:rFonts w:ascii="Arial" w:hAnsi="Arial" w:cs="Arial"/>
            <w:i w:val="0"/>
            <w:noProof/>
            <w:sz w:val="24"/>
            <w:szCs w:val="24"/>
          </w:rPr>
          <w:t>2.4. Zaprawy budowlane cementowo-wapienne.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_Toc463459872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73" w:history="1">
        <w:r w:rsidRPr="00901FAF">
          <w:rPr>
            <w:rStyle w:val="Hipercze"/>
            <w:rFonts w:ascii="Arial" w:hAnsi="Arial" w:cs="Arial"/>
            <w:i w:val="0"/>
            <w:noProof/>
            <w:sz w:val="24"/>
            <w:szCs w:val="24"/>
          </w:rPr>
          <w:t>2.5. Materiały do tynków gipsowych.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_Toc463459873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145</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74" w:history="1">
        <w:r w:rsidRPr="00901FAF">
          <w:rPr>
            <w:rStyle w:val="Hipercze"/>
            <w:rFonts w:ascii="Arial" w:hAnsi="Arial" w:cs="Arial"/>
            <w:noProof/>
            <w:sz w:val="24"/>
            <w:szCs w:val="24"/>
          </w:rPr>
          <w:t>2.5.1. Środek gruntujący.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_Toc463459874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75" w:history="1">
        <w:r w:rsidRPr="00901FAF">
          <w:rPr>
            <w:rStyle w:val="Hipercze"/>
            <w:rFonts w:ascii="Arial" w:hAnsi="Arial" w:cs="Arial"/>
            <w:noProof/>
            <w:sz w:val="24"/>
            <w:szCs w:val="24"/>
          </w:rPr>
          <w:t>2.5.2. Tynk maszynowy gipsowy na mokro.</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_Toc463459875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145</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76"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_Toc463459876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77" w:history="1">
        <w:r w:rsidRPr="00901FAF">
          <w:rPr>
            <w:rStyle w:val="Hipercze"/>
            <w:rFonts w:ascii="Arial" w:hAnsi="Arial" w:cs="Arial"/>
            <w:i w:val="0"/>
            <w:noProof/>
            <w:sz w:val="24"/>
            <w:szCs w:val="24"/>
          </w:rPr>
          <w:t>3.1. Ogólne wymagania dotyczące sprzętu.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_Toc463459877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78" w:history="1">
        <w:r w:rsidRPr="00901FAF">
          <w:rPr>
            <w:rStyle w:val="Hipercze"/>
            <w:rFonts w:ascii="Arial" w:hAnsi="Arial" w:cs="Arial"/>
            <w:i w:val="0"/>
            <w:noProof/>
            <w:sz w:val="24"/>
            <w:szCs w:val="24"/>
          </w:rPr>
          <w:t>3.2. Sprzęt do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_Toc463459878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146</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79"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_Toc463459879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146</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880"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_Toc463459880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81" w:history="1">
        <w:r w:rsidRPr="00901FAF">
          <w:rPr>
            <w:rStyle w:val="Hipercze"/>
            <w:rFonts w:ascii="Arial" w:hAnsi="Arial" w:cs="Arial"/>
            <w:i w:val="0"/>
            <w:noProof/>
            <w:sz w:val="24"/>
            <w:szCs w:val="24"/>
          </w:rPr>
          <w:t>5.1. Ogólne zasady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_Toc463459881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82" w:history="1">
        <w:r w:rsidRPr="00901FAF">
          <w:rPr>
            <w:rStyle w:val="Hipercze"/>
            <w:rFonts w:ascii="Arial" w:hAnsi="Arial" w:cs="Arial"/>
            <w:i w:val="0"/>
            <w:noProof/>
            <w:sz w:val="24"/>
            <w:szCs w:val="24"/>
          </w:rPr>
          <w:t>5.2. Podłoża tynkarskie - warunki przygotowania.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_Toc463459882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146</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83" w:history="1">
        <w:r w:rsidRPr="00901FAF">
          <w:rPr>
            <w:rStyle w:val="Hipercze"/>
            <w:rFonts w:ascii="Arial" w:hAnsi="Arial" w:cs="Arial"/>
            <w:noProof/>
            <w:sz w:val="24"/>
            <w:szCs w:val="24"/>
          </w:rPr>
          <w:t>5.2.1. Rodzaje ściennych i stropowych materiałów budowlanych.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_Toc463459883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84" w:history="1">
        <w:r w:rsidRPr="00901FAF">
          <w:rPr>
            <w:rStyle w:val="Hipercze"/>
            <w:rFonts w:ascii="Arial" w:hAnsi="Arial" w:cs="Arial"/>
            <w:noProof/>
            <w:sz w:val="24"/>
            <w:szCs w:val="24"/>
          </w:rPr>
          <w:t>5.2.2. Założenia dotyczące podłoży tynkarskich.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_Toc463459884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85" w:history="1">
        <w:r w:rsidRPr="00901FAF">
          <w:rPr>
            <w:rStyle w:val="Hipercze"/>
            <w:rFonts w:ascii="Arial" w:hAnsi="Arial" w:cs="Arial"/>
            <w:noProof/>
            <w:sz w:val="24"/>
            <w:szCs w:val="24"/>
          </w:rPr>
          <w:t>5.2.2.1. Wymagania dotyczące podłoża tynkarskiego.</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_Toc463459885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86" w:history="1">
        <w:r w:rsidRPr="00901FAF">
          <w:rPr>
            <w:rStyle w:val="Hipercze"/>
            <w:rFonts w:ascii="Arial" w:hAnsi="Arial" w:cs="Arial"/>
            <w:noProof/>
            <w:sz w:val="24"/>
            <w:szCs w:val="24"/>
          </w:rPr>
          <w:t>5.2.2.2. Przygotowanie podłoża - naprawa podłoża.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_Toc463459886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87" w:history="1">
        <w:r w:rsidRPr="00901FAF">
          <w:rPr>
            <w:rStyle w:val="Hipercze"/>
            <w:rFonts w:ascii="Arial" w:hAnsi="Arial" w:cs="Arial"/>
            <w:noProof/>
            <w:sz w:val="24"/>
            <w:szCs w:val="24"/>
          </w:rPr>
          <w:t>5.2.2.3. Przygotowanie podłoża - obróbka wstępna.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_Toc463459887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148</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88" w:history="1">
        <w:r w:rsidRPr="00901FAF">
          <w:rPr>
            <w:rStyle w:val="Hipercze"/>
            <w:rFonts w:ascii="Arial" w:hAnsi="Arial" w:cs="Arial"/>
            <w:noProof/>
            <w:sz w:val="24"/>
            <w:szCs w:val="24"/>
          </w:rPr>
          <w:t>5.2.2.4. Przerwy technologiczne w stanie surowym dla podłoży tynkarskich.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_Toc463459888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148</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89" w:history="1">
        <w:r w:rsidRPr="00901FAF">
          <w:rPr>
            <w:rStyle w:val="Hipercze"/>
            <w:rFonts w:ascii="Arial" w:hAnsi="Arial" w:cs="Arial"/>
            <w:noProof/>
            <w:sz w:val="24"/>
            <w:szCs w:val="24"/>
          </w:rPr>
          <w:t>5.2.2.5. Wymagania konstrukcyjne przy przygotowaniu podłoża pod tynk.</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_Toc463459889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90" w:history="1">
        <w:r w:rsidRPr="00901FAF">
          <w:rPr>
            <w:rStyle w:val="Hipercze"/>
            <w:rFonts w:ascii="Arial" w:hAnsi="Arial" w:cs="Arial"/>
            <w:noProof/>
            <w:sz w:val="24"/>
            <w:szCs w:val="24"/>
          </w:rPr>
          <w:t>5.2.3. Sprawdzenie podłoża pod tynk.</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_Toc463459890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148</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91" w:history="1">
        <w:r w:rsidRPr="00901FAF">
          <w:rPr>
            <w:rStyle w:val="Hipercze"/>
            <w:rFonts w:ascii="Arial" w:hAnsi="Arial" w:cs="Arial"/>
            <w:noProof/>
            <w:sz w:val="24"/>
            <w:szCs w:val="24"/>
          </w:rPr>
          <w:t>5.2.3.1. Ogólne sprawdzenie podłoża.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_Toc463459891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148</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92" w:history="1">
        <w:r w:rsidRPr="00901FAF">
          <w:rPr>
            <w:rStyle w:val="Hipercze"/>
            <w:rFonts w:ascii="Arial" w:hAnsi="Arial" w:cs="Arial"/>
            <w:noProof/>
            <w:sz w:val="24"/>
            <w:szCs w:val="24"/>
          </w:rPr>
          <w:t>5.2.3.2. Sprawdzenie w zależności od podłoża i stosowane środki zaradcze.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_Toc463459892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148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893" w:history="1">
        <w:r w:rsidRPr="00901FAF">
          <w:rPr>
            <w:rStyle w:val="Hipercze"/>
            <w:rFonts w:ascii="Arial" w:hAnsi="Arial" w:cs="Arial"/>
            <w:i w:val="0"/>
            <w:noProof/>
            <w:sz w:val="24"/>
            <w:szCs w:val="24"/>
          </w:rPr>
          <w:t>5.3. Tynkowanie.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_Toc463459893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151</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94" w:history="1">
        <w:r w:rsidRPr="00901FAF">
          <w:rPr>
            <w:rStyle w:val="Hipercze"/>
            <w:rFonts w:ascii="Arial" w:hAnsi="Arial" w:cs="Arial"/>
            <w:noProof/>
            <w:sz w:val="24"/>
            <w:szCs w:val="24"/>
          </w:rPr>
          <w:t>5.3.1. Wpływ warunków pogodowych.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_Toc463459894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152</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95" w:history="1">
        <w:r w:rsidRPr="00901FAF">
          <w:rPr>
            <w:rStyle w:val="Hipercze"/>
            <w:rFonts w:ascii="Arial" w:hAnsi="Arial" w:cs="Arial"/>
            <w:noProof/>
            <w:sz w:val="24"/>
            <w:szCs w:val="24"/>
          </w:rPr>
          <w:t>5.3.1.1. Ciepłe warunki pogodowe.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_Toc463459895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152</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96" w:history="1">
        <w:r w:rsidRPr="00901FAF">
          <w:rPr>
            <w:rStyle w:val="Hipercze"/>
            <w:rFonts w:ascii="Arial" w:hAnsi="Arial" w:cs="Arial"/>
            <w:noProof/>
            <w:sz w:val="24"/>
            <w:szCs w:val="24"/>
          </w:rPr>
          <w:t>5.3.1.2. Zimne warunki pogodowe.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_Toc463459896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897" w:history="1">
        <w:r w:rsidRPr="00901FAF">
          <w:rPr>
            <w:rStyle w:val="Hipercze"/>
            <w:rFonts w:ascii="Arial" w:hAnsi="Arial" w:cs="Arial"/>
            <w:noProof/>
            <w:sz w:val="24"/>
            <w:szCs w:val="24"/>
          </w:rPr>
          <w:t>5.3.2. Środki zwiększające przyczepność.</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_Toc463459897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152</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98" w:history="1">
        <w:r w:rsidRPr="00901FAF">
          <w:rPr>
            <w:rStyle w:val="Hipercze"/>
            <w:rFonts w:ascii="Arial" w:hAnsi="Arial" w:cs="Arial"/>
            <w:noProof/>
            <w:sz w:val="24"/>
            <w:szCs w:val="24"/>
          </w:rPr>
          <w:t>5.3.2.1. Obrzutka wstępna.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_Toc463459898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899" w:history="1">
        <w:r w:rsidRPr="00901FAF">
          <w:rPr>
            <w:rStyle w:val="Hipercze"/>
            <w:rFonts w:ascii="Arial" w:hAnsi="Arial" w:cs="Arial"/>
            <w:noProof/>
            <w:sz w:val="24"/>
            <w:szCs w:val="24"/>
          </w:rPr>
          <w:t>5.3.2.2. Mostki adhezyjne dla tynków zawierających gips na podłożu betonowym.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_Toc463459899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00" w:history="1">
        <w:r w:rsidRPr="00901FAF">
          <w:rPr>
            <w:rStyle w:val="Hipercze"/>
            <w:rFonts w:ascii="Arial" w:hAnsi="Arial" w:cs="Arial"/>
            <w:noProof/>
            <w:sz w:val="24"/>
            <w:szCs w:val="24"/>
          </w:rPr>
          <w:t>5.3.2.3. Środki zwiększające przyczepność dla tynków wapiennych, cementowo-wapiennych oraz cementowych.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01" w:history="1">
        <w:r w:rsidRPr="00901FAF">
          <w:rPr>
            <w:rStyle w:val="Hipercze"/>
            <w:rFonts w:ascii="Arial" w:hAnsi="Arial" w:cs="Arial"/>
            <w:noProof/>
            <w:sz w:val="24"/>
            <w:szCs w:val="24"/>
          </w:rPr>
          <w:t>5.3.3. Zbrojenie tynku.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02" w:history="1">
        <w:r w:rsidRPr="00901FAF">
          <w:rPr>
            <w:rStyle w:val="Hipercze"/>
            <w:rFonts w:ascii="Arial" w:hAnsi="Arial" w:cs="Arial"/>
            <w:noProof/>
            <w:sz w:val="24"/>
            <w:szCs w:val="24"/>
          </w:rPr>
          <w:t>5.3.4. Nośniki tynku.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03" w:history="1">
        <w:r w:rsidRPr="00901FAF">
          <w:rPr>
            <w:rStyle w:val="Hipercze"/>
            <w:rFonts w:ascii="Arial" w:hAnsi="Arial" w:cs="Arial"/>
            <w:noProof/>
            <w:sz w:val="24"/>
            <w:szCs w:val="24"/>
          </w:rPr>
          <w:t>5.3.5. Bruzdy i przebicia.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04" w:history="1">
        <w:r w:rsidRPr="00901FAF">
          <w:rPr>
            <w:rStyle w:val="Hipercze"/>
            <w:rFonts w:ascii="Arial" w:hAnsi="Arial" w:cs="Arial"/>
            <w:noProof/>
            <w:sz w:val="24"/>
            <w:szCs w:val="24"/>
          </w:rPr>
          <w:t>5.3.6. Tynkowanie pomieszczeń o dużej wilgotności oraz pod płytki ceramiczne.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05" w:history="1">
        <w:r w:rsidRPr="00901FAF">
          <w:rPr>
            <w:rStyle w:val="Hipercze"/>
            <w:rFonts w:ascii="Arial" w:hAnsi="Arial" w:cs="Arial"/>
            <w:noProof/>
            <w:sz w:val="24"/>
            <w:szCs w:val="24"/>
          </w:rPr>
          <w:t>5.3.7. Nacięcia tynku, fugi i profile.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06" w:history="1">
        <w:r w:rsidRPr="00901FAF">
          <w:rPr>
            <w:rStyle w:val="Hipercze"/>
            <w:rFonts w:ascii="Arial" w:hAnsi="Arial" w:cs="Arial"/>
            <w:noProof/>
            <w:sz w:val="24"/>
            <w:szCs w:val="24"/>
          </w:rPr>
          <w:t>5.3.7.1. Nacięcia kielnią.</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07" w:history="1">
        <w:r w:rsidRPr="00901FAF">
          <w:rPr>
            <w:rStyle w:val="Hipercze"/>
            <w:rFonts w:ascii="Arial" w:hAnsi="Arial" w:cs="Arial"/>
            <w:noProof/>
            <w:sz w:val="24"/>
            <w:szCs w:val="24"/>
          </w:rPr>
          <w:t>5.3.7.2. Profile tynkarskie.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08" w:history="1">
        <w:r w:rsidRPr="00901FAF">
          <w:rPr>
            <w:rStyle w:val="Hipercze"/>
            <w:rFonts w:ascii="Arial" w:hAnsi="Arial" w:cs="Arial"/>
            <w:noProof/>
            <w:sz w:val="24"/>
            <w:szCs w:val="24"/>
          </w:rPr>
          <w:t>5.3.8. Wykonanie tynków jednowarstwowych i podkładowych.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09" w:history="1">
        <w:r w:rsidRPr="00901FAF">
          <w:rPr>
            <w:rStyle w:val="Hipercze"/>
            <w:rFonts w:ascii="Arial" w:hAnsi="Arial" w:cs="Arial"/>
            <w:noProof/>
            <w:sz w:val="24"/>
            <w:szCs w:val="24"/>
          </w:rPr>
          <w:t>5.3.8.1. Wskazówki ogólne.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_Toc463459909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159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10" w:history="1">
        <w:r w:rsidRPr="00901FAF">
          <w:rPr>
            <w:rStyle w:val="Hipercze"/>
            <w:rFonts w:ascii="Arial" w:hAnsi="Arial" w:cs="Arial"/>
            <w:noProof/>
            <w:sz w:val="24"/>
            <w:szCs w:val="24"/>
          </w:rPr>
          <w:t>5.3.9. Wykonanie tynków wykończeniowych (drobnoziarnistych).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11" w:history="1">
        <w:r w:rsidRPr="00901FAF">
          <w:rPr>
            <w:rStyle w:val="Hipercze"/>
            <w:rFonts w:ascii="Arial" w:hAnsi="Arial" w:cs="Arial"/>
            <w:noProof/>
            <w:sz w:val="24"/>
            <w:szCs w:val="24"/>
          </w:rPr>
          <w:t>5.3.10. Czas schnięcia zapraw tynkarskich (przerwy technologiczne).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161</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12" w:history="1">
        <w:r w:rsidRPr="00901FAF">
          <w:rPr>
            <w:rStyle w:val="Hipercze"/>
            <w:rFonts w:ascii="Arial" w:hAnsi="Arial" w:cs="Arial"/>
            <w:noProof/>
            <w:sz w:val="24"/>
            <w:szCs w:val="24"/>
          </w:rPr>
          <w:t>5.3.10.1. Długość przerwy technologicznej dla jednowarstwowych tynków wewnętrznych.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161</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13" w:history="1">
        <w:r w:rsidRPr="00901FAF">
          <w:rPr>
            <w:rStyle w:val="Hipercze"/>
            <w:rFonts w:ascii="Arial" w:hAnsi="Arial" w:cs="Arial"/>
            <w:noProof/>
            <w:sz w:val="24"/>
            <w:szCs w:val="24"/>
          </w:rPr>
          <w:t>5.3.10.2. Długość przerwy technologicznej dla tynków nakładanych wielowarstwowo.</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161</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14" w:history="1">
        <w:r w:rsidRPr="00901FAF">
          <w:rPr>
            <w:rStyle w:val="Hipercze"/>
            <w:rFonts w:ascii="Arial" w:hAnsi="Arial" w:cs="Arial"/>
            <w:noProof/>
            <w:sz w:val="24"/>
            <w:szCs w:val="24"/>
          </w:rPr>
          <w:t>5.3.10.3. Długość przerwy technologicznej dla szpachlówki oraz tynków drobnoziarnistych.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15" w:history="1">
        <w:r w:rsidRPr="00901FAF">
          <w:rPr>
            <w:rStyle w:val="Hipercze"/>
            <w:rFonts w:ascii="Arial" w:hAnsi="Arial" w:cs="Arial"/>
            <w:noProof/>
            <w:sz w:val="24"/>
            <w:szCs w:val="24"/>
          </w:rPr>
          <w:t>5.3.11. Obróbka powierzchni tynku.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162</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16" w:history="1">
        <w:r w:rsidRPr="00901FAF">
          <w:rPr>
            <w:rStyle w:val="Hipercze"/>
            <w:rFonts w:ascii="Arial" w:hAnsi="Arial" w:cs="Arial"/>
            <w:noProof/>
            <w:sz w:val="24"/>
            <w:szCs w:val="24"/>
          </w:rPr>
          <w:t>5.3.11.1. Wyrównanie powierzchni tynku.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17" w:history="1">
        <w:r w:rsidRPr="00901FAF">
          <w:rPr>
            <w:rStyle w:val="Hipercze"/>
            <w:rFonts w:ascii="Arial" w:hAnsi="Arial" w:cs="Arial"/>
            <w:noProof/>
            <w:sz w:val="24"/>
            <w:szCs w:val="24"/>
          </w:rPr>
          <w:t>5.3.12. Pielęgnacja tynku.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18" w:history="1">
        <w:r w:rsidRPr="00901FAF">
          <w:rPr>
            <w:rStyle w:val="Hipercze"/>
            <w:rFonts w:ascii="Arial" w:hAnsi="Arial" w:cs="Arial"/>
            <w:noProof/>
            <w:sz w:val="24"/>
            <w:szCs w:val="24"/>
          </w:rPr>
          <w:t>5.3.12.1. Tynki wewnętrzne.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19" w:history="1">
        <w:r w:rsidRPr="00901FAF">
          <w:rPr>
            <w:rStyle w:val="Hipercze"/>
            <w:rFonts w:ascii="Arial" w:hAnsi="Arial" w:cs="Arial"/>
            <w:noProof/>
            <w:sz w:val="24"/>
            <w:szCs w:val="24"/>
          </w:rPr>
          <w:t>5.3.13. Wykonanie gładzi.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_Toc463459919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20" w:history="1">
        <w:r w:rsidRPr="00901FAF">
          <w:rPr>
            <w:rStyle w:val="Hipercze"/>
            <w:rFonts w:ascii="Arial" w:hAnsi="Arial" w:cs="Arial"/>
            <w:noProof/>
            <w:sz w:val="24"/>
            <w:szCs w:val="24"/>
          </w:rPr>
          <w:t>5.3.13.1. Wymagania dotyczące gładzi gipsowych.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_Toc463459920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21" w:history="1">
        <w:r w:rsidRPr="00901FAF">
          <w:rPr>
            <w:rStyle w:val="Hipercze"/>
            <w:rFonts w:ascii="Arial" w:hAnsi="Arial" w:cs="Arial"/>
            <w:noProof/>
            <w:sz w:val="24"/>
            <w:szCs w:val="24"/>
          </w:rPr>
          <w:t>5.3.13.2. Cechy powierzchni gładzi gipsowych.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_Toc463459921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22" w:history="1">
        <w:r w:rsidRPr="00901FAF">
          <w:rPr>
            <w:rStyle w:val="Hipercze"/>
            <w:rFonts w:ascii="Arial" w:hAnsi="Arial" w:cs="Arial"/>
            <w:noProof/>
            <w:sz w:val="24"/>
            <w:szCs w:val="24"/>
          </w:rPr>
          <w:t>5.3.13.3. Prawidłowość wykonania powierzchni i krawędzi gładzi gipsowych.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_Toc463459922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59923" w:history="1">
        <w:r w:rsidRPr="00901FAF">
          <w:rPr>
            <w:rStyle w:val="Hipercze"/>
            <w:rFonts w:ascii="Arial" w:hAnsi="Arial" w:cs="Arial"/>
            <w:noProof/>
            <w:sz w:val="24"/>
            <w:szCs w:val="24"/>
          </w:rPr>
          <w:t>5.3.13.4. Wykończenie naroży i obrzeży gładzi gipsowych na stykach i przy szczelinach dylatacyjnych.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_Toc463459923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24"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_Toc463459924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25" w:history="1">
        <w:r w:rsidRPr="00901FAF">
          <w:rPr>
            <w:rStyle w:val="Hipercze"/>
            <w:rFonts w:ascii="Arial" w:hAnsi="Arial" w:cs="Arial"/>
            <w:i w:val="0"/>
            <w:noProof/>
            <w:sz w:val="24"/>
            <w:szCs w:val="24"/>
          </w:rPr>
          <w:t>6.1. Ogólne zasady kontroli.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_Toc463459925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26" w:history="1">
        <w:r w:rsidRPr="00901FAF">
          <w:rPr>
            <w:rStyle w:val="Hipercze"/>
            <w:rFonts w:ascii="Arial" w:hAnsi="Arial" w:cs="Arial"/>
            <w:i w:val="0"/>
            <w:noProof/>
            <w:sz w:val="24"/>
            <w:szCs w:val="24"/>
          </w:rPr>
          <w:t>6.2. Kontrola jakości – wymagania.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_Toc463459926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164</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27" w:history="1">
        <w:r w:rsidRPr="00901FAF">
          <w:rPr>
            <w:rStyle w:val="Hipercze"/>
            <w:rFonts w:ascii="Arial" w:hAnsi="Arial" w:cs="Arial"/>
            <w:noProof/>
            <w:sz w:val="24"/>
            <w:szCs w:val="24"/>
          </w:rPr>
          <w:t>6.2.1. Uwagi ogólne.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_Toc463459927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28" w:history="1">
        <w:r w:rsidRPr="00901FAF">
          <w:rPr>
            <w:rStyle w:val="Hipercze"/>
            <w:rFonts w:ascii="Arial" w:hAnsi="Arial" w:cs="Arial"/>
            <w:noProof/>
            <w:sz w:val="24"/>
            <w:szCs w:val="24"/>
          </w:rPr>
          <w:t>6.2.2. Powierzchnia tynku.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_Toc463459928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29" w:history="1">
        <w:r w:rsidRPr="00901FAF">
          <w:rPr>
            <w:rStyle w:val="Hipercze"/>
            <w:rFonts w:ascii="Arial" w:hAnsi="Arial" w:cs="Arial"/>
            <w:noProof/>
            <w:sz w:val="24"/>
            <w:szCs w:val="24"/>
          </w:rPr>
          <w:t>6.2.3. Gładkość, poziom i pion oraz prawidłowe wykonanie naroży tynkowanych powierzchni.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_Toc463459929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30" w:history="1">
        <w:r w:rsidRPr="00901FAF">
          <w:rPr>
            <w:rStyle w:val="Hipercze"/>
            <w:rFonts w:ascii="Arial" w:hAnsi="Arial" w:cs="Arial"/>
            <w:noProof/>
            <w:sz w:val="24"/>
            <w:szCs w:val="24"/>
          </w:rPr>
          <w:t>6.2.4. Rysy, przyczyny ich powstawania.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_Toc463459930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31" w:history="1">
        <w:r w:rsidRPr="00901FAF">
          <w:rPr>
            <w:rStyle w:val="Hipercze"/>
            <w:rFonts w:ascii="Arial" w:hAnsi="Arial" w:cs="Arial"/>
            <w:noProof/>
            <w:sz w:val="24"/>
            <w:szCs w:val="24"/>
          </w:rPr>
          <w:t>6.2.5. Malowanie, powlekanie, płytki ceramiczne i inne okładziny.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_Toc463459931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32" w:history="1">
        <w:r w:rsidRPr="00901FAF">
          <w:rPr>
            <w:rStyle w:val="Hipercze"/>
            <w:rFonts w:ascii="Arial" w:hAnsi="Arial" w:cs="Arial"/>
            <w:noProof/>
            <w:sz w:val="24"/>
            <w:szCs w:val="24"/>
          </w:rPr>
          <w:t>6.2.6. Farby i powłoki malarskie.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_Toc463459932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33" w:history="1">
        <w:r w:rsidRPr="00901FAF">
          <w:rPr>
            <w:rStyle w:val="Hipercze"/>
            <w:rFonts w:ascii="Arial" w:hAnsi="Arial" w:cs="Arial"/>
            <w:noProof/>
            <w:sz w:val="24"/>
            <w:szCs w:val="24"/>
          </w:rPr>
          <w:t>6.2.7. Okładziny, tapety oraz płytki ceramiczne (wytwarzające nieznaczne naprężenia w tynku).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_Toc463459933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34" w:history="1">
        <w:r w:rsidRPr="00901FAF">
          <w:rPr>
            <w:rStyle w:val="Hipercze"/>
            <w:rFonts w:ascii="Arial" w:hAnsi="Arial" w:cs="Arial"/>
            <w:noProof/>
            <w:sz w:val="24"/>
            <w:szCs w:val="24"/>
          </w:rPr>
          <w:t>6.2.8. Okładziny, płytki ceramiczne, mozaiki oraz okładziny klejone (wywołujące większe naprężenia w tynku).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_Toc463459934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166</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35"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_Toc463459935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36"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_Toc463459936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167</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37"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_Toc463459937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38" w:history="1">
        <w:r w:rsidRPr="00901FAF">
          <w:rPr>
            <w:rStyle w:val="Hipercze"/>
            <w:rFonts w:ascii="Arial" w:hAnsi="Arial" w:cs="Arial"/>
            <w:i w:val="0"/>
            <w:noProof/>
            <w:sz w:val="24"/>
            <w:szCs w:val="24"/>
          </w:rPr>
          <w:t>8.1. Ustalenia ogólne dotyczące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_Toc463459938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39" w:history="1">
        <w:r w:rsidRPr="00901FAF">
          <w:rPr>
            <w:rStyle w:val="Hipercze"/>
            <w:rFonts w:ascii="Arial" w:hAnsi="Arial" w:cs="Arial"/>
            <w:i w:val="0"/>
            <w:noProof/>
            <w:sz w:val="24"/>
            <w:szCs w:val="24"/>
          </w:rPr>
          <w:t>8.2. Ustalenia szczegółowe dotyczące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_Toc463459939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167</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40"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_Toc463459940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41"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_Toc463459941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168</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59942" w:history="1">
        <w:r w:rsidRPr="00901FAF">
          <w:rPr>
            <w:rStyle w:val="Hipercze"/>
            <w:rFonts w:ascii="Arial" w:hAnsi="Arial" w:cs="Arial"/>
            <w:noProof/>
            <w:sz w:val="24"/>
            <w:szCs w:val="24"/>
          </w:rPr>
          <w:t>ST 01.07 - ROBOTY IZOLACYJNE I POKRYWCZE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_Toc463459942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169</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43"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_Toc463459943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169</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44"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_Toc463459944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45"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_Toc463459945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46"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_Toc463459946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47"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_Toc463459947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48"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_Toc463459948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169</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49"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_Toc463459949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169</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50" w:history="1">
        <w:r w:rsidRPr="00901FAF">
          <w:rPr>
            <w:rStyle w:val="Hipercze"/>
            <w:rFonts w:ascii="Arial" w:hAnsi="Arial" w:cs="Arial"/>
            <w:i w:val="0"/>
            <w:noProof/>
            <w:sz w:val="24"/>
            <w:szCs w:val="24"/>
          </w:rPr>
          <w:t>2.1. Izolacje fundamentów i ścian podziemnych.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_Toc463459950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169</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51" w:history="1">
        <w:r w:rsidRPr="00901FAF">
          <w:rPr>
            <w:rStyle w:val="Hipercze"/>
            <w:rFonts w:ascii="Arial" w:hAnsi="Arial" w:cs="Arial"/>
            <w:noProof/>
            <w:sz w:val="24"/>
            <w:szCs w:val="24"/>
          </w:rPr>
          <w:t>2.1.1. Izolacja przeciwwilgociowa pionowa ścian piwnic.</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_Toc463459951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169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52" w:history="1">
        <w:r w:rsidRPr="00901FAF">
          <w:rPr>
            <w:rStyle w:val="Hipercze"/>
            <w:rFonts w:ascii="Arial" w:hAnsi="Arial" w:cs="Arial"/>
            <w:noProof/>
            <w:sz w:val="24"/>
            <w:szCs w:val="24"/>
          </w:rPr>
          <w:t>2.1.2. Izolacja przeciwwilgociowa pozioma fundamentów.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_Toc463459952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53" w:history="1">
        <w:r w:rsidRPr="00901FAF">
          <w:rPr>
            <w:rStyle w:val="Hipercze"/>
            <w:rFonts w:ascii="Arial" w:hAnsi="Arial" w:cs="Arial"/>
            <w:noProof/>
            <w:sz w:val="24"/>
            <w:szCs w:val="24"/>
          </w:rPr>
          <w:t>2.1.3. Izolacje i okładziny ścian zewnętrznych podziemnych żelbetowych monolitycznych.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_Toc463459953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54" w:history="1">
        <w:r w:rsidRPr="00901FAF">
          <w:rPr>
            <w:rStyle w:val="Hipercze"/>
            <w:rFonts w:ascii="Arial" w:hAnsi="Arial" w:cs="Arial"/>
            <w:i w:val="0"/>
            <w:noProof/>
            <w:sz w:val="24"/>
            <w:szCs w:val="24"/>
          </w:rPr>
          <w:t>2.2. Izolacje i okładziny ścian zewnętrznych nadziemnych.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_Toc463459954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171</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55" w:history="1">
        <w:r w:rsidRPr="00901FAF">
          <w:rPr>
            <w:rStyle w:val="Hipercze"/>
            <w:rFonts w:ascii="Arial" w:hAnsi="Arial" w:cs="Arial"/>
            <w:noProof/>
            <w:sz w:val="24"/>
            <w:szCs w:val="24"/>
          </w:rPr>
          <w:t>2.2.1. Ściany zewnętrzne nadziemne żelbetowe monolityczne.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_Toc463459955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56" w:history="1">
        <w:r w:rsidRPr="00901FAF">
          <w:rPr>
            <w:rStyle w:val="Hipercze"/>
            <w:rFonts w:ascii="Arial" w:hAnsi="Arial" w:cs="Arial"/>
            <w:noProof/>
            <w:sz w:val="24"/>
            <w:szCs w:val="24"/>
          </w:rPr>
          <w:t>2.2.2. Ściany zewnętrzne nadziemne murowane z gazobetonu.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_Toc463459956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57" w:history="1">
        <w:r w:rsidRPr="00901FAF">
          <w:rPr>
            <w:rStyle w:val="Hipercze"/>
            <w:rFonts w:ascii="Arial" w:hAnsi="Arial" w:cs="Arial"/>
            <w:i w:val="0"/>
            <w:noProof/>
            <w:sz w:val="24"/>
            <w:szCs w:val="24"/>
          </w:rPr>
          <w:t>2.3. Izolacje i okładziny ścian wewnętrznych podziemnych i nadziemnych.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_Toc463459957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173</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58" w:history="1">
        <w:r w:rsidRPr="00901FAF">
          <w:rPr>
            <w:rStyle w:val="Hipercze"/>
            <w:rFonts w:ascii="Arial" w:hAnsi="Arial" w:cs="Arial"/>
            <w:noProof/>
            <w:sz w:val="24"/>
            <w:szCs w:val="24"/>
          </w:rPr>
          <w:t>2.3.1. Ściany żelbetowe monolityczne.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_Toc463459958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59" w:history="1">
        <w:r w:rsidRPr="00901FAF">
          <w:rPr>
            <w:rStyle w:val="Hipercze"/>
            <w:rFonts w:ascii="Arial" w:hAnsi="Arial" w:cs="Arial"/>
            <w:noProof/>
            <w:sz w:val="24"/>
            <w:szCs w:val="24"/>
          </w:rPr>
          <w:t>2.3.2. Ściany murowane z cegły pełnej.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_Toc463459959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60" w:history="1">
        <w:r w:rsidRPr="00901FAF">
          <w:rPr>
            <w:rStyle w:val="Hipercze"/>
            <w:rFonts w:ascii="Arial" w:hAnsi="Arial" w:cs="Arial"/>
            <w:i w:val="0"/>
            <w:noProof/>
            <w:sz w:val="24"/>
            <w:szCs w:val="24"/>
          </w:rPr>
          <w:t>2.5. Izolacje posadzek.</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_Toc463459960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176</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61" w:history="1">
        <w:r w:rsidRPr="00901FAF">
          <w:rPr>
            <w:rStyle w:val="Hipercze"/>
            <w:rFonts w:ascii="Arial" w:hAnsi="Arial" w:cs="Arial"/>
            <w:noProof/>
            <w:sz w:val="24"/>
            <w:szCs w:val="24"/>
          </w:rPr>
          <w:t>2.5.1. Posadzka na gruncie, na chudym betonie.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_Toc463459961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62" w:history="1">
        <w:r w:rsidRPr="00901FAF">
          <w:rPr>
            <w:rStyle w:val="Hipercze"/>
            <w:rFonts w:ascii="Arial" w:hAnsi="Arial" w:cs="Arial"/>
            <w:noProof/>
            <w:sz w:val="24"/>
            <w:szCs w:val="24"/>
          </w:rPr>
          <w:t>2.5.2. Posadzka wewnętrzna na stropie żelbetowym monolitycznym.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_Toc463459962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63" w:history="1">
        <w:r w:rsidRPr="00901FAF">
          <w:rPr>
            <w:rStyle w:val="Hipercze"/>
            <w:rFonts w:ascii="Arial" w:hAnsi="Arial" w:cs="Arial"/>
            <w:noProof/>
            <w:sz w:val="24"/>
            <w:szCs w:val="24"/>
          </w:rPr>
          <w:t>2.5.3. Posadzka klatki schodowej.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_Toc463459963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64" w:history="1">
        <w:r w:rsidRPr="00901FAF">
          <w:rPr>
            <w:rStyle w:val="Hipercze"/>
            <w:rFonts w:ascii="Arial" w:hAnsi="Arial" w:cs="Arial"/>
            <w:i w:val="0"/>
            <w:noProof/>
            <w:sz w:val="24"/>
            <w:szCs w:val="24"/>
          </w:rPr>
          <w:t>2.6. Izolacja i pokrycie dachu zielonego.</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_Toc463459964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178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65" w:history="1">
        <w:r w:rsidRPr="00901FAF">
          <w:rPr>
            <w:rStyle w:val="Hipercze"/>
            <w:rFonts w:ascii="Arial" w:hAnsi="Arial" w:cs="Arial"/>
            <w:i w:val="0"/>
            <w:noProof/>
            <w:sz w:val="24"/>
            <w:szCs w:val="24"/>
          </w:rPr>
          <w:t>2.7. Obróbki blacharskie.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_Toc463459965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179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66" w:history="1">
        <w:r w:rsidRPr="00901FAF">
          <w:rPr>
            <w:rStyle w:val="Hipercze"/>
            <w:rFonts w:ascii="Arial" w:hAnsi="Arial" w:cs="Arial"/>
            <w:i w:val="0"/>
            <w:noProof/>
            <w:sz w:val="24"/>
            <w:szCs w:val="24"/>
          </w:rPr>
          <w:t>2.8. Wpusty dachowe i koryta odwadniające.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_Toc463459966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179</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67"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_Toc463459967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179</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68" w:history="1">
        <w:r w:rsidRPr="00901FAF">
          <w:rPr>
            <w:rStyle w:val="Hipercze"/>
            <w:rFonts w:ascii="Arial" w:hAnsi="Arial" w:cs="Arial"/>
            <w:i w:val="0"/>
            <w:noProof/>
            <w:sz w:val="24"/>
            <w:szCs w:val="24"/>
          </w:rPr>
          <w:t>3.1. Ogólne wymagania dotyczące sprzętu.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_Toc463459968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179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69" w:history="1">
        <w:r w:rsidRPr="00901FAF">
          <w:rPr>
            <w:rStyle w:val="Hipercze"/>
            <w:rFonts w:ascii="Arial" w:hAnsi="Arial" w:cs="Arial"/>
            <w:i w:val="0"/>
            <w:noProof/>
            <w:sz w:val="24"/>
            <w:szCs w:val="24"/>
          </w:rPr>
          <w:t>3.2. Sprzęt do wykonania robót izolacyjnych.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_Toc463459969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179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70" w:history="1">
        <w:r w:rsidRPr="00901FAF">
          <w:rPr>
            <w:rStyle w:val="Hipercze"/>
            <w:rFonts w:ascii="Arial" w:hAnsi="Arial" w:cs="Arial"/>
            <w:i w:val="0"/>
            <w:noProof/>
            <w:sz w:val="24"/>
            <w:szCs w:val="24"/>
          </w:rPr>
          <w:t>3.3. Sprzęt do wykonania obróbek blacharskich.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_Toc463459970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179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71" w:history="1">
        <w:r w:rsidRPr="00901FAF">
          <w:rPr>
            <w:rStyle w:val="Hipercze"/>
            <w:rFonts w:ascii="Arial" w:hAnsi="Arial" w:cs="Arial"/>
            <w:i w:val="0"/>
            <w:noProof/>
            <w:sz w:val="24"/>
            <w:szCs w:val="24"/>
          </w:rPr>
          <w:t>3.4. Sprzęt do montażu blach.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_Toc463459971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72"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_Toc463459972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73" w:history="1">
        <w:r w:rsidRPr="00901FAF">
          <w:rPr>
            <w:rStyle w:val="Hipercze"/>
            <w:rFonts w:ascii="Arial" w:hAnsi="Arial" w:cs="Arial"/>
            <w:i w:val="0"/>
            <w:noProof/>
            <w:sz w:val="24"/>
            <w:szCs w:val="24"/>
          </w:rPr>
          <w:t>4.1. Transport środków izolacyjnych.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_Toc463459973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74" w:history="1">
        <w:r w:rsidRPr="00901FAF">
          <w:rPr>
            <w:rStyle w:val="Hipercze"/>
            <w:rFonts w:ascii="Arial" w:hAnsi="Arial" w:cs="Arial"/>
            <w:i w:val="0"/>
            <w:noProof/>
            <w:sz w:val="24"/>
            <w:szCs w:val="24"/>
          </w:rPr>
          <w:t>4.2. Transport i składowanie blach.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_Toc463459974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75"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_Toc463459975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76" w:history="1">
        <w:r w:rsidRPr="00901FAF">
          <w:rPr>
            <w:rStyle w:val="Hipercze"/>
            <w:rFonts w:ascii="Arial" w:hAnsi="Arial" w:cs="Arial"/>
            <w:i w:val="0"/>
            <w:noProof/>
            <w:sz w:val="24"/>
            <w:szCs w:val="24"/>
          </w:rPr>
          <w:t>5.1. Izolacje przeciwwilgociowe.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_Toc463459976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181</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77" w:history="1">
        <w:r w:rsidRPr="00901FAF">
          <w:rPr>
            <w:rStyle w:val="Hipercze"/>
            <w:rFonts w:ascii="Arial" w:hAnsi="Arial" w:cs="Arial"/>
            <w:noProof/>
            <w:sz w:val="24"/>
            <w:szCs w:val="24"/>
          </w:rPr>
          <w:t>5.1.1. Przygotowanie podkładu.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_Toc463459977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78" w:history="1">
        <w:r w:rsidRPr="00901FAF">
          <w:rPr>
            <w:rStyle w:val="Hipercze"/>
            <w:rFonts w:ascii="Arial" w:hAnsi="Arial" w:cs="Arial"/>
            <w:noProof/>
            <w:sz w:val="24"/>
            <w:szCs w:val="24"/>
          </w:rPr>
          <w:t>5.1.2. Gruntowanie podkładu.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_Toc463459978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79" w:history="1">
        <w:r w:rsidRPr="00901FAF">
          <w:rPr>
            <w:rStyle w:val="Hipercze"/>
            <w:rFonts w:ascii="Arial" w:hAnsi="Arial" w:cs="Arial"/>
            <w:i w:val="0"/>
            <w:noProof/>
            <w:sz w:val="24"/>
            <w:szCs w:val="24"/>
          </w:rPr>
          <w:t>5.2. Izolacje wodochronne.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_Toc463459979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80" w:history="1">
        <w:r w:rsidRPr="00901FAF">
          <w:rPr>
            <w:rStyle w:val="Hipercze"/>
            <w:rFonts w:ascii="Arial" w:hAnsi="Arial" w:cs="Arial"/>
            <w:i w:val="0"/>
            <w:noProof/>
            <w:sz w:val="24"/>
            <w:szCs w:val="24"/>
          </w:rPr>
          <w:t>5.3. Izolacje termiczne.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_Toc463459980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81" w:history="1">
        <w:r w:rsidRPr="00901FAF">
          <w:rPr>
            <w:rStyle w:val="Hipercze"/>
            <w:rFonts w:ascii="Arial" w:hAnsi="Arial" w:cs="Arial"/>
            <w:i w:val="0"/>
            <w:noProof/>
            <w:sz w:val="24"/>
            <w:szCs w:val="24"/>
          </w:rPr>
          <w:t>5.4. Przygotowanie podłoży pod wykonanie robót izolacji pionowej fundamentów.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_Toc463459981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182</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82" w:history="1">
        <w:r w:rsidRPr="00901FAF">
          <w:rPr>
            <w:rStyle w:val="Hipercze"/>
            <w:rFonts w:ascii="Arial" w:hAnsi="Arial" w:cs="Arial"/>
            <w:noProof/>
            <w:sz w:val="24"/>
            <w:szCs w:val="24"/>
          </w:rPr>
          <w:t>5.4.1. Prace przygotowawcze.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_Toc463459982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83" w:history="1">
        <w:r w:rsidRPr="00901FAF">
          <w:rPr>
            <w:rStyle w:val="Hipercze"/>
            <w:rFonts w:ascii="Arial" w:hAnsi="Arial" w:cs="Arial"/>
            <w:noProof/>
            <w:sz w:val="24"/>
            <w:szCs w:val="24"/>
          </w:rPr>
          <w:t>5.4.2. Gruntowanie.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_Toc463459983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84" w:history="1">
        <w:r w:rsidRPr="00901FAF">
          <w:rPr>
            <w:rStyle w:val="Hipercze"/>
            <w:rFonts w:ascii="Arial" w:hAnsi="Arial" w:cs="Arial"/>
            <w:noProof/>
            <w:sz w:val="24"/>
            <w:szCs w:val="24"/>
          </w:rPr>
          <w:t>5.4.3. Wykonanie powłok gruntujących izolacyjnych fundamentów.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_Toc463459984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85" w:history="1">
        <w:r w:rsidRPr="00901FAF">
          <w:rPr>
            <w:rStyle w:val="Hipercze"/>
            <w:rFonts w:ascii="Arial" w:hAnsi="Arial" w:cs="Arial"/>
            <w:noProof/>
            <w:sz w:val="24"/>
            <w:szCs w:val="24"/>
          </w:rPr>
          <w:t>5.4.4. Wykonanie zasadniczych powłok izolacyjnych i termicznych ścian fundamentowych.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_Toc463459985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86" w:history="1">
        <w:r w:rsidRPr="00901FAF">
          <w:rPr>
            <w:rStyle w:val="Hipercze"/>
            <w:rFonts w:ascii="Arial" w:hAnsi="Arial" w:cs="Arial"/>
            <w:noProof/>
            <w:sz w:val="24"/>
            <w:szCs w:val="24"/>
          </w:rPr>
          <w:t>5.4.5. Sposoby przyklejania płyt styropianowych izolacji termicznej ścian fundamentowych.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_Toc463459986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87" w:history="1">
        <w:r w:rsidRPr="00901FAF">
          <w:rPr>
            <w:rStyle w:val="Hipercze"/>
            <w:rFonts w:ascii="Arial" w:hAnsi="Arial" w:cs="Arial"/>
            <w:i w:val="0"/>
            <w:noProof/>
            <w:sz w:val="24"/>
            <w:szCs w:val="24"/>
          </w:rPr>
          <w:t>5.5. Izolacje z folii.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_Toc463459987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88" w:history="1">
        <w:r w:rsidRPr="00901FAF">
          <w:rPr>
            <w:rStyle w:val="Hipercze"/>
            <w:rFonts w:ascii="Arial" w:hAnsi="Arial" w:cs="Arial"/>
            <w:i w:val="0"/>
            <w:noProof/>
            <w:sz w:val="24"/>
            <w:szCs w:val="24"/>
          </w:rPr>
          <w:t>5.6. Izolacje akustyczne.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_Toc463459988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89" w:history="1">
        <w:r w:rsidRPr="00901FAF">
          <w:rPr>
            <w:rStyle w:val="Hipercze"/>
            <w:rFonts w:ascii="Arial" w:hAnsi="Arial" w:cs="Arial"/>
            <w:i w:val="0"/>
            <w:noProof/>
            <w:sz w:val="24"/>
            <w:szCs w:val="24"/>
          </w:rPr>
          <w:t>5.7. Wykonanie dachu zielonego.</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_Toc463459989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90" w:history="1">
        <w:r w:rsidRPr="00901FAF">
          <w:rPr>
            <w:rStyle w:val="Hipercze"/>
            <w:rFonts w:ascii="Arial" w:hAnsi="Arial" w:cs="Arial"/>
            <w:i w:val="0"/>
            <w:noProof/>
            <w:sz w:val="24"/>
            <w:szCs w:val="24"/>
          </w:rPr>
          <w:t>5.8. Montaż blach.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_Toc463459990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91" w:history="1">
        <w:r w:rsidRPr="00901FAF">
          <w:rPr>
            <w:rStyle w:val="Hipercze"/>
            <w:rFonts w:ascii="Arial" w:hAnsi="Arial" w:cs="Arial"/>
            <w:i w:val="0"/>
            <w:noProof/>
            <w:sz w:val="24"/>
            <w:szCs w:val="24"/>
          </w:rPr>
          <w:t>5.9. Obróbki blacharskie.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_Toc463459991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92" w:history="1">
        <w:r w:rsidRPr="00901FAF">
          <w:rPr>
            <w:rStyle w:val="Hipercze"/>
            <w:rFonts w:ascii="Arial" w:hAnsi="Arial" w:cs="Arial"/>
            <w:i w:val="0"/>
            <w:noProof/>
            <w:sz w:val="24"/>
            <w:szCs w:val="24"/>
          </w:rPr>
          <w:t>5.10. Montaż wpustów dachowych.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_Toc463459992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185</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93" w:history="1">
        <w:r w:rsidRPr="00901FAF">
          <w:rPr>
            <w:rStyle w:val="Hipercze"/>
            <w:rFonts w:ascii="Arial" w:hAnsi="Arial" w:cs="Arial"/>
            <w:noProof/>
            <w:sz w:val="24"/>
            <w:szCs w:val="24"/>
          </w:rPr>
          <w:t>5.10.1.  Prace przygotowawcze.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_Toc463459993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59994" w:history="1">
        <w:r w:rsidRPr="00901FAF">
          <w:rPr>
            <w:rStyle w:val="Hipercze"/>
            <w:rFonts w:ascii="Arial" w:hAnsi="Arial" w:cs="Arial"/>
            <w:noProof/>
            <w:sz w:val="24"/>
            <w:szCs w:val="24"/>
          </w:rPr>
          <w:t>5.10.2.  Montaż wpustów.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_Toc463459994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185</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95"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_Toc463459995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96" w:history="1">
        <w:r w:rsidRPr="00901FAF">
          <w:rPr>
            <w:rStyle w:val="Hipercze"/>
            <w:rFonts w:ascii="Arial" w:hAnsi="Arial" w:cs="Arial"/>
            <w:i w:val="0"/>
            <w:noProof/>
            <w:sz w:val="24"/>
            <w:szCs w:val="24"/>
          </w:rPr>
          <w:t>6.1. Ogólne zasady kontroli.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_Toc463459996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97" w:history="1">
        <w:r w:rsidRPr="00901FAF">
          <w:rPr>
            <w:rStyle w:val="Hipercze"/>
            <w:rFonts w:ascii="Arial" w:hAnsi="Arial" w:cs="Arial"/>
            <w:i w:val="0"/>
            <w:noProof/>
            <w:sz w:val="24"/>
            <w:szCs w:val="24"/>
          </w:rPr>
          <w:t>6.2. Zakres badań prowadzonych w czasie budowy.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_Toc463459997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186</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59998"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_Toc463459998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59999" w:history="1">
        <w:r w:rsidRPr="00901FAF">
          <w:rPr>
            <w:rStyle w:val="Hipercze"/>
            <w:rFonts w:ascii="Arial" w:hAnsi="Arial" w:cs="Arial"/>
            <w:i w:val="0"/>
            <w:noProof/>
            <w:sz w:val="24"/>
            <w:szCs w:val="24"/>
          </w:rPr>
          <w:t>7.1. Jednostka obmiaru.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_Toc463459999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186</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00"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_Toc463460000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01" w:history="1">
        <w:r w:rsidRPr="00901FAF">
          <w:rPr>
            <w:rStyle w:val="Hipercze"/>
            <w:rFonts w:ascii="Arial" w:hAnsi="Arial" w:cs="Arial"/>
            <w:i w:val="0"/>
            <w:noProof/>
            <w:sz w:val="24"/>
            <w:szCs w:val="24"/>
          </w:rPr>
          <w:t>8.1. Wymagania ogólne dotyczące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_Toc463460001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02" w:history="1">
        <w:r w:rsidRPr="00901FAF">
          <w:rPr>
            <w:rStyle w:val="Hipercze"/>
            <w:rFonts w:ascii="Arial" w:hAnsi="Arial" w:cs="Arial"/>
            <w:i w:val="0"/>
            <w:noProof/>
            <w:sz w:val="24"/>
            <w:szCs w:val="24"/>
          </w:rPr>
          <w:t>8.2. Wymagania szczegółowe dotyczące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_Toc463460002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187</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03" w:history="1">
        <w:r w:rsidRPr="00901FAF">
          <w:rPr>
            <w:rStyle w:val="Hipercze"/>
            <w:rFonts w:ascii="Arial" w:hAnsi="Arial" w:cs="Arial"/>
            <w:noProof/>
            <w:sz w:val="24"/>
            <w:szCs w:val="24"/>
          </w:rPr>
          <w:t>8.2.1. Dokumenty, które Wykonawca powinien przedstawić przy odbiorze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_Toc463460003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04" w:history="1">
        <w:r w:rsidRPr="00901FAF">
          <w:rPr>
            <w:rStyle w:val="Hipercze"/>
            <w:rFonts w:ascii="Arial" w:hAnsi="Arial" w:cs="Arial"/>
            <w:noProof/>
            <w:sz w:val="24"/>
            <w:szCs w:val="24"/>
          </w:rPr>
          <w:t>8.2.2. Ocena końcowa.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_Toc463460004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05" w:history="1">
        <w:r w:rsidRPr="00901FAF">
          <w:rPr>
            <w:rStyle w:val="Hipercze"/>
            <w:rFonts w:ascii="Arial" w:hAnsi="Arial" w:cs="Arial"/>
            <w:noProof/>
            <w:sz w:val="24"/>
            <w:szCs w:val="24"/>
          </w:rPr>
          <w:t>8.2.3. Odbiór robót pokrywczych i izolacyjnych.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_Toc463460005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06" w:history="1">
        <w:r w:rsidRPr="00901FAF">
          <w:rPr>
            <w:rStyle w:val="Hipercze"/>
            <w:rFonts w:ascii="Arial" w:hAnsi="Arial" w:cs="Arial"/>
            <w:noProof/>
            <w:sz w:val="24"/>
            <w:szCs w:val="24"/>
          </w:rPr>
          <w:t>8.2.4. Odbiór robót obróbek blacharskich.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_Toc463460006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07" w:history="1">
        <w:r w:rsidRPr="00901FAF">
          <w:rPr>
            <w:rStyle w:val="Hipercze"/>
            <w:rFonts w:ascii="Arial" w:hAnsi="Arial" w:cs="Arial"/>
            <w:noProof/>
            <w:sz w:val="24"/>
            <w:szCs w:val="24"/>
          </w:rPr>
          <w:t>8.2.5. Odbiór częściowy pokryć z blach.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_Toc463460007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08" w:history="1">
        <w:r w:rsidRPr="00901FAF">
          <w:rPr>
            <w:rStyle w:val="Hipercze"/>
            <w:rFonts w:ascii="Arial" w:hAnsi="Arial" w:cs="Arial"/>
            <w:noProof/>
            <w:sz w:val="24"/>
            <w:szCs w:val="24"/>
          </w:rPr>
          <w:t>8.2.6. Odbiór pełny pokryć blach.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_Toc463460008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09"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_Toc463460009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10"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_Toc463460010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188</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60011" w:history="1">
        <w:r w:rsidRPr="00901FAF">
          <w:rPr>
            <w:rStyle w:val="Hipercze"/>
            <w:rFonts w:ascii="Arial" w:hAnsi="Arial" w:cs="Arial"/>
            <w:noProof/>
            <w:sz w:val="24"/>
            <w:szCs w:val="24"/>
          </w:rPr>
          <w:t>ST 01.08 - POSADZKI I OKŁADZINY ŚCIENNE Z PŁYTEK CERAMICZNYCH ORAZ POSADZKI PRZEMYSŁOWE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_Toc463460011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192</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12"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_Toc463460012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13"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_Toc463460013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14"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_Toc463460014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15"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_Toc463460015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16"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_Toc463460016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17"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_Toc463460017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193</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18"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_Toc463460018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19" w:history="1">
        <w:r w:rsidRPr="00901FAF">
          <w:rPr>
            <w:rStyle w:val="Hipercze"/>
            <w:rFonts w:ascii="Arial" w:hAnsi="Arial" w:cs="Arial"/>
            <w:i w:val="0"/>
            <w:noProof/>
            <w:sz w:val="24"/>
            <w:szCs w:val="24"/>
          </w:rPr>
          <w:t>2.1. Warunki ogólne stosowania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_Toc463460019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20" w:history="1">
        <w:r w:rsidRPr="00901FAF">
          <w:rPr>
            <w:rStyle w:val="Hipercze"/>
            <w:rFonts w:ascii="Arial" w:hAnsi="Arial" w:cs="Arial"/>
            <w:i w:val="0"/>
            <w:noProof/>
            <w:sz w:val="24"/>
            <w:szCs w:val="24"/>
          </w:rPr>
          <w:t>2.2. Płytki gresowe i ceramiczne.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_Toc463460020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21" w:history="1">
        <w:r w:rsidRPr="00901FAF">
          <w:rPr>
            <w:rStyle w:val="Hipercze"/>
            <w:rFonts w:ascii="Arial" w:hAnsi="Arial" w:cs="Arial"/>
            <w:i w:val="0"/>
            <w:noProof/>
            <w:sz w:val="24"/>
            <w:szCs w:val="24"/>
          </w:rPr>
          <w:t>2.3. Zaprawy klejące.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_Toc463460021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22" w:history="1">
        <w:r w:rsidRPr="00901FAF">
          <w:rPr>
            <w:rStyle w:val="Hipercze"/>
            <w:rFonts w:ascii="Arial" w:hAnsi="Arial" w:cs="Arial"/>
            <w:i w:val="0"/>
            <w:noProof/>
            <w:sz w:val="24"/>
            <w:szCs w:val="24"/>
          </w:rPr>
          <w:t>2.4. Zaprawy spoinujące.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_Toc463460022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23" w:history="1">
        <w:r w:rsidRPr="00901FAF">
          <w:rPr>
            <w:rStyle w:val="Hipercze"/>
            <w:rFonts w:ascii="Arial" w:hAnsi="Arial" w:cs="Arial"/>
            <w:i w:val="0"/>
            <w:noProof/>
            <w:sz w:val="24"/>
            <w:szCs w:val="24"/>
          </w:rPr>
          <w:t>2.5. Preparaty gruntujące.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_Toc463460023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24" w:history="1">
        <w:r w:rsidRPr="00901FAF">
          <w:rPr>
            <w:rStyle w:val="Hipercze"/>
            <w:rFonts w:ascii="Arial" w:hAnsi="Arial" w:cs="Arial"/>
            <w:i w:val="0"/>
            <w:noProof/>
            <w:sz w:val="24"/>
            <w:szCs w:val="24"/>
          </w:rPr>
          <w:t>2.6. Posadzka przemysłowa.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_Toc463460024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25"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_Toc463460025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26" w:history="1">
        <w:r w:rsidRPr="00901FAF">
          <w:rPr>
            <w:rStyle w:val="Hipercze"/>
            <w:rFonts w:ascii="Arial" w:hAnsi="Arial" w:cs="Arial"/>
            <w:i w:val="0"/>
            <w:noProof/>
            <w:sz w:val="24"/>
            <w:szCs w:val="24"/>
          </w:rPr>
          <w:t>3.1. Ogólne wymagania dotyczące sprzętu.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_Toc463460026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27"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_Toc463460027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28"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_Toc463460028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195</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29" w:history="1">
        <w:r w:rsidRPr="00901FAF">
          <w:rPr>
            <w:rStyle w:val="Hipercze"/>
            <w:rFonts w:ascii="Arial" w:hAnsi="Arial" w:cs="Arial"/>
            <w:i w:val="0"/>
            <w:noProof/>
            <w:sz w:val="24"/>
            <w:szCs w:val="24"/>
          </w:rPr>
          <w:t>5.1. Ogólne zasady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_Toc463460029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30" w:history="1">
        <w:r w:rsidRPr="00901FAF">
          <w:rPr>
            <w:rStyle w:val="Hipercze"/>
            <w:rFonts w:ascii="Arial" w:hAnsi="Arial" w:cs="Arial"/>
            <w:i w:val="0"/>
            <w:noProof/>
            <w:sz w:val="24"/>
            <w:szCs w:val="24"/>
          </w:rPr>
          <w:t>5.2. Wykonywanie warstw podkładowych.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_Toc463460030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31" w:history="1">
        <w:r w:rsidRPr="00901FAF">
          <w:rPr>
            <w:rStyle w:val="Hipercze"/>
            <w:rFonts w:ascii="Arial" w:hAnsi="Arial" w:cs="Arial"/>
            <w:i w:val="0"/>
            <w:noProof/>
            <w:sz w:val="24"/>
            <w:szCs w:val="24"/>
          </w:rPr>
          <w:t>5.3. Wykonywanie posadzek i okładzin ściennych ceramicznych metodą klejenia „na mokro”.</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_Toc463460031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196</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32" w:history="1">
        <w:r w:rsidRPr="00901FAF">
          <w:rPr>
            <w:rStyle w:val="Hipercze"/>
            <w:rFonts w:ascii="Arial" w:hAnsi="Arial" w:cs="Arial"/>
            <w:noProof/>
            <w:sz w:val="24"/>
            <w:szCs w:val="24"/>
          </w:rPr>
          <w:t>5.3.1. Warunki przystąpienia do robót okładzinowych ceramicznych (posadzki i ściany).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_Toc463460032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33" w:history="1">
        <w:r w:rsidRPr="00901FAF">
          <w:rPr>
            <w:rStyle w:val="Hipercze"/>
            <w:rFonts w:ascii="Arial" w:hAnsi="Arial" w:cs="Arial"/>
            <w:noProof/>
            <w:sz w:val="24"/>
            <w:szCs w:val="24"/>
          </w:rPr>
          <w:t>5.3.2. Wykonanie posadzek.</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_Toc463460033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34" w:history="1">
        <w:r w:rsidRPr="00901FAF">
          <w:rPr>
            <w:rStyle w:val="Hipercze"/>
            <w:rFonts w:ascii="Arial" w:hAnsi="Arial" w:cs="Arial"/>
            <w:noProof/>
            <w:sz w:val="24"/>
            <w:szCs w:val="24"/>
          </w:rPr>
          <w:t>5.3.3. Okładziny ścienne.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_Toc463460034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035" w:history="1">
        <w:r w:rsidRPr="00901FAF">
          <w:rPr>
            <w:rStyle w:val="Hipercze"/>
            <w:rFonts w:ascii="Arial" w:hAnsi="Arial" w:cs="Arial"/>
            <w:noProof/>
            <w:sz w:val="24"/>
            <w:szCs w:val="24"/>
          </w:rPr>
          <w:t>5.3.3.1. Podłoża pod okładziny.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_Toc463460035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197</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036" w:history="1">
        <w:r w:rsidRPr="00901FAF">
          <w:rPr>
            <w:rStyle w:val="Hipercze"/>
            <w:rFonts w:ascii="Arial" w:hAnsi="Arial" w:cs="Arial"/>
            <w:noProof/>
            <w:sz w:val="24"/>
            <w:szCs w:val="24"/>
          </w:rPr>
          <w:t>5.3.3.2. Wykonanie okładzin ściennych przy użyciu zapraw klejących.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_Toc463460036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37" w:history="1">
        <w:r w:rsidRPr="00901FAF">
          <w:rPr>
            <w:rStyle w:val="Hipercze"/>
            <w:rFonts w:ascii="Arial" w:hAnsi="Arial" w:cs="Arial"/>
            <w:noProof/>
            <w:sz w:val="24"/>
            <w:szCs w:val="24"/>
          </w:rPr>
          <w:t>5.3.4. Wykonanie posadzki ceramicznej.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_Toc463460037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38" w:history="1">
        <w:r w:rsidRPr="00901FAF">
          <w:rPr>
            <w:rStyle w:val="Hipercze"/>
            <w:rFonts w:ascii="Arial" w:hAnsi="Arial" w:cs="Arial"/>
            <w:noProof/>
            <w:sz w:val="24"/>
            <w:szCs w:val="24"/>
          </w:rPr>
          <w:t>5.3.5. Spoinowanie okładzin ceramicznych.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_Toc463460038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39" w:history="1">
        <w:r w:rsidRPr="00901FAF">
          <w:rPr>
            <w:rStyle w:val="Hipercze"/>
            <w:rFonts w:ascii="Arial" w:hAnsi="Arial" w:cs="Arial"/>
            <w:i w:val="0"/>
            <w:noProof/>
            <w:sz w:val="24"/>
            <w:szCs w:val="24"/>
          </w:rPr>
          <w:t>5.4. Posadzki epoksydowe.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_Toc463460039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198</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40" w:history="1">
        <w:r w:rsidRPr="00901FAF">
          <w:rPr>
            <w:rStyle w:val="Hipercze"/>
            <w:rFonts w:ascii="Arial" w:hAnsi="Arial" w:cs="Arial"/>
            <w:noProof/>
            <w:sz w:val="24"/>
            <w:szCs w:val="24"/>
          </w:rPr>
          <w:t>5.4.1. Przygotowanie podłoża.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_Toc463460040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41" w:history="1">
        <w:r w:rsidRPr="00901FAF">
          <w:rPr>
            <w:rStyle w:val="Hipercze"/>
            <w:rFonts w:ascii="Arial" w:hAnsi="Arial" w:cs="Arial"/>
            <w:noProof/>
            <w:sz w:val="24"/>
            <w:szCs w:val="24"/>
          </w:rPr>
          <w:t>5.4.2. Przygotowanie żywicy epoksydowej.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_Toc463460041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42" w:history="1">
        <w:r w:rsidRPr="00901FAF">
          <w:rPr>
            <w:rStyle w:val="Hipercze"/>
            <w:rFonts w:ascii="Arial" w:hAnsi="Arial" w:cs="Arial"/>
            <w:noProof/>
            <w:sz w:val="24"/>
            <w:szCs w:val="24"/>
          </w:rPr>
          <w:t>5.4.3. Przygotowanie szpachli samorozlewnej.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_Toc463460042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43" w:history="1">
        <w:r w:rsidRPr="00901FAF">
          <w:rPr>
            <w:rStyle w:val="Hipercze"/>
            <w:rFonts w:ascii="Arial" w:hAnsi="Arial" w:cs="Arial"/>
            <w:noProof/>
            <w:sz w:val="24"/>
            <w:szCs w:val="24"/>
          </w:rPr>
          <w:t>5.4.4. Przygotowanie zaprawy epoksydowej.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_Toc463460043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44" w:history="1">
        <w:r w:rsidRPr="00901FAF">
          <w:rPr>
            <w:rStyle w:val="Hipercze"/>
            <w:rFonts w:ascii="Arial" w:hAnsi="Arial" w:cs="Arial"/>
            <w:noProof/>
            <w:sz w:val="24"/>
            <w:szCs w:val="24"/>
          </w:rPr>
          <w:t>5.4.5. Przygotowanie powłoki epoksydowej.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_Toc463460044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45" w:history="1">
        <w:r w:rsidRPr="00901FAF">
          <w:rPr>
            <w:rStyle w:val="Hipercze"/>
            <w:rFonts w:ascii="Arial" w:hAnsi="Arial" w:cs="Arial"/>
            <w:noProof/>
            <w:sz w:val="24"/>
            <w:szCs w:val="24"/>
          </w:rPr>
          <w:t>5.4.6. Gruntowanie żywicą epoksydową.</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_Toc463460045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46" w:history="1">
        <w:r w:rsidRPr="00901FAF">
          <w:rPr>
            <w:rStyle w:val="Hipercze"/>
            <w:rFonts w:ascii="Arial" w:hAnsi="Arial" w:cs="Arial"/>
            <w:noProof/>
            <w:sz w:val="24"/>
            <w:szCs w:val="24"/>
          </w:rPr>
          <w:t>5.4.7. Nakładanie powłoki epoksydowej.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_Toc463460046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199</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47"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_Toc463460047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199</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48" w:history="1">
        <w:r w:rsidRPr="00901FAF">
          <w:rPr>
            <w:rStyle w:val="Hipercze"/>
            <w:rFonts w:ascii="Arial" w:hAnsi="Arial" w:cs="Arial"/>
            <w:i w:val="0"/>
            <w:noProof/>
            <w:sz w:val="24"/>
            <w:szCs w:val="24"/>
          </w:rPr>
          <w:t>6.1. Ogólne zasady kontroli.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_Toc463460048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199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49" w:history="1">
        <w:r w:rsidRPr="00901FAF">
          <w:rPr>
            <w:rStyle w:val="Hipercze"/>
            <w:rFonts w:ascii="Arial" w:hAnsi="Arial" w:cs="Arial"/>
            <w:i w:val="0"/>
            <w:noProof/>
            <w:sz w:val="24"/>
            <w:szCs w:val="24"/>
          </w:rPr>
          <w:t>6.2. Kontrola i badania izolacji posadzkowych.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_Toc463460049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50" w:history="1">
        <w:r w:rsidRPr="00901FAF">
          <w:rPr>
            <w:rStyle w:val="Hipercze"/>
            <w:rFonts w:ascii="Arial" w:hAnsi="Arial" w:cs="Arial"/>
            <w:i w:val="0"/>
            <w:noProof/>
            <w:sz w:val="24"/>
            <w:szCs w:val="24"/>
          </w:rPr>
          <w:t>6.3. Kontrola i badania podkładów pod posadzki.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_Toc463460050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51" w:history="1">
        <w:r w:rsidRPr="00901FAF">
          <w:rPr>
            <w:rStyle w:val="Hipercze"/>
            <w:rFonts w:ascii="Arial" w:hAnsi="Arial" w:cs="Arial"/>
            <w:i w:val="0"/>
            <w:noProof/>
            <w:sz w:val="24"/>
            <w:szCs w:val="24"/>
          </w:rPr>
          <w:t>6.4. Kontrola wykonania okładzin ceramicznych.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_Toc463460051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201</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52" w:history="1">
        <w:r w:rsidRPr="00901FAF">
          <w:rPr>
            <w:rStyle w:val="Hipercze"/>
            <w:rFonts w:ascii="Arial" w:hAnsi="Arial" w:cs="Arial"/>
            <w:noProof/>
            <w:sz w:val="24"/>
            <w:szCs w:val="24"/>
          </w:rPr>
          <w:t>6.4.1. Kontrola i badania posadzek z płytek.</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_Toc463460052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201</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53"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_Toc463460053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54"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_Toc463460054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202</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55"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_Toc463460055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56" w:history="1">
        <w:r w:rsidRPr="00901FAF">
          <w:rPr>
            <w:rStyle w:val="Hipercze"/>
            <w:rFonts w:ascii="Arial" w:hAnsi="Arial" w:cs="Arial"/>
            <w:i w:val="0"/>
            <w:noProof/>
            <w:sz w:val="24"/>
            <w:szCs w:val="24"/>
          </w:rPr>
          <w:t>8.1. Ustalenia ogólne dotyczące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_Toc463460056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57" w:history="1">
        <w:r w:rsidRPr="00901FAF">
          <w:rPr>
            <w:rStyle w:val="Hipercze"/>
            <w:rFonts w:ascii="Arial" w:hAnsi="Arial" w:cs="Arial"/>
            <w:i w:val="0"/>
            <w:noProof/>
            <w:sz w:val="24"/>
            <w:szCs w:val="24"/>
          </w:rPr>
          <w:t>8.2. Ustalenia szczegółowe dotyczące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_Toc463460057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58" w:history="1">
        <w:r w:rsidRPr="00901FAF">
          <w:rPr>
            <w:rStyle w:val="Hipercze"/>
            <w:rFonts w:ascii="Arial" w:hAnsi="Arial" w:cs="Arial"/>
            <w:i w:val="0"/>
            <w:noProof/>
            <w:sz w:val="24"/>
            <w:szCs w:val="24"/>
          </w:rPr>
          <w:t>8.3. Odbiór poszczególnych etapów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_Toc463460058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203</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59"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_Toc463460059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60"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_Toc463460060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204</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60061" w:history="1">
        <w:r w:rsidRPr="00901FAF">
          <w:rPr>
            <w:rStyle w:val="Hipercze"/>
            <w:rFonts w:ascii="Arial" w:hAnsi="Arial" w:cs="Arial"/>
            <w:noProof/>
            <w:sz w:val="24"/>
            <w:szCs w:val="24"/>
          </w:rPr>
          <w:t>ST 01.09 - OKŁADZINY Z PŁYT GIPSOWO-KARTONOWYCH ORAZ INNE OKŁADZINY ŚCIENNE I SUFITOWE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_Toc463460061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206</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62"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_Toc463460062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63"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_Toc463460063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64"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_Toc463460064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65"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_Toc463460065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66"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_Toc463460066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67"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_Toc463460067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206</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68"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_Toc463460068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69" w:history="1">
        <w:r w:rsidRPr="00901FAF">
          <w:rPr>
            <w:rStyle w:val="Hipercze"/>
            <w:rFonts w:ascii="Arial" w:hAnsi="Arial" w:cs="Arial"/>
            <w:i w:val="0"/>
            <w:noProof/>
            <w:sz w:val="24"/>
            <w:szCs w:val="24"/>
          </w:rPr>
          <w:t>2.1. Sufity podwieszane.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_Toc463460069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70" w:history="1">
        <w:r w:rsidRPr="00901FAF">
          <w:rPr>
            <w:rStyle w:val="Hipercze"/>
            <w:rFonts w:ascii="Arial" w:hAnsi="Arial" w:cs="Arial"/>
            <w:i w:val="0"/>
            <w:noProof/>
            <w:sz w:val="24"/>
            <w:szCs w:val="24"/>
          </w:rPr>
          <w:t>2.2. Płyty gipsowo-kartonowe.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_Toc463460070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71" w:history="1">
        <w:r w:rsidRPr="00901FAF">
          <w:rPr>
            <w:rStyle w:val="Hipercze"/>
            <w:rFonts w:ascii="Arial" w:hAnsi="Arial" w:cs="Arial"/>
            <w:i w:val="0"/>
            <w:noProof/>
            <w:sz w:val="24"/>
            <w:szCs w:val="24"/>
          </w:rPr>
          <w:t>2.3. Stelaż stalowy systemowy.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_Toc463460071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207</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72" w:history="1">
        <w:r w:rsidRPr="00901FAF">
          <w:rPr>
            <w:rStyle w:val="Hipercze"/>
            <w:rFonts w:ascii="Arial" w:hAnsi="Arial" w:cs="Arial"/>
            <w:noProof/>
            <w:sz w:val="24"/>
            <w:szCs w:val="24"/>
          </w:rPr>
          <w:t>2.3.1. Profile (kształtowniki) stalowe zimnogięte.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_Toc463460072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73" w:history="1">
        <w:r w:rsidRPr="00901FAF">
          <w:rPr>
            <w:rStyle w:val="Hipercze"/>
            <w:rFonts w:ascii="Arial" w:hAnsi="Arial" w:cs="Arial"/>
            <w:noProof/>
            <w:sz w:val="24"/>
            <w:szCs w:val="24"/>
          </w:rPr>
          <w:t>2.3.2. Akcesoria stalowe.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_Toc463460073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74" w:history="1">
        <w:r w:rsidRPr="00901FAF">
          <w:rPr>
            <w:rStyle w:val="Hipercze"/>
            <w:rFonts w:ascii="Arial" w:hAnsi="Arial" w:cs="Arial"/>
            <w:noProof/>
            <w:sz w:val="24"/>
            <w:szCs w:val="24"/>
          </w:rPr>
          <w:t>2.3.3. Wkręty.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_Toc463460074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75" w:history="1">
        <w:r w:rsidRPr="00901FAF">
          <w:rPr>
            <w:rStyle w:val="Hipercze"/>
            <w:rFonts w:ascii="Arial" w:hAnsi="Arial" w:cs="Arial"/>
            <w:noProof/>
            <w:sz w:val="24"/>
            <w:szCs w:val="24"/>
          </w:rPr>
          <w:t>2.3.4. Inne akcesoria.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_Toc463460075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76" w:history="1">
        <w:r w:rsidRPr="00901FAF">
          <w:rPr>
            <w:rStyle w:val="Hipercze"/>
            <w:rFonts w:ascii="Arial" w:hAnsi="Arial" w:cs="Arial"/>
            <w:i w:val="0"/>
            <w:noProof/>
            <w:sz w:val="24"/>
            <w:szCs w:val="24"/>
          </w:rPr>
          <w:t>2.4. Ustroje akustyczne i ochrona akustyczna.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_Toc463460076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208</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77"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_Toc463460077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209</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78" w:history="1">
        <w:r w:rsidRPr="00901FAF">
          <w:rPr>
            <w:rStyle w:val="Hipercze"/>
            <w:rFonts w:ascii="Arial" w:hAnsi="Arial" w:cs="Arial"/>
            <w:i w:val="0"/>
            <w:noProof/>
            <w:sz w:val="24"/>
            <w:szCs w:val="24"/>
          </w:rPr>
          <w:t>3.1. Sprzęt do wycinania, przycinania i obróbki płyt.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_Toc463460078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79" w:history="1">
        <w:r w:rsidRPr="00901FAF">
          <w:rPr>
            <w:rStyle w:val="Hipercze"/>
            <w:rFonts w:ascii="Arial" w:hAnsi="Arial" w:cs="Arial"/>
            <w:i w:val="0"/>
            <w:noProof/>
            <w:sz w:val="24"/>
            <w:szCs w:val="24"/>
          </w:rPr>
          <w:t>3.2. Sprzęt do montażu konstrukcji nośnej.</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_Toc463460079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209</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80"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_Toc463460080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209</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81" w:history="1">
        <w:r w:rsidRPr="00901FAF">
          <w:rPr>
            <w:rStyle w:val="Hipercze"/>
            <w:rFonts w:ascii="Arial" w:hAnsi="Arial" w:cs="Arial"/>
            <w:i w:val="0"/>
            <w:noProof/>
            <w:sz w:val="24"/>
            <w:szCs w:val="24"/>
          </w:rPr>
          <w:t>4.1. Transport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_Toc463460081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209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82" w:history="1">
        <w:r w:rsidRPr="00901FAF">
          <w:rPr>
            <w:rStyle w:val="Hipercze"/>
            <w:rFonts w:ascii="Arial" w:hAnsi="Arial" w:cs="Arial"/>
            <w:i w:val="0"/>
            <w:noProof/>
            <w:sz w:val="24"/>
            <w:szCs w:val="24"/>
          </w:rPr>
          <w:t>4.2. Składowanie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_Toc463460082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210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083"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_Toc463460083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84" w:history="1">
        <w:r w:rsidRPr="00901FAF">
          <w:rPr>
            <w:rStyle w:val="Hipercze"/>
            <w:rFonts w:ascii="Arial" w:hAnsi="Arial" w:cs="Arial"/>
            <w:i w:val="0"/>
            <w:noProof/>
            <w:sz w:val="24"/>
            <w:szCs w:val="24"/>
          </w:rPr>
          <w:t>5.1. Zalecenia ogólne.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_Toc463460084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210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85" w:history="1">
        <w:r w:rsidRPr="00901FAF">
          <w:rPr>
            <w:rStyle w:val="Hipercze"/>
            <w:rFonts w:ascii="Arial" w:hAnsi="Arial" w:cs="Arial"/>
            <w:i w:val="0"/>
            <w:noProof/>
            <w:sz w:val="24"/>
            <w:szCs w:val="24"/>
          </w:rPr>
          <w:t>5.2. Zakres robót przygotowawczych.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_Toc463460085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211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086" w:history="1">
        <w:r w:rsidRPr="00901FAF">
          <w:rPr>
            <w:rStyle w:val="Hipercze"/>
            <w:rFonts w:ascii="Arial" w:hAnsi="Arial" w:cs="Arial"/>
            <w:i w:val="0"/>
            <w:noProof/>
            <w:sz w:val="24"/>
            <w:szCs w:val="24"/>
          </w:rPr>
          <w:t>5.3. Zakres robót zasadniczych.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_Toc463460086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211</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87" w:history="1">
        <w:r w:rsidRPr="00901FAF">
          <w:rPr>
            <w:rStyle w:val="Hipercze"/>
            <w:rFonts w:ascii="Arial" w:hAnsi="Arial" w:cs="Arial"/>
            <w:noProof/>
            <w:sz w:val="24"/>
            <w:szCs w:val="24"/>
          </w:rPr>
          <w:t>5.3.1. Ścianki działowe g-k.</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_Toc463460087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88" w:history="1">
        <w:r w:rsidRPr="00901FAF">
          <w:rPr>
            <w:rStyle w:val="Hipercze"/>
            <w:rFonts w:ascii="Arial" w:hAnsi="Arial" w:cs="Arial"/>
            <w:noProof/>
            <w:sz w:val="24"/>
            <w:szCs w:val="24"/>
          </w:rPr>
          <w:t>5.3.2. Obudowy g-k.</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_Toc463460088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89" w:history="1">
        <w:r w:rsidRPr="00901FAF">
          <w:rPr>
            <w:rStyle w:val="Hipercze"/>
            <w:rFonts w:ascii="Arial" w:hAnsi="Arial" w:cs="Arial"/>
            <w:noProof/>
            <w:sz w:val="24"/>
            <w:szCs w:val="24"/>
          </w:rPr>
          <w:t>5.3.3. Sufity podwieszone z płyt g-k.</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_Toc463460089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212</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090" w:history="1">
        <w:r w:rsidRPr="00901FAF">
          <w:rPr>
            <w:rStyle w:val="Hipercze"/>
            <w:rFonts w:ascii="Arial" w:hAnsi="Arial" w:cs="Arial"/>
            <w:noProof/>
            <w:sz w:val="24"/>
            <w:szCs w:val="24"/>
          </w:rPr>
          <w:t>5.3.3.1. Zasady doboru konstrukcji stelażu.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091" w:history="1">
        <w:r w:rsidRPr="00901FAF">
          <w:rPr>
            <w:rStyle w:val="Hipercze"/>
            <w:rFonts w:ascii="Arial" w:hAnsi="Arial" w:cs="Arial"/>
            <w:noProof/>
            <w:sz w:val="24"/>
            <w:szCs w:val="24"/>
          </w:rPr>
          <w:t>5.3.3.2. Tyczenie rozmieszczenia płyt.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092" w:history="1">
        <w:r w:rsidRPr="00901FAF">
          <w:rPr>
            <w:rStyle w:val="Hipercze"/>
            <w:rFonts w:ascii="Arial" w:hAnsi="Arial" w:cs="Arial"/>
            <w:noProof/>
            <w:sz w:val="24"/>
            <w:szCs w:val="24"/>
          </w:rPr>
          <w:t>5.3.3.3. Kotwienie stelażu.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093" w:history="1">
        <w:r w:rsidRPr="00901FAF">
          <w:rPr>
            <w:rStyle w:val="Hipercze"/>
            <w:rFonts w:ascii="Arial" w:hAnsi="Arial" w:cs="Arial"/>
            <w:noProof/>
            <w:sz w:val="24"/>
            <w:szCs w:val="24"/>
          </w:rPr>
          <w:t>5.3.3.4. Mocowanie płyt gipsowo-kartonowych do stelażu.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94" w:history="1">
        <w:r w:rsidRPr="00901FAF">
          <w:rPr>
            <w:rStyle w:val="Hipercze"/>
            <w:rFonts w:ascii="Arial" w:hAnsi="Arial" w:cs="Arial"/>
            <w:noProof/>
            <w:sz w:val="24"/>
            <w:szCs w:val="24"/>
          </w:rPr>
          <w:t>5.3.4. Sufity na ruszcie drewnianym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095" w:history="1">
        <w:r w:rsidRPr="00901FAF">
          <w:rPr>
            <w:rStyle w:val="Hipercze"/>
            <w:rFonts w:ascii="Arial" w:hAnsi="Arial" w:cs="Arial"/>
            <w:noProof/>
            <w:sz w:val="24"/>
            <w:szCs w:val="24"/>
          </w:rPr>
          <w:t>5.3.4.1. Sufity z rusztem jednowarstwowym.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214</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096" w:history="1">
        <w:r w:rsidRPr="00901FAF">
          <w:rPr>
            <w:rStyle w:val="Hipercze"/>
            <w:rFonts w:ascii="Arial" w:hAnsi="Arial" w:cs="Arial"/>
            <w:noProof/>
            <w:sz w:val="24"/>
            <w:szCs w:val="24"/>
          </w:rPr>
          <w:t>5.3.4.2. Sufity z rusztem dwuwarstwowym.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97" w:history="1">
        <w:r w:rsidRPr="00901FAF">
          <w:rPr>
            <w:rStyle w:val="Hipercze"/>
            <w:rFonts w:ascii="Arial" w:hAnsi="Arial" w:cs="Arial"/>
            <w:noProof/>
            <w:sz w:val="24"/>
            <w:szCs w:val="24"/>
          </w:rPr>
          <w:t>5.3.5. Wykończenie powierzchni płyt g-k.</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98" w:history="1">
        <w:r w:rsidRPr="00901FAF">
          <w:rPr>
            <w:rStyle w:val="Hipercze"/>
            <w:rFonts w:ascii="Arial" w:hAnsi="Arial" w:cs="Arial"/>
            <w:noProof/>
            <w:sz w:val="24"/>
            <w:szCs w:val="24"/>
          </w:rPr>
          <w:t>5.3.6. Montaż sufitów modułowych.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099" w:history="1">
        <w:r w:rsidRPr="00901FAF">
          <w:rPr>
            <w:rStyle w:val="Hipercze"/>
            <w:rFonts w:ascii="Arial" w:hAnsi="Arial" w:cs="Arial"/>
            <w:noProof/>
            <w:sz w:val="24"/>
            <w:szCs w:val="24"/>
          </w:rPr>
          <w:t>5.3.7. Okładziny wykonywane na ruszcie drewnianym.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_Toc463460099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217</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00" w:history="1">
        <w:r w:rsidRPr="00901FAF">
          <w:rPr>
            <w:rStyle w:val="Hipercze"/>
            <w:rFonts w:ascii="Arial" w:hAnsi="Arial" w:cs="Arial"/>
            <w:noProof/>
            <w:sz w:val="24"/>
            <w:szCs w:val="24"/>
          </w:rPr>
          <w:t>6. Kontrola jakości.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_Toc463460100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01" w:history="1">
        <w:r w:rsidRPr="00901FAF">
          <w:rPr>
            <w:rStyle w:val="Hipercze"/>
            <w:rFonts w:ascii="Arial" w:hAnsi="Arial" w:cs="Arial"/>
            <w:i w:val="0"/>
            <w:noProof/>
            <w:sz w:val="24"/>
            <w:szCs w:val="24"/>
          </w:rPr>
          <w:t>6.1. Badania w czasie wykonywania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_Toc463460101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217</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02"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_Toc463460102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03" w:history="1">
        <w:r w:rsidRPr="00901FAF">
          <w:rPr>
            <w:rStyle w:val="Hipercze"/>
            <w:rFonts w:ascii="Arial" w:hAnsi="Arial" w:cs="Arial"/>
            <w:i w:val="0"/>
            <w:noProof/>
            <w:sz w:val="24"/>
            <w:szCs w:val="24"/>
          </w:rPr>
          <w:t>7.1. Jednostka obmiaru.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_Toc463460103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218</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04"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_Toc463460104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05"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_Toc463460105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219</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06"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_Toc463460106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219</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60107" w:history="1">
        <w:r w:rsidRPr="00901FAF">
          <w:rPr>
            <w:rStyle w:val="Hipercze"/>
            <w:rFonts w:ascii="Arial" w:hAnsi="Arial" w:cs="Arial"/>
            <w:noProof/>
            <w:sz w:val="24"/>
            <w:szCs w:val="24"/>
          </w:rPr>
          <w:t>ST 01.10 - ROBOTY MALARSKIE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_Toc463460107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221</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08"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_Toc463460108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09"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_Toc463460109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10"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_Toc463460110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11"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_Toc463460111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12"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_Toc463460112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13"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_Toc463460113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221</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14"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_Toc463460114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15" w:history="1">
        <w:r w:rsidRPr="00901FAF">
          <w:rPr>
            <w:rStyle w:val="Hipercze"/>
            <w:rFonts w:ascii="Arial" w:hAnsi="Arial" w:cs="Arial"/>
            <w:i w:val="0"/>
            <w:noProof/>
            <w:sz w:val="24"/>
            <w:szCs w:val="24"/>
          </w:rPr>
          <w:t>2.1. Woda.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_Toc463460115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16" w:history="1">
        <w:r w:rsidRPr="00901FAF">
          <w:rPr>
            <w:rStyle w:val="Hipercze"/>
            <w:rFonts w:ascii="Arial" w:hAnsi="Arial" w:cs="Arial"/>
            <w:i w:val="0"/>
            <w:noProof/>
            <w:sz w:val="24"/>
            <w:szCs w:val="24"/>
          </w:rPr>
          <w:t>2.2. Mleko wapienne.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_Toc463460116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17" w:history="1">
        <w:r w:rsidRPr="00901FAF">
          <w:rPr>
            <w:rStyle w:val="Hipercze"/>
            <w:rFonts w:ascii="Arial" w:hAnsi="Arial" w:cs="Arial"/>
            <w:i w:val="0"/>
            <w:noProof/>
            <w:sz w:val="24"/>
            <w:szCs w:val="24"/>
          </w:rPr>
          <w:t>2.3. Spoiwa bezwodne.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_Toc463460117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222</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18" w:history="1">
        <w:r w:rsidRPr="00901FAF">
          <w:rPr>
            <w:rStyle w:val="Hipercze"/>
            <w:rFonts w:ascii="Arial" w:hAnsi="Arial" w:cs="Arial"/>
            <w:noProof/>
            <w:sz w:val="24"/>
            <w:szCs w:val="24"/>
          </w:rPr>
          <w:t>2.3.1. Pokost lniany.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_Toc463460118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19" w:history="1">
        <w:r w:rsidRPr="00901FAF">
          <w:rPr>
            <w:rStyle w:val="Hipercze"/>
            <w:rFonts w:ascii="Arial" w:hAnsi="Arial" w:cs="Arial"/>
            <w:noProof/>
            <w:sz w:val="24"/>
            <w:szCs w:val="24"/>
          </w:rPr>
          <w:t>2.3.2. Pokost syntetyczny.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_Toc463460119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20" w:history="1">
        <w:r w:rsidRPr="00901FAF">
          <w:rPr>
            <w:rStyle w:val="Hipercze"/>
            <w:rFonts w:ascii="Arial" w:hAnsi="Arial" w:cs="Arial"/>
            <w:i w:val="0"/>
            <w:noProof/>
            <w:sz w:val="24"/>
            <w:szCs w:val="24"/>
          </w:rPr>
          <w:t>2.4. Rozcieńczalniki.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_Toc463460120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21" w:history="1">
        <w:r w:rsidRPr="00901FAF">
          <w:rPr>
            <w:rStyle w:val="Hipercze"/>
            <w:rFonts w:ascii="Arial" w:hAnsi="Arial" w:cs="Arial"/>
            <w:i w:val="0"/>
            <w:noProof/>
            <w:sz w:val="24"/>
            <w:szCs w:val="24"/>
          </w:rPr>
          <w:t>2.5. Farby budowlane gotowe.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_Toc463460121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222</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22" w:history="1">
        <w:r w:rsidRPr="00901FAF">
          <w:rPr>
            <w:rStyle w:val="Hipercze"/>
            <w:rFonts w:ascii="Arial" w:hAnsi="Arial" w:cs="Arial"/>
            <w:noProof/>
            <w:sz w:val="24"/>
            <w:szCs w:val="24"/>
          </w:rPr>
          <w:t>2.5.1. Farby emulsyjne lateksowe i akrylowe wytwarzane fabrycznie.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_Toc463460122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23" w:history="1">
        <w:r w:rsidRPr="00901FAF">
          <w:rPr>
            <w:rStyle w:val="Hipercze"/>
            <w:rFonts w:ascii="Arial" w:hAnsi="Arial" w:cs="Arial"/>
            <w:noProof/>
            <w:sz w:val="24"/>
            <w:szCs w:val="24"/>
          </w:rPr>
          <w:t>2.5.2. Wyroby chlorokauczukowe.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_Toc463460123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24" w:history="1">
        <w:r w:rsidRPr="00901FAF">
          <w:rPr>
            <w:rStyle w:val="Hipercze"/>
            <w:rFonts w:ascii="Arial" w:hAnsi="Arial" w:cs="Arial"/>
            <w:noProof/>
            <w:sz w:val="24"/>
            <w:szCs w:val="24"/>
          </w:rPr>
          <w:t>2.5.3. Wyroby epoksydowe.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_Toc463460124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25" w:history="1">
        <w:r w:rsidRPr="00901FAF">
          <w:rPr>
            <w:rStyle w:val="Hipercze"/>
            <w:rFonts w:ascii="Arial" w:hAnsi="Arial" w:cs="Arial"/>
            <w:noProof/>
            <w:sz w:val="24"/>
            <w:szCs w:val="24"/>
          </w:rPr>
          <w:t>2.5.4. Farby olejne i ftalowe.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_Toc463460125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26" w:history="1">
        <w:r w:rsidRPr="00901FAF">
          <w:rPr>
            <w:rStyle w:val="Hipercze"/>
            <w:rFonts w:ascii="Arial" w:hAnsi="Arial" w:cs="Arial"/>
            <w:noProof/>
            <w:sz w:val="24"/>
            <w:szCs w:val="24"/>
          </w:rPr>
          <w:t>2.5.5. Farby akrylowe do malowania powierzchni ocynkowanych.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_Toc463460126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27" w:history="1">
        <w:r w:rsidRPr="00901FAF">
          <w:rPr>
            <w:rStyle w:val="Hipercze"/>
            <w:rFonts w:ascii="Arial" w:hAnsi="Arial" w:cs="Arial"/>
            <w:i w:val="0"/>
            <w:noProof/>
            <w:sz w:val="24"/>
            <w:szCs w:val="24"/>
          </w:rPr>
          <w:t>2.6. Środki gruntujące.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_Toc463460127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223</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28" w:history="1">
        <w:r w:rsidRPr="00901FAF">
          <w:rPr>
            <w:rStyle w:val="Hipercze"/>
            <w:rFonts w:ascii="Arial" w:hAnsi="Arial" w:cs="Arial"/>
            <w:noProof/>
            <w:sz w:val="24"/>
            <w:szCs w:val="24"/>
          </w:rPr>
          <w:t>2.6.1. Przy malowaniu farbami emulsyjnymi.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_Toc463460128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29" w:history="1">
        <w:r w:rsidRPr="00901FAF">
          <w:rPr>
            <w:rStyle w:val="Hipercze"/>
            <w:rFonts w:ascii="Arial" w:hAnsi="Arial" w:cs="Arial"/>
            <w:noProof/>
            <w:sz w:val="24"/>
            <w:szCs w:val="24"/>
          </w:rPr>
          <w:t>2.6.2. Przy malowaniu farbami olejnym.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_Toc463460129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30" w:history="1">
        <w:r w:rsidRPr="00901FAF">
          <w:rPr>
            <w:rStyle w:val="Hipercze"/>
            <w:rFonts w:ascii="Arial" w:hAnsi="Arial" w:cs="Arial"/>
            <w:noProof/>
            <w:sz w:val="24"/>
            <w:szCs w:val="24"/>
          </w:rPr>
          <w:t>2.6.3. Mydło szare.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_Toc463460130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31" w:history="1">
        <w:r w:rsidRPr="00901FAF">
          <w:rPr>
            <w:rStyle w:val="Hipercze"/>
            <w:rFonts w:ascii="Arial" w:hAnsi="Arial" w:cs="Arial"/>
            <w:i w:val="0"/>
            <w:noProof/>
            <w:sz w:val="24"/>
            <w:szCs w:val="24"/>
          </w:rPr>
          <w:t>2.7. Przygotowanie powierzchni.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_Toc463460131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32" w:history="1">
        <w:r w:rsidRPr="00901FAF">
          <w:rPr>
            <w:rStyle w:val="Hipercze"/>
            <w:rFonts w:ascii="Arial" w:hAnsi="Arial" w:cs="Arial"/>
            <w:i w:val="0"/>
            <w:noProof/>
            <w:sz w:val="24"/>
            <w:szCs w:val="24"/>
          </w:rPr>
          <w:t>2.8. Termin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_Toc463460132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33" w:history="1">
        <w:r w:rsidRPr="00901FAF">
          <w:rPr>
            <w:rStyle w:val="Hipercze"/>
            <w:rFonts w:ascii="Arial" w:hAnsi="Arial" w:cs="Arial"/>
            <w:i w:val="0"/>
            <w:noProof/>
            <w:sz w:val="24"/>
            <w:szCs w:val="24"/>
          </w:rPr>
          <w:t>2.9. Powierzchnie podłoży pod malowanie.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_Toc463460133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34" w:history="1">
        <w:r w:rsidRPr="00901FAF">
          <w:rPr>
            <w:rStyle w:val="Hipercze"/>
            <w:rFonts w:ascii="Arial" w:hAnsi="Arial" w:cs="Arial"/>
            <w:i w:val="0"/>
            <w:noProof/>
            <w:sz w:val="24"/>
            <w:szCs w:val="24"/>
          </w:rPr>
          <w:t>2.10. Malowanie.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_Toc463460134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225</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35"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_Toc463460135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36" w:history="1">
        <w:r w:rsidRPr="00901FAF">
          <w:rPr>
            <w:rStyle w:val="Hipercze"/>
            <w:rFonts w:ascii="Arial" w:hAnsi="Arial" w:cs="Arial"/>
            <w:i w:val="0"/>
            <w:noProof/>
            <w:sz w:val="24"/>
            <w:szCs w:val="24"/>
          </w:rPr>
          <w:t>3.1. Ogólne wymagania dotyczące sprzętu.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_Toc463460136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37" w:history="1">
        <w:r w:rsidRPr="00901FAF">
          <w:rPr>
            <w:rStyle w:val="Hipercze"/>
            <w:rFonts w:ascii="Arial" w:hAnsi="Arial" w:cs="Arial"/>
            <w:i w:val="0"/>
            <w:noProof/>
            <w:sz w:val="24"/>
            <w:szCs w:val="24"/>
          </w:rPr>
          <w:t>3.2. Sprzęt do wykonania robót malarskich.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_Toc463460137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226</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38" w:history="1">
        <w:r w:rsidRPr="00901FAF">
          <w:rPr>
            <w:rStyle w:val="Hipercze"/>
            <w:rFonts w:ascii="Arial" w:hAnsi="Arial" w:cs="Arial"/>
            <w:noProof/>
            <w:sz w:val="24"/>
            <w:szCs w:val="24"/>
          </w:rPr>
          <w:t>3.2.1. Malowanie pędzlem.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_Toc463460138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39" w:history="1">
        <w:r w:rsidRPr="00901FAF">
          <w:rPr>
            <w:rStyle w:val="Hipercze"/>
            <w:rFonts w:ascii="Arial" w:hAnsi="Arial" w:cs="Arial"/>
            <w:noProof/>
            <w:sz w:val="24"/>
            <w:szCs w:val="24"/>
          </w:rPr>
          <w:t>3.2.2. Malowanie wałkiem.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_Toc463460139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40" w:history="1">
        <w:r w:rsidRPr="00901FAF">
          <w:rPr>
            <w:rStyle w:val="Hipercze"/>
            <w:rFonts w:ascii="Arial" w:hAnsi="Arial" w:cs="Arial"/>
            <w:noProof/>
            <w:sz w:val="24"/>
            <w:szCs w:val="24"/>
          </w:rPr>
          <w:t>3.2.3. Mechaniczne wykonywanie powłok malarskich.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_Toc463460140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41"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_Toc463460141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42" w:history="1">
        <w:r w:rsidRPr="00901FAF">
          <w:rPr>
            <w:rStyle w:val="Hipercze"/>
            <w:rFonts w:ascii="Arial" w:hAnsi="Arial" w:cs="Arial"/>
            <w:i w:val="0"/>
            <w:noProof/>
            <w:sz w:val="24"/>
            <w:szCs w:val="24"/>
          </w:rPr>
          <w:t>4.1. Warunki transportu.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_Toc463460142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43" w:history="1">
        <w:r w:rsidRPr="00901FAF">
          <w:rPr>
            <w:rStyle w:val="Hipercze"/>
            <w:rFonts w:ascii="Arial" w:hAnsi="Arial" w:cs="Arial"/>
            <w:i w:val="0"/>
            <w:noProof/>
            <w:sz w:val="24"/>
            <w:szCs w:val="24"/>
          </w:rPr>
          <w:t>4.2. Warunki składowania.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_Toc463460143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228</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44"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_Toc463460144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229</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45" w:history="1">
        <w:r w:rsidRPr="00901FAF">
          <w:rPr>
            <w:rStyle w:val="Hipercze"/>
            <w:rFonts w:ascii="Arial" w:hAnsi="Arial" w:cs="Arial"/>
            <w:i w:val="0"/>
            <w:noProof/>
            <w:sz w:val="24"/>
            <w:szCs w:val="24"/>
          </w:rPr>
          <w:t>5.1. Ogólne zasady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_Toc463460145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46" w:history="1">
        <w:r w:rsidRPr="00901FAF">
          <w:rPr>
            <w:rStyle w:val="Hipercze"/>
            <w:rFonts w:ascii="Arial" w:hAnsi="Arial" w:cs="Arial"/>
            <w:i w:val="0"/>
            <w:noProof/>
            <w:sz w:val="24"/>
            <w:szCs w:val="24"/>
          </w:rPr>
          <w:t>5.2. Warunki przystąpienia do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_Toc463460146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229</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47" w:history="1">
        <w:r w:rsidRPr="00901FAF">
          <w:rPr>
            <w:rStyle w:val="Hipercze"/>
            <w:rFonts w:ascii="Arial" w:hAnsi="Arial" w:cs="Arial"/>
            <w:noProof/>
            <w:sz w:val="24"/>
            <w:szCs w:val="24"/>
          </w:rPr>
          <w:t>5.2.1. Temperatura.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_Toc463460147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48" w:history="1">
        <w:r w:rsidRPr="00901FAF">
          <w:rPr>
            <w:rStyle w:val="Hipercze"/>
            <w:rFonts w:ascii="Arial" w:hAnsi="Arial" w:cs="Arial"/>
            <w:noProof/>
            <w:sz w:val="24"/>
            <w:szCs w:val="24"/>
          </w:rPr>
          <w:t>5.2.2. Pogoda.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_Toc463460148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229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49" w:history="1">
        <w:r w:rsidRPr="00901FAF">
          <w:rPr>
            <w:rStyle w:val="Hipercze"/>
            <w:rFonts w:ascii="Arial" w:hAnsi="Arial" w:cs="Arial"/>
            <w:noProof/>
            <w:sz w:val="24"/>
            <w:szCs w:val="24"/>
          </w:rPr>
          <w:t>5.2.3. Inne warunki.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_Toc463460149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50" w:history="1">
        <w:r w:rsidRPr="00901FAF">
          <w:rPr>
            <w:rStyle w:val="Hipercze"/>
            <w:rFonts w:ascii="Arial" w:hAnsi="Arial" w:cs="Arial"/>
            <w:i w:val="0"/>
            <w:noProof/>
            <w:sz w:val="24"/>
            <w:szCs w:val="24"/>
          </w:rPr>
          <w:t>5.3. Przygotowanie powierzchni pod malowanie.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_Toc463460150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51" w:history="1">
        <w:r w:rsidRPr="00901FAF">
          <w:rPr>
            <w:rStyle w:val="Hipercze"/>
            <w:rFonts w:ascii="Arial" w:hAnsi="Arial" w:cs="Arial"/>
            <w:i w:val="0"/>
            <w:noProof/>
            <w:sz w:val="24"/>
            <w:szCs w:val="24"/>
          </w:rPr>
          <w:t>5.4. Prace przygotowawcze do malowania.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_Toc463460151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230</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52" w:history="1">
        <w:r w:rsidRPr="00901FAF">
          <w:rPr>
            <w:rStyle w:val="Hipercze"/>
            <w:rFonts w:ascii="Arial" w:hAnsi="Arial" w:cs="Arial"/>
            <w:noProof/>
            <w:sz w:val="24"/>
            <w:szCs w:val="24"/>
          </w:rPr>
          <w:t>5.4.1. Przygotowanie pomieszczeń.</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_Toc463460152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53" w:history="1">
        <w:r w:rsidRPr="00901FAF">
          <w:rPr>
            <w:rStyle w:val="Hipercze"/>
            <w:rFonts w:ascii="Arial" w:hAnsi="Arial" w:cs="Arial"/>
            <w:noProof/>
            <w:sz w:val="24"/>
            <w:szCs w:val="24"/>
          </w:rPr>
          <w:t>5.4.2. Przygotowanie powierzchni nowych tynków.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_Toc463460153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54" w:history="1">
        <w:r w:rsidRPr="00901FAF">
          <w:rPr>
            <w:rStyle w:val="Hipercze"/>
            <w:rFonts w:ascii="Arial" w:hAnsi="Arial" w:cs="Arial"/>
            <w:noProof/>
            <w:sz w:val="24"/>
            <w:szCs w:val="24"/>
          </w:rPr>
          <w:t>5.4.3. Przygotowanie powierzchni betonowych.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_Toc463460154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55" w:history="1">
        <w:r w:rsidRPr="00901FAF">
          <w:rPr>
            <w:rStyle w:val="Hipercze"/>
            <w:rFonts w:ascii="Arial" w:hAnsi="Arial" w:cs="Arial"/>
            <w:i w:val="0"/>
            <w:noProof/>
            <w:sz w:val="24"/>
            <w:szCs w:val="24"/>
          </w:rPr>
          <w:t>5.5. Wykonywanie powłok malarskich.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_Toc463460155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232</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56" w:history="1">
        <w:r w:rsidRPr="00901FAF">
          <w:rPr>
            <w:rStyle w:val="Hipercze"/>
            <w:rFonts w:ascii="Arial" w:hAnsi="Arial" w:cs="Arial"/>
            <w:noProof/>
            <w:sz w:val="24"/>
            <w:szCs w:val="24"/>
          </w:rPr>
          <w:t>5.5.1. Zalecenia ogólne.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_Toc463460156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57" w:history="1">
        <w:r w:rsidRPr="00901FAF">
          <w:rPr>
            <w:rStyle w:val="Hipercze"/>
            <w:rFonts w:ascii="Arial" w:hAnsi="Arial" w:cs="Arial"/>
            <w:noProof/>
            <w:sz w:val="24"/>
            <w:szCs w:val="24"/>
          </w:rPr>
          <w:t>5.5.2. Malowanie farbami emulsyjnymi.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_Toc463460157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58" w:history="1">
        <w:r w:rsidRPr="00901FAF">
          <w:rPr>
            <w:rStyle w:val="Hipercze"/>
            <w:rFonts w:ascii="Arial" w:hAnsi="Arial" w:cs="Arial"/>
            <w:noProof/>
            <w:sz w:val="24"/>
            <w:szCs w:val="24"/>
          </w:rPr>
          <w:t>5.5.3. Malowanie farbami silikonowymi.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_Toc463460158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59" w:history="1">
        <w:r w:rsidRPr="00901FAF">
          <w:rPr>
            <w:rStyle w:val="Hipercze"/>
            <w:rFonts w:ascii="Arial" w:hAnsi="Arial" w:cs="Arial"/>
            <w:noProof/>
            <w:sz w:val="24"/>
            <w:szCs w:val="24"/>
          </w:rPr>
          <w:t>5.5.4. Malowanie farbami olejnymi i z żywic syntetycznych.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_Toc463460159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233</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60"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_Toc463460160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233</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61" w:history="1">
        <w:r w:rsidRPr="00901FAF">
          <w:rPr>
            <w:rStyle w:val="Hipercze"/>
            <w:rFonts w:ascii="Arial" w:hAnsi="Arial" w:cs="Arial"/>
            <w:i w:val="0"/>
            <w:noProof/>
            <w:sz w:val="24"/>
            <w:szCs w:val="24"/>
          </w:rPr>
          <w:t>6.1. Ogólne zasady kontroli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_Toc463460161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62" w:history="1">
        <w:r w:rsidRPr="00901FAF">
          <w:rPr>
            <w:rStyle w:val="Hipercze"/>
            <w:rFonts w:ascii="Arial" w:hAnsi="Arial" w:cs="Arial"/>
            <w:i w:val="0"/>
            <w:noProof/>
            <w:sz w:val="24"/>
            <w:szCs w:val="24"/>
          </w:rPr>
          <w:t>6.2. Kryteria oceny jakości i końcowy odbiór robót malarskich.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_Toc463460162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63" w:history="1">
        <w:r w:rsidRPr="00901FAF">
          <w:rPr>
            <w:rStyle w:val="Hipercze"/>
            <w:rFonts w:ascii="Arial" w:hAnsi="Arial" w:cs="Arial"/>
            <w:i w:val="0"/>
            <w:noProof/>
            <w:sz w:val="24"/>
            <w:szCs w:val="24"/>
          </w:rPr>
          <w:t>6.3. Wymagania stawiane poszczególnym rodzajom powłok.</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_Toc463460163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234</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64" w:history="1">
        <w:r w:rsidRPr="00901FAF">
          <w:rPr>
            <w:rStyle w:val="Hipercze"/>
            <w:rFonts w:ascii="Arial" w:hAnsi="Arial" w:cs="Arial"/>
            <w:noProof/>
            <w:sz w:val="24"/>
            <w:szCs w:val="24"/>
          </w:rPr>
          <w:t>6.3.1. Powłoki emulsyjne.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_Toc463460164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65" w:history="1">
        <w:r w:rsidRPr="00901FAF">
          <w:rPr>
            <w:rStyle w:val="Hipercze"/>
            <w:rFonts w:ascii="Arial" w:hAnsi="Arial" w:cs="Arial"/>
            <w:noProof/>
            <w:sz w:val="24"/>
            <w:szCs w:val="24"/>
          </w:rPr>
          <w:t>6.3.2. Powłoki silikonowe.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_Toc463460165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66" w:history="1">
        <w:r w:rsidRPr="00901FAF">
          <w:rPr>
            <w:rStyle w:val="Hipercze"/>
            <w:rFonts w:ascii="Arial" w:hAnsi="Arial" w:cs="Arial"/>
            <w:noProof/>
            <w:sz w:val="24"/>
            <w:szCs w:val="24"/>
          </w:rPr>
          <w:t>6.3.3. Powłoki olejne i na żywicach syntetycznych.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_Toc463460166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67"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_Toc463460167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68"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_Toc463460168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235</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69"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_Toc463460169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235</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70" w:history="1">
        <w:r w:rsidRPr="00901FAF">
          <w:rPr>
            <w:rStyle w:val="Hipercze"/>
            <w:rFonts w:ascii="Arial" w:hAnsi="Arial" w:cs="Arial"/>
            <w:i w:val="0"/>
            <w:noProof/>
            <w:sz w:val="24"/>
            <w:szCs w:val="24"/>
          </w:rPr>
          <w:t>8.1. Ustalenia ogólne dotyczące odbioru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_Toc463460170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71" w:history="1">
        <w:r w:rsidRPr="00901FAF">
          <w:rPr>
            <w:rStyle w:val="Hipercze"/>
            <w:rFonts w:ascii="Arial" w:hAnsi="Arial" w:cs="Arial"/>
            <w:i w:val="0"/>
            <w:noProof/>
            <w:sz w:val="24"/>
            <w:szCs w:val="24"/>
          </w:rPr>
          <w:t>8.2. Warunki odbioru.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_Toc463460171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235</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72" w:history="1">
        <w:r w:rsidRPr="00901FAF">
          <w:rPr>
            <w:rStyle w:val="Hipercze"/>
            <w:rFonts w:ascii="Arial" w:hAnsi="Arial" w:cs="Arial"/>
            <w:noProof/>
            <w:sz w:val="24"/>
            <w:szCs w:val="24"/>
          </w:rPr>
          <w:t>8.2.1. Odbiór podłoża.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_Toc463460172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73" w:history="1">
        <w:r w:rsidRPr="00901FAF">
          <w:rPr>
            <w:rStyle w:val="Hipercze"/>
            <w:rFonts w:ascii="Arial" w:hAnsi="Arial" w:cs="Arial"/>
            <w:noProof/>
            <w:sz w:val="24"/>
            <w:szCs w:val="24"/>
          </w:rPr>
          <w:t>8.2.2. Odbiór robót malarskich.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_Toc463460173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235</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74" w:history="1">
        <w:r w:rsidRPr="00901FAF">
          <w:rPr>
            <w:rStyle w:val="Hipercze"/>
            <w:rFonts w:ascii="Arial" w:hAnsi="Arial" w:cs="Arial"/>
            <w:i w:val="0"/>
            <w:noProof/>
            <w:sz w:val="24"/>
            <w:szCs w:val="24"/>
          </w:rPr>
          <w:t>8.3. Dokumenty, które Wykonawca powinien przedstawić przy odbiorze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_Toc463460174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75" w:history="1">
        <w:r w:rsidRPr="00901FAF">
          <w:rPr>
            <w:rStyle w:val="Hipercze"/>
            <w:rFonts w:ascii="Arial" w:hAnsi="Arial" w:cs="Arial"/>
            <w:i w:val="0"/>
            <w:noProof/>
            <w:sz w:val="24"/>
            <w:szCs w:val="24"/>
          </w:rPr>
          <w:t>8.4. Ocena końcowa.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_Toc463460175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236</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76"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_Toc463460176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236</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77"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_Toc463460177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236</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60178" w:history="1">
        <w:r w:rsidRPr="00901FAF">
          <w:rPr>
            <w:rStyle w:val="Hipercze"/>
            <w:rFonts w:ascii="Arial" w:hAnsi="Arial" w:cs="Arial"/>
            <w:noProof/>
            <w:sz w:val="24"/>
            <w:szCs w:val="24"/>
          </w:rPr>
          <w:t>ST 01.11 - PODŁOGA Z WYKŁADZIN DYWANOWYCH I ELASTYCZNYCH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_Toc463460178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79"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_Toc463460179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80"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_Toc463460180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81"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_Toc463460181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82"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_Toc463460182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83"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_Toc463460183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84"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_Toc463460184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238</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85"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_Toc463460185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86" w:history="1">
        <w:r w:rsidRPr="00901FAF">
          <w:rPr>
            <w:rStyle w:val="Hipercze"/>
            <w:rFonts w:ascii="Arial" w:hAnsi="Arial" w:cs="Arial"/>
            <w:i w:val="0"/>
            <w:noProof/>
            <w:sz w:val="24"/>
            <w:szCs w:val="24"/>
          </w:rPr>
          <w:t>2.1. Wykładziny dywanowe.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_Toc463460186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87" w:history="1">
        <w:r w:rsidRPr="00901FAF">
          <w:rPr>
            <w:rStyle w:val="Hipercze"/>
            <w:rFonts w:ascii="Arial" w:hAnsi="Arial" w:cs="Arial"/>
            <w:i w:val="0"/>
            <w:noProof/>
            <w:sz w:val="24"/>
            <w:szCs w:val="24"/>
          </w:rPr>
          <w:t>2.2. Wykładziny elastyczne.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_Toc463460187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88" w:history="1">
        <w:r w:rsidRPr="00901FAF">
          <w:rPr>
            <w:rStyle w:val="Hipercze"/>
            <w:rFonts w:ascii="Arial" w:hAnsi="Arial" w:cs="Arial"/>
            <w:i w:val="0"/>
            <w:noProof/>
            <w:sz w:val="24"/>
            <w:szCs w:val="24"/>
          </w:rPr>
          <w:t>2.3. Roztwór do gruntowania.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_Toc463460188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89" w:history="1">
        <w:r w:rsidRPr="00901FAF">
          <w:rPr>
            <w:rStyle w:val="Hipercze"/>
            <w:rFonts w:ascii="Arial" w:hAnsi="Arial" w:cs="Arial"/>
            <w:i w:val="0"/>
            <w:noProof/>
            <w:sz w:val="24"/>
            <w:szCs w:val="24"/>
          </w:rPr>
          <w:t>2.4. Masa wyrównująca.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_Toc463460189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90" w:history="1">
        <w:r w:rsidRPr="00901FAF">
          <w:rPr>
            <w:rStyle w:val="Hipercze"/>
            <w:rFonts w:ascii="Arial" w:hAnsi="Arial" w:cs="Arial"/>
            <w:i w:val="0"/>
            <w:noProof/>
            <w:sz w:val="24"/>
            <w:szCs w:val="24"/>
          </w:rPr>
          <w:t>2.5. Klej do wykładzin.</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_Toc463460190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239</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91"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_Toc463460191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239</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92"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_Toc463460192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239</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193"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_Toc463460193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94" w:history="1">
        <w:r w:rsidRPr="00901FAF">
          <w:rPr>
            <w:rStyle w:val="Hipercze"/>
            <w:rFonts w:ascii="Arial" w:hAnsi="Arial" w:cs="Arial"/>
            <w:i w:val="0"/>
            <w:noProof/>
            <w:sz w:val="24"/>
            <w:szCs w:val="24"/>
          </w:rPr>
          <w:t>5.1. Wymagania ogólne dla podłoży pod wykładziny.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_Toc463460194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95" w:history="1">
        <w:r w:rsidRPr="00901FAF">
          <w:rPr>
            <w:rStyle w:val="Hipercze"/>
            <w:rFonts w:ascii="Arial" w:hAnsi="Arial" w:cs="Arial"/>
            <w:i w:val="0"/>
            <w:noProof/>
            <w:sz w:val="24"/>
            <w:szCs w:val="24"/>
          </w:rPr>
          <w:t>5.2. Wykonanie samopoziomującego podkładu.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_Toc463460195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96" w:history="1">
        <w:r w:rsidRPr="00901FAF">
          <w:rPr>
            <w:rStyle w:val="Hipercze"/>
            <w:rFonts w:ascii="Arial" w:hAnsi="Arial" w:cs="Arial"/>
            <w:i w:val="0"/>
            <w:noProof/>
            <w:sz w:val="24"/>
            <w:szCs w:val="24"/>
          </w:rPr>
          <w:t>5.3. Gruntowanie i wylewanie mas.</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_Toc463460196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97" w:history="1">
        <w:r w:rsidRPr="00901FAF">
          <w:rPr>
            <w:rStyle w:val="Hipercze"/>
            <w:rFonts w:ascii="Arial" w:hAnsi="Arial" w:cs="Arial"/>
            <w:i w:val="0"/>
            <w:noProof/>
            <w:sz w:val="24"/>
            <w:szCs w:val="24"/>
          </w:rPr>
          <w:t>5.4. Instalacja wykładzin dywanowych.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_Toc463460197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198" w:history="1">
        <w:r w:rsidRPr="00901FAF">
          <w:rPr>
            <w:rStyle w:val="Hipercze"/>
            <w:rFonts w:ascii="Arial" w:hAnsi="Arial" w:cs="Arial"/>
            <w:i w:val="0"/>
            <w:noProof/>
            <w:sz w:val="24"/>
            <w:szCs w:val="24"/>
          </w:rPr>
          <w:t>5.5. Instalacja wykładzin elastycznych.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_Toc463460198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242</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199" w:history="1">
        <w:r w:rsidRPr="00901FAF">
          <w:rPr>
            <w:rStyle w:val="Hipercze"/>
            <w:rFonts w:ascii="Arial" w:hAnsi="Arial" w:cs="Arial"/>
            <w:noProof/>
            <w:sz w:val="24"/>
            <w:szCs w:val="24"/>
          </w:rPr>
          <w:t>5.5.1. Montaż wykładziny.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_Toc463460199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00" w:history="1">
        <w:r w:rsidRPr="00901FAF">
          <w:rPr>
            <w:rStyle w:val="Hipercze"/>
            <w:rFonts w:ascii="Arial" w:hAnsi="Arial" w:cs="Arial"/>
            <w:noProof/>
            <w:sz w:val="24"/>
            <w:szCs w:val="24"/>
          </w:rPr>
          <w:t>5.5.2. Spawanie na gorąco.</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_Toc463460200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01" w:history="1">
        <w:r w:rsidRPr="00901FAF">
          <w:rPr>
            <w:rStyle w:val="Hipercze"/>
            <w:rFonts w:ascii="Arial" w:hAnsi="Arial" w:cs="Arial"/>
            <w:noProof/>
            <w:sz w:val="24"/>
            <w:szCs w:val="24"/>
          </w:rPr>
          <w:t>5.5.3. Spawanie na zimno.</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_Toc463460201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02" w:history="1">
        <w:r w:rsidRPr="00901FAF">
          <w:rPr>
            <w:rStyle w:val="Hipercze"/>
            <w:rFonts w:ascii="Arial" w:hAnsi="Arial" w:cs="Arial"/>
            <w:noProof/>
            <w:sz w:val="24"/>
            <w:szCs w:val="24"/>
          </w:rPr>
          <w:t>5.5.4. Uwagi i zalecenia końcowe.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_Toc463460202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03" w:history="1">
        <w:r w:rsidRPr="00901FAF">
          <w:rPr>
            <w:rStyle w:val="Hipercze"/>
            <w:rFonts w:ascii="Arial" w:hAnsi="Arial" w:cs="Arial"/>
            <w:noProof/>
            <w:sz w:val="24"/>
            <w:szCs w:val="24"/>
          </w:rPr>
          <w:t>5.5.5. Konserwacja.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_Toc463460203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243</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04"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_Toc463460204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05" w:history="1">
        <w:r w:rsidRPr="00901FAF">
          <w:rPr>
            <w:rStyle w:val="Hipercze"/>
            <w:rFonts w:ascii="Arial" w:hAnsi="Arial" w:cs="Arial"/>
            <w:i w:val="0"/>
            <w:noProof/>
            <w:sz w:val="24"/>
            <w:szCs w:val="24"/>
          </w:rPr>
          <w:t>6.1. Ogólne zasady kontroli jakości.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_Toc463460205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06" w:history="1">
        <w:r w:rsidRPr="00901FAF">
          <w:rPr>
            <w:rStyle w:val="Hipercze"/>
            <w:rFonts w:ascii="Arial" w:hAnsi="Arial" w:cs="Arial"/>
            <w:i w:val="0"/>
            <w:noProof/>
            <w:sz w:val="24"/>
            <w:szCs w:val="24"/>
          </w:rPr>
          <w:t>6.2. Kontrola jakości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_Toc463460206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07" w:history="1">
        <w:r w:rsidRPr="00901FAF">
          <w:rPr>
            <w:rStyle w:val="Hipercze"/>
            <w:rFonts w:ascii="Arial" w:hAnsi="Arial" w:cs="Arial"/>
            <w:i w:val="0"/>
            <w:noProof/>
            <w:sz w:val="24"/>
            <w:szCs w:val="24"/>
          </w:rPr>
          <w:t>6.3. Kontrola jakości wykonania.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_Toc463460207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08"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_Toc463460208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09"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_Toc463460209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10"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_Toc463460210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11" w:history="1">
        <w:r w:rsidRPr="00901FAF">
          <w:rPr>
            <w:rStyle w:val="Hipercze"/>
            <w:rFonts w:ascii="Arial" w:hAnsi="Arial" w:cs="Arial"/>
            <w:i w:val="0"/>
            <w:noProof/>
            <w:sz w:val="24"/>
            <w:szCs w:val="24"/>
          </w:rPr>
          <w:t>8.1. Odbiór częściowy.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_Toc463460211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12" w:history="1">
        <w:r w:rsidRPr="00901FAF">
          <w:rPr>
            <w:rStyle w:val="Hipercze"/>
            <w:rFonts w:ascii="Arial" w:hAnsi="Arial" w:cs="Arial"/>
            <w:i w:val="0"/>
            <w:noProof/>
            <w:sz w:val="24"/>
            <w:szCs w:val="24"/>
          </w:rPr>
          <w:t>8.2. Odbiór ostateczny.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_Toc463460212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13"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_Toc463460213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245</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14"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_Toc463460214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245</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60215" w:history="1">
        <w:r w:rsidRPr="00901FAF">
          <w:rPr>
            <w:rStyle w:val="Hipercze"/>
            <w:rFonts w:ascii="Arial" w:hAnsi="Arial" w:cs="Arial"/>
            <w:noProof/>
            <w:sz w:val="24"/>
            <w:szCs w:val="24"/>
          </w:rPr>
          <w:t>ST 01.12 - ZABUDOWA OTWORÓW W ŚCIANACH W SYSTEMIE OKIENNYM I DRZWIOWYM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_Toc463460215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247</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16"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_Toc463460216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17"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_Toc463460217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18"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_Toc463460218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19"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_Toc463460219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20"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_Toc463460220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21"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_Toc463460221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247</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22"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_Toc463460222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23" w:history="1">
        <w:r w:rsidRPr="00901FAF">
          <w:rPr>
            <w:rStyle w:val="Hipercze"/>
            <w:rFonts w:ascii="Arial" w:hAnsi="Arial" w:cs="Arial"/>
            <w:i w:val="0"/>
            <w:noProof/>
            <w:sz w:val="24"/>
            <w:szCs w:val="24"/>
          </w:rPr>
          <w:t>2.1. Drzwi i bramy zewnętrzne.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_Toc463460223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249</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24" w:history="1">
        <w:r w:rsidRPr="00901FAF">
          <w:rPr>
            <w:rStyle w:val="Hipercze"/>
            <w:rFonts w:ascii="Arial" w:hAnsi="Arial" w:cs="Arial"/>
            <w:noProof/>
            <w:sz w:val="24"/>
            <w:szCs w:val="24"/>
          </w:rPr>
          <w:t>2.1.1. Drzwi systemowe szklane DZT7+7.</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_Toc463460224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25" w:history="1">
        <w:r w:rsidRPr="00901FAF">
          <w:rPr>
            <w:rStyle w:val="Hipercze"/>
            <w:rFonts w:ascii="Arial" w:hAnsi="Arial" w:cs="Arial"/>
            <w:noProof/>
            <w:sz w:val="24"/>
            <w:szCs w:val="24"/>
          </w:rPr>
          <w:t>2.1.2. Drzwi systemowe szklane DZT9+9-E3.</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_Toc463460225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26" w:history="1">
        <w:r w:rsidRPr="00901FAF">
          <w:rPr>
            <w:rStyle w:val="Hipercze"/>
            <w:rFonts w:ascii="Arial" w:hAnsi="Arial" w:cs="Arial"/>
            <w:noProof/>
            <w:sz w:val="24"/>
            <w:szCs w:val="24"/>
          </w:rPr>
          <w:t>2.1.3. Drzwi DZ12.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_Toc463460226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27" w:history="1">
        <w:r w:rsidRPr="00901FAF">
          <w:rPr>
            <w:rStyle w:val="Hipercze"/>
            <w:rFonts w:ascii="Arial" w:hAnsi="Arial" w:cs="Arial"/>
            <w:noProof/>
            <w:sz w:val="24"/>
            <w:szCs w:val="24"/>
          </w:rPr>
          <w:t>2.1.4. Drzwi DZ9-E6.</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_Toc463460227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249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28" w:history="1">
        <w:r w:rsidRPr="00901FAF">
          <w:rPr>
            <w:rStyle w:val="Hipercze"/>
            <w:rFonts w:ascii="Arial" w:hAnsi="Arial" w:cs="Arial"/>
            <w:noProof/>
            <w:sz w:val="24"/>
            <w:szCs w:val="24"/>
          </w:rPr>
          <w:t>2.1.5. Drzwi DZ9+9-E6-1.</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_Toc463460228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29" w:history="1">
        <w:r w:rsidRPr="00901FAF">
          <w:rPr>
            <w:rStyle w:val="Hipercze"/>
            <w:rFonts w:ascii="Arial" w:hAnsi="Arial" w:cs="Arial"/>
            <w:noProof/>
            <w:sz w:val="24"/>
            <w:szCs w:val="24"/>
          </w:rPr>
          <w:t>2.1.6. Drzwi DZ9+6-E6-2.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_Toc463460229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30" w:history="1">
        <w:r w:rsidRPr="00901FAF">
          <w:rPr>
            <w:rStyle w:val="Hipercze"/>
            <w:rFonts w:ascii="Arial" w:hAnsi="Arial" w:cs="Arial"/>
            <w:noProof/>
            <w:sz w:val="24"/>
            <w:szCs w:val="24"/>
          </w:rPr>
          <w:t>2.1.7. Brama DZ55.</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_Toc463460230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31" w:history="1">
        <w:r w:rsidRPr="00901FAF">
          <w:rPr>
            <w:rStyle w:val="Hipercze"/>
            <w:rFonts w:ascii="Arial" w:hAnsi="Arial" w:cs="Arial"/>
            <w:i w:val="0"/>
            <w:noProof/>
            <w:sz w:val="24"/>
            <w:szCs w:val="24"/>
          </w:rPr>
          <w:t>2.2. Drzwi wewnętrzne.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_Toc463460231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250</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32" w:history="1">
        <w:r w:rsidRPr="00901FAF">
          <w:rPr>
            <w:rStyle w:val="Hipercze"/>
            <w:rFonts w:ascii="Arial" w:hAnsi="Arial" w:cs="Arial"/>
            <w:noProof/>
            <w:sz w:val="24"/>
            <w:szCs w:val="24"/>
          </w:rPr>
          <w:t>2.2.1. Drzwi systemowe szklane DS9-1, DS9-3.</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_Toc463460232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33" w:history="1">
        <w:r w:rsidRPr="00901FAF">
          <w:rPr>
            <w:rStyle w:val="Hipercze"/>
            <w:rFonts w:ascii="Arial" w:hAnsi="Arial" w:cs="Arial"/>
            <w:noProof/>
            <w:sz w:val="24"/>
            <w:szCs w:val="24"/>
          </w:rPr>
          <w:t>2.2.2. Drzwi systemowe szklane DS9-2.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_Toc463460233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34" w:history="1">
        <w:r w:rsidRPr="00901FAF">
          <w:rPr>
            <w:rStyle w:val="Hipercze"/>
            <w:rFonts w:ascii="Arial" w:hAnsi="Arial" w:cs="Arial"/>
            <w:noProof/>
            <w:sz w:val="24"/>
            <w:szCs w:val="24"/>
          </w:rPr>
          <w:t>2.2.3. Drzwi systemowe szklane DS9+9.</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_Toc463460234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251</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35" w:history="1">
        <w:r w:rsidRPr="00901FAF">
          <w:rPr>
            <w:rStyle w:val="Hipercze"/>
            <w:rFonts w:ascii="Arial" w:hAnsi="Arial" w:cs="Arial"/>
            <w:noProof/>
            <w:sz w:val="24"/>
            <w:szCs w:val="24"/>
          </w:rPr>
          <w:t>2.2.4. Drzwi systemowe szklane DS9+9-E3.</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_Toc463460235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36" w:history="1">
        <w:r w:rsidRPr="00901FAF">
          <w:rPr>
            <w:rStyle w:val="Hipercze"/>
            <w:rFonts w:ascii="Arial" w:hAnsi="Arial" w:cs="Arial"/>
            <w:noProof/>
            <w:sz w:val="24"/>
            <w:szCs w:val="24"/>
          </w:rPr>
          <w:t>2.2.5. Drzwi D8-1.</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_Toc463460236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37" w:history="1">
        <w:r w:rsidRPr="00901FAF">
          <w:rPr>
            <w:rStyle w:val="Hipercze"/>
            <w:rFonts w:ascii="Arial" w:hAnsi="Arial" w:cs="Arial"/>
            <w:noProof/>
            <w:sz w:val="24"/>
            <w:szCs w:val="24"/>
          </w:rPr>
          <w:t>2.2.6. Drzwi D8-2.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_Toc463460237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38" w:history="1">
        <w:r w:rsidRPr="00901FAF">
          <w:rPr>
            <w:rStyle w:val="Hipercze"/>
            <w:rFonts w:ascii="Arial" w:hAnsi="Arial" w:cs="Arial"/>
            <w:noProof/>
            <w:sz w:val="24"/>
            <w:szCs w:val="24"/>
          </w:rPr>
          <w:t>2.2.7. Drzwi D9-1.</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_Toc463460238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39" w:history="1">
        <w:r w:rsidRPr="00901FAF">
          <w:rPr>
            <w:rStyle w:val="Hipercze"/>
            <w:rFonts w:ascii="Arial" w:hAnsi="Arial" w:cs="Arial"/>
            <w:noProof/>
            <w:sz w:val="24"/>
            <w:szCs w:val="24"/>
          </w:rPr>
          <w:t>2.2.8. Drzwi D9-2.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_Toc463460239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0" w:history="1">
        <w:r w:rsidRPr="00901FAF">
          <w:rPr>
            <w:rStyle w:val="Hipercze"/>
            <w:rFonts w:ascii="Arial" w:hAnsi="Arial" w:cs="Arial"/>
            <w:noProof/>
            <w:sz w:val="24"/>
            <w:szCs w:val="24"/>
          </w:rPr>
          <w:t>2.2.9. Drzwi D9-3.</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1" w:history="1">
        <w:r w:rsidRPr="00901FAF">
          <w:rPr>
            <w:rStyle w:val="Hipercze"/>
            <w:rFonts w:ascii="Arial" w:hAnsi="Arial" w:cs="Arial"/>
            <w:noProof/>
            <w:sz w:val="24"/>
            <w:szCs w:val="24"/>
          </w:rPr>
          <w:t>2.2.10. Drzwi D12.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2" w:history="1">
        <w:r w:rsidRPr="00901FAF">
          <w:rPr>
            <w:rStyle w:val="Hipercze"/>
            <w:rFonts w:ascii="Arial" w:hAnsi="Arial" w:cs="Arial"/>
            <w:noProof/>
            <w:sz w:val="24"/>
            <w:szCs w:val="24"/>
          </w:rPr>
          <w:t>2.2.11. Drzwi D9-E3-1.</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253</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3" w:history="1">
        <w:r w:rsidRPr="00901FAF">
          <w:rPr>
            <w:rStyle w:val="Hipercze"/>
            <w:rFonts w:ascii="Arial" w:hAnsi="Arial" w:cs="Arial"/>
            <w:noProof/>
            <w:sz w:val="24"/>
            <w:szCs w:val="24"/>
          </w:rPr>
          <w:t>2.2.12. Drzwi D9-E3-2.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4" w:history="1">
        <w:r w:rsidRPr="00901FAF">
          <w:rPr>
            <w:rStyle w:val="Hipercze"/>
            <w:rFonts w:ascii="Arial" w:hAnsi="Arial" w:cs="Arial"/>
            <w:noProof/>
            <w:sz w:val="24"/>
            <w:szCs w:val="24"/>
          </w:rPr>
          <w:t>2.2.13. Drzwi D9-E3-3.</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5" w:history="1">
        <w:r w:rsidRPr="00901FAF">
          <w:rPr>
            <w:rStyle w:val="Hipercze"/>
            <w:rFonts w:ascii="Arial" w:hAnsi="Arial" w:cs="Arial"/>
            <w:noProof/>
            <w:sz w:val="24"/>
            <w:szCs w:val="24"/>
          </w:rPr>
          <w:t>2.2.14. Drzwi D9-E3-4.</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254</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6" w:history="1">
        <w:r w:rsidRPr="00901FAF">
          <w:rPr>
            <w:rStyle w:val="Hipercze"/>
            <w:rFonts w:ascii="Arial" w:hAnsi="Arial" w:cs="Arial"/>
            <w:noProof/>
            <w:sz w:val="24"/>
            <w:szCs w:val="24"/>
          </w:rPr>
          <w:t>2.2.15. Drzwi D9-E6-1.</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7" w:history="1">
        <w:r w:rsidRPr="00901FAF">
          <w:rPr>
            <w:rStyle w:val="Hipercze"/>
            <w:rFonts w:ascii="Arial" w:hAnsi="Arial" w:cs="Arial"/>
            <w:noProof/>
            <w:sz w:val="24"/>
            <w:szCs w:val="24"/>
          </w:rPr>
          <w:t>2.2.16. Drzwi D9-E6-2.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8" w:history="1">
        <w:r w:rsidRPr="00901FAF">
          <w:rPr>
            <w:rStyle w:val="Hipercze"/>
            <w:rFonts w:ascii="Arial" w:hAnsi="Arial" w:cs="Arial"/>
            <w:noProof/>
            <w:sz w:val="24"/>
            <w:szCs w:val="24"/>
          </w:rPr>
          <w:t>2.2.17. Drzwi D9-E6-3.</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49" w:history="1">
        <w:r w:rsidRPr="00901FAF">
          <w:rPr>
            <w:rStyle w:val="Hipercze"/>
            <w:rFonts w:ascii="Arial" w:hAnsi="Arial" w:cs="Arial"/>
            <w:noProof/>
            <w:sz w:val="24"/>
            <w:szCs w:val="24"/>
          </w:rPr>
          <w:t>2.2.18. Drzwi D9+9-E3-2.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_Toc463460249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0" w:history="1">
        <w:r w:rsidRPr="00901FAF">
          <w:rPr>
            <w:rStyle w:val="Hipercze"/>
            <w:rFonts w:ascii="Arial" w:hAnsi="Arial" w:cs="Arial"/>
            <w:noProof/>
            <w:sz w:val="24"/>
            <w:szCs w:val="24"/>
          </w:rPr>
          <w:t>2.2.19. Drzwi DR3-1.</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1" w:history="1">
        <w:r w:rsidRPr="00901FAF">
          <w:rPr>
            <w:rStyle w:val="Hipercze"/>
            <w:rFonts w:ascii="Arial" w:hAnsi="Arial" w:cs="Arial"/>
            <w:noProof/>
            <w:sz w:val="24"/>
            <w:szCs w:val="24"/>
          </w:rPr>
          <w:t>2.2.20. Drzwi DR5-1.</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2" w:history="1">
        <w:r w:rsidRPr="00901FAF">
          <w:rPr>
            <w:rStyle w:val="Hipercze"/>
            <w:rFonts w:ascii="Arial" w:hAnsi="Arial" w:cs="Arial"/>
            <w:noProof/>
            <w:sz w:val="24"/>
            <w:szCs w:val="24"/>
          </w:rPr>
          <w:t>2.2.21. Drzwi DR3-2.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3" w:history="1">
        <w:r w:rsidRPr="00901FAF">
          <w:rPr>
            <w:rStyle w:val="Hipercze"/>
            <w:rFonts w:ascii="Arial" w:hAnsi="Arial" w:cs="Arial"/>
            <w:noProof/>
            <w:sz w:val="24"/>
            <w:szCs w:val="24"/>
          </w:rPr>
          <w:t>2.2.22. Drzwi DR3-3.</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4" w:history="1">
        <w:r w:rsidRPr="00901FAF">
          <w:rPr>
            <w:rStyle w:val="Hipercze"/>
            <w:rFonts w:ascii="Arial" w:hAnsi="Arial" w:cs="Arial"/>
            <w:noProof/>
            <w:sz w:val="24"/>
            <w:szCs w:val="24"/>
          </w:rPr>
          <w:t>2.2.23. Drzwi DR5-2.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5" w:history="1">
        <w:r w:rsidRPr="00901FAF">
          <w:rPr>
            <w:rStyle w:val="Hipercze"/>
            <w:rFonts w:ascii="Arial" w:hAnsi="Arial" w:cs="Arial"/>
            <w:noProof/>
            <w:sz w:val="24"/>
            <w:szCs w:val="24"/>
          </w:rPr>
          <w:t>2.2.24. Drzwi DR7+6-1.</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6" w:history="1">
        <w:r w:rsidRPr="00901FAF">
          <w:rPr>
            <w:rStyle w:val="Hipercze"/>
            <w:rFonts w:ascii="Arial" w:hAnsi="Arial" w:cs="Arial"/>
            <w:noProof/>
            <w:sz w:val="24"/>
            <w:szCs w:val="24"/>
          </w:rPr>
          <w:t>2.2.25. Drzwi DR7+6-2.</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7" w:history="1">
        <w:r w:rsidRPr="00901FAF">
          <w:rPr>
            <w:rStyle w:val="Hipercze"/>
            <w:rFonts w:ascii="Arial" w:hAnsi="Arial" w:cs="Arial"/>
            <w:noProof/>
            <w:sz w:val="24"/>
            <w:szCs w:val="24"/>
          </w:rPr>
          <w:t>2.2.26. Drzwi DR7+7.</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8" w:history="1">
        <w:r w:rsidRPr="00901FAF">
          <w:rPr>
            <w:rStyle w:val="Hipercze"/>
            <w:rFonts w:ascii="Arial" w:hAnsi="Arial" w:cs="Arial"/>
            <w:noProof/>
            <w:sz w:val="24"/>
            <w:szCs w:val="24"/>
          </w:rPr>
          <w:t>2.2.27. Drzwi DR9+9.</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59" w:history="1">
        <w:r w:rsidRPr="00901FAF">
          <w:rPr>
            <w:rStyle w:val="Hipercze"/>
            <w:rFonts w:ascii="Arial" w:hAnsi="Arial" w:cs="Arial"/>
            <w:noProof/>
            <w:sz w:val="24"/>
            <w:szCs w:val="24"/>
          </w:rPr>
          <w:t>2.2.28. Drzwi DR7.</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_Toc463460259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258</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60" w:history="1">
        <w:r w:rsidRPr="00901FAF">
          <w:rPr>
            <w:rStyle w:val="Hipercze"/>
            <w:rFonts w:ascii="Arial" w:hAnsi="Arial" w:cs="Arial"/>
            <w:i w:val="0"/>
            <w:noProof/>
            <w:sz w:val="24"/>
            <w:szCs w:val="24"/>
          </w:rPr>
          <w:t>2.3. Świetliki dachowe.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_Toc463460260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258</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61" w:history="1">
        <w:r w:rsidRPr="00901FAF">
          <w:rPr>
            <w:rStyle w:val="Hipercze"/>
            <w:rFonts w:ascii="Arial" w:hAnsi="Arial" w:cs="Arial"/>
            <w:i w:val="0"/>
            <w:noProof/>
            <w:sz w:val="24"/>
            <w:szCs w:val="24"/>
          </w:rPr>
          <w:t>2.4. Klapa oddymiająca / wyłaz na dach.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_Toc463460261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259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62" w:history="1">
        <w:r w:rsidRPr="00901FAF">
          <w:rPr>
            <w:rStyle w:val="Hipercze"/>
            <w:rFonts w:ascii="Arial" w:hAnsi="Arial" w:cs="Arial"/>
            <w:i w:val="0"/>
            <w:noProof/>
            <w:sz w:val="24"/>
            <w:szCs w:val="24"/>
          </w:rPr>
          <w:t>2.5. Ściany systemowe szklane.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_Toc463460262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259</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63" w:history="1">
        <w:r w:rsidRPr="00901FAF">
          <w:rPr>
            <w:rStyle w:val="Hipercze"/>
            <w:rFonts w:ascii="Arial" w:hAnsi="Arial" w:cs="Arial"/>
            <w:noProof/>
            <w:sz w:val="24"/>
            <w:szCs w:val="24"/>
          </w:rPr>
          <w:t>2.5.1. Ściana kurtynowa elewacji wschodniej i zachodniej.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_Toc463460263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259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64" w:history="1">
        <w:r w:rsidRPr="00901FAF">
          <w:rPr>
            <w:rStyle w:val="Hipercze"/>
            <w:rFonts w:ascii="Arial" w:hAnsi="Arial" w:cs="Arial"/>
            <w:noProof/>
            <w:sz w:val="24"/>
            <w:szCs w:val="24"/>
          </w:rPr>
          <w:t>2.5.2. Ściana kurtynowa elewacji północnej i południowej.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_Toc463460264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260</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65" w:history="1">
        <w:r w:rsidRPr="00901FAF">
          <w:rPr>
            <w:rStyle w:val="Hipercze"/>
            <w:rFonts w:ascii="Arial" w:hAnsi="Arial" w:cs="Arial"/>
            <w:noProof/>
            <w:sz w:val="24"/>
            <w:szCs w:val="24"/>
          </w:rPr>
          <w:t>2.5.3. Ściana kurtynowa elewacji północnej i południowej.</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_Toc463460265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66" w:history="1">
        <w:r w:rsidRPr="00901FAF">
          <w:rPr>
            <w:rStyle w:val="Hipercze"/>
            <w:rFonts w:ascii="Arial" w:hAnsi="Arial" w:cs="Arial"/>
            <w:i w:val="0"/>
            <w:noProof/>
            <w:sz w:val="24"/>
            <w:szCs w:val="24"/>
          </w:rPr>
          <w:t>2.6. Ściany systemowe w pomieszczeniach higieniczno-sanitarnych.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_Toc463460266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262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67" w:history="1">
        <w:r w:rsidRPr="00901FAF">
          <w:rPr>
            <w:rStyle w:val="Hipercze"/>
            <w:rFonts w:ascii="Arial" w:hAnsi="Arial" w:cs="Arial"/>
            <w:i w:val="0"/>
            <w:noProof/>
            <w:sz w:val="24"/>
            <w:szCs w:val="24"/>
          </w:rPr>
          <w:t>2.7. Ściany systemowe szklane wewnętrzne.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_Toc463460267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262</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68"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_Toc463460268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69" w:history="1">
        <w:r w:rsidRPr="00901FAF">
          <w:rPr>
            <w:rStyle w:val="Hipercze"/>
            <w:rFonts w:ascii="Arial" w:hAnsi="Arial" w:cs="Arial"/>
            <w:i w:val="0"/>
            <w:noProof/>
            <w:sz w:val="24"/>
            <w:szCs w:val="24"/>
          </w:rPr>
          <w:t>3.1. Ogólne wymagania dotyczące sprzętu.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_Toc463460269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264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70"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_Toc463460270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265</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71"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_Toc463460271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265</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72" w:history="1">
        <w:r w:rsidRPr="00901FAF">
          <w:rPr>
            <w:rStyle w:val="Hipercze"/>
            <w:rFonts w:ascii="Arial" w:hAnsi="Arial" w:cs="Arial"/>
            <w:i w:val="0"/>
            <w:noProof/>
            <w:sz w:val="24"/>
            <w:szCs w:val="24"/>
          </w:rPr>
          <w:t>5.1. Ogólne zasady wykonania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_Toc463460272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265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73" w:history="1">
        <w:r w:rsidRPr="00901FAF">
          <w:rPr>
            <w:rStyle w:val="Hipercze"/>
            <w:rFonts w:ascii="Arial" w:hAnsi="Arial" w:cs="Arial"/>
            <w:i w:val="0"/>
            <w:noProof/>
            <w:sz w:val="24"/>
            <w:szCs w:val="24"/>
          </w:rPr>
          <w:t>5.2. Wbudowywanie okien.</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_Toc463460273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265</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74" w:history="1">
        <w:r w:rsidRPr="00901FAF">
          <w:rPr>
            <w:rStyle w:val="Hipercze"/>
            <w:rFonts w:ascii="Arial" w:hAnsi="Arial" w:cs="Arial"/>
            <w:noProof/>
            <w:sz w:val="24"/>
            <w:szCs w:val="24"/>
          </w:rPr>
          <w:t>5.2.1. Ustalenie wymiarów ościeży i okien; luzy na wbudowanie.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_Toc463460274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265</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75" w:history="1">
        <w:r w:rsidRPr="00901FAF">
          <w:rPr>
            <w:rStyle w:val="Hipercze"/>
            <w:rFonts w:ascii="Arial" w:hAnsi="Arial" w:cs="Arial"/>
            <w:noProof/>
            <w:sz w:val="24"/>
            <w:szCs w:val="24"/>
          </w:rPr>
          <w:t>5.2.2. Przygotowanie ościeży i okien do wbudowania.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_Toc463460275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266</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276" w:history="1">
        <w:r w:rsidRPr="00901FAF">
          <w:rPr>
            <w:rStyle w:val="Hipercze"/>
            <w:rFonts w:ascii="Arial" w:hAnsi="Arial" w:cs="Arial"/>
            <w:noProof/>
            <w:sz w:val="24"/>
            <w:szCs w:val="24"/>
          </w:rPr>
          <w:t>5.2.2.1. Przygotowanie ościeży.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_Toc463460276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266</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277" w:history="1">
        <w:r w:rsidRPr="00901FAF">
          <w:rPr>
            <w:rStyle w:val="Hipercze"/>
            <w:rFonts w:ascii="Arial" w:hAnsi="Arial" w:cs="Arial"/>
            <w:noProof/>
            <w:sz w:val="24"/>
            <w:szCs w:val="24"/>
          </w:rPr>
          <w:t>5.2.2.2. Przygotowanie okien.</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_Toc463460277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266</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78" w:history="1">
        <w:r w:rsidRPr="00901FAF">
          <w:rPr>
            <w:rStyle w:val="Hipercze"/>
            <w:rFonts w:ascii="Arial" w:hAnsi="Arial" w:cs="Arial"/>
            <w:noProof/>
            <w:sz w:val="24"/>
            <w:szCs w:val="24"/>
          </w:rPr>
          <w:t>5.2.3. Montaż.</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_Toc463460278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79" w:history="1">
        <w:r w:rsidRPr="00901FAF">
          <w:rPr>
            <w:rStyle w:val="Hipercze"/>
            <w:rFonts w:ascii="Arial" w:hAnsi="Arial" w:cs="Arial"/>
            <w:noProof/>
            <w:sz w:val="24"/>
            <w:szCs w:val="24"/>
          </w:rPr>
          <w:t>5.2.4. Uszczelnienie luzów.</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_Toc463460279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268</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80" w:history="1">
        <w:r w:rsidRPr="00901FAF">
          <w:rPr>
            <w:rStyle w:val="Hipercze"/>
            <w:rFonts w:ascii="Arial" w:hAnsi="Arial" w:cs="Arial"/>
            <w:noProof/>
            <w:sz w:val="24"/>
            <w:szCs w:val="24"/>
          </w:rPr>
          <w:t>5.2.5. Zewnętrzne zabezpieczenie przed wnikaniem deszczu.</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_Toc463460280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281" w:history="1">
        <w:r w:rsidRPr="00901FAF">
          <w:rPr>
            <w:rStyle w:val="Hipercze"/>
            <w:rFonts w:ascii="Arial" w:hAnsi="Arial" w:cs="Arial"/>
            <w:noProof/>
            <w:sz w:val="24"/>
            <w:szCs w:val="24"/>
          </w:rPr>
          <w:t>5.2.5.1. Obróbki zewnętrzne i wewnętrzne.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_Toc463460281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269</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282" w:history="1">
        <w:r w:rsidRPr="00901FAF">
          <w:rPr>
            <w:rStyle w:val="Hipercze"/>
            <w:rFonts w:ascii="Arial" w:hAnsi="Arial" w:cs="Arial"/>
            <w:noProof/>
            <w:sz w:val="24"/>
            <w:szCs w:val="24"/>
          </w:rPr>
          <w:t>5.2.5.2. Obróbki odprowadzające wodę.</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_Toc463460282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83" w:history="1">
        <w:r w:rsidRPr="00901FAF">
          <w:rPr>
            <w:rStyle w:val="Hipercze"/>
            <w:rFonts w:ascii="Arial" w:hAnsi="Arial" w:cs="Arial"/>
            <w:noProof/>
            <w:sz w:val="24"/>
            <w:szCs w:val="24"/>
          </w:rPr>
          <w:t>5.2.6. Parapety wewnętrzne.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_Toc463460283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84" w:history="1">
        <w:r w:rsidRPr="00901FAF">
          <w:rPr>
            <w:rStyle w:val="Hipercze"/>
            <w:rFonts w:ascii="Arial" w:hAnsi="Arial" w:cs="Arial"/>
            <w:noProof/>
            <w:sz w:val="24"/>
            <w:szCs w:val="24"/>
          </w:rPr>
          <w:t>5.2.7. Wykończenie połączenia ościeżnicy z ościeżem.</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_Toc463460284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269</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85" w:history="1">
        <w:r w:rsidRPr="00901FAF">
          <w:rPr>
            <w:rStyle w:val="Hipercze"/>
            <w:rFonts w:ascii="Arial" w:hAnsi="Arial" w:cs="Arial"/>
            <w:noProof/>
            <w:sz w:val="24"/>
            <w:szCs w:val="24"/>
          </w:rPr>
          <w:t>5.2.8. Właściwy czas osadzania stolarki.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_Toc463460285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86" w:history="1">
        <w:r w:rsidRPr="00901FAF">
          <w:rPr>
            <w:rStyle w:val="Hipercze"/>
            <w:rFonts w:ascii="Arial" w:hAnsi="Arial" w:cs="Arial"/>
            <w:i w:val="0"/>
            <w:noProof/>
            <w:sz w:val="24"/>
            <w:szCs w:val="24"/>
          </w:rPr>
          <w:t>5.3. Wbudowywanie drzwi.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_Toc463460286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87"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_Toc463460287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88" w:history="1">
        <w:r w:rsidRPr="00901FAF">
          <w:rPr>
            <w:rStyle w:val="Hipercze"/>
            <w:rFonts w:ascii="Arial" w:hAnsi="Arial" w:cs="Arial"/>
            <w:i w:val="0"/>
            <w:noProof/>
            <w:sz w:val="24"/>
            <w:szCs w:val="24"/>
          </w:rPr>
          <w:t>6.1. Ogólne zasady kontroli.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_Toc463460288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271</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89" w:history="1">
        <w:r w:rsidRPr="00901FAF">
          <w:rPr>
            <w:rStyle w:val="Hipercze"/>
            <w:rFonts w:ascii="Arial" w:hAnsi="Arial" w:cs="Arial"/>
            <w:i w:val="0"/>
            <w:noProof/>
            <w:sz w:val="24"/>
            <w:szCs w:val="24"/>
          </w:rPr>
          <w:t>6.2. Zakres badań prowadzonych w czasie budowy.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_Toc463460289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271</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90"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_Toc463460290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271</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91"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_Toc463460291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271</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292"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_Toc463460292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93" w:history="1">
        <w:r w:rsidRPr="00901FAF">
          <w:rPr>
            <w:rStyle w:val="Hipercze"/>
            <w:rFonts w:ascii="Arial" w:hAnsi="Arial" w:cs="Arial"/>
            <w:i w:val="0"/>
            <w:noProof/>
            <w:sz w:val="24"/>
            <w:szCs w:val="24"/>
          </w:rPr>
          <w:t>8.1. Odbiór okien i drzwi.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_Toc463460293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294" w:history="1">
        <w:r w:rsidRPr="00901FAF">
          <w:rPr>
            <w:rStyle w:val="Hipercze"/>
            <w:rFonts w:ascii="Arial" w:hAnsi="Arial" w:cs="Arial"/>
            <w:i w:val="0"/>
            <w:noProof/>
            <w:sz w:val="24"/>
            <w:szCs w:val="24"/>
          </w:rPr>
          <w:t>8.2. Kryteria odbioru konstrukcji okiennych.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_Toc463460294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272</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95" w:history="1">
        <w:r w:rsidRPr="00901FAF">
          <w:rPr>
            <w:rStyle w:val="Hipercze"/>
            <w:rFonts w:ascii="Arial" w:hAnsi="Arial" w:cs="Arial"/>
            <w:noProof/>
            <w:sz w:val="24"/>
            <w:szCs w:val="24"/>
          </w:rPr>
          <w:t>8.2.1. Dokładność wykonania elementów otwieranych.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_Toc463460295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272</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296" w:history="1">
        <w:r w:rsidRPr="00901FAF">
          <w:rPr>
            <w:rStyle w:val="Hipercze"/>
            <w:rFonts w:ascii="Arial" w:hAnsi="Arial" w:cs="Arial"/>
            <w:noProof/>
            <w:sz w:val="24"/>
            <w:szCs w:val="24"/>
          </w:rPr>
          <w:t>8.2.2. Wymagania techniczno użytkowe.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_Toc463460296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297" w:history="1">
        <w:r w:rsidRPr="00901FAF">
          <w:rPr>
            <w:rStyle w:val="Hipercze"/>
            <w:rFonts w:ascii="Arial" w:hAnsi="Arial" w:cs="Arial"/>
            <w:noProof/>
            <w:sz w:val="24"/>
            <w:szCs w:val="24"/>
          </w:rPr>
          <w:t>8.2.2.1. Siły operacyjne.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_Toc463460297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298" w:history="1">
        <w:r w:rsidRPr="00901FAF">
          <w:rPr>
            <w:rStyle w:val="Hipercze"/>
            <w:rFonts w:ascii="Arial" w:hAnsi="Arial" w:cs="Arial"/>
            <w:noProof/>
            <w:sz w:val="24"/>
            <w:szCs w:val="24"/>
          </w:rPr>
          <w:t>8.2.2.2. Otwory drenażowe.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_Toc463460298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273</w:t>
        </w:r>
        <w:r w:rsidRPr="00901FAF">
          <w:rPr>
            <w:rFonts w:ascii="Arial" w:hAnsi="Arial" w:cs="Arial"/>
            <w:noProof/>
            <w:webHidden/>
            <w:sz w:val="24"/>
            <w:szCs w:val="24"/>
          </w:rPr>
          <w:fldChar w:fldCharType="end"/>
        </w:r>
      </w:hyperlink>
    </w:p>
    <w:p w:rsidR="00901FAF" w:rsidRPr="00901FAF" w:rsidRDefault="00901FAF">
      <w:pPr>
        <w:pStyle w:val="Spistreci5"/>
        <w:tabs>
          <w:tab w:val="right" w:leader="dot" w:pos="9396"/>
        </w:tabs>
        <w:rPr>
          <w:rFonts w:ascii="Arial" w:eastAsiaTheme="minorEastAsia" w:hAnsi="Arial" w:cs="Arial"/>
          <w:noProof/>
          <w:sz w:val="24"/>
          <w:szCs w:val="24"/>
        </w:rPr>
      </w:pPr>
      <w:hyperlink w:anchor="_Toc463460299" w:history="1">
        <w:r w:rsidRPr="00901FAF">
          <w:rPr>
            <w:rStyle w:val="Hipercze"/>
            <w:rFonts w:ascii="Arial" w:hAnsi="Arial" w:cs="Arial"/>
            <w:noProof/>
            <w:sz w:val="24"/>
            <w:szCs w:val="24"/>
          </w:rPr>
          <w:t>8.2.2.3. Kotwienie konstrukcji okiennych i drzwiowych.</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_Toc463460299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273</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00"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_Toc463460300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273</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01"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_Toc463460301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274</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60302" w:history="1">
        <w:r w:rsidRPr="00901FAF">
          <w:rPr>
            <w:rStyle w:val="Hipercze"/>
            <w:rFonts w:ascii="Arial" w:hAnsi="Arial" w:cs="Arial"/>
            <w:noProof/>
            <w:sz w:val="24"/>
            <w:szCs w:val="24"/>
          </w:rPr>
          <w:t>ST 01.13 - ROBOTY ŚLUSARSKIE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_Toc463460302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276</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03"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_Toc463460303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04"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_Toc463460304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05"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_Toc463460305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06"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_Toc463460306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07"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_Toc463460307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08"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_Toc463460308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276</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09"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_Toc463460309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276</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10" w:history="1">
        <w:r w:rsidRPr="00901FAF">
          <w:rPr>
            <w:rStyle w:val="Hipercze"/>
            <w:rFonts w:ascii="Arial" w:hAnsi="Arial" w:cs="Arial"/>
            <w:i w:val="0"/>
            <w:noProof/>
            <w:sz w:val="24"/>
            <w:szCs w:val="24"/>
          </w:rPr>
          <w:t>2.1. Balustrady i pochwyty.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_Toc463460310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276</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11" w:history="1">
        <w:r w:rsidRPr="00901FAF">
          <w:rPr>
            <w:rStyle w:val="Hipercze"/>
            <w:rFonts w:ascii="Arial" w:hAnsi="Arial" w:cs="Arial"/>
            <w:i w:val="0"/>
            <w:noProof/>
            <w:sz w:val="24"/>
            <w:szCs w:val="24"/>
          </w:rPr>
          <w:t>2.2. Schody spiralne systemowe w kawiarni.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_Toc463460311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277</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12" w:history="1">
        <w:r w:rsidRPr="00901FAF">
          <w:rPr>
            <w:rStyle w:val="Hipercze"/>
            <w:rFonts w:ascii="Arial" w:hAnsi="Arial" w:cs="Arial"/>
            <w:i w:val="0"/>
            <w:noProof/>
            <w:sz w:val="24"/>
            <w:szCs w:val="24"/>
          </w:rPr>
          <w:t>2.3. Wycieraczka zewnętrzna i wewnętrzna.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_Toc463460312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277</w:t>
        </w:r>
        <w:r w:rsidRPr="00901FAF">
          <w:rPr>
            <w:rFonts w:ascii="Arial" w:hAnsi="Arial" w:cs="Arial"/>
            <w:i w:val="0"/>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313" w:history="1">
        <w:r w:rsidRPr="00901FAF">
          <w:rPr>
            <w:rStyle w:val="Hipercze"/>
            <w:rFonts w:ascii="Arial" w:hAnsi="Arial" w:cs="Arial"/>
            <w:noProof/>
            <w:sz w:val="24"/>
            <w:szCs w:val="24"/>
          </w:rPr>
          <w:t>2.3.1. Wycieraczka zewnętrzna systemowa.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_Toc463460313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277</w:t>
        </w:r>
        <w:r w:rsidRPr="00901FAF">
          <w:rPr>
            <w:rFonts w:ascii="Arial" w:hAnsi="Arial" w:cs="Arial"/>
            <w:noProof/>
            <w:webHidden/>
            <w:sz w:val="24"/>
            <w:szCs w:val="24"/>
          </w:rPr>
          <w:fldChar w:fldCharType="end"/>
        </w:r>
      </w:hyperlink>
    </w:p>
    <w:p w:rsidR="00901FAF" w:rsidRPr="00901FAF" w:rsidRDefault="00901FAF">
      <w:pPr>
        <w:pStyle w:val="Spistreci4"/>
        <w:tabs>
          <w:tab w:val="right" w:leader="dot" w:pos="9396"/>
        </w:tabs>
        <w:rPr>
          <w:rFonts w:ascii="Arial" w:eastAsiaTheme="minorEastAsia" w:hAnsi="Arial" w:cs="Arial"/>
          <w:noProof/>
          <w:sz w:val="24"/>
          <w:szCs w:val="24"/>
        </w:rPr>
      </w:pPr>
      <w:hyperlink w:anchor="_Toc463460314" w:history="1">
        <w:r w:rsidRPr="00901FAF">
          <w:rPr>
            <w:rStyle w:val="Hipercze"/>
            <w:rFonts w:ascii="Arial" w:hAnsi="Arial" w:cs="Arial"/>
            <w:noProof/>
            <w:sz w:val="24"/>
            <w:szCs w:val="24"/>
          </w:rPr>
          <w:t>2.3.2. Wycieraczka wewnętrzna systemowa.</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_Toc463460314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277</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15" w:history="1">
        <w:r w:rsidRPr="00901FAF">
          <w:rPr>
            <w:rStyle w:val="Hipercze"/>
            <w:rFonts w:ascii="Arial" w:hAnsi="Arial" w:cs="Arial"/>
            <w:i w:val="0"/>
            <w:noProof/>
            <w:sz w:val="24"/>
            <w:szCs w:val="24"/>
          </w:rPr>
          <w:t>2.4. Bramki wejściowe zabezpieczające zbiory biblioteczne przed kradzieżą.</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_Toc463460315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277</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16"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_Toc463460316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277</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17"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_Toc463460317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18"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_Toc463460318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278</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19"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_Toc463460319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279</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20" w:history="1">
        <w:r w:rsidRPr="00901FAF">
          <w:rPr>
            <w:rStyle w:val="Hipercze"/>
            <w:rFonts w:ascii="Arial" w:hAnsi="Arial" w:cs="Arial"/>
            <w:i w:val="0"/>
            <w:noProof/>
            <w:sz w:val="24"/>
            <w:szCs w:val="24"/>
          </w:rPr>
          <w:t>6.1. Ogólne zasady kontroli jakości.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_Toc463460320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21" w:history="1">
        <w:r w:rsidRPr="00901FAF">
          <w:rPr>
            <w:rStyle w:val="Hipercze"/>
            <w:rFonts w:ascii="Arial" w:hAnsi="Arial" w:cs="Arial"/>
            <w:i w:val="0"/>
            <w:noProof/>
            <w:sz w:val="24"/>
            <w:szCs w:val="24"/>
          </w:rPr>
          <w:t>6.2. Kontrola jakości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_Toc463460321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279</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22" w:history="1">
        <w:r w:rsidRPr="00901FAF">
          <w:rPr>
            <w:rStyle w:val="Hipercze"/>
            <w:rFonts w:ascii="Arial" w:hAnsi="Arial" w:cs="Arial"/>
            <w:i w:val="0"/>
            <w:noProof/>
            <w:sz w:val="24"/>
            <w:szCs w:val="24"/>
          </w:rPr>
          <w:t>6.3. Kontrola jakości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_Toc463460322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279</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23"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_Toc463460323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24"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_Toc463460324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25"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_Toc463460325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280</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26" w:history="1">
        <w:r w:rsidRPr="00901FAF">
          <w:rPr>
            <w:rStyle w:val="Hipercze"/>
            <w:rFonts w:ascii="Arial" w:hAnsi="Arial" w:cs="Arial"/>
            <w:i w:val="0"/>
            <w:noProof/>
            <w:sz w:val="24"/>
            <w:szCs w:val="24"/>
          </w:rPr>
          <w:t>8.1. Odbiór elementów przed wbudowaniem.</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_Toc463460326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280</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27" w:history="1">
        <w:r w:rsidRPr="00901FAF">
          <w:rPr>
            <w:rStyle w:val="Hipercze"/>
            <w:rFonts w:ascii="Arial" w:hAnsi="Arial" w:cs="Arial"/>
            <w:i w:val="0"/>
            <w:noProof/>
            <w:sz w:val="24"/>
            <w:szCs w:val="24"/>
          </w:rPr>
          <w:t>8.2. Odbiór elementów po wbudowaniu.</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_Toc463460327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280</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28"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_Toc463460328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280</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29"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_Toc463460329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280</w:t>
        </w:r>
        <w:r w:rsidRPr="00901FAF">
          <w:rPr>
            <w:rFonts w:ascii="Arial" w:hAnsi="Arial" w:cs="Arial"/>
            <w:noProof/>
            <w:webHidden/>
            <w:sz w:val="24"/>
            <w:szCs w:val="24"/>
          </w:rPr>
          <w:fldChar w:fldCharType="end"/>
        </w:r>
      </w:hyperlink>
    </w:p>
    <w:p w:rsidR="00901FAF" w:rsidRPr="00901FAF" w:rsidRDefault="00901FAF">
      <w:pPr>
        <w:pStyle w:val="Spistreci1"/>
        <w:tabs>
          <w:tab w:val="right" w:leader="dot" w:pos="9396"/>
        </w:tabs>
        <w:rPr>
          <w:rFonts w:ascii="Arial" w:eastAsiaTheme="minorEastAsia" w:hAnsi="Arial" w:cs="Arial"/>
          <w:b w:val="0"/>
          <w:bCs w:val="0"/>
          <w:caps w:val="0"/>
          <w:noProof/>
          <w:sz w:val="24"/>
          <w:szCs w:val="24"/>
        </w:rPr>
      </w:pPr>
      <w:hyperlink w:anchor="_Toc463460330" w:history="1">
        <w:r w:rsidRPr="00901FAF">
          <w:rPr>
            <w:rStyle w:val="Hipercze"/>
            <w:rFonts w:ascii="Arial" w:hAnsi="Arial" w:cs="Arial"/>
            <w:noProof/>
            <w:sz w:val="24"/>
            <w:szCs w:val="24"/>
          </w:rPr>
          <w:t>ST 01.14 - MONTAŻ DŹWIGU OSOBOWEGO</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_Toc463460330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282</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31" w:history="1">
        <w:r w:rsidRPr="00901FAF">
          <w:rPr>
            <w:rStyle w:val="Hipercze"/>
            <w:rFonts w:ascii="Arial" w:hAnsi="Arial" w:cs="Arial"/>
            <w:noProof/>
            <w:sz w:val="24"/>
            <w:szCs w:val="24"/>
          </w:rPr>
          <w:t>1. Wstęp.</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_Toc463460331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32" w:history="1">
        <w:r w:rsidRPr="00901FAF">
          <w:rPr>
            <w:rStyle w:val="Hipercze"/>
            <w:rFonts w:ascii="Arial" w:hAnsi="Arial" w:cs="Arial"/>
            <w:i w:val="0"/>
            <w:noProof/>
            <w:sz w:val="24"/>
            <w:szCs w:val="24"/>
          </w:rPr>
          <w:t>1.1. Przedmiot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_Toc463460332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33" w:history="1">
        <w:r w:rsidRPr="00901FAF">
          <w:rPr>
            <w:rStyle w:val="Hipercze"/>
            <w:rFonts w:ascii="Arial" w:hAnsi="Arial" w:cs="Arial"/>
            <w:i w:val="0"/>
            <w:noProof/>
            <w:sz w:val="24"/>
            <w:szCs w:val="24"/>
          </w:rPr>
          <w:t>1.2. Zakres stosowania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_Toc463460333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34" w:history="1">
        <w:r w:rsidRPr="00901FAF">
          <w:rPr>
            <w:rStyle w:val="Hipercze"/>
            <w:rFonts w:ascii="Arial" w:hAnsi="Arial" w:cs="Arial"/>
            <w:i w:val="0"/>
            <w:noProof/>
            <w:sz w:val="24"/>
            <w:szCs w:val="24"/>
          </w:rPr>
          <w:t>1.3. Zakres robót objętych ST.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_Toc463460334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35" w:history="1">
        <w:r w:rsidRPr="00901FAF">
          <w:rPr>
            <w:rStyle w:val="Hipercze"/>
            <w:rFonts w:ascii="Arial" w:hAnsi="Arial" w:cs="Arial"/>
            <w:i w:val="0"/>
            <w:noProof/>
            <w:sz w:val="24"/>
            <w:szCs w:val="24"/>
          </w:rPr>
          <w:t>1.4. Określenia podstawowe.</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_Toc463460335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36" w:history="1">
        <w:r w:rsidRPr="00901FAF">
          <w:rPr>
            <w:rStyle w:val="Hipercze"/>
            <w:rFonts w:ascii="Arial" w:hAnsi="Arial" w:cs="Arial"/>
            <w:i w:val="0"/>
            <w:noProof/>
            <w:sz w:val="24"/>
            <w:szCs w:val="24"/>
          </w:rPr>
          <w:t>1.5. Ogólne wymagania dotyczące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_Toc463460336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282</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37" w:history="1">
        <w:r w:rsidRPr="00901FAF">
          <w:rPr>
            <w:rStyle w:val="Hipercze"/>
            <w:rFonts w:ascii="Arial" w:hAnsi="Arial" w:cs="Arial"/>
            <w:noProof/>
            <w:sz w:val="24"/>
            <w:szCs w:val="24"/>
          </w:rPr>
          <w:t>2. Materiały.</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_Toc463460337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282</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38" w:history="1">
        <w:r w:rsidRPr="00901FAF">
          <w:rPr>
            <w:rStyle w:val="Hipercze"/>
            <w:rFonts w:ascii="Arial" w:hAnsi="Arial" w:cs="Arial"/>
            <w:i w:val="0"/>
            <w:noProof/>
            <w:sz w:val="24"/>
            <w:szCs w:val="24"/>
          </w:rPr>
          <w:t>2.1. Dźwig osobowy z poziomu -1 na poziom 0, 13os / 1000kg typu KONE MonoSpace lub równoważny.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_Toc463460338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282</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39" w:history="1">
        <w:r w:rsidRPr="00901FAF">
          <w:rPr>
            <w:rStyle w:val="Hipercze"/>
            <w:rFonts w:ascii="Arial" w:hAnsi="Arial" w:cs="Arial"/>
            <w:i w:val="0"/>
            <w:noProof/>
            <w:sz w:val="24"/>
            <w:szCs w:val="24"/>
          </w:rPr>
          <w:t>2.2. Dźwig osobowy z poziomu -1 na poziom +1, 8os / 630kg typu KONE MonoSpace lub równoważny.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_Toc463460339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283</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40" w:history="1">
        <w:r w:rsidRPr="00901FAF">
          <w:rPr>
            <w:rStyle w:val="Hipercze"/>
            <w:rFonts w:ascii="Arial" w:hAnsi="Arial" w:cs="Arial"/>
            <w:i w:val="0"/>
            <w:noProof/>
            <w:sz w:val="24"/>
            <w:szCs w:val="24"/>
          </w:rPr>
          <w:t>2.3. Dźwig osobowy z poziomu 0 na poziom +1, 8os / 630kg typu KONE MonoSpace LUXURY lub równoważny.</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_Toc463460340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283</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41" w:history="1">
        <w:r w:rsidRPr="00901FAF">
          <w:rPr>
            <w:rStyle w:val="Hipercze"/>
            <w:rFonts w:ascii="Arial" w:hAnsi="Arial" w:cs="Arial"/>
            <w:noProof/>
            <w:sz w:val="24"/>
            <w:szCs w:val="24"/>
          </w:rPr>
          <w:t>3. Sprzęt.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_Toc463460341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283</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42" w:history="1">
        <w:r w:rsidRPr="00901FAF">
          <w:rPr>
            <w:rStyle w:val="Hipercze"/>
            <w:rFonts w:ascii="Arial" w:hAnsi="Arial" w:cs="Arial"/>
            <w:noProof/>
            <w:sz w:val="24"/>
            <w:szCs w:val="24"/>
          </w:rPr>
          <w:t>4. Transport.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_Toc463460342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284</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43" w:history="1">
        <w:r w:rsidRPr="00901FAF">
          <w:rPr>
            <w:rStyle w:val="Hipercze"/>
            <w:rFonts w:ascii="Arial" w:hAnsi="Arial" w:cs="Arial"/>
            <w:noProof/>
            <w:sz w:val="24"/>
            <w:szCs w:val="24"/>
          </w:rPr>
          <w:t>5. Wykonywanie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_Toc463460343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284</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44" w:history="1">
        <w:r w:rsidRPr="00901FAF">
          <w:rPr>
            <w:rStyle w:val="Hipercze"/>
            <w:rFonts w:ascii="Arial" w:hAnsi="Arial" w:cs="Arial"/>
            <w:i w:val="0"/>
            <w:noProof/>
            <w:sz w:val="24"/>
            <w:szCs w:val="24"/>
          </w:rPr>
          <w:t>5.1.Ogólne warunki wykonywania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_Toc463460344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284</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45" w:history="1">
        <w:r w:rsidRPr="00901FAF">
          <w:rPr>
            <w:rStyle w:val="Hipercze"/>
            <w:rFonts w:ascii="Arial" w:hAnsi="Arial" w:cs="Arial"/>
            <w:i w:val="0"/>
            <w:noProof/>
            <w:sz w:val="24"/>
            <w:szCs w:val="24"/>
          </w:rPr>
          <w:t>5.2. Zakres robót montażowo-instalacyjnych.</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_Toc463460345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284</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46" w:history="1">
        <w:r w:rsidRPr="00901FAF">
          <w:rPr>
            <w:rStyle w:val="Hipercze"/>
            <w:rFonts w:ascii="Arial" w:hAnsi="Arial" w:cs="Arial"/>
            <w:noProof/>
            <w:sz w:val="24"/>
            <w:szCs w:val="24"/>
          </w:rPr>
          <w:t>6. Kontrola jakości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_Toc463460346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285</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47" w:history="1">
        <w:r w:rsidRPr="00901FAF">
          <w:rPr>
            <w:rStyle w:val="Hipercze"/>
            <w:rFonts w:ascii="Arial" w:hAnsi="Arial" w:cs="Arial"/>
            <w:i w:val="0"/>
            <w:noProof/>
            <w:sz w:val="24"/>
            <w:szCs w:val="24"/>
          </w:rPr>
          <w:t>6.1. Ogólne zasady kontroli jakości.</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_Toc463460347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48" w:history="1">
        <w:r w:rsidRPr="00901FAF">
          <w:rPr>
            <w:rStyle w:val="Hipercze"/>
            <w:rFonts w:ascii="Arial" w:hAnsi="Arial" w:cs="Arial"/>
            <w:i w:val="0"/>
            <w:noProof/>
            <w:sz w:val="24"/>
            <w:szCs w:val="24"/>
          </w:rPr>
          <w:t>6.2. Kontrola jakości materiałów.</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_Toc463460348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285</w:t>
        </w:r>
        <w:r w:rsidRPr="00901FAF">
          <w:rPr>
            <w:rFonts w:ascii="Arial" w:hAnsi="Arial" w:cs="Arial"/>
            <w:i w:val="0"/>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49" w:history="1">
        <w:r w:rsidRPr="00901FAF">
          <w:rPr>
            <w:rStyle w:val="Hipercze"/>
            <w:rFonts w:ascii="Arial" w:hAnsi="Arial" w:cs="Arial"/>
            <w:i w:val="0"/>
            <w:noProof/>
            <w:sz w:val="24"/>
            <w:szCs w:val="24"/>
          </w:rPr>
          <w:t>6.3. Kontrola jakości robót.</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_Toc463460349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285</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50" w:history="1">
        <w:r w:rsidRPr="00901FAF">
          <w:rPr>
            <w:rStyle w:val="Hipercze"/>
            <w:rFonts w:ascii="Arial" w:hAnsi="Arial" w:cs="Arial"/>
            <w:noProof/>
            <w:sz w:val="24"/>
            <w:szCs w:val="24"/>
          </w:rPr>
          <w:t>7. Obmiar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_Toc463460350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285</w:t>
        </w:r>
        <w:r w:rsidRPr="00901FAF">
          <w:rPr>
            <w:rFonts w:ascii="Arial" w:hAnsi="Arial" w:cs="Arial"/>
            <w:noProof/>
            <w:webHidden/>
            <w:sz w:val="24"/>
            <w:szCs w:val="24"/>
          </w:rPr>
          <w:fldChar w:fldCharType="end"/>
        </w:r>
      </w:hyperlink>
    </w:p>
    <w:p w:rsidR="00901FAF" w:rsidRPr="00901FAF" w:rsidRDefault="00901FAF">
      <w:pPr>
        <w:pStyle w:val="Spistreci3"/>
        <w:tabs>
          <w:tab w:val="right" w:leader="dot" w:pos="9396"/>
        </w:tabs>
        <w:rPr>
          <w:rFonts w:ascii="Arial" w:eastAsiaTheme="minorEastAsia" w:hAnsi="Arial" w:cs="Arial"/>
          <w:i w:val="0"/>
          <w:iCs w:val="0"/>
          <w:noProof/>
          <w:sz w:val="24"/>
          <w:szCs w:val="24"/>
        </w:rPr>
      </w:pPr>
      <w:hyperlink w:anchor="_Toc463460351" w:history="1">
        <w:r w:rsidRPr="00901FAF">
          <w:rPr>
            <w:rStyle w:val="Hipercze"/>
            <w:rFonts w:ascii="Arial" w:hAnsi="Arial" w:cs="Arial"/>
            <w:i w:val="0"/>
            <w:noProof/>
            <w:sz w:val="24"/>
            <w:szCs w:val="24"/>
          </w:rPr>
          <w:t>7.1. Jednostka obmiarowa.</w:t>
        </w:r>
        <w:r w:rsidRPr="00901FAF">
          <w:rPr>
            <w:rFonts w:ascii="Arial" w:hAnsi="Arial" w:cs="Arial"/>
            <w:i w:val="0"/>
            <w:noProof/>
            <w:webHidden/>
            <w:sz w:val="24"/>
            <w:szCs w:val="24"/>
          </w:rPr>
          <w:tab/>
        </w:r>
        <w:r w:rsidRPr="00901FAF">
          <w:rPr>
            <w:rFonts w:ascii="Arial" w:hAnsi="Arial" w:cs="Arial"/>
            <w:i w:val="0"/>
            <w:noProof/>
            <w:webHidden/>
            <w:sz w:val="24"/>
            <w:szCs w:val="24"/>
          </w:rPr>
          <w:fldChar w:fldCharType="begin"/>
        </w:r>
        <w:r w:rsidRPr="00901FAF">
          <w:rPr>
            <w:rFonts w:ascii="Arial" w:hAnsi="Arial" w:cs="Arial"/>
            <w:i w:val="0"/>
            <w:noProof/>
            <w:webHidden/>
            <w:sz w:val="24"/>
            <w:szCs w:val="24"/>
          </w:rPr>
          <w:instrText xml:space="preserve"> PAGEREF _Toc463460351 \h </w:instrText>
        </w:r>
        <w:r w:rsidRPr="00901FAF">
          <w:rPr>
            <w:rFonts w:ascii="Arial" w:hAnsi="Arial" w:cs="Arial"/>
            <w:i w:val="0"/>
            <w:noProof/>
            <w:webHidden/>
            <w:sz w:val="24"/>
            <w:szCs w:val="24"/>
          </w:rPr>
        </w:r>
        <w:r w:rsidRPr="00901FAF">
          <w:rPr>
            <w:rFonts w:ascii="Arial" w:hAnsi="Arial" w:cs="Arial"/>
            <w:i w:val="0"/>
            <w:noProof/>
            <w:webHidden/>
            <w:sz w:val="24"/>
            <w:szCs w:val="24"/>
          </w:rPr>
          <w:fldChar w:fldCharType="separate"/>
        </w:r>
        <w:r>
          <w:rPr>
            <w:rFonts w:ascii="Arial" w:hAnsi="Arial" w:cs="Arial"/>
            <w:i w:val="0"/>
            <w:noProof/>
            <w:webHidden/>
            <w:sz w:val="24"/>
            <w:szCs w:val="24"/>
          </w:rPr>
          <w:t>285</w:t>
        </w:r>
        <w:r w:rsidRPr="00901FAF">
          <w:rPr>
            <w:rFonts w:ascii="Arial" w:hAnsi="Arial" w:cs="Arial"/>
            <w:i w:val="0"/>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52" w:history="1">
        <w:r w:rsidRPr="00901FAF">
          <w:rPr>
            <w:rStyle w:val="Hipercze"/>
            <w:rFonts w:ascii="Arial" w:hAnsi="Arial" w:cs="Arial"/>
            <w:noProof/>
            <w:sz w:val="24"/>
            <w:szCs w:val="24"/>
          </w:rPr>
          <w:t>8. Odbiór robót.</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_Toc463460352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285</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53" w:history="1">
        <w:r w:rsidRPr="00901FAF">
          <w:rPr>
            <w:rStyle w:val="Hipercze"/>
            <w:rFonts w:ascii="Arial" w:hAnsi="Arial" w:cs="Arial"/>
            <w:noProof/>
            <w:sz w:val="24"/>
            <w:szCs w:val="24"/>
          </w:rPr>
          <w:t>9. Podstawa płatności.</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_Toc463460353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285</w:t>
        </w:r>
        <w:r w:rsidRPr="00901FAF">
          <w:rPr>
            <w:rFonts w:ascii="Arial" w:hAnsi="Arial" w:cs="Arial"/>
            <w:noProof/>
            <w:webHidden/>
            <w:sz w:val="24"/>
            <w:szCs w:val="24"/>
          </w:rPr>
          <w:fldChar w:fldCharType="end"/>
        </w:r>
      </w:hyperlink>
    </w:p>
    <w:p w:rsidR="00901FAF" w:rsidRPr="00901FAF" w:rsidRDefault="00901FAF">
      <w:pPr>
        <w:pStyle w:val="Spistreci2"/>
        <w:tabs>
          <w:tab w:val="right" w:leader="dot" w:pos="9396"/>
        </w:tabs>
        <w:rPr>
          <w:rFonts w:ascii="Arial" w:eastAsiaTheme="minorEastAsia" w:hAnsi="Arial" w:cs="Arial"/>
          <w:smallCaps w:val="0"/>
          <w:noProof/>
          <w:sz w:val="24"/>
          <w:szCs w:val="24"/>
        </w:rPr>
      </w:pPr>
      <w:hyperlink w:anchor="_Toc463460354" w:history="1">
        <w:r w:rsidRPr="00901FAF">
          <w:rPr>
            <w:rStyle w:val="Hipercze"/>
            <w:rFonts w:ascii="Arial" w:hAnsi="Arial" w:cs="Arial"/>
            <w:noProof/>
            <w:sz w:val="24"/>
            <w:szCs w:val="24"/>
          </w:rPr>
          <w:t>10. Przepisy związane.</w:t>
        </w:r>
        <w:r w:rsidRPr="00901FAF">
          <w:rPr>
            <w:rFonts w:ascii="Arial" w:hAnsi="Arial" w:cs="Arial"/>
            <w:noProof/>
            <w:webHidden/>
            <w:sz w:val="24"/>
            <w:szCs w:val="24"/>
          </w:rPr>
          <w:tab/>
        </w:r>
        <w:r w:rsidRPr="00901FAF">
          <w:rPr>
            <w:rFonts w:ascii="Arial" w:hAnsi="Arial" w:cs="Arial"/>
            <w:noProof/>
            <w:webHidden/>
            <w:sz w:val="24"/>
            <w:szCs w:val="24"/>
          </w:rPr>
          <w:fldChar w:fldCharType="begin"/>
        </w:r>
        <w:r w:rsidRPr="00901FAF">
          <w:rPr>
            <w:rFonts w:ascii="Arial" w:hAnsi="Arial" w:cs="Arial"/>
            <w:noProof/>
            <w:webHidden/>
            <w:sz w:val="24"/>
            <w:szCs w:val="24"/>
          </w:rPr>
          <w:instrText xml:space="preserve"> PAGEREF _Toc463460354 \h </w:instrText>
        </w:r>
        <w:r w:rsidRPr="00901FAF">
          <w:rPr>
            <w:rFonts w:ascii="Arial" w:hAnsi="Arial" w:cs="Arial"/>
            <w:noProof/>
            <w:webHidden/>
            <w:sz w:val="24"/>
            <w:szCs w:val="24"/>
          </w:rPr>
        </w:r>
        <w:r w:rsidRPr="00901FAF">
          <w:rPr>
            <w:rFonts w:ascii="Arial" w:hAnsi="Arial" w:cs="Arial"/>
            <w:noProof/>
            <w:webHidden/>
            <w:sz w:val="24"/>
            <w:szCs w:val="24"/>
          </w:rPr>
          <w:fldChar w:fldCharType="separate"/>
        </w:r>
        <w:r>
          <w:rPr>
            <w:rFonts w:ascii="Arial" w:hAnsi="Arial" w:cs="Arial"/>
            <w:noProof/>
            <w:webHidden/>
            <w:sz w:val="24"/>
            <w:szCs w:val="24"/>
          </w:rPr>
          <w:t>285</w:t>
        </w:r>
        <w:r w:rsidRPr="00901FAF">
          <w:rPr>
            <w:rFonts w:ascii="Arial" w:hAnsi="Arial" w:cs="Arial"/>
            <w:noProof/>
            <w:webHidden/>
            <w:sz w:val="24"/>
            <w:szCs w:val="24"/>
          </w:rPr>
          <w:fldChar w:fldCharType="end"/>
        </w:r>
      </w:hyperlink>
    </w:p>
    <w:p w:rsidR="00BD4B4A" w:rsidRPr="000F7960" w:rsidRDefault="00C103CC">
      <w:pPr>
        <w:autoSpaceDE w:val="0"/>
        <w:autoSpaceDN w:val="0"/>
        <w:adjustRightInd w:val="0"/>
        <w:rPr>
          <w:rFonts w:ascii="Arial" w:hAnsi="Arial" w:cs="Arial"/>
        </w:rPr>
      </w:pPr>
      <w:r w:rsidRPr="00901FAF">
        <w:rPr>
          <w:rFonts w:ascii="Arial" w:hAnsi="Arial" w:cs="Arial"/>
        </w:rPr>
        <w:fldChar w:fldCharType="end"/>
      </w:r>
    </w:p>
    <w:p w:rsidR="00B33C62" w:rsidRPr="000F7960" w:rsidRDefault="00B33C62">
      <w:pPr>
        <w:autoSpaceDE w:val="0"/>
        <w:autoSpaceDN w:val="0"/>
        <w:adjustRightInd w:val="0"/>
        <w:rPr>
          <w:rFonts w:ascii="Arial" w:hAnsi="Arial" w:cs="Arial"/>
        </w:rPr>
      </w:pPr>
    </w:p>
    <w:p w:rsidR="00B33C62" w:rsidRPr="000F7960" w:rsidRDefault="00B33C62">
      <w:pPr>
        <w:autoSpaceDE w:val="0"/>
        <w:autoSpaceDN w:val="0"/>
        <w:adjustRightInd w:val="0"/>
        <w:rPr>
          <w:rFonts w:ascii="Arial" w:hAnsi="Arial" w:cs="Arial"/>
        </w:rPr>
      </w:pPr>
    </w:p>
    <w:p w:rsidR="00B33C62" w:rsidRPr="000F7960" w:rsidRDefault="00B33C62">
      <w:pPr>
        <w:autoSpaceDE w:val="0"/>
        <w:autoSpaceDN w:val="0"/>
        <w:adjustRightInd w:val="0"/>
        <w:rPr>
          <w:rFonts w:ascii="Arial" w:hAnsi="Arial" w:cs="Arial"/>
        </w:rPr>
      </w:pPr>
    </w:p>
    <w:p w:rsidR="00B33C62" w:rsidRDefault="00B33C62">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Default="00CF7CAD">
      <w:pPr>
        <w:autoSpaceDE w:val="0"/>
        <w:autoSpaceDN w:val="0"/>
        <w:adjustRightInd w:val="0"/>
        <w:rPr>
          <w:rFonts w:ascii="Arial" w:hAnsi="Arial" w:cs="Arial"/>
        </w:rPr>
      </w:pPr>
    </w:p>
    <w:p w:rsidR="00CF7CAD" w:rsidRPr="000F7960" w:rsidRDefault="00CF7CAD">
      <w:pPr>
        <w:autoSpaceDE w:val="0"/>
        <w:autoSpaceDN w:val="0"/>
        <w:adjustRightInd w:val="0"/>
        <w:rPr>
          <w:rFonts w:ascii="Arial" w:hAnsi="Arial" w:cs="Arial"/>
        </w:rPr>
      </w:pPr>
    </w:p>
    <w:p w:rsidR="00B33C62" w:rsidRPr="000F7960" w:rsidRDefault="00B33C62">
      <w:pPr>
        <w:autoSpaceDE w:val="0"/>
        <w:autoSpaceDN w:val="0"/>
        <w:adjustRightInd w:val="0"/>
        <w:rPr>
          <w:rFonts w:ascii="Arial" w:hAnsi="Arial" w:cs="Arial"/>
        </w:rPr>
      </w:pPr>
    </w:p>
    <w:p w:rsidR="00B33C62" w:rsidRPr="000F7960" w:rsidRDefault="00B33C62">
      <w:pPr>
        <w:autoSpaceDE w:val="0"/>
        <w:autoSpaceDN w:val="0"/>
        <w:adjustRightInd w:val="0"/>
        <w:rPr>
          <w:rFonts w:ascii="Arial" w:hAnsi="Arial" w:cs="Arial"/>
        </w:rPr>
      </w:pPr>
    </w:p>
    <w:p w:rsidR="00B33C62" w:rsidRPr="000F7960" w:rsidRDefault="00B33C62">
      <w:pPr>
        <w:autoSpaceDE w:val="0"/>
        <w:autoSpaceDN w:val="0"/>
        <w:adjustRightInd w:val="0"/>
        <w:rPr>
          <w:rFonts w:ascii="Arial" w:hAnsi="Arial" w:cs="Arial"/>
        </w:rPr>
      </w:pPr>
    </w:p>
    <w:p w:rsidR="00BD4B4A" w:rsidRPr="000F7960" w:rsidRDefault="00D73BB0" w:rsidP="00D73BB0">
      <w:pPr>
        <w:pStyle w:val="Tytu"/>
        <w:rPr>
          <w:sz w:val="32"/>
          <w:szCs w:val="32"/>
        </w:rPr>
      </w:pPr>
      <w:bookmarkStart w:id="0" w:name="_Toc267936292"/>
      <w:bookmarkStart w:id="1" w:name="_Toc463459498"/>
      <w:r w:rsidRPr="000F7960">
        <w:rPr>
          <w:sz w:val="32"/>
          <w:szCs w:val="32"/>
        </w:rPr>
        <w:lastRenderedPageBreak/>
        <w:t xml:space="preserve">ST 00.01 - </w:t>
      </w:r>
      <w:r w:rsidR="00BD4B4A" w:rsidRPr="000F7960">
        <w:rPr>
          <w:sz w:val="32"/>
          <w:szCs w:val="32"/>
        </w:rPr>
        <w:t>WYMAGANIA OGÓLNE</w:t>
      </w:r>
      <w:bookmarkEnd w:id="0"/>
      <w:bookmarkEnd w:id="1"/>
    </w:p>
    <w:p w:rsidR="00BD4B4A" w:rsidRPr="000F7960" w:rsidRDefault="001365D9" w:rsidP="001365D9">
      <w:pPr>
        <w:autoSpaceDE w:val="0"/>
        <w:autoSpaceDN w:val="0"/>
        <w:adjustRightInd w:val="0"/>
        <w:jc w:val="center"/>
        <w:rPr>
          <w:rFonts w:ascii="Arial" w:hAnsi="Arial" w:cs="Arial"/>
          <w:b/>
          <w:sz w:val="32"/>
          <w:szCs w:val="32"/>
        </w:rPr>
      </w:pPr>
      <w:r w:rsidRPr="000F7960">
        <w:rPr>
          <w:rFonts w:ascii="Arial" w:hAnsi="Arial" w:cs="Arial"/>
          <w:b/>
          <w:sz w:val="32"/>
          <w:szCs w:val="32"/>
        </w:rPr>
        <w:t xml:space="preserve">(CPV </w:t>
      </w:r>
      <w:r w:rsidR="00804C67" w:rsidRPr="00804C67">
        <w:rPr>
          <w:rFonts w:ascii="Arial" w:hAnsi="Arial" w:cs="Arial"/>
          <w:b/>
          <w:sz w:val="32"/>
          <w:szCs w:val="32"/>
        </w:rPr>
        <w:t>45212330-8</w:t>
      </w:r>
      <w:r w:rsidRPr="000F7960">
        <w:rPr>
          <w:rFonts w:ascii="Arial" w:hAnsi="Arial" w:cs="Arial"/>
          <w:b/>
          <w:sz w:val="32"/>
          <w:szCs w:val="32"/>
        </w:rPr>
        <w:t>)</w:t>
      </w:r>
    </w:p>
    <w:p w:rsidR="001365D9" w:rsidRPr="000F7960" w:rsidRDefault="001365D9">
      <w:pPr>
        <w:autoSpaceDE w:val="0"/>
        <w:autoSpaceDN w:val="0"/>
        <w:adjustRightInd w:val="0"/>
        <w:rPr>
          <w:rFonts w:ascii="Arial" w:hAnsi="Arial" w:cs="Arial"/>
        </w:rPr>
      </w:pPr>
    </w:p>
    <w:p w:rsidR="00BD4B4A" w:rsidRPr="000F7960" w:rsidRDefault="00BD4B4A">
      <w:pPr>
        <w:pStyle w:val="Nagwek1"/>
        <w:spacing w:line="240" w:lineRule="auto"/>
        <w:jc w:val="left"/>
        <w:rPr>
          <w:rFonts w:ascii="Arial" w:hAnsi="Arial" w:cs="Arial"/>
          <w:sz w:val="24"/>
          <w:szCs w:val="24"/>
        </w:rPr>
      </w:pPr>
      <w:bookmarkStart w:id="2" w:name="_Toc267933009"/>
      <w:bookmarkStart w:id="3" w:name="_Toc267936293"/>
      <w:bookmarkStart w:id="4" w:name="_Toc463459499"/>
      <w:r w:rsidRPr="000F7960">
        <w:rPr>
          <w:rFonts w:ascii="Arial" w:hAnsi="Arial" w:cs="Arial"/>
          <w:sz w:val="24"/>
          <w:szCs w:val="24"/>
        </w:rPr>
        <w:t>1. Wstęp.</w:t>
      </w:r>
      <w:bookmarkEnd w:id="2"/>
      <w:bookmarkEnd w:id="3"/>
      <w:bookmarkEnd w:id="4"/>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5" w:name="_Toc267933010"/>
      <w:bookmarkStart w:id="6" w:name="_Toc267936294"/>
      <w:bookmarkStart w:id="7" w:name="_Toc463459500"/>
      <w:r w:rsidRPr="000F7960">
        <w:rPr>
          <w:rFonts w:ascii="Arial" w:hAnsi="Arial" w:cs="Arial"/>
          <w:szCs w:val="24"/>
        </w:rPr>
        <w:t>1.1. Przedmiot Specyfikacji Technicznej.</w:t>
      </w:r>
      <w:bookmarkEnd w:id="5"/>
      <w:bookmarkEnd w:id="6"/>
      <w:bookmarkEnd w:id="7"/>
    </w:p>
    <w:p w:rsidR="00EB2379" w:rsidRPr="007D6EB9" w:rsidRDefault="00BD4B4A" w:rsidP="00B643D4">
      <w:pPr>
        <w:pStyle w:val="Nagwek"/>
        <w:tabs>
          <w:tab w:val="clear" w:pos="4536"/>
          <w:tab w:val="clear" w:pos="9072"/>
        </w:tabs>
        <w:jc w:val="both"/>
        <w:rPr>
          <w:rFonts w:ascii="Arial" w:hAnsi="Arial" w:cs="Arial"/>
          <w:szCs w:val="24"/>
        </w:rPr>
      </w:pPr>
      <w:r w:rsidRPr="000F7960">
        <w:rPr>
          <w:rFonts w:ascii="Arial" w:hAnsi="Arial" w:cs="Arial"/>
        </w:rPr>
        <w:t xml:space="preserve">Specyfikacja Techniczna Wykonania i Odbioru Robót ST 00.01 „Wymagania ogólne” zawiera informacje oraz wymagania wspólne dotyczące wykonania i odbioru Robót, które zostaną zrealizowane w ramach </w:t>
      </w:r>
      <w:r w:rsidRPr="007D6EB9">
        <w:rPr>
          <w:rFonts w:ascii="Arial" w:hAnsi="Arial" w:cs="Arial"/>
          <w:szCs w:val="24"/>
        </w:rPr>
        <w:t xml:space="preserve">zadania </w:t>
      </w:r>
      <w:r w:rsidR="009E16B7" w:rsidRPr="007D6EB9">
        <w:rPr>
          <w:rFonts w:ascii="Arial" w:hAnsi="Arial" w:cs="Arial"/>
          <w:szCs w:val="24"/>
        </w:rPr>
        <w:t xml:space="preserve">– </w:t>
      </w:r>
      <w:r w:rsidR="00884359" w:rsidRPr="007D6EB9">
        <w:rPr>
          <w:rFonts w:ascii="Arial" w:hAnsi="Arial" w:cs="Arial"/>
          <w:b/>
          <w:szCs w:val="24"/>
        </w:rPr>
        <w:t>„</w:t>
      </w:r>
      <w:r w:rsidR="007D6EB9" w:rsidRPr="007D6EB9">
        <w:rPr>
          <w:rFonts w:ascii="Arial" w:hAnsi="Arial" w:cs="Arial"/>
          <w:b/>
          <w:bCs/>
          <w:szCs w:val="24"/>
        </w:rPr>
        <w:t>Budynek Miejskiej Biblioteki Publicznej w Piotrkowie Trybunalskim</w:t>
      </w:r>
      <w:r w:rsidR="00884359" w:rsidRPr="007D6EB9">
        <w:rPr>
          <w:rFonts w:ascii="Arial" w:hAnsi="Arial" w:cs="Arial"/>
          <w:b/>
          <w:szCs w:val="24"/>
        </w:rPr>
        <w:t>”</w:t>
      </w:r>
      <w:r w:rsidR="00AA45B0" w:rsidRPr="007D6EB9">
        <w:rPr>
          <w:rFonts w:ascii="Arial" w:hAnsi="Arial" w:cs="Arial"/>
          <w:b/>
          <w:bCs/>
          <w:szCs w:val="24"/>
        </w:rPr>
        <w:t>.</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8" w:name="_Toc267933011"/>
      <w:bookmarkStart w:id="9" w:name="_Toc267936295"/>
      <w:bookmarkStart w:id="10" w:name="_Toc463459501"/>
      <w:r w:rsidRPr="000F7960">
        <w:rPr>
          <w:rFonts w:ascii="Arial" w:hAnsi="Arial" w:cs="Arial"/>
          <w:szCs w:val="24"/>
        </w:rPr>
        <w:t>1.2. Stosowanie zapisów Specyfikacji Technicznej.</w:t>
      </w:r>
      <w:bookmarkEnd w:id="8"/>
      <w:bookmarkEnd w:id="9"/>
      <w:bookmarkEnd w:id="10"/>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1" w:name="_Toc267933012"/>
      <w:bookmarkStart w:id="12" w:name="_Toc267936296"/>
      <w:bookmarkStart w:id="13" w:name="_Toc463459502"/>
      <w:r w:rsidRPr="000F7960">
        <w:rPr>
          <w:rFonts w:ascii="Arial" w:hAnsi="Arial" w:cs="Arial"/>
          <w:szCs w:val="24"/>
        </w:rPr>
        <w:t>1.2.1. Zakres stosowania Specyfikacji Technicznej.</w:t>
      </w:r>
      <w:bookmarkEnd w:id="11"/>
      <w:bookmarkEnd w:id="12"/>
      <w:bookmarkEnd w:id="13"/>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Specyfikację Techniczną jako część dokumentów przetargowych i kontraktowych należy odczytywać i rozumieć (zgodnie z Rozporządzeniem Ministra Infrastruktury z dnia 2 września 2004 r. w sprawie szczegółowego zakresu i formy </w:t>
      </w:r>
      <w:r w:rsidR="00DF57AB" w:rsidRPr="000F7960">
        <w:rPr>
          <w:rFonts w:ascii="Arial" w:hAnsi="Arial" w:cs="Arial"/>
        </w:rPr>
        <w:t>Dokumentacji Technicznej</w:t>
      </w:r>
      <w:r w:rsidRPr="000F7960">
        <w:rPr>
          <w:rFonts w:ascii="Arial" w:hAnsi="Arial" w:cs="Arial"/>
        </w:rPr>
        <w:t xml:space="preserve">, specyfikacji technicznych wykonania i odbioru robót budowlanych oraz programu funkcjonalno-użytkowego, </w:t>
      </w:r>
      <w:r w:rsidR="002A07D0" w:rsidRPr="004A7009">
        <w:rPr>
          <w:rFonts w:ascii="Arial" w:hAnsi="Arial" w:cs="Arial"/>
          <w:szCs w:val="16"/>
        </w:rPr>
        <w:t>Dz.U. 2013 nr 0 poz. 1129</w:t>
      </w:r>
      <w:r w:rsidRPr="000F7960">
        <w:rPr>
          <w:rFonts w:ascii="Arial" w:hAnsi="Arial" w:cs="Arial"/>
        </w:rPr>
        <w:t>) jako zbiory wymagań, które są niezbędne do określenia standardu i jakości wykonania robót (w zakresie sposobu wykonania robót budowlanych, właściwości wyrobów budowlanych, oraz oceny prawidłowości ich wykonania) w odniesieniu do zlecenia wykonania Robót opisanych w punkcie 1.1.</w:t>
      </w:r>
    </w:p>
    <w:p w:rsidR="00BD4B4A" w:rsidRPr="000F7960" w:rsidRDefault="00BD4B4A">
      <w:pPr>
        <w:autoSpaceDE w:val="0"/>
        <w:autoSpaceDN w:val="0"/>
        <w:adjustRightInd w:val="0"/>
        <w:jc w:val="both"/>
        <w:rPr>
          <w:rFonts w:ascii="Arial" w:hAnsi="Arial" w:cs="Arial"/>
        </w:rPr>
      </w:pPr>
      <w:r w:rsidRPr="000F7960">
        <w:rPr>
          <w:rFonts w:ascii="Arial" w:hAnsi="Arial" w:cs="Arial"/>
        </w:rPr>
        <w:t>Niniejsza Specyfikacja Techniczna wobec braku ogólnych specyfikacji technicznych wykonania i odbioru robót dla kubaturowych obiektów użyteczności publicznej oraz z uwagi na obszerność i skomplikowanie przedmiotu inwestycji ma charakter doprecyzowujący pojęcia i relacje pomiędzy uczestnikami procesu budowlanego w celu odpowiadającej oczekiwaniom Zamawiającego, dobrej jakościowo i sprawnej realizacji inwestycji w zakresie określonym w punkcie 1.1. i nie stanowi szczegółowego opisu technicznego przedmiotu inwestycji i procedur towarzyszących jego realizacji.</w:t>
      </w:r>
    </w:p>
    <w:p w:rsidR="00BD4B4A" w:rsidRPr="000F7960" w:rsidRDefault="00BD4B4A">
      <w:pPr>
        <w:autoSpaceDE w:val="0"/>
        <w:autoSpaceDN w:val="0"/>
        <w:adjustRightInd w:val="0"/>
        <w:jc w:val="both"/>
        <w:rPr>
          <w:rFonts w:ascii="Arial" w:hAnsi="Arial" w:cs="Arial"/>
        </w:rPr>
      </w:pPr>
      <w:r w:rsidRPr="000F7960">
        <w:rPr>
          <w:rFonts w:ascii="Arial" w:hAnsi="Arial" w:cs="Arial"/>
        </w:rPr>
        <w:t>Niniejsza Specyfikacja Techniczna powołuje i klasyfikuje następujące źródła szczegółowych zasad wyznaczających kryteria jakościowe przy realizacji przedmiotowej inwestycji uszeregowane w kolejności poczynając od najważniejszego kryterium:</w:t>
      </w:r>
    </w:p>
    <w:p w:rsidR="00BD4B4A" w:rsidRPr="000F7960" w:rsidRDefault="00BD4B4A" w:rsidP="00177B5B">
      <w:pPr>
        <w:numPr>
          <w:ilvl w:val="0"/>
          <w:numId w:val="26"/>
        </w:numPr>
        <w:autoSpaceDE w:val="0"/>
        <w:autoSpaceDN w:val="0"/>
        <w:adjustRightInd w:val="0"/>
        <w:jc w:val="both"/>
        <w:rPr>
          <w:rFonts w:ascii="Arial" w:hAnsi="Arial" w:cs="Arial"/>
        </w:rPr>
      </w:pPr>
      <w:r w:rsidRPr="000F7960">
        <w:rPr>
          <w:rFonts w:ascii="Arial" w:hAnsi="Arial" w:cs="Arial"/>
        </w:rPr>
        <w:t xml:space="preserve">Dokumentacja </w:t>
      </w:r>
      <w:r w:rsidR="00DF57AB" w:rsidRPr="000F7960">
        <w:rPr>
          <w:rFonts w:ascii="Arial" w:hAnsi="Arial" w:cs="Arial"/>
        </w:rPr>
        <w:t>Techniczna</w:t>
      </w:r>
      <w:r w:rsidRPr="000F7960">
        <w:rPr>
          <w:rFonts w:ascii="Arial" w:hAnsi="Arial" w:cs="Arial"/>
        </w:rPr>
        <w:t>.</w:t>
      </w:r>
    </w:p>
    <w:p w:rsidR="00BD4B4A" w:rsidRPr="000F7960" w:rsidRDefault="00BD4B4A" w:rsidP="00177B5B">
      <w:pPr>
        <w:numPr>
          <w:ilvl w:val="0"/>
          <w:numId w:val="26"/>
        </w:numPr>
        <w:autoSpaceDE w:val="0"/>
        <w:autoSpaceDN w:val="0"/>
        <w:adjustRightInd w:val="0"/>
        <w:jc w:val="both"/>
        <w:rPr>
          <w:rFonts w:ascii="Arial" w:hAnsi="Arial" w:cs="Arial"/>
        </w:rPr>
      </w:pPr>
      <w:r w:rsidRPr="000F7960">
        <w:rPr>
          <w:rFonts w:ascii="Arial" w:hAnsi="Arial" w:cs="Arial"/>
        </w:rPr>
        <w:t xml:space="preserve">Aktualne w dacie wykonywania robót normy polskie i zagraniczne, których stosowanie poprzez przywołanie ich w towarzyszących niniejszej specyfikacji szczegółowych specyfikacjach technicznych jest dla inwestycji obligatoryjne, o ile Dokumentacja </w:t>
      </w:r>
      <w:r w:rsidR="00DF57AB" w:rsidRPr="000F7960">
        <w:rPr>
          <w:rFonts w:ascii="Arial" w:hAnsi="Arial" w:cs="Arial"/>
        </w:rPr>
        <w:t>Techniczna</w:t>
      </w:r>
      <w:r w:rsidRPr="000F7960">
        <w:rPr>
          <w:rFonts w:ascii="Arial" w:hAnsi="Arial" w:cs="Arial"/>
        </w:rPr>
        <w:t xml:space="preserve"> nie formułuje kryteriów jakościowych ostrzejszych niż te normy.</w:t>
      </w:r>
    </w:p>
    <w:p w:rsidR="00BD4B4A" w:rsidRPr="000F7960" w:rsidRDefault="00BD4B4A" w:rsidP="00177B5B">
      <w:pPr>
        <w:numPr>
          <w:ilvl w:val="0"/>
          <w:numId w:val="26"/>
        </w:numPr>
        <w:autoSpaceDE w:val="0"/>
        <w:autoSpaceDN w:val="0"/>
        <w:adjustRightInd w:val="0"/>
        <w:jc w:val="both"/>
        <w:rPr>
          <w:rFonts w:ascii="Arial" w:hAnsi="Arial" w:cs="Arial"/>
        </w:rPr>
      </w:pPr>
      <w:r w:rsidRPr="000F7960">
        <w:rPr>
          <w:rFonts w:ascii="Arial" w:hAnsi="Arial" w:cs="Arial"/>
        </w:rPr>
        <w:t xml:space="preserve">Warunki techniczne wykonania i odbioru robót budowlanych, tomy od I do V, Wydawnictwo Arkady, Warszawa, 1989-90, w kwestiach przywołanych w </w:t>
      </w:r>
      <w:r w:rsidR="00DF57AB" w:rsidRPr="000F7960">
        <w:rPr>
          <w:rFonts w:ascii="Arial" w:hAnsi="Arial" w:cs="Arial"/>
        </w:rPr>
        <w:t>Dokumentacji Technicznej</w:t>
      </w:r>
      <w:r w:rsidRPr="000F7960">
        <w:rPr>
          <w:rFonts w:ascii="Arial" w:hAnsi="Arial" w:cs="Arial"/>
        </w:rPr>
        <w:t xml:space="preserve"> albo nie ujętych zarówno w </w:t>
      </w:r>
      <w:r w:rsidR="00DF57AB" w:rsidRPr="000F7960">
        <w:rPr>
          <w:rFonts w:ascii="Arial" w:hAnsi="Arial" w:cs="Arial"/>
        </w:rPr>
        <w:t>Dokumentacji Technicznej</w:t>
      </w:r>
      <w:r w:rsidRPr="000F7960">
        <w:rPr>
          <w:rFonts w:ascii="Arial" w:hAnsi="Arial" w:cs="Arial"/>
        </w:rPr>
        <w:t xml:space="preserve"> jak w normach aktualnych – przywołanych w niniejszej specyfikacji, o ile nie stoją one w sprzeczności z </w:t>
      </w:r>
      <w:r w:rsidR="00DF57AB" w:rsidRPr="000F7960">
        <w:rPr>
          <w:rFonts w:ascii="Arial" w:hAnsi="Arial" w:cs="Arial"/>
        </w:rPr>
        <w:t>Dokumentacją Techniczną</w:t>
      </w:r>
      <w:r w:rsidRPr="000F7960">
        <w:rPr>
          <w:rFonts w:ascii="Arial" w:hAnsi="Arial" w:cs="Arial"/>
        </w:rPr>
        <w:t xml:space="preserve"> i normami aktualnymi przywołanymi w ST.</w:t>
      </w:r>
    </w:p>
    <w:p w:rsidR="00BD4B4A" w:rsidRPr="000F7960" w:rsidRDefault="00BD4B4A" w:rsidP="00177B5B">
      <w:pPr>
        <w:numPr>
          <w:ilvl w:val="0"/>
          <w:numId w:val="26"/>
        </w:numPr>
        <w:autoSpaceDE w:val="0"/>
        <w:autoSpaceDN w:val="0"/>
        <w:adjustRightInd w:val="0"/>
        <w:jc w:val="both"/>
        <w:rPr>
          <w:rFonts w:ascii="Arial" w:hAnsi="Arial" w:cs="Arial"/>
        </w:rPr>
      </w:pPr>
      <w:r w:rsidRPr="000F7960">
        <w:rPr>
          <w:rFonts w:ascii="Arial" w:hAnsi="Arial" w:cs="Arial"/>
        </w:rPr>
        <w:lastRenderedPageBreak/>
        <w:t xml:space="preserve">Wątpliwości w zakresie uszeregowania wymagań bądź usunięcia sprzeczności jakie mogą zachodzić pomiędzy normami a zapisami w </w:t>
      </w:r>
      <w:r w:rsidR="00DF57AB" w:rsidRPr="000F7960">
        <w:rPr>
          <w:rFonts w:ascii="Arial" w:hAnsi="Arial" w:cs="Arial"/>
        </w:rPr>
        <w:t>Dokumentacji Technicznej</w:t>
      </w:r>
      <w:r w:rsidRPr="000F7960">
        <w:rPr>
          <w:rFonts w:ascii="Arial" w:hAnsi="Arial" w:cs="Arial"/>
        </w:rPr>
        <w:t xml:space="preserve"> lub wzajemnie pomiędzy Warunkami technicznymi o których mowa wyżej, normami i/lub elementami </w:t>
      </w:r>
      <w:r w:rsidR="00DF57AB" w:rsidRPr="000F7960">
        <w:rPr>
          <w:rFonts w:ascii="Arial" w:hAnsi="Arial" w:cs="Arial"/>
        </w:rPr>
        <w:t>Dokumentacji Technicznej</w:t>
      </w:r>
      <w:r w:rsidRPr="000F7960">
        <w:rPr>
          <w:rFonts w:ascii="Arial" w:hAnsi="Arial" w:cs="Arial"/>
        </w:rPr>
        <w:t xml:space="preserve"> powinny być wyjaśniane przy udziale Inspektora Nadzoru i Projektanta przed przystąpieniem do Robót. Wszelkie konsekwencje wynikające z zaniechania wyjaśnienia wątpliwości w powyższych względach obciążają wyłącznie Wykonawcę Robót.</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3"/>
        <w:spacing w:line="240" w:lineRule="auto"/>
        <w:jc w:val="left"/>
        <w:rPr>
          <w:rFonts w:ascii="Arial" w:hAnsi="Arial" w:cs="Arial"/>
          <w:szCs w:val="24"/>
        </w:rPr>
      </w:pPr>
      <w:bookmarkStart w:id="14" w:name="_Toc267933013"/>
      <w:bookmarkStart w:id="15" w:name="_Toc267936297"/>
      <w:bookmarkStart w:id="16" w:name="_Toc463459503"/>
      <w:r w:rsidRPr="000F7960">
        <w:rPr>
          <w:rFonts w:ascii="Arial" w:hAnsi="Arial" w:cs="Arial"/>
          <w:szCs w:val="24"/>
        </w:rPr>
        <w:t>1.2.2. Zakres kompetencji wynikający ze stosowania Specyfikacji Technicznej.</w:t>
      </w:r>
      <w:bookmarkEnd w:id="14"/>
      <w:bookmarkEnd w:id="15"/>
      <w:bookmarkEnd w:id="16"/>
    </w:p>
    <w:p w:rsidR="00BD4B4A" w:rsidRPr="000F7960" w:rsidRDefault="00BD4B4A">
      <w:pPr>
        <w:autoSpaceDE w:val="0"/>
        <w:autoSpaceDN w:val="0"/>
        <w:adjustRightInd w:val="0"/>
        <w:jc w:val="both"/>
        <w:rPr>
          <w:rFonts w:ascii="Arial" w:hAnsi="Arial" w:cs="Arial"/>
        </w:rPr>
      </w:pPr>
      <w:r w:rsidRPr="000F7960">
        <w:rPr>
          <w:rFonts w:ascii="Arial" w:hAnsi="Arial" w:cs="Arial"/>
        </w:rPr>
        <w:t>Zapisy Specyfikacji Technicznej odnoszące się do konieczności zakresu wykonania danych Robót należy traktować jako obowiązujące dla Umowy jeżeli nie stanowią one inaczej niż zapisy zawarte w Umowie.</w:t>
      </w:r>
    </w:p>
    <w:p w:rsidR="00BD4B4A" w:rsidRPr="000F7960" w:rsidRDefault="00BD4B4A">
      <w:pPr>
        <w:autoSpaceDE w:val="0"/>
        <w:autoSpaceDN w:val="0"/>
        <w:adjustRightInd w:val="0"/>
        <w:jc w:val="both"/>
        <w:rPr>
          <w:rFonts w:ascii="Arial" w:hAnsi="Arial" w:cs="Arial"/>
        </w:rPr>
      </w:pPr>
      <w:r w:rsidRPr="000F7960">
        <w:rPr>
          <w:rFonts w:ascii="Arial" w:hAnsi="Arial" w:cs="Arial"/>
        </w:rPr>
        <w:t>Wszelkie zapisy sporne zawarte w dokumentach przekazanych Wykonawcy należy traktować w następującej kolejności pierwszeństwa dokumentów:</w:t>
      </w:r>
    </w:p>
    <w:p w:rsidR="00BD4B4A" w:rsidRPr="000F7960" w:rsidRDefault="00BD4B4A" w:rsidP="00177B5B">
      <w:pPr>
        <w:numPr>
          <w:ilvl w:val="0"/>
          <w:numId w:val="27"/>
        </w:numPr>
        <w:autoSpaceDE w:val="0"/>
        <w:autoSpaceDN w:val="0"/>
        <w:adjustRightInd w:val="0"/>
        <w:jc w:val="both"/>
        <w:rPr>
          <w:rFonts w:ascii="Arial" w:hAnsi="Arial" w:cs="Arial"/>
        </w:rPr>
      </w:pPr>
      <w:r w:rsidRPr="000F7960">
        <w:rPr>
          <w:rFonts w:ascii="Arial" w:hAnsi="Arial" w:cs="Arial"/>
        </w:rPr>
        <w:t>Umowa.</w:t>
      </w:r>
    </w:p>
    <w:p w:rsidR="00BD4B4A" w:rsidRPr="000F7960" w:rsidRDefault="00BD4B4A" w:rsidP="00177B5B">
      <w:pPr>
        <w:numPr>
          <w:ilvl w:val="0"/>
          <w:numId w:val="27"/>
        </w:numPr>
        <w:autoSpaceDE w:val="0"/>
        <w:autoSpaceDN w:val="0"/>
        <w:adjustRightInd w:val="0"/>
        <w:jc w:val="both"/>
        <w:rPr>
          <w:rFonts w:ascii="Arial" w:hAnsi="Arial" w:cs="Arial"/>
        </w:rPr>
      </w:pPr>
      <w:r w:rsidRPr="000F7960">
        <w:rPr>
          <w:rFonts w:ascii="Arial" w:hAnsi="Arial" w:cs="Arial"/>
        </w:rPr>
        <w:t xml:space="preserve">Dokumentacja </w:t>
      </w:r>
      <w:r w:rsidR="00DF57AB" w:rsidRPr="000F7960">
        <w:rPr>
          <w:rFonts w:ascii="Arial" w:hAnsi="Arial" w:cs="Arial"/>
        </w:rPr>
        <w:t>Techniczna</w:t>
      </w:r>
      <w:r w:rsidRPr="000F7960">
        <w:rPr>
          <w:rFonts w:ascii="Arial" w:hAnsi="Arial" w:cs="Arial"/>
        </w:rPr>
        <w:t>.</w:t>
      </w:r>
    </w:p>
    <w:p w:rsidR="00BD4B4A" w:rsidRPr="000F7960" w:rsidRDefault="00BD4B4A" w:rsidP="00177B5B">
      <w:pPr>
        <w:numPr>
          <w:ilvl w:val="0"/>
          <w:numId w:val="27"/>
        </w:numPr>
        <w:autoSpaceDE w:val="0"/>
        <w:autoSpaceDN w:val="0"/>
        <w:adjustRightInd w:val="0"/>
        <w:jc w:val="both"/>
        <w:rPr>
          <w:rFonts w:ascii="Arial" w:hAnsi="Arial" w:cs="Arial"/>
        </w:rPr>
      </w:pPr>
      <w:r w:rsidRPr="000F7960">
        <w:rPr>
          <w:rFonts w:ascii="Arial" w:hAnsi="Arial" w:cs="Arial"/>
        </w:rPr>
        <w:t>Specyfikacja Techniczna.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7" w:name="_Toc267933014"/>
      <w:bookmarkStart w:id="18" w:name="_Toc267936298"/>
      <w:bookmarkStart w:id="19" w:name="_Toc463459504"/>
      <w:r w:rsidRPr="000F7960">
        <w:rPr>
          <w:rFonts w:ascii="Arial" w:hAnsi="Arial" w:cs="Arial"/>
          <w:szCs w:val="24"/>
        </w:rPr>
        <w:t>1.3. Zakres robót objętych Specyfikacją Techniczną.</w:t>
      </w:r>
      <w:bookmarkEnd w:id="17"/>
      <w:bookmarkEnd w:id="18"/>
      <w:bookmarkEnd w:id="19"/>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20" w:name="_Toc267933015"/>
      <w:bookmarkStart w:id="21" w:name="_Toc267936299"/>
      <w:bookmarkStart w:id="22" w:name="_Toc463459505"/>
      <w:r w:rsidRPr="000F7960">
        <w:rPr>
          <w:rFonts w:ascii="Arial" w:hAnsi="Arial" w:cs="Arial"/>
          <w:szCs w:val="24"/>
        </w:rPr>
        <w:t>1.3.1. Zakres robót do wykonania.</w:t>
      </w:r>
      <w:bookmarkEnd w:id="20"/>
      <w:bookmarkEnd w:id="21"/>
      <w:bookmarkEnd w:id="22"/>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Zakres robót wynika z </w:t>
      </w:r>
      <w:r w:rsidR="00DF57AB" w:rsidRPr="000F7960">
        <w:rPr>
          <w:rFonts w:ascii="Arial" w:hAnsi="Arial" w:cs="Arial"/>
        </w:rPr>
        <w:t>Dokumentacji Technicznej</w:t>
      </w:r>
      <w:r w:rsidRPr="000F7960">
        <w:rPr>
          <w:rFonts w:ascii="Arial" w:hAnsi="Arial" w:cs="Arial"/>
        </w:rPr>
        <w:t xml:space="preserve"> i jest opisany Specyfikacjami Technicznymi Wykonania i Odbioru Robót wg poniższego spisu:</w:t>
      </w:r>
    </w:p>
    <w:p w:rsidR="00917DB4" w:rsidRPr="000F7960" w:rsidRDefault="00917DB4">
      <w:pPr>
        <w:autoSpaceDE w:val="0"/>
        <w:autoSpaceDN w:val="0"/>
        <w:adjustRightInd w:val="0"/>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70"/>
        <w:gridCol w:w="1440"/>
        <w:gridCol w:w="1800"/>
        <w:gridCol w:w="5336"/>
      </w:tblGrid>
      <w:tr w:rsidR="00917DB4" w:rsidRPr="000F7960" w:rsidTr="00E5475C">
        <w:tc>
          <w:tcPr>
            <w:tcW w:w="970" w:type="dxa"/>
          </w:tcPr>
          <w:p w:rsidR="00917DB4" w:rsidRPr="000F7960" w:rsidRDefault="00917DB4" w:rsidP="00E5475C">
            <w:pPr>
              <w:jc w:val="center"/>
              <w:rPr>
                <w:rFonts w:ascii="Arial" w:hAnsi="Arial" w:cs="Arial"/>
                <w:b/>
              </w:rPr>
            </w:pPr>
            <w:r w:rsidRPr="000F7960">
              <w:rPr>
                <w:rFonts w:ascii="Arial" w:hAnsi="Arial" w:cs="Arial"/>
                <w:b/>
              </w:rPr>
              <w:t>Lp.</w:t>
            </w:r>
          </w:p>
        </w:tc>
        <w:tc>
          <w:tcPr>
            <w:tcW w:w="1440" w:type="dxa"/>
          </w:tcPr>
          <w:p w:rsidR="00917DB4" w:rsidRPr="000F7960" w:rsidRDefault="00917DB4" w:rsidP="00E5475C">
            <w:pPr>
              <w:jc w:val="center"/>
              <w:rPr>
                <w:rFonts w:ascii="Arial" w:hAnsi="Arial" w:cs="Arial"/>
                <w:b/>
              </w:rPr>
            </w:pPr>
            <w:r w:rsidRPr="000F7960">
              <w:rPr>
                <w:rFonts w:ascii="Arial" w:hAnsi="Arial" w:cs="Arial"/>
                <w:b/>
              </w:rPr>
              <w:t>Nr ST</w:t>
            </w:r>
          </w:p>
        </w:tc>
        <w:tc>
          <w:tcPr>
            <w:tcW w:w="1800" w:type="dxa"/>
          </w:tcPr>
          <w:p w:rsidR="00917DB4" w:rsidRPr="000F7960" w:rsidRDefault="001365D9" w:rsidP="00E5475C">
            <w:pPr>
              <w:jc w:val="center"/>
              <w:rPr>
                <w:rFonts w:ascii="Arial" w:hAnsi="Arial" w:cs="Arial"/>
                <w:b/>
              </w:rPr>
            </w:pPr>
            <w:r w:rsidRPr="000F7960">
              <w:rPr>
                <w:rFonts w:ascii="Arial" w:hAnsi="Arial" w:cs="Arial"/>
                <w:b/>
              </w:rPr>
              <w:t xml:space="preserve">Kody </w:t>
            </w:r>
            <w:r w:rsidR="00917DB4" w:rsidRPr="000F7960">
              <w:rPr>
                <w:rFonts w:ascii="Arial" w:hAnsi="Arial" w:cs="Arial"/>
                <w:b/>
              </w:rPr>
              <w:t>CPV</w:t>
            </w:r>
          </w:p>
        </w:tc>
        <w:tc>
          <w:tcPr>
            <w:tcW w:w="5336" w:type="dxa"/>
          </w:tcPr>
          <w:p w:rsidR="00917DB4" w:rsidRPr="000F7960" w:rsidRDefault="00917DB4" w:rsidP="001365D9">
            <w:pPr>
              <w:jc w:val="center"/>
              <w:rPr>
                <w:rFonts w:ascii="Arial" w:hAnsi="Arial" w:cs="Arial"/>
                <w:b/>
              </w:rPr>
            </w:pPr>
            <w:r w:rsidRPr="000F7960">
              <w:rPr>
                <w:rFonts w:ascii="Arial" w:hAnsi="Arial" w:cs="Arial"/>
                <w:b/>
              </w:rPr>
              <w:t xml:space="preserve">Nazwa </w:t>
            </w:r>
            <w:r w:rsidR="001365D9" w:rsidRPr="000F7960">
              <w:rPr>
                <w:rFonts w:ascii="Arial" w:hAnsi="Arial" w:cs="Arial"/>
                <w:b/>
              </w:rPr>
              <w:t>S</w:t>
            </w:r>
            <w:r w:rsidRPr="000F7960">
              <w:rPr>
                <w:rFonts w:ascii="Arial" w:hAnsi="Arial" w:cs="Arial"/>
                <w:b/>
              </w:rPr>
              <w:t>pecyfikacji</w:t>
            </w:r>
            <w:r w:rsidR="001365D9" w:rsidRPr="000F7960">
              <w:rPr>
                <w:rFonts w:ascii="Arial" w:hAnsi="Arial" w:cs="Arial"/>
                <w:b/>
              </w:rPr>
              <w:t xml:space="preserve"> Technicznej</w:t>
            </w:r>
          </w:p>
        </w:tc>
      </w:tr>
      <w:tr w:rsidR="00917DB4" w:rsidRPr="000F7960" w:rsidTr="00E5475C">
        <w:tc>
          <w:tcPr>
            <w:tcW w:w="970" w:type="dxa"/>
          </w:tcPr>
          <w:p w:rsidR="00917DB4" w:rsidRPr="000F7960" w:rsidRDefault="00917DB4" w:rsidP="00E5475C">
            <w:pPr>
              <w:jc w:val="center"/>
              <w:rPr>
                <w:rFonts w:ascii="Arial" w:hAnsi="Arial" w:cs="Arial"/>
              </w:rPr>
            </w:pPr>
            <w:r w:rsidRPr="000F7960">
              <w:rPr>
                <w:rFonts w:ascii="Arial" w:hAnsi="Arial" w:cs="Arial"/>
              </w:rPr>
              <w:t>1</w:t>
            </w:r>
          </w:p>
        </w:tc>
        <w:tc>
          <w:tcPr>
            <w:tcW w:w="1440" w:type="dxa"/>
          </w:tcPr>
          <w:p w:rsidR="00917DB4" w:rsidRPr="000F7960" w:rsidRDefault="00917DB4" w:rsidP="00E5475C">
            <w:pPr>
              <w:jc w:val="center"/>
              <w:rPr>
                <w:rFonts w:ascii="Arial" w:hAnsi="Arial" w:cs="Arial"/>
              </w:rPr>
            </w:pPr>
            <w:r w:rsidRPr="000F7960">
              <w:rPr>
                <w:rFonts w:ascii="Arial" w:hAnsi="Arial" w:cs="Arial"/>
              </w:rPr>
              <w:t>ST 00.01</w:t>
            </w:r>
          </w:p>
        </w:tc>
        <w:tc>
          <w:tcPr>
            <w:tcW w:w="1800" w:type="dxa"/>
          </w:tcPr>
          <w:p w:rsidR="00917DB4" w:rsidRPr="000F7960" w:rsidRDefault="00804C67" w:rsidP="00300303">
            <w:pPr>
              <w:jc w:val="center"/>
              <w:rPr>
                <w:rFonts w:ascii="Arial" w:hAnsi="Arial" w:cs="Arial"/>
              </w:rPr>
            </w:pPr>
            <w:r w:rsidRPr="00804C67">
              <w:rPr>
                <w:rFonts w:ascii="Arial" w:hAnsi="Arial" w:cs="Arial"/>
              </w:rPr>
              <w:t>45212330-8</w:t>
            </w:r>
          </w:p>
        </w:tc>
        <w:tc>
          <w:tcPr>
            <w:tcW w:w="5336" w:type="dxa"/>
          </w:tcPr>
          <w:p w:rsidR="00917DB4" w:rsidRPr="000F7960" w:rsidRDefault="00917DB4" w:rsidP="00E5475C">
            <w:pPr>
              <w:rPr>
                <w:rFonts w:ascii="Arial" w:hAnsi="Arial" w:cs="Arial"/>
              </w:rPr>
            </w:pPr>
            <w:r w:rsidRPr="000F7960">
              <w:rPr>
                <w:rFonts w:ascii="Arial" w:hAnsi="Arial" w:cs="Arial"/>
              </w:rPr>
              <w:t>WYMAGANIA OGÓLNE</w:t>
            </w:r>
          </w:p>
        </w:tc>
      </w:tr>
      <w:tr w:rsidR="00EB1F8B" w:rsidRPr="000F7960" w:rsidTr="00E5475C">
        <w:tc>
          <w:tcPr>
            <w:tcW w:w="970" w:type="dxa"/>
          </w:tcPr>
          <w:p w:rsidR="00EB1F8B" w:rsidRPr="000F7960" w:rsidRDefault="00414E32" w:rsidP="000965AA">
            <w:pPr>
              <w:jc w:val="center"/>
              <w:rPr>
                <w:rFonts w:ascii="Arial" w:hAnsi="Arial" w:cs="Arial"/>
              </w:rPr>
            </w:pPr>
            <w:r>
              <w:rPr>
                <w:rFonts w:ascii="Arial" w:hAnsi="Arial" w:cs="Arial"/>
              </w:rPr>
              <w:t>2</w:t>
            </w:r>
          </w:p>
        </w:tc>
        <w:tc>
          <w:tcPr>
            <w:tcW w:w="1440" w:type="dxa"/>
          </w:tcPr>
          <w:p w:rsidR="00EB1F8B" w:rsidRPr="000F7960" w:rsidRDefault="00EB1F8B" w:rsidP="00E5475C">
            <w:pPr>
              <w:jc w:val="center"/>
              <w:rPr>
                <w:rFonts w:ascii="Arial" w:hAnsi="Arial" w:cs="Arial"/>
              </w:rPr>
            </w:pPr>
            <w:r w:rsidRPr="000F7960">
              <w:rPr>
                <w:rFonts w:ascii="Arial" w:hAnsi="Arial" w:cs="Arial"/>
              </w:rPr>
              <w:t>ST 01.0</w:t>
            </w:r>
            <w:r w:rsidR="00414E32">
              <w:rPr>
                <w:rFonts w:ascii="Arial" w:hAnsi="Arial" w:cs="Arial"/>
              </w:rPr>
              <w:t>1</w:t>
            </w:r>
          </w:p>
          <w:p w:rsidR="00EB1F8B" w:rsidRPr="000F7960" w:rsidRDefault="00EB1F8B" w:rsidP="00E9183B">
            <w:pPr>
              <w:jc w:val="center"/>
              <w:rPr>
                <w:rFonts w:ascii="Arial" w:hAnsi="Arial" w:cs="Arial"/>
              </w:rPr>
            </w:pPr>
          </w:p>
        </w:tc>
        <w:tc>
          <w:tcPr>
            <w:tcW w:w="1800" w:type="dxa"/>
          </w:tcPr>
          <w:p w:rsidR="001365D9" w:rsidRPr="000F7960" w:rsidRDefault="001365D9" w:rsidP="00E5475C">
            <w:pPr>
              <w:jc w:val="center"/>
              <w:rPr>
                <w:rFonts w:ascii="Arial" w:hAnsi="Arial" w:cs="Arial"/>
              </w:rPr>
            </w:pPr>
            <w:r w:rsidRPr="000F7960">
              <w:rPr>
                <w:rFonts w:ascii="Arial" w:hAnsi="Arial" w:cs="Arial"/>
              </w:rPr>
              <w:t>45111200-0</w:t>
            </w:r>
          </w:p>
          <w:p w:rsidR="00EB1F8B" w:rsidRPr="000F7960" w:rsidRDefault="001365D9" w:rsidP="00E5475C">
            <w:pPr>
              <w:jc w:val="center"/>
              <w:rPr>
                <w:rFonts w:ascii="Arial" w:hAnsi="Arial" w:cs="Arial"/>
              </w:rPr>
            </w:pPr>
            <w:r w:rsidRPr="000F7960">
              <w:rPr>
                <w:rFonts w:ascii="Arial" w:hAnsi="Arial" w:cs="Arial"/>
              </w:rPr>
              <w:t>45262210-6</w:t>
            </w:r>
          </w:p>
        </w:tc>
        <w:tc>
          <w:tcPr>
            <w:tcW w:w="5336" w:type="dxa"/>
          </w:tcPr>
          <w:p w:rsidR="00EB1F8B" w:rsidRPr="000F7960" w:rsidRDefault="00EB1F8B" w:rsidP="00E9183B">
            <w:pPr>
              <w:rPr>
                <w:rFonts w:ascii="Arial" w:hAnsi="Arial" w:cs="Arial"/>
              </w:rPr>
            </w:pPr>
            <w:r w:rsidRPr="000F7960">
              <w:rPr>
                <w:rFonts w:ascii="Arial" w:hAnsi="Arial" w:cs="Arial"/>
              </w:rPr>
              <w:t>ROBOTY ZIEMNE</w:t>
            </w:r>
            <w:r w:rsidR="00E9183B" w:rsidRPr="000F7960">
              <w:rPr>
                <w:rFonts w:ascii="Arial" w:hAnsi="Arial" w:cs="Arial"/>
              </w:rPr>
              <w:t xml:space="preserve"> I </w:t>
            </w:r>
            <w:r w:rsidRPr="000F7960">
              <w:rPr>
                <w:rFonts w:ascii="Arial" w:hAnsi="Arial" w:cs="Arial"/>
              </w:rPr>
              <w:t>FUNDAMENTOWE</w:t>
            </w:r>
          </w:p>
        </w:tc>
      </w:tr>
      <w:tr w:rsidR="00EB1F8B" w:rsidRPr="000F7960" w:rsidTr="00E5475C">
        <w:tc>
          <w:tcPr>
            <w:tcW w:w="970" w:type="dxa"/>
          </w:tcPr>
          <w:p w:rsidR="00EB1F8B" w:rsidRPr="000F7960" w:rsidRDefault="00414E32" w:rsidP="000965AA">
            <w:pPr>
              <w:jc w:val="center"/>
              <w:rPr>
                <w:rFonts w:ascii="Arial" w:hAnsi="Arial" w:cs="Arial"/>
              </w:rPr>
            </w:pPr>
            <w:r>
              <w:rPr>
                <w:rFonts w:ascii="Arial" w:hAnsi="Arial" w:cs="Arial"/>
              </w:rPr>
              <w:t>3</w:t>
            </w:r>
          </w:p>
        </w:tc>
        <w:tc>
          <w:tcPr>
            <w:tcW w:w="1440" w:type="dxa"/>
          </w:tcPr>
          <w:p w:rsidR="00EB1F8B" w:rsidRPr="000F7960" w:rsidRDefault="00EB1F8B" w:rsidP="00E9183B">
            <w:pPr>
              <w:jc w:val="center"/>
              <w:rPr>
                <w:rFonts w:ascii="Arial" w:hAnsi="Arial" w:cs="Arial"/>
              </w:rPr>
            </w:pPr>
            <w:r w:rsidRPr="000F7960">
              <w:rPr>
                <w:rFonts w:ascii="Arial" w:hAnsi="Arial" w:cs="Arial"/>
              </w:rPr>
              <w:t>ST 0</w:t>
            </w:r>
            <w:r w:rsidR="00E9183B" w:rsidRPr="000F7960">
              <w:rPr>
                <w:rFonts w:ascii="Arial" w:hAnsi="Arial" w:cs="Arial"/>
              </w:rPr>
              <w:t>1</w:t>
            </w:r>
            <w:r w:rsidRPr="000F7960">
              <w:rPr>
                <w:rFonts w:ascii="Arial" w:hAnsi="Arial" w:cs="Arial"/>
              </w:rPr>
              <w:t>.0</w:t>
            </w:r>
            <w:r w:rsidR="00414E32">
              <w:rPr>
                <w:rFonts w:ascii="Arial" w:hAnsi="Arial" w:cs="Arial"/>
              </w:rPr>
              <w:t>2</w:t>
            </w:r>
          </w:p>
        </w:tc>
        <w:tc>
          <w:tcPr>
            <w:tcW w:w="1800" w:type="dxa"/>
          </w:tcPr>
          <w:p w:rsidR="00EB1F8B" w:rsidRPr="000F7960" w:rsidRDefault="00EB1F8B" w:rsidP="00E5475C">
            <w:pPr>
              <w:jc w:val="center"/>
              <w:rPr>
                <w:rFonts w:ascii="Arial" w:hAnsi="Arial" w:cs="Arial"/>
              </w:rPr>
            </w:pPr>
            <w:r w:rsidRPr="000F7960">
              <w:rPr>
                <w:rFonts w:ascii="Arial" w:hAnsi="Arial" w:cs="Arial"/>
              </w:rPr>
              <w:t>45262310-7</w:t>
            </w:r>
          </w:p>
        </w:tc>
        <w:tc>
          <w:tcPr>
            <w:tcW w:w="5336" w:type="dxa"/>
          </w:tcPr>
          <w:p w:rsidR="00EB1F8B" w:rsidRPr="000F7960" w:rsidRDefault="00EB1F8B" w:rsidP="00E5475C">
            <w:pPr>
              <w:rPr>
                <w:rFonts w:ascii="Arial" w:hAnsi="Arial" w:cs="Arial"/>
              </w:rPr>
            </w:pPr>
            <w:r w:rsidRPr="000F7960">
              <w:rPr>
                <w:rFonts w:ascii="Arial" w:hAnsi="Arial" w:cs="Arial"/>
              </w:rPr>
              <w:t>ROBOTY ZBROJENIOWE</w:t>
            </w:r>
          </w:p>
        </w:tc>
      </w:tr>
      <w:tr w:rsidR="00EB1F8B" w:rsidRPr="000F7960" w:rsidTr="00E5475C">
        <w:tc>
          <w:tcPr>
            <w:tcW w:w="970" w:type="dxa"/>
          </w:tcPr>
          <w:p w:rsidR="00EB1F8B" w:rsidRPr="000F7960" w:rsidRDefault="00414E32" w:rsidP="000965AA">
            <w:pPr>
              <w:jc w:val="center"/>
              <w:rPr>
                <w:rFonts w:ascii="Arial" w:hAnsi="Arial" w:cs="Arial"/>
              </w:rPr>
            </w:pPr>
            <w:r>
              <w:rPr>
                <w:rFonts w:ascii="Arial" w:hAnsi="Arial" w:cs="Arial"/>
              </w:rPr>
              <w:t>4</w:t>
            </w:r>
          </w:p>
        </w:tc>
        <w:tc>
          <w:tcPr>
            <w:tcW w:w="1440" w:type="dxa"/>
          </w:tcPr>
          <w:p w:rsidR="00EB1F8B" w:rsidRPr="000F7960" w:rsidRDefault="00EB1F8B" w:rsidP="00414E32">
            <w:pPr>
              <w:jc w:val="center"/>
              <w:rPr>
                <w:rFonts w:ascii="Arial" w:hAnsi="Arial" w:cs="Arial"/>
              </w:rPr>
            </w:pPr>
            <w:r w:rsidRPr="000F7960">
              <w:rPr>
                <w:rFonts w:ascii="Arial" w:hAnsi="Arial" w:cs="Arial"/>
              </w:rPr>
              <w:t>ST 0</w:t>
            </w:r>
            <w:r w:rsidR="00E9183B" w:rsidRPr="000F7960">
              <w:rPr>
                <w:rFonts w:ascii="Arial" w:hAnsi="Arial" w:cs="Arial"/>
              </w:rPr>
              <w:t>1</w:t>
            </w:r>
            <w:r w:rsidRPr="000F7960">
              <w:rPr>
                <w:rFonts w:ascii="Arial" w:hAnsi="Arial" w:cs="Arial"/>
              </w:rPr>
              <w:t>.0</w:t>
            </w:r>
            <w:r w:rsidR="00414E32">
              <w:rPr>
                <w:rFonts w:ascii="Arial" w:hAnsi="Arial" w:cs="Arial"/>
              </w:rPr>
              <w:t>3</w:t>
            </w:r>
          </w:p>
        </w:tc>
        <w:tc>
          <w:tcPr>
            <w:tcW w:w="1800" w:type="dxa"/>
          </w:tcPr>
          <w:p w:rsidR="00EB1F8B" w:rsidRPr="000F7960" w:rsidRDefault="00EB1F8B" w:rsidP="00E5475C">
            <w:pPr>
              <w:jc w:val="center"/>
              <w:rPr>
                <w:rFonts w:ascii="Arial" w:hAnsi="Arial" w:cs="Arial"/>
              </w:rPr>
            </w:pPr>
            <w:r w:rsidRPr="000F7960">
              <w:rPr>
                <w:rFonts w:ascii="Arial" w:hAnsi="Arial" w:cs="Arial"/>
              </w:rPr>
              <w:t>45262300-4</w:t>
            </w:r>
          </w:p>
        </w:tc>
        <w:tc>
          <w:tcPr>
            <w:tcW w:w="5336" w:type="dxa"/>
          </w:tcPr>
          <w:p w:rsidR="00EB1F8B" w:rsidRPr="000F7960" w:rsidRDefault="00EB1F8B" w:rsidP="00E5475C">
            <w:pPr>
              <w:rPr>
                <w:rFonts w:ascii="Arial" w:hAnsi="Arial" w:cs="Arial"/>
              </w:rPr>
            </w:pPr>
            <w:r w:rsidRPr="000F7960">
              <w:rPr>
                <w:rFonts w:ascii="Arial" w:hAnsi="Arial" w:cs="Arial"/>
              </w:rPr>
              <w:t>ROBOTY ŻELBETOWE I BETONOWE</w:t>
            </w:r>
          </w:p>
        </w:tc>
      </w:tr>
      <w:tr w:rsidR="001365D9" w:rsidRPr="000F7960" w:rsidTr="001365D9">
        <w:tc>
          <w:tcPr>
            <w:tcW w:w="970" w:type="dxa"/>
          </w:tcPr>
          <w:p w:rsidR="001365D9" w:rsidRPr="000F7960" w:rsidRDefault="00414E32" w:rsidP="001365D9">
            <w:pPr>
              <w:jc w:val="center"/>
              <w:rPr>
                <w:rFonts w:ascii="Arial" w:hAnsi="Arial" w:cs="Arial"/>
              </w:rPr>
            </w:pPr>
            <w:r>
              <w:rPr>
                <w:rFonts w:ascii="Arial" w:hAnsi="Arial" w:cs="Arial"/>
              </w:rPr>
              <w:t>5</w:t>
            </w:r>
          </w:p>
        </w:tc>
        <w:tc>
          <w:tcPr>
            <w:tcW w:w="1440" w:type="dxa"/>
          </w:tcPr>
          <w:p w:rsidR="001365D9" w:rsidRPr="000F7960" w:rsidRDefault="00414E32" w:rsidP="00414E32">
            <w:pPr>
              <w:jc w:val="center"/>
              <w:rPr>
                <w:rFonts w:ascii="Arial" w:hAnsi="Arial" w:cs="Arial"/>
              </w:rPr>
            </w:pPr>
            <w:r>
              <w:rPr>
                <w:rFonts w:ascii="Arial" w:hAnsi="Arial" w:cs="Arial"/>
              </w:rPr>
              <w:t>ST 01.04</w:t>
            </w:r>
          </w:p>
        </w:tc>
        <w:tc>
          <w:tcPr>
            <w:tcW w:w="1800" w:type="dxa"/>
          </w:tcPr>
          <w:p w:rsidR="001365D9" w:rsidRPr="000F7960" w:rsidRDefault="001365D9" w:rsidP="001365D9">
            <w:pPr>
              <w:jc w:val="center"/>
              <w:rPr>
                <w:rFonts w:ascii="Arial" w:hAnsi="Arial" w:cs="Arial"/>
              </w:rPr>
            </w:pPr>
            <w:r w:rsidRPr="000F7960">
              <w:rPr>
                <w:rFonts w:ascii="Arial" w:hAnsi="Arial" w:cs="Arial"/>
              </w:rPr>
              <w:t>45223210-1</w:t>
            </w:r>
          </w:p>
        </w:tc>
        <w:tc>
          <w:tcPr>
            <w:tcW w:w="5336" w:type="dxa"/>
          </w:tcPr>
          <w:p w:rsidR="001365D9" w:rsidRPr="000F7960" w:rsidRDefault="001365D9" w:rsidP="001365D9">
            <w:pPr>
              <w:rPr>
                <w:rFonts w:ascii="Arial" w:hAnsi="Arial" w:cs="Arial"/>
              </w:rPr>
            </w:pPr>
            <w:r w:rsidRPr="000F7960">
              <w:rPr>
                <w:rFonts w:ascii="Arial" w:hAnsi="Arial" w:cs="Arial"/>
              </w:rPr>
              <w:t>KONSTRUKCJE STALOWE</w:t>
            </w:r>
          </w:p>
        </w:tc>
      </w:tr>
      <w:tr w:rsidR="00EB1F8B" w:rsidRPr="000F7960" w:rsidTr="00E5475C">
        <w:tc>
          <w:tcPr>
            <w:tcW w:w="970" w:type="dxa"/>
          </w:tcPr>
          <w:p w:rsidR="00EB1F8B" w:rsidRPr="000F7960" w:rsidRDefault="00414E32" w:rsidP="000965AA">
            <w:pPr>
              <w:jc w:val="center"/>
              <w:rPr>
                <w:rFonts w:ascii="Arial" w:hAnsi="Arial" w:cs="Arial"/>
              </w:rPr>
            </w:pPr>
            <w:r>
              <w:rPr>
                <w:rFonts w:ascii="Arial" w:hAnsi="Arial" w:cs="Arial"/>
              </w:rPr>
              <w:t>6</w:t>
            </w:r>
          </w:p>
        </w:tc>
        <w:tc>
          <w:tcPr>
            <w:tcW w:w="1440" w:type="dxa"/>
          </w:tcPr>
          <w:p w:rsidR="00EB1F8B" w:rsidRPr="000F7960" w:rsidRDefault="00EB1F8B" w:rsidP="00414E32">
            <w:pPr>
              <w:jc w:val="center"/>
              <w:rPr>
                <w:rFonts w:ascii="Arial" w:hAnsi="Arial" w:cs="Arial"/>
              </w:rPr>
            </w:pPr>
            <w:r w:rsidRPr="000F7960">
              <w:rPr>
                <w:rFonts w:ascii="Arial" w:hAnsi="Arial" w:cs="Arial"/>
              </w:rPr>
              <w:t>ST 0</w:t>
            </w:r>
            <w:r w:rsidR="001365D9" w:rsidRPr="000F7960">
              <w:rPr>
                <w:rFonts w:ascii="Arial" w:hAnsi="Arial" w:cs="Arial"/>
              </w:rPr>
              <w:t>1</w:t>
            </w:r>
            <w:r w:rsidRPr="000F7960">
              <w:rPr>
                <w:rFonts w:ascii="Arial" w:hAnsi="Arial" w:cs="Arial"/>
              </w:rPr>
              <w:t>.0</w:t>
            </w:r>
            <w:r w:rsidR="00414E32">
              <w:rPr>
                <w:rFonts w:ascii="Arial" w:hAnsi="Arial" w:cs="Arial"/>
              </w:rPr>
              <w:t>5</w:t>
            </w:r>
          </w:p>
        </w:tc>
        <w:tc>
          <w:tcPr>
            <w:tcW w:w="1800" w:type="dxa"/>
          </w:tcPr>
          <w:p w:rsidR="00EB1F8B" w:rsidRPr="000F7960" w:rsidRDefault="00EB1F8B" w:rsidP="00E5475C">
            <w:pPr>
              <w:jc w:val="center"/>
              <w:rPr>
                <w:rFonts w:ascii="Arial" w:hAnsi="Arial" w:cs="Arial"/>
              </w:rPr>
            </w:pPr>
            <w:r w:rsidRPr="000F7960">
              <w:rPr>
                <w:rFonts w:ascii="Arial" w:hAnsi="Arial" w:cs="Arial"/>
              </w:rPr>
              <w:t>45262500-6</w:t>
            </w:r>
          </w:p>
        </w:tc>
        <w:tc>
          <w:tcPr>
            <w:tcW w:w="5336" w:type="dxa"/>
          </w:tcPr>
          <w:p w:rsidR="00EB1F8B" w:rsidRPr="000F7960" w:rsidRDefault="00EB1F8B" w:rsidP="001365D9">
            <w:pPr>
              <w:rPr>
                <w:rFonts w:ascii="Arial" w:hAnsi="Arial" w:cs="Arial"/>
              </w:rPr>
            </w:pPr>
            <w:r w:rsidRPr="000F7960">
              <w:rPr>
                <w:rFonts w:ascii="Arial" w:hAnsi="Arial" w:cs="Arial"/>
              </w:rPr>
              <w:t>ROBOTY MUROWE</w:t>
            </w:r>
          </w:p>
        </w:tc>
      </w:tr>
      <w:tr w:rsidR="00EB1F8B" w:rsidRPr="000F7960" w:rsidTr="00E5475C">
        <w:tc>
          <w:tcPr>
            <w:tcW w:w="970" w:type="dxa"/>
          </w:tcPr>
          <w:p w:rsidR="00EB1F8B" w:rsidRPr="000F7960" w:rsidRDefault="00414E32" w:rsidP="000965AA">
            <w:pPr>
              <w:jc w:val="center"/>
              <w:rPr>
                <w:rFonts w:ascii="Arial" w:hAnsi="Arial" w:cs="Arial"/>
              </w:rPr>
            </w:pPr>
            <w:r>
              <w:rPr>
                <w:rFonts w:ascii="Arial" w:hAnsi="Arial" w:cs="Arial"/>
              </w:rPr>
              <w:t>7</w:t>
            </w:r>
          </w:p>
        </w:tc>
        <w:tc>
          <w:tcPr>
            <w:tcW w:w="1440" w:type="dxa"/>
          </w:tcPr>
          <w:p w:rsidR="00EB1F8B" w:rsidRPr="000F7960" w:rsidRDefault="00EB1F8B" w:rsidP="00414E32">
            <w:pPr>
              <w:jc w:val="center"/>
              <w:rPr>
                <w:rFonts w:ascii="Arial" w:hAnsi="Arial" w:cs="Arial"/>
              </w:rPr>
            </w:pPr>
            <w:r w:rsidRPr="000F7960">
              <w:rPr>
                <w:rFonts w:ascii="Arial" w:hAnsi="Arial" w:cs="Arial"/>
              </w:rPr>
              <w:t>ST 0</w:t>
            </w:r>
            <w:r w:rsidR="001365D9" w:rsidRPr="000F7960">
              <w:rPr>
                <w:rFonts w:ascii="Arial" w:hAnsi="Arial" w:cs="Arial"/>
              </w:rPr>
              <w:t>1</w:t>
            </w:r>
            <w:r w:rsidRPr="000F7960">
              <w:rPr>
                <w:rFonts w:ascii="Arial" w:hAnsi="Arial" w:cs="Arial"/>
              </w:rPr>
              <w:t>.0</w:t>
            </w:r>
            <w:r w:rsidR="00414E32">
              <w:rPr>
                <w:rFonts w:ascii="Arial" w:hAnsi="Arial" w:cs="Arial"/>
              </w:rPr>
              <w:t>6</w:t>
            </w:r>
          </w:p>
        </w:tc>
        <w:tc>
          <w:tcPr>
            <w:tcW w:w="1800" w:type="dxa"/>
          </w:tcPr>
          <w:p w:rsidR="00EB1F8B" w:rsidRPr="000F7960" w:rsidRDefault="00EB1F8B" w:rsidP="00E5475C">
            <w:pPr>
              <w:jc w:val="center"/>
              <w:rPr>
                <w:rFonts w:ascii="Arial" w:hAnsi="Arial" w:cs="Arial"/>
              </w:rPr>
            </w:pPr>
            <w:r w:rsidRPr="000F7960">
              <w:rPr>
                <w:rFonts w:ascii="Arial" w:hAnsi="Arial" w:cs="Arial"/>
              </w:rPr>
              <w:t>45410000-4</w:t>
            </w:r>
          </w:p>
        </w:tc>
        <w:tc>
          <w:tcPr>
            <w:tcW w:w="5336" w:type="dxa"/>
          </w:tcPr>
          <w:p w:rsidR="00EB1F8B" w:rsidRPr="000F7960" w:rsidRDefault="00EB1F8B" w:rsidP="00E5475C">
            <w:pPr>
              <w:rPr>
                <w:rFonts w:ascii="Arial" w:hAnsi="Arial" w:cs="Arial"/>
              </w:rPr>
            </w:pPr>
            <w:r w:rsidRPr="000F7960">
              <w:rPr>
                <w:rFonts w:ascii="Arial" w:hAnsi="Arial" w:cs="Arial"/>
              </w:rPr>
              <w:t>ROBOTY TYNKARSKIE</w:t>
            </w:r>
          </w:p>
        </w:tc>
      </w:tr>
      <w:tr w:rsidR="001365D9" w:rsidRPr="000F7960" w:rsidTr="001365D9">
        <w:tc>
          <w:tcPr>
            <w:tcW w:w="970" w:type="dxa"/>
          </w:tcPr>
          <w:p w:rsidR="001365D9" w:rsidRPr="000F7960" w:rsidRDefault="00414E32" w:rsidP="001365D9">
            <w:pPr>
              <w:jc w:val="center"/>
              <w:rPr>
                <w:rFonts w:ascii="Arial" w:hAnsi="Arial" w:cs="Arial"/>
              </w:rPr>
            </w:pPr>
            <w:r>
              <w:rPr>
                <w:rFonts w:ascii="Arial" w:hAnsi="Arial" w:cs="Arial"/>
              </w:rPr>
              <w:t>8</w:t>
            </w:r>
          </w:p>
        </w:tc>
        <w:tc>
          <w:tcPr>
            <w:tcW w:w="1440" w:type="dxa"/>
          </w:tcPr>
          <w:p w:rsidR="001365D9" w:rsidRPr="000F7960" w:rsidRDefault="001365D9" w:rsidP="00414E32">
            <w:pPr>
              <w:jc w:val="center"/>
              <w:rPr>
                <w:rFonts w:ascii="Arial" w:hAnsi="Arial" w:cs="Arial"/>
              </w:rPr>
            </w:pPr>
            <w:r w:rsidRPr="000F7960">
              <w:rPr>
                <w:rFonts w:ascii="Arial" w:hAnsi="Arial" w:cs="Arial"/>
              </w:rPr>
              <w:t>ST 01.0</w:t>
            </w:r>
            <w:r w:rsidR="00414E32">
              <w:rPr>
                <w:rFonts w:ascii="Arial" w:hAnsi="Arial" w:cs="Arial"/>
              </w:rPr>
              <w:t>7</w:t>
            </w:r>
          </w:p>
        </w:tc>
        <w:tc>
          <w:tcPr>
            <w:tcW w:w="1800" w:type="dxa"/>
          </w:tcPr>
          <w:p w:rsidR="001365D9" w:rsidRDefault="001365D9" w:rsidP="001365D9">
            <w:pPr>
              <w:jc w:val="center"/>
              <w:rPr>
                <w:rFonts w:ascii="Arial" w:hAnsi="Arial" w:cs="Arial"/>
                <w:bCs/>
              </w:rPr>
            </w:pPr>
            <w:r w:rsidRPr="000F7960">
              <w:rPr>
                <w:rFonts w:ascii="Arial" w:hAnsi="Arial" w:cs="Arial"/>
                <w:bCs/>
              </w:rPr>
              <w:t>45320000-6</w:t>
            </w:r>
          </w:p>
          <w:p w:rsidR="00211203" w:rsidRPr="000F7960" w:rsidRDefault="001365D9" w:rsidP="00804C67">
            <w:pPr>
              <w:jc w:val="center"/>
              <w:rPr>
                <w:rFonts w:ascii="Arial" w:hAnsi="Arial" w:cs="Arial"/>
              </w:rPr>
            </w:pPr>
            <w:r w:rsidRPr="000F7960">
              <w:rPr>
                <w:rFonts w:ascii="Arial" w:hAnsi="Arial" w:cs="Arial"/>
                <w:bCs/>
              </w:rPr>
              <w:t>45261210-9</w:t>
            </w:r>
          </w:p>
        </w:tc>
        <w:tc>
          <w:tcPr>
            <w:tcW w:w="5336" w:type="dxa"/>
          </w:tcPr>
          <w:p w:rsidR="001365D9" w:rsidRPr="000F7960" w:rsidRDefault="001365D9" w:rsidP="00804C67">
            <w:pPr>
              <w:rPr>
                <w:rFonts w:ascii="Arial" w:hAnsi="Arial" w:cs="Arial"/>
              </w:rPr>
            </w:pPr>
            <w:r w:rsidRPr="000F7960">
              <w:rPr>
                <w:rFonts w:ascii="Arial" w:hAnsi="Arial" w:cs="Arial"/>
              </w:rPr>
              <w:t>ROBOTY IZOLACYJNE I POKRYWCZE</w:t>
            </w:r>
          </w:p>
        </w:tc>
      </w:tr>
      <w:tr w:rsidR="001365D9" w:rsidRPr="000F7960" w:rsidTr="001365D9">
        <w:tc>
          <w:tcPr>
            <w:tcW w:w="970" w:type="dxa"/>
          </w:tcPr>
          <w:p w:rsidR="001365D9" w:rsidRPr="000F7960" w:rsidRDefault="005F17DE" w:rsidP="00414E32">
            <w:pPr>
              <w:jc w:val="center"/>
              <w:rPr>
                <w:rFonts w:ascii="Arial" w:hAnsi="Arial" w:cs="Arial"/>
              </w:rPr>
            </w:pPr>
            <w:r>
              <w:rPr>
                <w:rFonts w:ascii="Arial" w:hAnsi="Arial" w:cs="Arial"/>
              </w:rPr>
              <w:t>9</w:t>
            </w:r>
          </w:p>
        </w:tc>
        <w:tc>
          <w:tcPr>
            <w:tcW w:w="1440" w:type="dxa"/>
          </w:tcPr>
          <w:p w:rsidR="001365D9" w:rsidRPr="000F7960" w:rsidRDefault="001365D9" w:rsidP="001365D9">
            <w:pPr>
              <w:jc w:val="center"/>
              <w:rPr>
                <w:rFonts w:ascii="Arial" w:hAnsi="Arial" w:cs="Arial"/>
              </w:rPr>
            </w:pPr>
            <w:r w:rsidRPr="000F7960">
              <w:rPr>
                <w:rFonts w:ascii="Arial" w:hAnsi="Arial" w:cs="Arial"/>
              </w:rPr>
              <w:t>ST 01.</w:t>
            </w:r>
            <w:r w:rsidR="00414E32">
              <w:rPr>
                <w:rFonts w:ascii="Arial" w:hAnsi="Arial" w:cs="Arial"/>
              </w:rPr>
              <w:t>0</w:t>
            </w:r>
            <w:r w:rsidR="005F17DE">
              <w:rPr>
                <w:rFonts w:ascii="Arial" w:hAnsi="Arial" w:cs="Arial"/>
              </w:rPr>
              <w:t>8</w:t>
            </w:r>
          </w:p>
          <w:p w:rsidR="001365D9" w:rsidRPr="000F7960" w:rsidRDefault="001365D9" w:rsidP="001365D9">
            <w:pPr>
              <w:jc w:val="center"/>
              <w:rPr>
                <w:rFonts w:ascii="Arial" w:hAnsi="Arial" w:cs="Arial"/>
              </w:rPr>
            </w:pPr>
          </w:p>
        </w:tc>
        <w:tc>
          <w:tcPr>
            <w:tcW w:w="1800" w:type="dxa"/>
          </w:tcPr>
          <w:p w:rsidR="00804C67" w:rsidRPr="000F7960" w:rsidRDefault="00804C67" w:rsidP="00804C67">
            <w:pPr>
              <w:jc w:val="center"/>
              <w:rPr>
                <w:rFonts w:ascii="Arial" w:hAnsi="Arial" w:cs="Arial"/>
              </w:rPr>
            </w:pPr>
            <w:r w:rsidRPr="000F7960">
              <w:rPr>
                <w:rFonts w:ascii="Arial" w:hAnsi="Arial" w:cs="Arial"/>
              </w:rPr>
              <w:t>45431100-8</w:t>
            </w:r>
          </w:p>
          <w:p w:rsidR="001365D9" w:rsidRPr="000F7960" w:rsidRDefault="00804C67" w:rsidP="00804C67">
            <w:pPr>
              <w:jc w:val="center"/>
              <w:rPr>
                <w:rFonts w:ascii="Arial" w:hAnsi="Arial" w:cs="Arial"/>
              </w:rPr>
            </w:pPr>
            <w:r w:rsidRPr="000F7960">
              <w:rPr>
                <w:rFonts w:ascii="Arial" w:hAnsi="Arial" w:cs="Arial"/>
              </w:rPr>
              <w:t>45431200-9</w:t>
            </w:r>
          </w:p>
        </w:tc>
        <w:tc>
          <w:tcPr>
            <w:tcW w:w="5336" w:type="dxa"/>
          </w:tcPr>
          <w:p w:rsidR="001365D9" w:rsidRPr="000F7960" w:rsidRDefault="001365D9" w:rsidP="00804C67">
            <w:pPr>
              <w:rPr>
                <w:rFonts w:ascii="Arial" w:hAnsi="Arial" w:cs="Arial"/>
              </w:rPr>
            </w:pPr>
            <w:r w:rsidRPr="000F7960">
              <w:rPr>
                <w:rFonts w:ascii="Arial" w:hAnsi="Arial" w:cs="Arial"/>
              </w:rPr>
              <w:t xml:space="preserve">POSADZKI I OKŁADZINY ŚCIENNE Z PŁYTEK CERAMICZNYCH </w:t>
            </w:r>
            <w:r w:rsidR="00804C67">
              <w:rPr>
                <w:rFonts w:ascii="Arial" w:hAnsi="Arial" w:cs="Arial"/>
              </w:rPr>
              <w:t>ORAZ POSADZKI PRZEMYSŁOWE</w:t>
            </w:r>
          </w:p>
        </w:tc>
      </w:tr>
      <w:tr w:rsidR="001365D9" w:rsidRPr="000F7960" w:rsidTr="001365D9">
        <w:tc>
          <w:tcPr>
            <w:tcW w:w="970" w:type="dxa"/>
          </w:tcPr>
          <w:p w:rsidR="001365D9" w:rsidRPr="000F7960" w:rsidRDefault="001365D9" w:rsidP="005F17DE">
            <w:pPr>
              <w:jc w:val="center"/>
              <w:rPr>
                <w:rFonts w:ascii="Arial" w:hAnsi="Arial" w:cs="Arial"/>
              </w:rPr>
            </w:pPr>
            <w:r w:rsidRPr="000F7960">
              <w:rPr>
                <w:rFonts w:ascii="Arial" w:hAnsi="Arial" w:cs="Arial"/>
              </w:rPr>
              <w:t>1</w:t>
            </w:r>
            <w:r w:rsidR="005F17DE">
              <w:rPr>
                <w:rFonts w:ascii="Arial" w:hAnsi="Arial" w:cs="Arial"/>
              </w:rPr>
              <w:t>0</w:t>
            </w:r>
          </w:p>
        </w:tc>
        <w:tc>
          <w:tcPr>
            <w:tcW w:w="1440" w:type="dxa"/>
          </w:tcPr>
          <w:p w:rsidR="001365D9" w:rsidRPr="000F7960" w:rsidRDefault="001365D9" w:rsidP="005F17DE">
            <w:pPr>
              <w:jc w:val="center"/>
              <w:rPr>
                <w:rFonts w:ascii="Arial" w:hAnsi="Arial" w:cs="Arial"/>
              </w:rPr>
            </w:pPr>
            <w:r w:rsidRPr="000F7960">
              <w:rPr>
                <w:rFonts w:ascii="Arial" w:hAnsi="Arial" w:cs="Arial"/>
              </w:rPr>
              <w:t>ST 01.</w:t>
            </w:r>
            <w:r w:rsidR="00414E32">
              <w:rPr>
                <w:rFonts w:ascii="Arial" w:hAnsi="Arial" w:cs="Arial"/>
              </w:rPr>
              <w:t>0</w:t>
            </w:r>
            <w:r w:rsidR="005F17DE">
              <w:rPr>
                <w:rFonts w:ascii="Arial" w:hAnsi="Arial" w:cs="Arial"/>
              </w:rPr>
              <w:t>9</w:t>
            </w:r>
          </w:p>
        </w:tc>
        <w:tc>
          <w:tcPr>
            <w:tcW w:w="1800" w:type="dxa"/>
          </w:tcPr>
          <w:p w:rsidR="001365D9" w:rsidRPr="000F7960" w:rsidRDefault="001365D9" w:rsidP="001365D9">
            <w:pPr>
              <w:jc w:val="center"/>
              <w:rPr>
                <w:rFonts w:ascii="Arial" w:hAnsi="Arial" w:cs="Arial"/>
              </w:rPr>
            </w:pPr>
            <w:r w:rsidRPr="000F7960">
              <w:rPr>
                <w:rFonts w:ascii="Arial" w:hAnsi="Arial" w:cs="Arial"/>
              </w:rPr>
              <w:t>45421152-4</w:t>
            </w:r>
          </w:p>
          <w:p w:rsidR="001365D9" w:rsidRDefault="001365D9" w:rsidP="001365D9">
            <w:pPr>
              <w:jc w:val="center"/>
              <w:rPr>
                <w:rFonts w:ascii="Arial" w:hAnsi="Arial" w:cs="Arial"/>
              </w:rPr>
            </w:pPr>
            <w:r w:rsidRPr="000F7960">
              <w:rPr>
                <w:rFonts w:ascii="Arial" w:hAnsi="Arial" w:cs="Arial"/>
              </w:rPr>
              <w:t>45421146-9</w:t>
            </w:r>
          </w:p>
          <w:p w:rsidR="00211203" w:rsidRPr="000F7960" w:rsidRDefault="00804C67" w:rsidP="00804C67">
            <w:pPr>
              <w:jc w:val="center"/>
              <w:rPr>
                <w:rFonts w:ascii="Arial" w:hAnsi="Arial" w:cs="Arial"/>
              </w:rPr>
            </w:pPr>
            <w:r w:rsidRPr="00804C67">
              <w:rPr>
                <w:rFonts w:ascii="Arial" w:hAnsi="Arial" w:cs="Arial"/>
              </w:rPr>
              <w:t>45324000-4</w:t>
            </w:r>
          </w:p>
        </w:tc>
        <w:tc>
          <w:tcPr>
            <w:tcW w:w="5336" w:type="dxa"/>
          </w:tcPr>
          <w:p w:rsidR="001365D9" w:rsidRPr="000F7960" w:rsidRDefault="001365D9" w:rsidP="00804C67">
            <w:pPr>
              <w:rPr>
                <w:rFonts w:ascii="Arial" w:hAnsi="Arial" w:cs="Arial"/>
              </w:rPr>
            </w:pPr>
            <w:r w:rsidRPr="000F7960">
              <w:rPr>
                <w:rFonts w:ascii="Arial" w:hAnsi="Arial" w:cs="Arial"/>
              </w:rPr>
              <w:t>OKŁADZINY Z PŁYT GIPSOWO-K</w:t>
            </w:r>
            <w:r w:rsidR="00211203">
              <w:rPr>
                <w:rFonts w:ascii="Arial" w:hAnsi="Arial" w:cs="Arial"/>
              </w:rPr>
              <w:t xml:space="preserve">ARTONOWYCH ORAZ </w:t>
            </w:r>
            <w:r w:rsidR="00804C67">
              <w:rPr>
                <w:rFonts w:ascii="Arial" w:hAnsi="Arial" w:cs="Arial"/>
              </w:rPr>
              <w:t>INNE OKŁADZINY ŚCIENNE I SUFITOWE</w:t>
            </w:r>
          </w:p>
        </w:tc>
      </w:tr>
      <w:tr w:rsidR="001365D9" w:rsidRPr="000F7960" w:rsidTr="001365D9">
        <w:tc>
          <w:tcPr>
            <w:tcW w:w="970" w:type="dxa"/>
          </w:tcPr>
          <w:p w:rsidR="001365D9" w:rsidRPr="000F7960" w:rsidRDefault="001365D9" w:rsidP="005F17DE">
            <w:pPr>
              <w:jc w:val="center"/>
              <w:rPr>
                <w:rFonts w:ascii="Arial" w:hAnsi="Arial" w:cs="Arial"/>
              </w:rPr>
            </w:pPr>
            <w:r w:rsidRPr="000F7960">
              <w:rPr>
                <w:rFonts w:ascii="Arial" w:hAnsi="Arial" w:cs="Arial"/>
              </w:rPr>
              <w:t>1</w:t>
            </w:r>
            <w:r w:rsidR="005F17DE">
              <w:rPr>
                <w:rFonts w:ascii="Arial" w:hAnsi="Arial" w:cs="Arial"/>
              </w:rPr>
              <w:t>1</w:t>
            </w:r>
          </w:p>
        </w:tc>
        <w:tc>
          <w:tcPr>
            <w:tcW w:w="1440" w:type="dxa"/>
          </w:tcPr>
          <w:p w:rsidR="001365D9" w:rsidRPr="000F7960" w:rsidRDefault="001365D9" w:rsidP="005F17DE">
            <w:pPr>
              <w:jc w:val="center"/>
              <w:rPr>
                <w:rFonts w:ascii="Arial" w:hAnsi="Arial" w:cs="Arial"/>
              </w:rPr>
            </w:pPr>
            <w:r w:rsidRPr="000F7960">
              <w:rPr>
                <w:rFonts w:ascii="Arial" w:hAnsi="Arial" w:cs="Arial"/>
              </w:rPr>
              <w:t>ST 01.1</w:t>
            </w:r>
            <w:r w:rsidR="005F17DE">
              <w:rPr>
                <w:rFonts w:ascii="Arial" w:hAnsi="Arial" w:cs="Arial"/>
              </w:rPr>
              <w:t>0</w:t>
            </w:r>
          </w:p>
        </w:tc>
        <w:tc>
          <w:tcPr>
            <w:tcW w:w="1800" w:type="dxa"/>
          </w:tcPr>
          <w:p w:rsidR="001365D9" w:rsidRPr="000F7960" w:rsidRDefault="001365D9" w:rsidP="001365D9">
            <w:pPr>
              <w:jc w:val="center"/>
              <w:rPr>
                <w:rFonts w:ascii="Arial" w:hAnsi="Arial" w:cs="Arial"/>
              </w:rPr>
            </w:pPr>
            <w:r w:rsidRPr="000F7960">
              <w:rPr>
                <w:rFonts w:ascii="Arial" w:hAnsi="Arial" w:cs="Arial"/>
              </w:rPr>
              <w:t>45442100-8</w:t>
            </w:r>
          </w:p>
        </w:tc>
        <w:tc>
          <w:tcPr>
            <w:tcW w:w="5336" w:type="dxa"/>
          </w:tcPr>
          <w:p w:rsidR="001365D9" w:rsidRPr="000F7960" w:rsidRDefault="001365D9" w:rsidP="001365D9">
            <w:pPr>
              <w:rPr>
                <w:rFonts w:ascii="Arial" w:hAnsi="Arial" w:cs="Arial"/>
              </w:rPr>
            </w:pPr>
            <w:r w:rsidRPr="000F7960">
              <w:rPr>
                <w:rFonts w:ascii="Arial" w:hAnsi="Arial" w:cs="Arial"/>
              </w:rPr>
              <w:t>ROBOTY MALARSKIE</w:t>
            </w:r>
          </w:p>
        </w:tc>
      </w:tr>
      <w:tr w:rsidR="001365D9" w:rsidRPr="000F7960" w:rsidTr="001365D9">
        <w:tc>
          <w:tcPr>
            <w:tcW w:w="970" w:type="dxa"/>
          </w:tcPr>
          <w:p w:rsidR="001365D9" w:rsidRPr="000F7960" w:rsidRDefault="001365D9" w:rsidP="005F17DE">
            <w:pPr>
              <w:jc w:val="center"/>
              <w:rPr>
                <w:rFonts w:ascii="Arial" w:hAnsi="Arial" w:cs="Arial"/>
              </w:rPr>
            </w:pPr>
            <w:r w:rsidRPr="000F7960">
              <w:rPr>
                <w:rFonts w:ascii="Arial" w:hAnsi="Arial" w:cs="Arial"/>
              </w:rPr>
              <w:t>1</w:t>
            </w:r>
            <w:r w:rsidR="005F17DE">
              <w:rPr>
                <w:rFonts w:ascii="Arial" w:hAnsi="Arial" w:cs="Arial"/>
              </w:rPr>
              <w:t>2</w:t>
            </w:r>
          </w:p>
        </w:tc>
        <w:tc>
          <w:tcPr>
            <w:tcW w:w="1440" w:type="dxa"/>
          </w:tcPr>
          <w:p w:rsidR="001365D9" w:rsidRPr="000F7960" w:rsidRDefault="00414E32" w:rsidP="005F17DE">
            <w:pPr>
              <w:jc w:val="center"/>
              <w:rPr>
                <w:rFonts w:ascii="Arial" w:hAnsi="Arial" w:cs="Arial"/>
              </w:rPr>
            </w:pPr>
            <w:r>
              <w:rPr>
                <w:rFonts w:ascii="Arial" w:hAnsi="Arial" w:cs="Arial"/>
              </w:rPr>
              <w:t>ST 01.1</w:t>
            </w:r>
            <w:r w:rsidR="005F17DE">
              <w:rPr>
                <w:rFonts w:ascii="Arial" w:hAnsi="Arial" w:cs="Arial"/>
              </w:rPr>
              <w:t>1</w:t>
            </w:r>
          </w:p>
        </w:tc>
        <w:tc>
          <w:tcPr>
            <w:tcW w:w="1800" w:type="dxa"/>
          </w:tcPr>
          <w:p w:rsidR="001365D9" w:rsidRPr="000F7960" w:rsidRDefault="001365D9" w:rsidP="00211203">
            <w:pPr>
              <w:jc w:val="center"/>
              <w:rPr>
                <w:rFonts w:ascii="Arial" w:hAnsi="Arial" w:cs="Arial"/>
              </w:rPr>
            </w:pPr>
            <w:r w:rsidRPr="000F7960">
              <w:rPr>
                <w:rFonts w:ascii="Arial" w:hAnsi="Arial" w:cs="Arial"/>
              </w:rPr>
              <w:t>45432111-5</w:t>
            </w:r>
          </w:p>
        </w:tc>
        <w:tc>
          <w:tcPr>
            <w:tcW w:w="5336" w:type="dxa"/>
          </w:tcPr>
          <w:p w:rsidR="001365D9" w:rsidRPr="000F7960" w:rsidRDefault="00211203" w:rsidP="001365D9">
            <w:pPr>
              <w:rPr>
                <w:rFonts w:ascii="Arial" w:hAnsi="Arial" w:cs="Arial"/>
              </w:rPr>
            </w:pPr>
            <w:r w:rsidRPr="00211203">
              <w:rPr>
                <w:rFonts w:ascii="Arial" w:hAnsi="Arial" w:cs="Arial"/>
              </w:rPr>
              <w:t>PODŁOGA Z WYKŁADZIN DYWANOWYCH I ELASTYCZNYCH</w:t>
            </w:r>
          </w:p>
        </w:tc>
      </w:tr>
      <w:tr w:rsidR="00211203" w:rsidRPr="000F7960" w:rsidTr="001D2879">
        <w:tc>
          <w:tcPr>
            <w:tcW w:w="970" w:type="dxa"/>
          </w:tcPr>
          <w:p w:rsidR="00211203" w:rsidRPr="000F7960" w:rsidRDefault="00211203" w:rsidP="005F17DE">
            <w:pPr>
              <w:jc w:val="center"/>
              <w:rPr>
                <w:rFonts w:ascii="Arial" w:hAnsi="Arial" w:cs="Arial"/>
              </w:rPr>
            </w:pPr>
            <w:r w:rsidRPr="000F7960">
              <w:rPr>
                <w:rFonts w:ascii="Arial" w:hAnsi="Arial" w:cs="Arial"/>
              </w:rPr>
              <w:t>1</w:t>
            </w:r>
            <w:r w:rsidR="005F17DE">
              <w:rPr>
                <w:rFonts w:ascii="Arial" w:hAnsi="Arial" w:cs="Arial"/>
              </w:rPr>
              <w:t>3</w:t>
            </w:r>
          </w:p>
        </w:tc>
        <w:tc>
          <w:tcPr>
            <w:tcW w:w="1440" w:type="dxa"/>
          </w:tcPr>
          <w:p w:rsidR="00211203" w:rsidRPr="000F7960" w:rsidRDefault="00211203" w:rsidP="005F17DE">
            <w:pPr>
              <w:jc w:val="center"/>
              <w:rPr>
                <w:rFonts w:ascii="Arial" w:hAnsi="Arial" w:cs="Arial"/>
              </w:rPr>
            </w:pPr>
            <w:r w:rsidRPr="000F7960">
              <w:rPr>
                <w:rFonts w:ascii="Arial" w:hAnsi="Arial" w:cs="Arial"/>
              </w:rPr>
              <w:t>ST 01.1</w:t>
            </w:r>
            <w:r w:rsidR="005F17DE">
              <w:rPr>
                <w:rFonts w:ascii="Arial" w:hAnsi="Arial" w:cs="Arial"/>
              </w:rPr>
              <w:t>2</w:t>
            </w:r>
          </w:p>
        </w:tc>
        <w:tc>
          <w:tcPr>
            <w:tcW w:w="1800" w:type="dxa"/>
          </w:tcPr>
          <w:p w:rsidR="00211203" w:rsidRPr="000F7960" w:rsidRDefault="00211203" w:rsidP="001D2879">
            <w:pPr>
              <w:jc w:val="center"/>
              <w:rPr>
                <w:rFonts w:ascii="Arial" w:hAnsi="Arial" w:cs="Arial"/>
              </w:rPr>
            </w:pPr>
            <w:r w:rsidRPr="000F7960">
              <w:rPr>
                <w:rFonts w:ascii="Arial" w:hAnsi="Arial" w:cs="Arial"/>
              </w:rPr>
              <w:t>45421000-4</w:t>
            </w:r>
          </w:p>
        </w:tc>
        <w:tc>
          <w:tcPr>
            <w:tcW w:w="5336" w:type="dxa"/>
          </w:tcPr>
          <w:p w:rsidR="00211203" w:rsidRPr="000F7960" w:rsidRDefault="00211203" w:rsidP="001D2879">
            <w:pPr>
              <w:rPr>
                <w:rFonts w:ascii="Arial" w:hAnsi="Arial" w:cs="Arial"/>
              </w:rPr>
            </w:pPr>
            <w:r w:rsidRPr="000F7960">
              <w:rPr>
                <w:rFonts w:ascii="Arial" w:hAnsi="Arial" w:cs="Arial"/>
              </w:rPr>
              <w:t>ZABUDOWA OTWORÓW W ŚCIANACH W SYSTEMIE OKIENNYM I DRZWIOWYM</w:t>
            </w:r>
          </w:p>
        </w:tc>
      </w:tr>
      <w:tr w:rsidR="00EB1F8B" w:rsidRPr="000F7960" w:rsidTr="00E5475C">
        <w:tc>
          <w:tcPr>
            <w:tcW w:w="970" w:type="dxa"/>
          </w:tcPr>
          <w:p w:rsidR="00EB1F8B" w:rsidRPr="000F7960" w:rsidRDefault="00EB1F8B" w:rsidP="005F17DE">
            <w:pPr>
              <w:jc w:val="center"/>
              <w:rPr>
                <w:rFonts w:ascii="Arial" w:hAnsi="Arial" w:cs="Arial"/>
              </w:rPr>
            </w:pPr>
            <w:r w:rsidRPr="000F7960">
              <w:rPr>
                <w:rFonts w:ascii="Arial" w:hAnsi="Arial" w:cs="Arial"/>
              </w:rPr>
              <w:lastRenderedPageBreak/>
              <w:t>1</w:t>
            </w:r>
            <w:r w:rsidR="005F17DE">
              <w:rPr>
                <w:rFonts w:ascii="Arial" w:hAnsi="Arial" w:cs="Arial"/>
              </w:rPr>
              <w:t>4</w:t>
            </w:r>
          </w:p>
        </w:tc>
        <w:tc>
          <w:tcPr>
            <w:tcW w:w="1440" w:type="dxa"/>
          </w:tcPr>
          <w:p w:rsidR="00EB1F8B" w:rsidRPr="000F7960" w:rsidRDefault="00EB1F8B" w:rsidP="005F17DE">
            <w:pPr>
              <w:jc w:val="center"/>
              <w:rPr>
                <w:rFonts w:ascii="Arial" w:hAnsi="Arial" w:cs="Arial"/>
              </w:rPr>
            </w:pPr>
            <w:r w:rsidRPr="000F7960">
              <w:rPr>
                <w:rFonts w:ascii="Arial" w:hAnsi="Arial" w:cs="Arial"/>
              </w:rPr>
              <w:t xml:space="preserve">ST </w:t>
            </w:r>
            <w:r w:rsidR="001365D9" w:rsidRPr="000F7960">
              <w:rPr>
                <w:rFonts w:ascii="Arial" w:hAnsi="Arial" w:cs="Arial"/>
              </w:rPr>
              <w:t>01</w:t>
            </w:r>
            <w:r w:rsidRPr="000F7960">
              <w:rPr>
                <w:rFonts w:ascii="Arial" w:hAnsi="Arial" w:cs="Arial"/>
              </w:rPr>
              <w:t>.</w:t>
            </w:r>
            <w:r w:rsidR="001365D9" w:rsidRPr="000F7960">
              <w:rPr>
                <w:rFonts w:ascii="Arial" w:hAnsi="Arial" w:cs="Arial"/>
              </w:rPr>
              <w:t>1</w:t>
            </w:r>
            <w:r w:rsidR="005F17DE">
              <w:rPr>
                <w:rFonts w:ascii="Arial" w:hAnsi="Arial" w:cs="Arial"/>
              </w:rPr>
              <w:t>3</w:t>
            </w:r>
          </w:p>
        </w:tc>
        <w:tc>
          <w:tcPr>
            <w:tcW w:w="1800" w:type="dxa"/>
          </w:tcPr>
          <w:p w:rsidR="00EB1F8B" w:rsidRPr="000F7960" w:rsidRDefault="00EB1F8B" w:rsidP="008E3217">
            <w:pPr>
              <w:jc w:val="center"/>
              <w:rPr>
                <w:rFonts w:ascii="Arial" w:hAnsi="Arial" w:cs="Arial"/>
              </w:rPr>
            </w:pPr>
            <w:r w:rsidRPr="000F7960">
              <w:rPr>
                <w:rFonts w:ascii="Arial" w:hAnsi="Arial" w:cs="Arial"/>
              </w:rPr>
              <w:t>45421160-3</w:t>
            </w:r>
          </w:p>
        </w:tc>
        <w:tc>
          <w:tcPr>
            <w:tcW w:w="5336" w:type="dxa"/>
          </w:tcPr>
          <w:p w:rsidR="00EB1F8B" w:rsidRPr="000F7960" w:rsidRDefault="001365D9" w:rsidP="008E3217">
            <w:pPr>
              <w:rPr>
                <w:rFonts w:ascii="Arial" w:hAnsi="Arial" w:cs="Arial"/>
              </w:rPr>
            </w:pPr>
            <w:r w:rsidRPr="000F7960">
              <w:rPr>
                <w:rFonts w:ascii="Arial" w:hAnsi="Arial" w:cs="Arial"/>
              </w:rPr>
              <w:t>ROBOTY ŚLUSARSKIE</w:t>
            </w:r>
          </w:p>
        </w:tc>
      </w:tr>
      <w:tr w:rsidR="001365D9" w:rsidRPr="000F7960" w:rsidTr="001365D9">
        <w:tc>
          <w:tcPr>
            <w:tcW w:w="970" w:type="dxa"/>
          </w:tcPr>
          <w:p w:rsidR="001365D9" w:rsidRPr="000F7960" w:rsidRDefault="001365D9" w:rsidP="005F17DE">
            <w:pPr>
              <w:jc w:val="center"/>
              <w:rPr>
                <w:rFonts w:ascii="Arial" w:hAnsi="Arial" w:cs="Arial"/>
              </w:rPr>
            </w:pPr>
            <w:r w:rsidRPr="000F7960">
              <w:rPr>
                <w:rFonts w:ascii="Arial" w:hAnsi="Arial" w:cs="Arial"/>
              </w:rPr>
              <w:t>1</w:t>
            </w:r>
            <w:r w:rsidR="005F17DE">
              <w:rPr>
                <w:rFonts w:ascii="Arial" w:hAnsi="Arial" w:cs="Arial"/>
              </w:rPr>
              <w:t>5</w:t>
            </w:r>
          </w:p>
        </w:tc>
        <w:tc>
          <w:tcPr>
            <w:tcW w:w="1440" w:type="dxa"/>
          </w:tcPr>
          <w:p w:rsidR="001365D9" w:rsidRPr="000F7960" w:rsidRDefault="001365D9" w:rsidP="005F17DE">
            <w:pPr>
              <w:jc w:val="center"/>
              <w:rPr>
                <w:rFonts w:ascii="Arial" w:hAnsi="Arial" w:cs="Arial"/>
              </w:rPr>
            </w:pPr>
            <w:r w:rsidRPr="000F7960">
              <w:rPr>
                <w:rFonts w:ascii="Arial" w:hAnsi="Arial" w:cs="Arial"/>
              </w:rPr>
              <w:t>ST 01.1</w:t>
            </w:r>
            <w:r w:rsidR="005F17DE">
              <w:rPr>
                <w:rFonts w:ascii="Arial" w:hAnsi="Arial" w:cs="Arial"/>
              </w:rPr>
              <w:t>4</w:t>
            </w:r>
          </w:p>
        </w:tc>
        <w:tc>
          <w:tcPr>
            <w:tcW w:w="1800" w:type="dxa"/>
          </w:tcPr>
          <w:p w:rsidR="001365D9" w:rsidRPr="000F7960" w:rsidRDefault="00211203" w:rsidP="001365D9">
            <w:pPr>
              <w:jc w:val="center"/>
              <w:rPr>
                <w:rFonts w:ascii="Arial" w:hAnsi="Arial" w:cs="Arial"/>
              </w:rPr>
            </w:pPr>
            <w:r w:rsidRPr="00211203">
              <w:rPr>
                <w:rFonts w:ascii="Arial" w:hAnsi="Arial" w:cs="Arial"/>
              </w:rPr>
              <w:t>45313100-5</w:t>
            </w:r>
          </w:p>
        </w:tc>
        <w:tc>
          <w:tcPr>
            <w:tcW w:w="5336" w:type="dxa"/>
          </w:tcPr>
          <w:p w:rsidR="001365D9" w:rsidRPr="000F7960" w:rsidRDefault="00211203" w:rsidP="001365D9">
            <w:pPr>
              <w:rPr>
                <w:rFonts w:ascii="Arial" w:hAnsi="Arial" w:cs="Arial"/>
              </w:rPr>
            </w:pPr>
            <w:r w:rsidRPr="00211203">
              <w:rPr>
                <w:rFonts w:ascii="Arial" w:hAnsi="Arial" w:cs="Arial"/>
              </w:rPr>
              <w:t>MONTAŻ DŹWIGU OSOBOWEGO</w:t>
            </w:r>
          </w:p>
        </w:tc>
      </w:tr>
    </w:tbl>
    <w:p w:rsidR="00917DB4" w:rsidRPr="000F7960" w:rsidRDefault="00917DB4">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Jeżeli z </w:t>
      </w:r>
      <w:r w:rsidR="00DF57AB" w:rsidRPr="000F7960">
        <w:rPr>
          <w:rFonts w:ascii="Arial" w:hAnsi="Arial" w:cs="Arial"/>
        </w:rPr>
        <w:t>Dokumentacji Technicznej</w:t>
      </w:r>
      <w:r w:rsidRPr="000F7960">
        <w:rPr>
          <w:rFonts w:ascii="Arial" w:hAnsi="Arial" w:cs="Arial"/>
        </w:rPr>
        <w:t xml:space="preserve"> wynika niezbędność wykonania robót nie wymienionych w powyższych ST to Wykonawca jest zobowiązany je wykonać w ramach Ceny Umownej, a warunki wykonania i odbioru tych Robót ustalić na podstawie zapisów niniejszej ST.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3" w:name="_Toc267933016"/>
      <w:bookmarkStart w:id="24" w:name="_Toc267936300"/>
      <w:bookmarkStart w:id="25" w:name="_Toc463459506"/>
      <w:r w:rsidRPr="000F7960">
        <w:rPr>
          <w:rFonts w:ascii="Arial" w:hAnsi="Arial" w:cs="Arial"/>
          <w:szCs w:val="24"/>
        </w:rPr>
        <w:t>1.4. Określenia podstawowe.</w:t>
      </w:r>
      <w:bookmarkEnd w:id="23"/>
      <w:bookmarkEnd w:id="24"/>
      <w:bookmarkEnd w:id="25"/>
    </w:p>
    <w:p w:rsidR="00BD4B4A" w:rsidRPr="000F7960" w:rsidRDefault="00BD4B4A">
      <w:pPr>
        <w:autoSpaceDE w:val="0"/>
        <w:autoSpaceDN w:val="0"/>
        <w:adjustRightInd w:val="0"/>
        <w:jc w:val="both"/>
        <w:rPr>
          <w:rFonts w:ascii="Arial" w:hAnsi="Arial" w:cs="Arial"/>
        </w:rPr>
      </w:pPr>
      <w:r w:rsidRPr="000F7960">
        <w:rPr>
          <w:rFonts w:ascii="Arial" w:hAnsi="Arial" w:cs="Arial"/>
        </w:rPr>
        <w:t>Wymienione poniżej określenia należy rozumieć w każdym przypadku następująco:</w:t>
      </w:r>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 Zamawiający </w:t>
      </w:r>
      <w:r w:rsidRPr="000F7960">
        <w:rPr>
          <w:rFonts w:ascii="Arial" w:hAnsi="Arial" w:cs="Arial"/>
          <w:bCs/>
        </w:rPr>
        <w:t>-</w:t>
      </w:r>
      <w:r w:rsidRPr="000F7960">
        <w:rPr>
          <w:rFonts w:ascii="Arial" w:hAnsi="Arial" w:cs="Arial"/>
          <w:b/>
          <w:bCs/>
        </w:rPr>
        <w:t xml:space="preserve"> </w:t>
      </w:r>
      <w:r w:rsidRPr="000F7960">
        <w:rPr>
          <w:rFonts w:ascii="Arial" w:hAnsi="Arial" w:cs="Arial"/>
        </w:rPr>
        <w:t>osoba prawna lub fizyczna wymieniona w Umowie zawierająca Umowę z Wykonawcą zlecając mu wykonanie Robót Budowlanych.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 Wykonawca </w:t>
      </w:r>
      <w:r w:rsidRPr="000F7960">
        <w:rPr>
          <w:rFonts w:ascii="Arial" w:hAnsi="Arial" w:cs="Arial"/>
          <w:bCs/>
        </w:rPr>
        <w:t>-</w:t>
      </w:r>
      <w:r w:rsidRPr="000F7960">
        <w:rPr>
          <w:rFonts w:ascii="Arial" w:hAnsi="Arial" w:cs="Arial"/>
        </w:rPr>
        <w:t xml:space="preserve"> osoba prawna lub fizyczna realizująca Roboty zlecone przez Zamawiającego na warunkach Umowy.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 Projektant </w:t>
      </w:r>
      <w:r w:rsidRPr="000F7960">
        <w:rPr>
          <w:rFonts w:ascii="Arial" w:hAnsi="Arial" w:cs="Arial"/>
          <w:bCs/>
        </w:rPr>
        <w:t>-</w:t>
      </w:r>
      <w:r w:rsidRPr="000F7960">
        <w:rPr>
          <w:rFonts w:ascii="Arial" w:hAnsi="Arial" w:cs="Arial"/>
        </w:rPr>
        <w:t xml:space="preserve"> uprawniona osoba prawna lub fizyczna będąca autorem </w:t>
      </w:r>
      <w:r w:rsidR="00DF57AB" w:rsidRPr="000F7960">
        <w:rPr>
          <w:rFonts w:ascii="Arial" w:hAnsi="Arial" w:cs="Arial"/>
        </w:rPr>
        <w:t>Dokumentacji Technicznej</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 Inspektor Nadzoru </w:t>
      </w:r>
      <w:r w:rsidRPr="000F7960">
        <w:rPr>
          <w:rFonts w:ascii="Arial" w:hAnsi="Arial" w:cs="Arial"/>
        </w:rPr>
        <w:t xml:space="preserve">- osoba pisemnie wyznaczona przez Zamawiającego, działająca w jego imieniu w zakresie przekazanych uprawnień i obowiązków dotyczących sprawowania kontroli zgodności realizacji Robót Budowlanych z </w:t>
      </w:r>
      <w:r w:rsidR="00DF57AB" w:rsidRPr="000F7960">
        <w:rPr>
          <w:rFonts w:ascii="Arial" w:hAnsi="Arial" w:cs="Arial"/>
        </w:rPr>
        <w:t>Dokumentacją Techniczną</w:t>
      </w:r>
      <w:r w:rsidRPr="000F7960">
        <w:rPr>
          <w:rFonts w:ascii="Arial" w:hAnsi="Arial" w:cs="Arial"/>
        </w:rPr>
        <w:t>, Specyfikacjami Technicznymi, przepisami, zasadami wiedzy technicznej oraz postanowieniami warunków Umowy.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1.4.5. Inżynier </w:t>
      </w:r>
      <w:r w:rsidRPr="000F7960">
        <w:rPr>
          <w:rFonts w:ascii="Arial" w:hAnsi="Arial" w:cs="Arial"/>
          <w:bCs/>
        </w:rPr>
        <w:t>-</w:t>
      </w:r>
      <w:r w:rsidRPr="000F7960">
        <w:rPr>
          <w:rFonts w:ascii="Arial" w:hAnsi="Arial" w:cs="Arial"/>
        </w:rPr>
        <w:t xml:space="preserve"> osoba prawna lub fizyczna, wyznaczona przez Zamawiającego do reprezentowania jego interesów przez sprawowanie kontroli zgodności realizacji Robót Budowlanych z </w:t>
      </w:r>
      <w:r w:rsidR="00DF57AB" w:rsidRPr="000F7960">
        <w:rPr>
          <w:rFonts w:ascii="Arial" w:hAnsi="Arial" w:cs="Arial"/>
        </w:rPr>
        <w:t>Dokumentacją Techniczną</w:t>
      </w:r>
      <w:r w:rsidRPr="000F7960">
        <w:rPr>
          <w:rFonts w:ascii="Arial" w:hAnsi="Arial" w:cs="Arial"/>
        </w:rPr>
        <w:t>, Specyfikacjami Technicznymi, przepisami, zasadami wiedzy technicznej oraz postanowieniami Umowy.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1.4.6. Kierownik Budowy </w:t>
      </w:r>
      <w:r w:rsidRPr="000F7960">
        <w:rPr>
          <w:rFonts w:ascii="Arial" w:hAnsi="Arial" w:cs="Arial"/>
          <w:bCs/>
        </w:rPr>
        <w:t>-</w:t>
      </w:r>
      <w:r w:rsidRPr="000F7960">
        <w:rPr>
          <w:rFonts w:ascii="Arial" w:hAnsi="Arial" w:cs="Arial"/>
        </w:rPr>
        <w:t xml:space="preserve"> osoba wyznaczona przez Wykonawcę, upoważniona do kierowania Robotami i do występowania w jego imieniu w sprawach realizacji Umowy.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1.4.7. Podwykonawca </w:t>
      </w:r>
      <w:r w:rsidRPr="000F7960">
        <w:rPr>
          <w:rFonts w:ascii="Arial" w:hAnsi="Arial" w:cs="Arial"/>
        </w:rPr>
        <w:t>- osoba prawna lub fizyczna wymieniona w Ofercie jako podwykonawca części Robót Budowlanych oraz jej następcy prawni albo każda inna osoba prawna lub fizyczna nie wymieniona w Ofercie, z którą Wykonawca zawarł umowę o wykonanie części Robót oraz jej następcy prawni.</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1.4.8. Inni wykonawcy </w:t>
      </w:r>
      <w:r w:rsidRPr="000F7960">
        <w:rPr>
          <w:rFonts w:ascii="Arial" w:hAnsi="Arial" w:cs="Arial"/>
        </w:rPr>
        <w:t>- osoby prawne lub fizyczne, którym Zamawiający zlecił bezpośrednio wykonanie robót na Terenie Budowy, na którym Wykonawca realizuje zlecone mu Roboty Budowlane, oraz inne jednostki prawnie działające na Terenie Budowy.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1.4.9. Roboty </w:t>
      </w:r>
      <w:r w:rsidRPr="000F7960">
        <w:rPr>
          <w:rFonts w:ascii="Arial" w:hAnsi="Arial" w:cs="Arial"/>
        </w:rPr>
        <w:t>- zarówno Roboty Budowlane, Roboty Uzupełniające jak i Roboty Poprawkowe, stosownie do okoliczności.</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1.4.10. Roboty Budowlane </w:t>
      </w:r>
      <w:r w:rsidRPr="000F7960">
        <w:rPr>
          <w:rFonts w:ascii="Arial" w:hAnsi="Arial" w:cs="Arial"/>
        </w:rPr>
        <w:t>- zespół czynności podejmowanych przez Wykonawcę w celu zapewnienia prawidłowego oraz terminowego wykonania przedmiotu Umowy, w tym również dostarczenia pracowników, Materiałów, Sprzętu i Urządzeń.</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1.4.11. Roboty Uzupełniające </w:t>
      </w:r>
      <w:r w:rsidRPr="000F7960">
        <w:rPr>
          <w:rFonts w:ascii="Arial" w:hAnsi="Arial" w:cs="Arial"/>
        </w:rPr>
        <w:t>- oznaczają wszelkiego rodzaju roboty pomocnicze potrzebne lub wymagane do wykonania i wykończenia Robót Budowlanych.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1.4.12. Roboty Poprawkowe </w:t>
      </w:r>
      <w:r w:rsidRPr="000F7960">
        <w:rPr>
          <w:rFonts w:ascii="Arial" w:hAnsi="Arial" w:cs="Arial"/>
        </w:rPr>
        <w:t>- roboty potrzebne do usunięcia usterek zgłoszonych przez Inspektora Nadzoru w trakcie wykonywania Robót Budowlanych bądź w trakcie Odbioru.</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lastRenderedPageBreak/>
        <w:t xml:space="preserve">1.4.13. Teren Budowy </w:t>
      </w:r>
      <w:r w:rsidRPr="000F7960">
        <w:rPr>
          <w:rFonts w:ascii="Arial" w:hAnsi="Arial" w:cs="Arial"/>
        </w:rPr>
        <w:t>- przestrzeń, w której prowadzone są Roboty Budowlane, wraz z przestrzenią zajmowaną przez urządzenia zaplecza budowy, wskazana w Umowie.</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1.4.14. Sprzęt </w:t>
      </w:r>
      <w:r w:rsidRPr="000F7960">
        <w:rPr>
          <w:rFonts w:ascii="Arial" w:hAnsi="Arial" w:cs="Arial"/>
          <w:bCs/>
        </w:rPr>
        <w:t>-</w:t>
      </w:r>
      <w:r w:rsidRPr="000F7960">
        <w:rPr>
          <w:rFonts w:ascii="Arial" w:hAnsi="Arial" w:cs="Arial"/>
          <w:b/>
          <w:bCs/>
        </w:rPr>
        <w:t xml:space="preserve"> </w:t>
      </w:r>
      <w:r w:rsidRPr="000F7960">
        <w:rPr>
          <w:rFonts w:ascii="Arial" w:hAnsi="Arial" w:cs="Arial"/>
        </w:rPr>
        <w:t>wszystkie maszyny, środki transportowe i drobny sprzęt z urządzeniami do budowy, konserwacji i obsługi, potrzebne dla zgodnej z Umową realizacji Robót Budowlanych.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1.4.15. Urządzenia </w:t>
      </w:r>
      <w:r w:rsidRPr="000F7960">
        <w:rPr>
          <w:rFonts w:ascii="Arial" w:hAnsi="Arial" w:cs="Arial"/>
          <w:bCs/>
        </w:rPr>
        <w:t>-</w:t>
      </w:r>
      <w:r w:rsidRPr="000F7960">
        <w:rPr>
          <w:rFonts w:ascii="Arial" w:hAnsi="Arial" w:cs="Arial"/>
        </w:rPr>
        <w:t xml:space="preserve"> aparaty, maszyny i pojazdy mające stanowić lub stanowiące część Robót Budowlanych.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1.4.16. Urządzenia Tymczasowe </w:t>
      </w:r>
      <w:r w:rsidRPr="000F7960">
        <w:rPr>
          <w:rFonts w:ascii="Arial" w:hAnsi="Arial" w:cs="Arial"/>
        </w:rPr>
        <w:t>- wszelkie urządzenia zaprojektowane, zbudowane lub zainstalowane na Terenie Budowy, potrzebne do wykonania Robót Budowlanych oraz usunięcia wad, a przewidziane do usunięcia po zakończeniu Robót.</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1.4.17. Materiały </w:t>
      </w:r>
      <w:r w:rsidR="000F220D" w:rsidRPr="000F7960">
        <w:rPr>
          <w:rFonts w:ascii="Arial" w:hAnsi="Arial" w:cs="Arial"/>
          <w:bCs/>
        </w:rPr>
        <w:t>-</w:t>
      </w:r>
      <w:r w:rsidRPr="000F7960">
        <w:rPr>
          <w:rFonts w:ascii="Arial" w:hAnsi="Arial" w:cs="Arial"/>
        </w:rPr>
        <w:t xml:space="preserve"> wszelkiego rodzaju rzeczy (inne niż Urządzenia) niezbędne do wykonania Robót, zgodne z </w:t>
      </w:r>
      <w:r w:rsidR="00DF57AB" w:rsidRPr="000F7960">
        <w:rPr>
          <w:rFonts w:ascii="Arial" w:hAnsi="Arial" w:cs="Arial"/>
        </w:rPr>
        <w:t>Dokumentacją Techniczną</w:t>
      </w:r>
      <w:r w:rsidRPr="000F7960">
        <w:rPr>
          <w:rFonts w:ascii="Arial" w:hAnsi="Arial" w:cs="Arial"/>
        </w:rPr>
        <w:t xml:space="preserve"> i Specyfikacjami Technicznymi, zaakceptowane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1.4.18. Specyfikacja Istotnych Warunków Zamówienia (SIWZ) </w:t>
      </w:r>
      <w:r w:rsidRPr="000F7960">
        <w:rPr>
          <w:rFonts w:ascii="Arial" w:hAnsi="Arial" w:cs="Arial"/>
          <w:bCs/>
        </w:rPr>
        <w:t>-</w:t>
      </w:r>
      <w:r w:rsidRPr="000F7960">
        <w:rPr>
          <w:rFonts w:ascii="Arial" w:hAnsi="Arial" w:cs="Arial"/>
        </w:rPr>
        <w:t xml:space="preserve"> Warunki określone w trybie postępowania o udzieleniu Zamówienia, na podstawie których Wykonawca przystąpił do udzielenia Zamówienia oraz na podstawie których została wyłoniona najkorzystniejsza Oferta.</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1.4.19. Oferta </w:t>
      </w:r>
      <w:r w:rsidRPr="000F7960">
        <w:rPr>
          <w:rFonts w:ascii="Arial" w:hAnsi="Arial" w:cs="Arial"/>
        </w:rPr>
        <w:t>- wyceniona propozycja Wykonawcy złożona Zamawiającemu na piśmie w ściśle określonej formie, na wykonanie Robót Budowlanych oraz usunięcie wad zgodnie z warunkami określonymi w Specyfikacji Istotnych Warunków Zamówienia.</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1.4.20. Przedmiar Robót </w:t>
      </w:r>
      <w:r w:rsidRPr="000F7960">
        <w:rPr>
          <w:rFonts w:ascii="Arial" w:hAnsi="Arial" w:cs="Arial"/>
          <w:bCs/>
        </w:rPr>
        <w:t>-</w:t>
      </w:r>
      <w:r w:rsidRPr="000F7960">
        <w:rPr>
          <w:rFonts w:ascii="Arial" w:hAnsi="Arial" w:cs="Arial"/>
          <w:b/>
          <w:bCs/>
        </w:rPr>
        <w:t xml:space="preserve"> </w:t>
      </w:r>
      <w:r w:rsidRPr="000F7960">
        <w:rPr>
          <w:rFonts w:ascii="Arial" w:hAnsi="Arial" w:cs="Arial"/>
        </w:rPr>
        <w:t>dokument zawierający podzielone na pozycje czynności, jakie mają zostać wykonane zgodnie z Umową, wskazujące ilość każdej pozycji.</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1.4.21. Kosztorys Ofertowy </w:t>
      </w:r>
      <w:r w:rsidRPr="000F7960">
        <w:rPr>
          <w:rFonts w:ascii="Arial" w:hAnsi="Arial" w:cs="Arial"/>
        </w:rPr>
        <w:t>- wyceniony przez Wykonawcę kompletny Przedmiar Robót.</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1.4.22. Cena Jednostkowa </w:t>
      </w:r>
      <w:r w:rsidRPr="000F7960">
        <w:rPr>
          <w:rFonts w:ascii="Arial" w:hAnsi="Arial" w:cs="Arial"/>
        </w:rPr>
        <w:t>- cena jednostki obmiarowej w Kosztorysie Ofertowym.</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1.4.23. Cena Ryczałtowa </w:t>
      </w:r>
      <w:r w:rsidRPr="000F7960">
        <w:rPr>
          <w:rFonts w:ascii="Arial" w:hAnsi="Arial" w:cs="Arial"/>
        </w:rPr>
        <w:t>- cena pozycji obmiarowej w Kosztorysie Ofertowym lub cena za wykonanie części lub całości Robót.</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1.4.24. Stawki i Narzuty </w:t>
      </w:r>
      <w:r w:rsidRPr="000F7960">
        <w:rPr>
          <w:rFonts w:ascii="Arial" w:hAnsi="Arial" w:cs="Arial"/>
        </w:rPr>
        <w:t>- wartości podane przez Wykonawcę w Ofercie, określające ceny czynników produkcji (robocizny, materiałów i pracy sprzętu) oraz wskaźniki kosztów pośrednich, kosztów zakupu i zysku, zastosowane przez Wykonawcę przy wyliczaniu Cen Jednostkowych w Kosztorysie Ofertowym.</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1.4.25. Umowa/Kontrakt </w:t>
      </w:r>
      <w:r w:rsidRPr="000F7960">
        <w:rPr>
          <w:rFonts w:ascii="Arial" w:hAnsi="Arial" w:cs="Arial"/>
        </w:rPr>
        <w:t>- zgodne oświadczenie woli Zamawiającego i Wykonawcy, wyrażone na piśmie, o wykonanie określonych w jej treści Robót Budowlanych w ustalonym Terminie i za uzgodnioną Cenę Umowną wraz z innymi dokumentami, które zostały przywołane lub załączone do Umowy, stanowiąc jej integralny składnik.</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1.4.26. Cena Umowna/Cena Kontraktowa </w:t>
      </w:r>
      <w:r w:rsidRPr="000F7960">
        <w:rPr>
          <w:rFonts w:ascii="Arial" w:hAnsi="Arial" w:cs="Arial"/>
        </w:rPr>
        <w:t>- kwota wymieniona w Umowie jako wynagrodzenie należne Wykonawcy za wykonanie Robót Budowlanych wraz z usunięciem wad, zgodnie z postanowieniami Umowy.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1.4.27. Dzień </w:t>
      </w:r>
      <w:r w:rsidRPr="000F7960">
        <w:rPr>
          <w:rFonts w:ascii="Arial" w:hAnsi="Arial" w:cs="Arial"/>
        </w:rPr>
        <w:t>- każdy z dni kalendarzowych rozpoczynający się i kończący o północy.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1.4.28. Termin Wykonania </w:t>
      </w:r>
      <w:r w:rsidRPr="000F7960">
        <w:rPr>
          <w:rFonts w:ascii="Arial" w:hAnsi="Arial" w:cs="Arial"/>
        </w:rPr>
        <w:t>- czas określony w Umowie na wykonanie i zakończenie całości lub części Robót Budowlanych wraz z przeprowadzeniem Odbioru Końcowego, liczony od Daty Rozpoczęcia do Daty Zakończenia.</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1.4.29. Data Rozpoczęcia </w:t>
      </w:r>
      <w:r w:rsidRPr="000F7960">
        <w:rPr>
          <w:rFonts w:ascii="Arial" w:hAnsi="Arial" w:cs="Arial"/>
          <w:bCs/>
        </w:rPr>
        <w:t>-</w:t>
      </w:r>
      <w:r w:rsidRPr="000F7960">
        <w:rPr>
          <w:rFonts w:ascii="Arial" w:hAnsi="Arial" w:cs="Arial"/>
        </w:rPr>
        <w:t xml:space="preserve"> data określona w Umowie, od której Wykonawca może rozpocząć Roboty Budowlane.</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1.4.30. Data Zakończenia </w:t>
      </w:r>
      <w:r w:rsidRPr="000F7960">
        <w:rPr>
          <w:rFonts w:ascii="Arial" w:hAnsi="Arial" w:cs="Arial"/>
        </w:rPr>
        <w:t>- data określona w Umowie, do której Wykonawca ma zakończyć całość lub część Robót Budowlanych wraz z przeprowadzeniem Odbioru Końcowego.</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lastRenderedPageBreak/>
        <w:t>1.4.31. Dokumentac</w:t>
      </w:r>
      <w:r w:rsidR="00DF57AB" w:rsidRPr="000F7960">
        <w:rPr>
          <w:rFonts w:ascii="Arial" w:hAnsi="Arial" w:cs="Arial"/>
          <w:b/>
          <w:bCs/>
        </w:rPr>
        <w:t>ja Techniczna</w:t>
      </w:r>
      <w:r w:rsidRPr="000F7960">
        <w:rPr>
          <w:rFonts w:ascii="Arial" w:hAnsi="Arial" w:cs="Arial"/>
          <w:b/>
          <w:bCs/>
        </w:rPr>
        <w:t xml:space="preserve"> </w:t>
      </w:r>
      <w:r w:rsidRPr="000F7960">
        <w:rPr>
          <w:rFonts w:ascii="Arial" w:hAnsi="Arial" w:cs="Arial"/>
          <w:bCs/>
        </w:rPr>
        <w:t>-</w:t>
      </w:r>
      <w:r w:rsidRPr="000F7960">
        <w:rPr>
          <w:rFonts w:ascii="Arial" w:hAnsi="Arial" w:cs="Arial"/>
        </w:rPr>
        <w:t xml:space="preserve"> zbiór wszystkich zeszytów Projektu Budowlanego i Projektu Wykonawczego opisujących niniejsze zadanie, wymieniony w pkt. 1.5.2. niniejszej Specyfikacji.</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1.4.32. Dokumentacja Powykonawcza </w:t>
      </w:r>
      <w:r w:rsidRPr="000F7960">
        <w:rPr>
          <w:rFonts w:ascii="Arial" w:hAnsi="Arial" w:cs="Arial"/>
        </w:rPr>
        <w:t xml:space="preserve">- Dokumentacja </w:t>
      </w:r>
      <w:r w:rsidR="00DF57AB" w:rsidRPr="000F7960">
        <w:rPr>
          <w:rFonts w:ascii="Arial" w:hAnsi="Arial" w:cs="Arial"/>
        </w:rPr>
        <w:t>Techniczna</w:t>
      </w:r>
      <w:r w:rsidRPr="000F7960">
        <w:rPr>
          <w:rFonts w:ascii="Arial" w:hAnsi="Arial" w:cs="Arial"/>
        </w:rPr>
        <w:t xml:space="preserve"> wraz z wszelkimi Zmianami wprowadzonymi w czasie realizacji Robót., w tym dokumentacja geodezyjna.</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1.4.33. Rysunki </w:t>
      </w:r>
      <w:r w:rsidRPr="000F7960">
        <w:rPr>
          <w:rFonts w:ascii="Arial" w:hAnsi="Arial" w:cs="Arial"/>
          <w:bCs/>
        </w:rPr>
        <w:t>-</w:t>
      </w:r>
      <w:r w:rsidRPr="000F7960">
        <w:rPr>
          <w:rFonts w:ascii="Arial" w:hAnsi="Arial" w:cs="Arial"/>
        </w:rPr>
        <w:t xml:space="preserve"> rysunki Robót zawarte w </w:t>
      </w:r>
      <w:r w:rsidR="00DF57AB" w:rsidRPr="000F7960">
        <w:rPr>
          <w:rFonts w:ascii="Arial" w:hAnsi="Arial" w:cs="Arial"/>
        </w:rPr>
        <w:t>Dokumentacji Technicznej</w:t>
      </w:r>
      <w:r w:rsidRPr="000F7960">
        <w:rPr>
          <w:rFonts w:ascii="Arial" w:hAnsi="Arial" w:cs="Arial"/>
        </w:rPr>
        <w:t>, oraz wszelkie rysunki dodatkowe i zmienione wydane przez Zamawiającego zgodnie z Umową.</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1.4.34. Specyfikacja Techniczna Wykonania i Odbioru Robót/Specyfikacja Techniczna/ST </w:t>
      </w:r>
      <w:r w:rsidRPr="000F7960">
        <w:rPr>
          <w:rFonts w:ascii="Arial" w:hAnsi="Arial" w:cs="Arial"/>
          <w:bCs/>
        </w:rPr>
        <w:t>-</w:t>
      </w:r>
      <w:r w:rsidRPr="000F7960">
        <w:rPr>
          <w:rFonts w:ascii="Arial" w:hAnsi="Arial" w:cs="Arial"/>
        </w:rPr>
        <w:t xml:space="preserve"> oznacza dokument zawierający zbiór wytycznych i wymagań określających warunki i sposoby wykonania, kontroli, odbioru, obmiaru i płatności za Roboty.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1.4.35. Wada </w:t>
      </w:r>
      <w:r w:rsidRPr="000F7960">
        <w:rPr>
          <w:rFonts w:ascii="Arial" w:hAnsi="Arial" w:cs="Arial"/>
        </w:rPr>
        <w:t xml:space="preserve">- jakakolwiek część Robót Budowlanych wykonana niezgodnie z </w:t>
      </w:r>
      <w:r w:rsidR="00DF57AB" w:rsidRPr="000F7960">
        <w:rPr>
          <w:rFonts w:ascii="Arial" w:hAnsi="Arial" w:cs="Arial"/>
        </w:rPr>
        <w:t>Dokumentacją Techniczną</w:t>
      </w:r>
      <w:r w:rsidRPr="000F7960">
        <w:rPr>
          <w:rFonts w:ascii="Arial" w:hAnsi="Arial" w:cs="Arial"/>
        </w:rPr>
        <w:t>, Specyfikacjami Technicznymi lub innymi postanowieniami Umowy.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1.4.36. Zmiana </w:t>
      </w:r>
      <w:r w:rsidRPr="000F7960">
        <w:rPr>
          <w:rFonts w:ascii="Arial" w:hAnsi="Arial" w:cs="Arial"/>
        </w:rPr>
        <w:t>- każde odstępstwo w wykonaniu Robót Budowlanych, przekazane Wykonawcy na piśmie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1.4.37. Dziennik Budowy </w:t>
      </w:r>
      <w:r w:rsidRPr="000F7960">
        <w:rPr>
          <w:rFonts w:ascii="Arial" w:hAnsi="Arial" w:cs="Arial"/>
        </w:rPr>
        <w:t>- urzędowy dokument przebiegu robót budowlanych oraz zdarzeń i okoliczności zachodzących w toku wykonywania robót, wydawany odpłatnie przez organ, który wydał decyzję o pozwoleniu na budowę.</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1.4.38. Odbiór </w:t>
      </w:r>
      <w:r w:rsidR="000F220D" w:rsidRPr="000F7960">
        <w:rPr>
          <w:rFonts w:ascii="Arial" w:hAnsi="Arial" w:cs="Arial"/>
          <w:bCs/>
        </w:rPr>
        <w:t>-</w:t>
      </w:r>
      <w:r w:rsidR="000F220D" w:rsidRPr="000F7960">
        <w:rPr>
          <w:rFonts w:ascii="Arial" w:hAnsi="Arial" w:cs="Arial"/>
          <w:b/>
          <w:bCs/>
        </w:rPr>
        <w:t xml:space="preserve"> </w:t>
      </w:r>
      <w:r w:rsidRPr="000F7960">
        <w:rPr>
          <w:rFonts w:ascii="Arial" w:hAnsi="Arial" w:cs="Arial"/>
        </w:rPr>
        <w:t>zarówno Odbiór Częściowy, Odbiór Robót Zanikających i Ulegających Zakryciu, Odbiór Końcowy jak i Odbiór Pogwarancyjny stosownie do okoliczności.</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1.4.39. Odbiór Częściowy </w:t>
      </w:r>
      <w:r w:rsidRPr="000F7960">
        <w:rPr>
          <w:rFonts w:ascii="Arial" w:hAnsi="Arial" w:cs="Arial"/>
        </w:rPr>
        <w:t>- odbiór polegający na ocenie ilości, jakości części Robót, zgodnie z postanowieniami Umowy, dla których w Umowie została przewidziana odrębna Data Zakończenia.</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1.4.40. Odbiór Robót Zanikających i Ulegających Zakryciu </w:t>
      </w:r>
      <w:r w:rsidRPr="000F7960">
        <w:rPr>
          <w:rFonts w:ascii="Arial" w:hAnsi="Arial" w:cs="Arial"/>
        </w:rPr>
        <w:t>- odbiór polegający na ocenie ilości i jakości Robót, które w dalszym procesie realizacji zanikają lub ulegają zakryciu.</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1.4.41. Odbiór Końcowy </w:t>
      </w:r>
      <w:r w:rsidRPr="000F7960">
        <w:rPr>
          <w:rFonts w:ascii="Arial" w:hAnsi="Arial" w:cs="Arial"/>
        </w:rPr>
        <w:t>- odbiór polegający na ocenie ilości i jakości całości Robót Budowlanych zgodnie z postanowieniami Umowy.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1.4.42. Odbiór Pogwarancyjny </w:t>
      </w:r>
      <w:r w:rsidRPr="000F7960">
        <w:rPr>
          <w:rFonts w:ascii="Arial" w:hAnsi="Arial" w:cs="Arial"/>
        </w:rPr>
        <w:t>- odbiór polegający na ocenie wykonanych robót związanych z usunięciem Wad powstałych i ujawnionych w okresie gwarancyjnym.</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1.4.43. Operat Kolaudacyjny </w:t>
      </w:r>
      <w:r w:rsidRPr="000F7960">
        <w:rPr>
          <w:rFonts w:ascii="Arial" w:hAnsi="Arial" w:cs="Arial"/>
        </w:rPr>
        <w:t>- wszystkie dokumenty Umowy z odnotowanymi Zmianami zaistniałymi w czasie realizacji Robót Budowlanych, wynikami wykonanych badań, pomiarów, przeprowadzonych prób, geodezyjną inwentaryzacją Robót oraz zestawienie ilości wykonanych Robót; stanowiące podstawę do ich oceny i Odbioru Końcowego.</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1.4.44. Rozjemca </w:t>
      </w:r>
      <w:r w:rsidRPr="000F7960">
        <w:rPr>
          <w:rFonts w:ascii="Arial" w:hAnsi="Arial" w:cs="Arial"/>
        </w:rPr>
        <w:t>- osoba mianowana wspólnie przez Zamawiającego i Wykonawcę do rozstrzygnięcia sporów na drodze polubownej a powstających na tle realizacji Umowy.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1.4.45. Siła Wyższa </w:t>
      </w:r>
      <w:r w:rsidRPr="000F7960">
        <w:rPr>
          <w:rFonts w:ascii="Arial" w:hAnsi="Arial" w:cs="Arial"/>
        </w:rPr>
        <w:t>- zdarzenie zewnętrzne, nie dające się przewidzieć, którego skutkom nie można było zapobiec, nawet poprzez dołożenie najwyższej staranności.</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1.4.46. Aprobata Techniczna </w:t>
      </w:r>
      <w:r w:rsidRPr="000F7960">
        <w:rPr>
          <w:rFonts w:ascii="Arial" w:hAnsi="Arial" w:cs="Arial"/>
          <w:bCs/>
        </w:rPr>
        <w:t>-</w:t>
      </w:r>
      <w:r w:rsidRPr="000F7960">
        <w:rPr>
          <w:rFonts w:ascii="Arial" w:hAnsi="Arial" w:cs="Arial"/>
        </w:rPr>
        <w:t xml:space="preserve"> dokument potwierdzający pozytywną ocenę techniczną wyrobu stwierdzającą jego przydatność do stosowania w określonych warunkach, wydany przez jednostkę upoważnioną do udzielania aprobat technicznych.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1.4.47. Odpowiednia Zgodność </w:t>
      </w:r>
      <w:r w:rsidRPr="000F7960">
        <w:rPr>
          <w:rFonts w:ascii="Arial" w:hAnsi="Arial" w:cs="Arial"/>
        </w:rPr>
        <w:t>- zgodność wykonywanych Robót z dopuszczonymi tolerancjami, a jeśli przedział tolerancji nie został określony - z przeciętnymi tolerancjami, przyjmowanymi zwyczajowo dla danego rodzaju Robót Budowlanych.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lastRenderedPageBreak/>
        <w:t xml:space="preserve">1.4.48. Deklaracja Zgodności </w:t>
      </w:r>
      <w:r w:rsidRPr="000F7960">
        <w:rPr>
          <w:rFonts w:ascii="Arial" w:hAnsi="Arial" w:cs="Arial"/>
          <w:bCs/>
        </w:rPr>
        <w:t>-</w:t>
      </w:r>
      <w:r w:rsidRPr="000F7960">
        <w:rPr>
          <w:rFonts w:ascii="Arial" w:hAnsi="Arial" w:cs="Arial"/>
        </w:rPr>
        <w:t xml:space="preserve"> dokument wydany zgodnie z zasadami systemu certyfikacji wydany przez Polska lub Europejską jednostkę certyfikująca, upoważnioną do ich wydawania zgodnie z Rozporządzeniem wymienionym w punkcie 10.2.9, wskazujący, że zapewniono odpowiedni stopień zaufania, iż dany wyrób, proces lub usługa są zgodne z określoną normą lub innym dokumentem normatywnym w odniesieniu do wyrobów dopuszczonych do obrotu i stosowania.</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1.4.49. Certyfikat Zgodności </w:t>
      </w:r>
      <w:r w:rsidRPr="000F7960">
        <w:rPr>
          <w:rFonts w:ascii="Arial" w:hAnsi="Arial" w:cs="Arial"/>
          <w:bCs/>
        </w:rPr>
        <w:t>-</w:t>
      </w:r>
      <w:r w:rsidRPr="000F7960">
        <w:rPr>
          <w:rFonts w:ascii="Arial" w:hAnsi="Arial" w:cs="Arial"/>
        </w:rPr>
        <w:t xml:space="preserve"> zastrzeżony znak, nadawany lub stosowany zgodnie z zasadami systemu certyfikacji wskazujący, że zapewniono odpowiedni stopień zaufania, iż dany wyrób, proces lub usługa są zgodne z określoną normą lub innym dokumentem normatywnym w odniesieniu do wyrobów dopuszczonych do obrotu i stosowania.</w:t>
      </w:r>
    </w:p>
    <w:p w:rsidR="00DC58D6" w:rsidRPr="000F7960" w:rsidRDefault="00DC58D6">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6" w:name="_Toc267933017"/>
      <w:bookmarkStart w:id="27" w:name="_Toc267936301"/>
      <w:bookmarkStart w:id="28" w:name="_Toc463459507"/>
      <w:r w:rsidRPr="000F7960">
        <w:rPr>
          <w:rFonts w:ascii="Arial" w:hAnsi="Arial" w:cs="Arial"/>
          <w:szCs w:val="24"/>
        </w:rPr>
        <w:t>1.5. Ogólne wymagania dotyczące robót.</w:t>
      </w:r>
      <w:bookmarkEnd w:id="26"/>
      <w:bookmarkEnd w:id="27"/>
      <w:bookmarkEnd w:id="28"/>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29" w:name="_Toc267933018"/>
      <w:bookmarkStart w:id="30" w:name="_Toc267936302"/>
      <w:bookmarkStart w:id="31" w:name="_Toc463459508"/>
      <w:r w:rsidRPr="000F7960">
        <w:rPr>
          <w:rFonts w:ascii="Arial" w:hAnsi="Arial" w:cs="Arial"/>
          <w:szCs w:val="24"/>
        </w:rPr>
        <w:t>1.5.1. Przekazanie Terenu Budowy.</w:t>
      </w:r>
      <w:bookmarkEnd w:id="29"/>
      <w:bookmarkEnd w:id="30"/>
      <w:bookmarkEnd w:id="31"/>
    </w:p>
    <w:p w:rsidR="00BD4B4A" w:rsidRPr="000F7960" w:rsidRDefault="00BD4B4A">
      <w:pPr>
        <w:autoSpaceDE w:val="0"/>
        <w:autoSpaceDN w:val="0"/>
        <w:adjustRightInd w:val="0"/>
        <w:jc w:val="both"/>
        <w:rPr>
          <w:rFonts w:ascii="Arial" w:hAnsi="Arial" w:cs="Arial"/>
        </w:rPr>
      </w:pPr>
      <w:r w:rsidRPr="000F7960">
        <w:rPr>
          <w:rFonts w:ascii="Arial" w:hAnsi="Arial" w:cs="Arial"/>
        </w:rPr>
        <w:t>Zamawiający w terminie ustalonym w Umowie da Wykonawcy prawo dostępu do wszystkich części Terenu Budowy i użytkowania ich wraz ze wszystkimi wymaganymi uzgodnieniami prawnymi i administracyjnymi oraz przekaże:</w:t>
      </w:r>
    </w:p>
    <w:p w:rsidR="00BD4B4A" w:rsidRPr="000F7960" w:rsidRDefault="00BD4B4A" w:rsidP="00177B5B">
      <w:pPr>
        <w:numPr>
          <w:ilvl w:val="0"/>
          <w:numId w:val="28"/>
        </w:numPr>
        <w:autoSpaceDE w:val="0"/>
        <w:autoSpaceDN w:val="0"/>
        <w:adjustRightInd w:val="0"/>
        <w:jc w:val="both"/>
        <w:rPr>
          <w:rFonts w:ascii="Arial" w:hAnsi="Arial" w:cs="Arial"/>
        </w:rPr>
      </w:pPr>
      <w:r w:rsidRPr="000F7960">
        <w:rPr>
          <w:rFonts w:ascii="Arial" w:hAnsi="Arial" w:cs="Arial"/>
        </w:rPr>
        <w:t>lokalizację i współrzędne punktów głównych oraz reperów,</w:t>
      </w:r>
    </w:p>
    <w:p w:rsidR="00BD4B4A" w:rsidRPr="000F7960" w:rsidRDefault="00BD4B4A" w:rsidP="00177B5B">
      <w:pPr>
        <w:numPr>
          <w:ilvl w:val="0"/>
          <w:numId w:val="28"/>
        </w:numPr>
        <w:autoSpaceDE w:val="0"/>
        <w:autoSpaceDN w:val="0"/>
        <w:adjustRightInd w:val="0"/>
        <w:jc w:val="both"/>
        <w:rPr>
          <w:rFonts w:ascii="Arial" w:hAnsi="Arial" w:cs="Arial"/>
        </w:rPr>
      </w:pPr>
      <w:r w:rsidRPr="000F7960">
        <w:rPr>
          <w:rFonts w:ascii="Arial" w:hAnsi="Arial" w:cs="Arial"/>
        </w:rPr>
        <w:t>Dziennik Budowy,</w:t>
      </w:r>
    </w:p>
    <w:p w:rsidR="00BD4B4A" w:rsidRPr="000F7960" w:rsidRDefault="00DF57AB" w:rsidP="00177B5B">
      <w:pPr>
        <w:numPr>
          <w:ilvl w:val="0"/>
          <w:numId w:val="28"/>
        </w:numPr>
        <w:autoSpaceDE w:val="0"/>
        <w:autoSpaceDN w:val="0"/>
        <w:adjustRightInd w:val="0"/>
        <w:jc w:val="both"/>
        <w:rPr>
          <w:rFonts w:ascii="Arial" w:hAnsi="Arial" w:cs="Arial"/>
        </w:rPr>
      </w:pPr>
      <w:r w:rsidRPr="000F7960">
        <w:rPr>
          <w:rFonts w:ascii="Arial" w:hAnsi="Arial" w:cs="Arial"/>
        </w:rPr>
        <w:t>Dokumentacj</w:t>
      </w:r>
      <w:r w:rsidR="001D2879">
        <w:rPr>
          <w:rFonts w:ascii="Arial" w:hAnsi="Arial" w:cs="Arial"/>
        </w:rPr>
        <w:t>ę</w:t>
      </w:r>
      <w:r w:rsidRPr="000F7960">
        <w:rPr>
          <w:rFonts w:ascii="Arial" w:hAnsi="Arial" w:cs="Arial"/>
        </w:rPr>
        <w:t xml:space="preserve"> Techniczn</w:t>
      </w:r>
      <w:r w:rsidR="001D2879">
        <w:rPr>
          <w:rFonts w:ascii="Arial" w:hAnsi="Arial" w:cs="Arial"/>
        </w:rPr>
        <w:t>ą</w:t>
      </w:r>
      <w:r w:rsidR="00BD4B4A" w:rsidRPr="000F7960">
        <w:rPr>
          <w:rFonts w:ascii="Arial" w:hAnsi="Arial" w:cs="Arial"/>
        </w:rPr>
        <w:t xml:space="preserve"> (</w:t>
      </w:r>
      <w:r w:rsidR="001D2879">
        <w:rPr>
          <w:rFonts w:ascii="Arial" w:hAnsi="Arial" w:cs="Arial"/>
        </w:rPr>
        <w:t xml:space="preserve">dwa egzemplarze </w:t>
      </w:r>
      <w:r w:rsidR="00BD4B4A" w:rsidRPr="000F7960">
        <w:rPr>
          <w:rFonts w:ascii="Arial" w:hAnsi="Arial" w:cs="Arial"/>
        </w:rPr>
        <w:t>Projekt</w:t>
      </w:r>
      <w:r w:rsidR="001D2879">
        <w:rPr>
          <w:rFonts w:ascii="Arial" w:hAnsi="Arial" w:cs="Arial"/>
        </w:rPr>
        <w:t>u Wykonawczego, jeden egzemplarz Projektu</w:t>
      </w:r>
      <w:r w:rsidR="00BD4B4A" w:rsidRPr="000F7960">
        <w:rPr>
          <w:rFonts w:ascii="Arial" w:hAnsi="Arial" w:cs="Arial"/>
        </w:rPr>
        <w:t xml:space="preserve"> Budowlan</w:t>
      </w:r>
      <w:r w:rsidR="001D2879">
        <w:rPr>
          <w:rFonts w:ascii="Arial" w:hAnsi="Arial" w:cs="Arial"/>
        </w:rPr>
        <w:t>ego</w:t>
      </w:r>
      <w:r w:rsidR="00BD4B4A" w:rsidRPr="000F7960">
        <w:rPr>
          <w:rFonts w:ascii="Arial" w:hAnsi="Arial" w:cs="Arial"/>
        </w:rPr>
        <w:t xml:space="preserve"> z decyzją o Pozwoleniu na budowę</w:t>
      </w:r>
      <w:r w:rsidR="001D2879">
        <w:rPr>
          <w:rFonts w:ascii="Arial" w:hAnsi="Arial" w:cs="Arial"/>
        </w:rPr>
        <w:t xml:space="preserve"> - oryginał</w:t>
      </w:r>
      <w:r w:rsidR="00BD4B4A" w:rsidRPr="000F7960">
        <w:rPr>
          <w:rFonts w:ascii="Arial" w:hAnsi="Arial" w:cs="Arial"/>
        </w:rPr>
        <w:t>),</w:t>
      </w:r>
    </w:p>
    <w:p w:rsidR="00BD4B4A" w:rsidRPr="000F7960" w:rsidRDefault="00BD4B4A" w:rsidP="00177B5B">
      <w:pPr>
        <w:numPr>
          <w:ilvl w:val="0"/>
          <w:numId w:val="28"/>
        </w:numPr>
        <w:autoSpaceDE w:val="0"/>
        <w:autoSpaceDN w:val="0"/>
        <w:adjustRightInd w:val="0"/>
        <w:jc w:val="both"/>
        <w:rPr>
          <w:rFonts w:ascii="Arial" w:hAnsi="Arial" w:cs="Arial"/>
        </w:rPr>
      </w:pPr>
      <w:r w:rsidRPr="000F7960">
        <w:rPr>
          <w:rFonts w:ascii="Arial" w:hAnsi="Arial" w:cs="Arial"/>
        </w:rPr>
        <w:t>dwa komplety Specyfikacji Technicznych.</w:t>
      </w:r>
    </w:p>
    <w:p w:rsidR="00BD4B4A" w:rsidRPr="000F7960" w:rsidRDefault="00BD4B4A">
      <w:pPr>
        <w:autoSpaceDE w:val="0"/>
        <w:autoSpaceDN w:val="0"/>
        <w:adjustRightInd w:val="0"/>
        <w:jc w:val="both"/>
        <w:rPr>
          <w:rFonts w:ascii="Arial" w:hAnsi="Arial" w:cs="Arial"/>
        </w:rPr>
      </w:pPr>
      <w:r w:rsidRPr="000F7960">
        <w:rPr>
          <w:rFonts w:ascii="Arial" w:hAnsi="Arial" w:cs="Arial"/>
        </w:rPr>
        <w:t>Po przekazaniu Terenu Budowy na Wykonawcy spoczywa odpowiedzialność za ochronę przekazanych mu punktów pomiarowych do chwili Odbioru Końcowego Robót. Uszkodzone lub zniszczone znaki geodezyjne Wykonawca odtworzy i utrwali na własny koszt.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32" w:name="_Toc267933019"/>
      <w:bookmarkStart w:id="33" w:name="_Toc267936303"/>
      <w:bookmarkStart w:id="34" w:name="_Toc463459509"/>
      <w:r w:rsidRPr="000F7960">
        <w:rPr>
          <w:rFonts w:ascii="Arial" w:hAnsi="Arial" w:cs="Arial"/>
          <w:szCs w:val="24"/>
        </w:rPr>
        <w:t xml:space="preserve">1.5.2. Dokumentacja </w:t>
      </w:r>
      <w:r w:rsidR="00DF57AB" w:rsidRPr="000F7960">
        <w:rPr>
          <w:rFonts w:ascii="Arial" w:hAnsi="Arial" w:cs="Arial"/>
          <w:szCs w:val="24"/>
        </w:rPr>
        <w:t>Techniczna</w:t>
      </w:r>
      <w:r w:rsidRPr="000F7960">
        <w:rPr>
          <w:rFonts w:ascii="Arial" w:hAnsi="Arial" w:cs="Arial"/>
          <w:szCs w:val="24"/>
        </w:rPr>
        <w:t xml:space="preserve"> i Powykonawcza.</w:t>
      </w:r>
      <w:bookmarkEnd w:id="32"/>
      <w:bookmarkEnd w:id="33"/>
      <w:bookmarkEnd w:id="34"/>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a) </w:t>
      </w:r>
      <w:r w:rsidRPr="000F7960">
        <w:rPr>
          <w:rFonts w:ascii="Arial" w:hAnsi="Arial" w:cs="Arial"/>
          <w:b/>
          <w:bCs/>
        </w:rPr>
        <w:t xml:space="preserve">Dokumentacja </w:t>
      </w:r>
      <w:r w:rsidR="00DF57AB" w:rsidRPr="000F7960">
        <w:rPr>
          <w:rFonts w:ascii="Arial" w:hAnsi="Arial" w:cs="Arial"/>
          <w:b/>
          <w:bCs/>
        </w:rPr>
        <w:t>Techniczna</w:t>
      </w:r>
      <w:r w:rsidRPr="000F7960">
        <w:rPr>
          <w:rFonts w:ascii="Arial" w:hAnsi="Arial" w:cs="Arial"/>
          <w:b/>
          <w:bCs/>
        </w:rPr>
        <w:t xml:space="preserve"> składa się z:</w:t>
      </w:r>
    </w:p>
    <w:p w:rsidR="001D2879" w:rsidRDefault="001D2879" w:rsidP="00177B5B">
      <w:pPr>
        <w:numPr>
          <w:ilvl w:val="0"/>
          <w:numId w:val="25"/>
        </w:numPr>
        <w:jc w:val="both"/>
        <w:rPr>
          <w:rFonts w:ascii="Arial" w:hAnsi="Arial" w:cs="Arial"/>
        </w:rPr>
      </w:pPr>
      <w:r>
        <w:rPr>
          <w:rFonts w:ascii="Arial" w:hAnsi="Arial" w:cs="Arial"/>
        </w:rPr>
        <w:t>Projekt Wykonawczy,</w:t>
      </w:r>
    </w:p>
    <w:p w:rsidR="00BD4B4A" w:rsidRPr="000F7960" w:rsidRDefault="00BD4B4A" w:rsidP="00177B5B">
      <w:pPr>
        <w:numPr>
          <w:ilvl w:val="0"/>
          <w:numId w:val="25"/>
        </w:numPr>
        <w:jc w:val="both"/>
        <w:rPr>
          <w:rFonts w:ascii="Arial" w:hAnsi="Arial" w:cs="Arial"/>
        </w:rPr>
      </w:pPr>
      <w:r w:rsidRPr="000F7960">
        <w:rPr>
          <w:rFonts w:ascii="Arial" w:hAnsi="Arial" w:cs="Arial"/>
        </w:rPr>
        <w:t>Projekt Budowlany,</w:t>
      </w:r>
    </w:p>
    <w:p w:rsidR="00BD4B4A" w:rsidRPr="000F7960" w:rsidRDefault="00BD4B4A" w:rsidP="00177B5B">
      <w:pPr>
        <w:numPr>
          <w:ilvl w:val="0"/>
          <w:numId w:val="25"/>
        </w:numPr>
        <w:jc w:val="both"/>
        <w:rPr>
          <w:rFonts w:ascii="Arial" w:hAnsi="Arial" w:cs="Arial"/>
        </w:rPr>
      </w:pPr>
      <w:r w:rsidRPr="000F7960">
        <w:rPr>
          <w:rFonts w:ascii="Arial" w:hAnsi="Arial" w:cs="Arial"/>
        </w:rPr>
        <w:t>Przedmiar Robót,</w:t>
      </w:r>
    </w:p>
    <w:p w:rsidR="00BD4B4A" w:rsidRPr="000F7960" w:rsidRDefault="00BD4B4A" w:rsidP="00177B5B">
      <w:pPr>
        <w:numPr>
          <w:ilvl w:val="0"/>
          <w:numId w:val="25"/>
        </w:numPr>
        <w:jc w:val="both"/>
        <w:rPr>
          <w:rFonts w:ascii="Arial" w:hAnsi="Arial" w:cs="Arial"/>
        </w:rPr>
      </w:pPr>
      <w:r w:rsidRPr="000F7960">
        <w:rPr>
          <w:rFonts w:ascii="Arial" w:hAnsi="Arial" w:cs="Arial"/>
        </w:rPr>
        <w:t>Specyfikacje Techniczne Wykonania i Odbioru Robót.</w:t>
      </w:r>
    </w:p>
    <w:p w:rsidR="00BD4B4A" w:rsidRPr="000F7960" w:rsidRDefault="00BD4B4A">
      <w:pPr>
        <w:autoSpaceDE w:val="0"/>
        <w:autoSpaceDN w:val="0"/>
        <w:adjustRightInd w:val="0"/>
        <w:jc w:val="both"/>
        <w:rPr>
          <w:rFonts w:ascii="Arial" w:hAnsi="Arial" w:cs="Arial"/>
          <w:b/>
          <w:bCs/>
        </w:rPr>
      </w:pPr>
      <w:r w:rsidRPr="000F7960">
        <w:rPr>
          <w:rFonts w:ascii="Arial" w:hAnsi="Arial" w:cs="Arial"/>
        </w:rPr>
        <w:t xml:space="preserve">b) </w:t>
      </w:r>
      <w:r w:rsidRPr="000F7960">
        <w:rPr>
          <w:rFonts w:ascii="Arial" w:hAnsi="Arial" w:cs="Arial"/>
          <w:b/>
          <w:bCs/>
        </w:rPr>
        <w:t>Dokumentacja Powykonawcza do opracowania przez Wykonawcę</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zobowiązany do wykonania Dokumentacji Powykonawczej całości wykonanych Robót, w tym również dokumentacji geodezyjnej.</w:t>
      </w:r>
    </w:p>
    <w:p w:rsidR="00BD4B4A" w:rsidRPr="000F7960" w:rsidRDefault="00BD4B4A">
      <w:pPr>
        <w:autoSpaceDE w:val="0"/>
        <w:autoSpaceDN w:val="0"/>
        <w:adjustRightInd w:val="0"/>
        <w:jc w:val="both"/>
        <w:rPr>
          <w:rFonts w:ascii="Arial" w:hAnsi="Arial" w:cs="Arial"/>
          <w:b/>
          <w:bCs/>
        </w:rPr>
      </w:pPr>
    </w:p>
    <w:p w:rsidR="00BD4B4A" w:rsidRPr="000F7960" w:rsidRDefault="00BD4B4A" w:rsidP="000F220D">
      <w:pPr>
        <w:pStyle w:val="Nagwek3"/>
        <w:spacing w:line="240" w:lineRule="auto"/>
        <w:jc w:val="both"/>
        <w:rPr>
          <w:rFonts w:ascii="Arial" w:hAnsi="Arial" w:cs="Arial"/>
          <w:szCs w:val="24"/>
        </w:rPr>
      </w:pPr>
      <w:bookmarkStart w:id="35" w:name="_Toc267933020"/>
      <w:bookmarkStart w:id="36" w:name="_Toc267936304"/>
      <w:bookmarkStart w:id="37" w:name="_Toc463459510"/>
      <w:r w:rsidRPr="000F7960">
        <w:rPr>
          <w:rFonts w:ascii="Arial" w:hAnsi="Arial" w:cs="Arial"/>
          <w:szCs w:val="24"/>
        </w:rPr>
        <w:t xml:space="preserve">1.5.3. Zgodność robót z </w:t>
      </w:r>
      <w:r w:rsidR="00DF57AB" w:rsidRPr="000F7960">
        <w:rPr>
          <w:rFonts w:ascii="Arial" w:hAnsi="Arial" w:cs="Arial"/>
          <w:szCs w:val="24"/>
        </w:rPr>
        <w:t>Dokumentacją Techniczną</w:t>
      </w:r>
      <w:r w:rsidRPr="000F7960">
        <w:rPr>
          <w:rFonts w:ascii="Arial" w:hAnsi="Arial" w:cs="Arial"/>
          <w:szCs w:val="24"/>
        </w:rPr>
        <w:t xml:space="preserve"> i Specyfikacjami Technicznymi.</w:t>
      </w:r>
      <w:bookmarkEnd w:id="35"/>
      <w:bookmarkEnd w:id="36"/>
      <w:bookmarkEnd w:id="37"/>
    </w:p>
    <w:p w:rsidR="00BD4B4A" w:rsidRPr="000F7960" w:rsidRDefault="00BD4B4A">
      <w:pPr>
        <w:autoSpaceDE w:val="0"/>
        <w:autoSpaceDN w:val="0"/>
        <w:adjustRightInd w:val="0"/>
        <w:jc w:val="both"/>
        <w:rPr>
          <w:rFonts w:ascii="Arial" w:hAnsi="Arial" w:cs="Arial"/>
        </w:rPr>
      </w:pPr>
      <w:r w:rsidRPr="000F7960">
        <w:rPr>
          <w:rFonts w:ascii="Arial" w:hAnsi="Arial" w:cs="Arial"/>
        </w:rPr>
        <w:t>Podstawą wykonania Robót będzie Projekt budowlany wraz z Decyzją o pozwoleniu na budowę oraz Projekt wykonawczy.</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Roboty będą prowadzone zgodnie z zakresem określonym w Specyfikacji Technicznej, zgodnie z </w:t>
      </w:r>
      <w:r w:rsidR="00DF57AB" w:rsidRPr="000F7960">
        <w:rPr>
          <w:rFonts w:ascii="Arial" w:hAnsi="Arial" w:cs="Arial"/>
        </w:rPr>
        <w:t>Dokumentacją Techniczną</w:t>
      </w:r>
      <w:r w:rsidRPr="000F7960">
        <w:rPr>
          <w:rFonts w:ascii="Arial" w:hAnsi="Arial" w:cs="Arial"/>
        </w:rPr>
        <w:t>, Specyfikacje Techniczne oraz dodatkowe dokumenty przekazane przez Zamawiającego Wykonawcy stanowią część Umowy, a wymagania wyszczególnione w choćby jednym z nich są obowiązujące dla Wykonawcy tak, jakby zawarte były w całej dokumentacji.</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 xml:space="preserve">Wszystkie wykonane Roboty i dostarczone materiały będą zgodne z </w:t>
      </w:r>
      <w:r w:rsidR="00DF57AB" w:rsidRPr="000F7960">
        <w:rPr>
          <w:rFonts w:ascii="Arial" w:hAnsi="Arial" w:cs="Arial"/>
        </w:rPr>
        <w:t>Dokumentacją Techniczną</w:t>
      </w:r>
      <w:r w:rsidRPr="000F7960">
        <w:rPr>
          <w:rFonts w:ascii="Arial" w:hAnsi="Arial" w:cs="Arial"/>
        </w:rPr>
        <w:t xml:space="preserve"> i Specyfikacjami Technicznymi.</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nie może wykorzystywać błędów lub opuszczeń w dokumentach Umowy, a o ich wykryciu powinien natychmiast powiadomić Zamawiającego, który dokona odpowiednich zmian, poprawek lub interpretacji tych dokumentów. Dokonanie zmian i poprawek musi być akceptowane przez Projektanta o ile dotyczy </w:t>
      </w:r>
      <w:r w:rsidR="00DF57AB" w:rsidRPr="000F7960">
        <w:rPr>
          <w:rFonts w:ascii="Arial" w:hAnsi="Arial" w:cs="Arial"/>
        </w:rPr>
        <w:t>Dokumentacji Technicznej</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Dane określone w </w:t>
      </w:r>
      <w:r w:rsidR="00DF57AB" w:rsidRPr="000F7960">
        <w:rPr>
          <w:rFonts w:ascii="Arial" w:hAnsi="Arial" w:cs="Arial"/>
        </w:rPr>
        <w:t>Dokumentacji Technicznej</w:t>
      </w:r>
      <w:r w:rsidRPr="000F7960">
        <w:rPr>
          <w:rFonts w:ascii="Arial" w:hAnsi="Arial" w:cs="Arial"/>
        </w:rPr>
        <w:t xml:space="preserve"> i w ST będą uważane za wartości docelowe, od których dopuszczalne są odchylenia w ramach określonego przedziału tolerancji. Cechy materiałów i elementów budowli muszą być jednorodne i wykazywać Odpowiednią Zgodność z określonymi wymaganiami, a rozrzuty tych cech nie mogą przekraczać dopuszczalnego przedziału tolerancji.</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przypadku, gdy materiały lub Roboty nie będą w pełni zgodne z </w:t>
      </w:r>
      <w:r w:rsidR="00DF57AB" w:rsidRPr="000F7960">
        <w:rPr>
          <w:rFonts w:ascii="Arial" w:hAnsi="Arial" w:cs="Arial"/>
        </w:rPr>
        <w:t>Dokumentacją Techniczną</w:t>
      </w:r>
      <w:r w:rsidRPr="000F7960">
        <w:rPr>
          <w:rFonts w:ascii="Arial" w:hAnsi="Arial" w:cs="Arial"/>
        </w:rPr>
        <w:t xml:space="preserve"> lub ST i wpłynie to na niezadowalającą jakość elementu budowli, to takie materiały zostaną niezwłocznie zastąpione innymi, a Roboty rozebrane i wykonane ponownie na koszt Wykonawcy.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38" w:name="_Toc267933021"/>
      <w:bookmarkStart w:id="39" w:name="_Toc267936305"/>
      <w:bookmarkStart w:id="40" w:name="_Toc463459511"/>
      <w:r w:rsidRPr="000F7960">
        <w:rPr>
          <w:rFonts w:ascii="Arial" w:hAnsi="Arial" w:cs="Arial"/>
          <w:szCs w:val="24"/>
        </w:rPr>
        <w:t>1.5.4. Zabezpieczenie Terenu Budowy.</w:t>
      </w:r>
      <w:bookmarkEnd w:id="38"/>
      <w:bookmarkEnd w:id="39"/>
      <w:bookmarkEnd w:id="40"/>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zobowiązany do zapewnienia i utrzymania bezpieczeństwa Terenu Budowy oraz Robót poza Placem Budowy w okresie trwania realizacji Umowy aż do zakończenia i Odbioru Końcowego Robót a w szczególności:</w:t>
      </w:r>
    </w:p>
    <w:p w:rsidR="00BD4B4A" w:rsidRPr="000F7960" w:rsidRDefault="00BD4B4A" w:rsidP="00177B5B">
      <w:pPr>
        <w:numPr>
          <w:ilvl w:val="0"/>
          <w:numId w:val="29"/>
        </w:numPr>
        <w:autoSpaceDE w:val="0"/>
        <w:autoSpaceDN w:val="0"/>
        <w:adjustRightInd w:val="0"/>
        <w:jc w:val="both"/>
        <w:rPr>
          <w:rFonts w:ascii="Arial" w:hAnsi="Arial" w:cs="Arial"/>
        </w:rPr>
      </w:pPr>
      <w:r w:rsidRPr="000F7960">
        <w:rPr>
          <w:rFonts w:ascii="Arial" w:hAnsi="Arial" w:cs="Arial"/>
        </w:rPr>
        <w:t>Utrzyma warunki bezpiecznej pracy i pobytu osób wykonujących czynności związane z budową i nienaruszalność ich mienia służącego do pracy, a także zabezpieczy Teren Budowy przed dostępem osób nieupoważnionych.</w:t>
      </w:r>
    </w:p>
    <w:p w:rsidR="00BD4B4A" w:rsidRPr="000F7960" w:rsidRDefault="00BD4B4A" w:rsidP="00177B5B">
      <w:pPr>
        <w:numPr>
          <w:ilvl w:val="0"/>
          <w:numId w:val="29"/>
        </w:numPr>
        <w:autoSpaceDE w:val="0"/>
        <w:autoSpaceDN w:val="0"/>
        <w:adjustRightInd w:val="0"/>
        <w:jc w:val="both"/>
        <w:rPr>
          <w:rFonts w:ascii="Arial" w:hAnsi="Arial" w:cs="Arial"/>
        </w:rPr>
      </w:pPr>
      <w:r w:rsidRPr="000F7960">
        <w:rPr>
          <w:rFonts w:ascii="Arial" w:hAnsi="Arial" w:cs="Arial"/>
        </w:rPr>
        <w:t>W czasie wykonywania Robót Wykonawca dostarczy, zainstaluje i będzie obsługiwał wszystkie tymczasowe urządzenia zabezpieczające takie jak: bariery ochronne, oświetlenie, znaki ostrzegawcze i wszelkie inne niezbędne do zapewnienia bezpieczeństwa Robót. Wykonawca zapewni stałe warunki widoczności (w dzień i w nocy) tych znaków, dla których jest to nieodzowne ze względów bezpieczeństwa.</w:t>
      </w:r>
    </w:p>
    <w:p w:rsidR="00BD4B4A" w:rsidRPr="000F7960" w:rsidRDefault="00BD4B4A" w:rsidP="00177B5B">
      <w:pPr>
        <w:numPr>
          <w:ilvl w:val="0"/>
          <w:numId w:val="29"/>
        </w:numPr>
        <w:autoSpaceDE w:val="0"/>
        <w:autoSpaceDN w:val="0"/>
        <w:adjustRightInd w:val="0"/>
        <w:jc w:val="both"/>
        <w:rPr>
          <w:rFonts w:ascii="Arial" w:hAnsi="Arial" w:cs="Arial"/>
        </w:rPr>
      </w:pPr>
      <w:r w:rsidRPr="000F7960">
        <w:rPr>
          <w:rFonts w:ascii="Arial" w:hAnsi="Arial" w:cs="Arial"/>
        </w:rPr>
        <w:t>Fakt przystąpienia do Robót Wykonawca obwieści publicznie przed ich rozpoczęciem w sposób uzgodniony z Zamawiającym oraz przez umieszczenie, w miejscach i ilościach określonych przez Zamawiającego, tablic informacyjnych. Tablice informacyjne będą utrzymywane przez Wykonawcę w dobrym stanie przez cały okres realizacji Robót. Wymagania odnośnie tablic informacyjnych przedstawiono w p. 5.3. niniejszej Specyfikacji Technicznej.</w:t>
      </w:r>
    </w:p>
    <w:p w:rsidR="00BD4B4A" w:rsidRPr="000F7960" w:rsidRDefault="00BD4B4A" w:rsidP="00177B5B">
      <w:pPr>
        <w:numPr>
          <w:ilvl w:val="0"/>
          <w:numId w:val="29"/>
        </w:numPr>
        <w:autoSpaceDE w:val="0"/>
        <w:autoSpaceDN w:val="0"/>
        <w:adjustRightInd w:val="0"/>
        <w:jc w:val="both"/>
        <w:rPr>
          <w:rFonts w:ascii="Arial" w:hAnsi="Arial" w:cs="Arial"/>
        </w:rPr>
      </w:pPr>
      <w:r w:rsidRPr="000F7960">
        <w:rPr>
          <w:rFonts w:ascii="Arial" w:hAnsi="Arial" w:cs="Arial"/>
        </w:rPr>
        <w:t>Ponadto Wykonawca umieści na Terenie Budowy ogłoszenie zawierające dane dotyczące bezpieczeństwa pracy i ochrony zdrowia. Wymagania odnośnie ogłoszenia podano w p 5.3 niniejszej specyfikacji.</w:t>
      </w:r>
    </w:p>
    <w:p w:rsidR="00BD4B4A" w:rsidRPr="000F7960" w:rsidRDefault="00BD4B4A" w:rsidP="00177B5B">
      <w:pPr>
        <w:numPr>
          <w:ilvl w:val="0"/>
          <w:numId w:val="29"/>
        </w:numPr>
        <w:autoSpaceDE w:val="0"/>
        <w:autoSpaceDN w:val="0"/>
        <w:adjustRightInd w:val="0"/>
        <w:jc w:val="both"/>
        <w:rPr>
          <w:rFonts w:ascii="Arial" w:hAnsi="Arial" w:cs="Arial"/>
        </w:rPr>
      </w:pPr>
      <w:r w:rsidRPr="000F7960">
        <w:rPr>
          <w:rFonts w:ascii="Arial" w:hAnsi="Arial" w:cs="Arial"/>
        </w:rPr>
        <w:t>Wykonawca podejmie odpowiednie środki w celu zabezpieczenia dróg prowadzących do Terenu Budowy przed uszkodzeniem spowodowanym jego środkami transportu, jego podwykonawców lub dostawców na własny koszt.</w:t>
      </w:r>
    </w:p>
    <w:p w:rsidR="00BD4B4A" w:rsidRPr="000F7960" w:rsidRDefault="00BD4B4A">
      <w:pPr>
        <w:autoSpaceDE w:val="0"/>
        <w:autoSpaceDN w:val="0"/>
        <w:adjustRightInd w:val="0"/>
        <w:jc w:val="both"/>
        <w:rPr>
          <w:rFonts w:ascii="Arial" w:hAnsi="Arial" w:cs="Arial"/>
        </w:rPr>
      </w:pPr>
      <w:r w:rsidRPr="000F7960">
        <w:rPr>
          <w:rFonts w:ascii="Arial" w:hAnsi="Arial" w:cs="Arial"/>
        </w:rPr>
        <w:t>Koszt zabezpieczenia Terenu Budowy i Robót poza Terenem Budowy nie podlega odrębnej zapłacie i przyjmuje się, że jest włączony w Cenę Umowną.</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41" w:name="_Toc267933022"/>
      <w:bookmarkStart w:id="42" w:name="_Toc267936306"/>
      <w:bookmarkStart w:id="43" w:name="_Toc463459512"/>
      <w:r w:rsidRPr="000F7960">
        <w:rPr>
          <w:rFonts w:ascii="Arial" w:hAnsi="Arial" w:cs="Arial"/>
          <w:szCs w:val="24"/>
        </w:rPr>
        <w:lastRenderedPageBreak/>
        <w:t>1.5.5. Ochrona środowiska w czasie wykonywania robót.</w:t>
      </w:r>
      <w:bookmarkEnd w:id="41"/>
      <w:bookmarkEnd w:id="42"/>
      <w:bookmarkEnd w:id="43"/>
    </w:p>
    <w:p w:rsidR="00BD4B4A" w:rsidRPr="000F7960" w:rsidRDefault="00BD4B4A">
      <w:pPr>
        <w:autoSpaceDE w:val="0"/>
        <w:autoSpaceDN w:val="0"/>
        <w:adjustRightInd w:val="0"/>
        <w:jc w:val="both"/>
        <w:rPr>
          <w:rFonts w:ascii="Arial" w:hAnsi="Arial" w:cs="Arial"/>
        </w:rPr>
      </w:pPr>
      <w:r w:rsidRPr="000F7960">
        <w:rPr>
          <w:rFonts w:ascii="Arial" w:hAnsi="Arial" w:cs="Arial"/>
        </w:rPr>
        <w:t>Wykonawca ma obowiązek znać i stosować w czasie prowadzenia Robót wszelkie przepisy dotyczące ochrony środowiska naturalnego.</w:t>
      </w:r>
    </w:p>
    <w:p w:rsidR="00BD4B4A" w:rsidRPr="000F7960" w:rsidRDefault="00BD4B4A">
      <w:pPr>
        <w:autoSpaceDE w:val="0"/>
        <w:autoSpaceDN w:val="0"/>
        <w:adjustRightInd w:val="0"/>
        <w:jc w:val="both"/>
        <w:rPr>
          <w:rFonts w:ascii="Arial" w:hAnsi="Arial" w:cs="Arial"/>
        </w:rPr>
      </w:pPr>
      <w:r w:rsidRPr="000F7960">
        <w:rPr>
          <w:rFonts w:ascii="Arial" w:hAnsi="Arial" w:cs="Arial"/>
        </w:rPr>
        <w:t>W szczególności Wykonawca powinien zapewnić spełnienie następujących warunków:</w:t>
      </w:r>
    </w:p>
    <w:p w:rsidR="00BD4B4A" w:rsidRPr="000F7960" w:rsidRDefault="00BD4B4A" w:rsidP="00177B5B">
      <w:pPr>
        <w:numPr>
          <w:ilvl w:val="0"/>
          <w:numId w:val="30"/>
        </w:numPr>
        <w:autoSpaceDE w:val="0"/>
        <w:autoSpaceDN w:val="0"/>
        <w:adjustRightInd w:val="0"/>
        <w:jc w:val="both"/>
        <w:rPr>
          <w:rFonts w:ascii="Arial" w:hAnsi="Arial" w:cs="Arial"/>
        </w:rPr>
      </w:pPr>
      <w:r w:rsidRPr="000F7960">
        <w:rPr>
          <w:rFonts w:ascii="Arial" w:hAnsi="Arial" w:cs="Arial"/>
        </w:rPr>
        <w:t>miejsca na bazy, magazyny, składowiska i wewnętrzne drogi transportowe powinny być tak wybrane, aby nie powodować zniszczeń w środowisku naturalnym,</w:t>
      </w:r>
    </w:p>
    <w:p w:rsidR="00BD4B4A" w:rsidRPr="000F7960" w:rsidRDefault="00BD4B4A" w:rsidP="00177B5B">
      <w:pPr>
        <w:numPr>
          <w:ilvl w:val="0"/>
          <w:numId w:val="30"/>
        </w:numPr>
        <w:autoSpaceDE w:val="0"/>
        <w:autoSpaceDN w:val="0"/>
        <w:adjustRightInd w:val="0"/>
        <w:jc w:val="both"/>
        <w:rPr>
          <w:rFonts w:ascii="Arial" w:hAnsi="Arial" w:cs="Arial"/>
        </w:rPr>
      </w:pPr>
      <w:r w:rsidRPr="000F7960">
        <w:rPr>
          <w:rFonts w:ascii="Arial" w:hAnsi="Arial" w:cs="Arial"/>
        </w:rPr>
        <w:t>powinny zostać podjęte odpowiednie środki zabezpieczające przed:</w:t>
      </w:r>
    </w:p>
    <w:p w:rsidR="00BD4B4A" w:rsidRPr="000F7960" w:rsidRDefault="00BD4B4A" w:rsidP="00177B5B">
      <w:pPr>
        <w:numPr>
          <w:ilvl w:val="0"/>
          <w:numId w:val="25"/>
        </w:numPr>
        <w:autoSpaceDE w:val="0"/>
        <w:autoSpaceDN w:val="0"/>
        <w:adjustRightInd w:val="0"/>
        <w:jc w:val="both"/>
        <w:rPr>
          <w:rFonts w:ascii="Arial" w:hAnsi="Arial" w:cs="Arial"/>
        </w:rPr>
      </w:pPr>
      <w:r w:rsidRPr="000F7960">
        <w:rPr>
          <w:rFonts w:ascii="Arial" w:hAnsi="Arial" w:cs="Arial"/>
        </w:rPr>
        <w:t>zanieczyszczeniem zbiorników i cieków wodnych pyłami, paliwami, olejami, materiałami bitumicznymi, chemikaliami oraz innymi szkodliwymi substancjami,</w:t>
      </w:r>
    </w:p>
    <w:p w:rsidR="00BD4B4A" w:rsidRPr="000F7960" w:rsidRDefault="00BD4B4A" w:rsidP="00177B5B">
      <w:pPr>
        <w:numPr>
          <w:ilvl w:val="0"/>
          <w:numId w:val="25"/>
        </w:numPr>
        <w:autoSpaceDE w:val="0"/>
        <w:autoSpaceDN w:val="0"/>
        <w:adjustRightInd w:val="0"/>
        <w:jc w:val="both"/>
        <w:rPr>
          <w:rFonts w:ascii="Arial" w:hAnsi="Arial" w:cs="Arial"/>
        </w:rPr>
      </w:pPr>
      <w:r w:rsidRPr="000F7960">
        <w:rPr>
          <w:rFonts w:ascii="Arial" w:hAnsi="Arial" w:cs="Arial"/>
        </w:rPr>
        <w:t>przekroczeniem dopuszczalnych norm hałasu,</w:t>
      </w:r>
    </w:p>
    <w:p w:rsidR="00BD4B4A" w:rsidRPr="000F7960" w:rsidRDefault="00BD4B4A" w:rsidP="00177B5B">
      <w:pPr>
        <w:numPr>
          <w:ilvl w:val="0"/>
          <w:numId w:val="25"/>
        </w:numPr>
        <w:autoSpaceDE w:val="0"/>
        <w:autoSpaceDN w:val="0"/>
        <w:adjustRightInd w:val="0"/>
        <w:jc w:val="both"/>
        <w:rPr>
          <w:rFonts w:ascii="Arial" w:hAnsi="Arial" w:cs="Arial"/>
        </w:rPr>
      </w:pPr>
      <w:r w:rsidRPr="000F7960">
        <w:rPr>
          <w:rFonts w:ascii="Arial" w:hAnsi="Arial" w:cs="Arial"/>
        </w:rPr>
        <w:t>możliwością powstania pożaru.</w:t>
      </w:r>
    </w:p>
    <w:p w:rsidR="00BD4B4A" w:rsidRPr="000F7960" w:rsidRDefault="00BD4B4A">
      <w:pPr>
        <w:autoSpaceDE w:val="0"/>
        <w:autoSpaceDN w:val="0"/>
        <w:adjustRightInd w:val="0"/>
        <w:jc w:val="both"/>
        <w:rPr>
          <w:rFonts w:ascii="Arial" w:hAnsi="Arial" w:cs="Arial"/>
        </w:rPr>
      </w:pPr>
      <w:r w:rsidRPr="000F7960">
        <w:rPr>
          <w:rFonts w:ascii="Arial" w:hAnsi="Arial" w:cs="Arial"/>
        </w:rPr>
        <w:t>Opłaty i kary za przekroczenie w trakcie realizacji Robót norm, określonych w odpowiednich przepisach dotyczących ochrony środowiska, obciążają Wykonawcę.</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44" w:name="_Toc267933023"/>
      <w:bookmarkStart w:id="45" w:name="_Toc267936307"/>
      <w:bookmarkStart w:id="46" w:name="_Toc463459513"/>
      <w:r w:rsidRPr="000F7960">
        <w:rPr>
          <w:rFonts w:ascii="Arial" w:hAnsi="Arial" w:cs="Arial"/>
          <w:szCs w:val="24"/>
        </w:rPr>
        <w:t>1.5.6. Ochrona przeciwpożarowa.</w:t>
      </w:r>
      <w:bookmarkEnd w:id="44"/>
      <w:bookmarkEnd w:id="45"/>
      <w:bookmarkEnd w:id="46"/>
    </w:p>
    <w:p w:rsidR="00BD4B4A" w:rsidRPr="000F7960" w:rsidRDefault="00BD4B4A">
      <w:pPr>
        <w:autoSpaceDE w:val="0"/>
        <w:autoSpaceDN w:val="0"/>
        <w:adjustRightInd w:val="0"/>
        <w:jc w:val="both"/>
        <w:rPr>
          <w:rFonts w:ascii="Arial" w:hAnsi="Arial" w:cs="Arial"/>
        </w:rPr>
      </w:pPr>
      <w:r w:rsidRPr="000F7960">
        <w:rPr>
          <w:rFonts w:ascii="Arial" w:hAnsi="Arial" w:cs="Arial"/>
        </w:rPr>
        <w:t>Wykonawca będzie przestrzegać przepisów ochrony przeciwpożarowej. Wykonawca powinien utrzymywać sprawny sprzęt przeciwpożarowy, wymagany przez odpowiednie przepisy, na terenie baz produkcyjnych, w pomieszczeniach biurowych, mieszkalnych i magazynach oraz w maszynach i pojazdach. Materiały łatwopalne będą składowane w sposób zgodny z odpowiednimi przepisami i zabezpieczone przed dostępem osób trzecich.</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będzie odpowiedzialny za wszelkie straty spowodowane pożarem wywołanym jako rezultat realizacji Robót albo przez personel Wykonawcy.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47" w:name="_Toc267933024"/>
      <w:bookmarkStart w:id="48" w:name="_Toc267936308"/>
      <w:bookmarkStart w:id="49" w:name="_Toc463459514"/>
      <w:r w:rsidRPr="000F7960">
        <w:rPr>
          <w:rFonts w:ascii="Arial" w:hAnsi="Arial" w:cs="Arial"/>
          <w:szCs w:val="24"/>
        </w:rPr>
        <w:t>1.5.7. Materiały szkodliwe dla otoczenia.</w:t>
      </w:r>
      <w:bookmarkEnd w:id="47"/>
      <w:bookmarkEnd w:id="48"/>
      <w:bookmarkEnd w:id="49"/>
    </w:p>
    <w:p w:rsidR="00BD4B4A" w:rsidRPr="000F7960" w:rsidRDefault="00BD4B4A">
      <w:pPr>
        <w:autoSpaceDE w:val="0"/>
        <w:autoSpaceDN w:val="0"/>
        <w:adjustRightInd w:val="0"/>
        <w:jc w:val="both"/>
        <w:rPr>
          <w:rFonts w:ascii="Arial" w:hAnsi="Arial" w:cs="Arial"/>
        </w:rPr>
      </w:pPr>
      <w:r w:rsidRPr="000F7960">
        <w:rPr>
          <w:rFonts w:ascii="Arial" w:hAnsi="Arial" w:cs="Arial"/>
        </w:rPr>
        <w:t>Materiały, które w sposób trwały są szkodliwe dla otoczenia, nie mogą być dopuszczone do użycia. Nie dopuszcza się użycia materiałów wywołujących szkodliwe promieniowanie o stężeniu większym od dopuszczalnego. Wszelkie materiały odpadowe użyte do Robót będą miały Aprobatę Techniczną, wydaną przez uprawnioną jednostkę, jednoznacznie określające brak szkodliwego oddziaływania tych materiałów na środowisko. Materiały, które są szkodliwe dla otoczenia tylko w czasie Robót, a po zakończeniu Robót ich szkodliwość zanika (np. materiały pylaste) mogą być użyte pod warunkiem przestrzegania wymagań technologicznych wbudowania. Jeżeli wymagają tego odpowiednie przepisy, Zamawiający powinien otrzymać zgodę na użycie tych materiałów od właściwych organów administracji państwowej.</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0" w:name="_Toc267933025"/>
      <w:bookmarkStart w:id="51" w:name="_Toc267936309"/>
      <w:bookmarkStart w:id="52" w:name="_Toc463459515"/>
      <w:r w:rsidRPr="000F7960">
        <w:rPr>
          <w:rFonts w:ascii="Arial" w:hAnsi="Arial" w:cs="Arial"/>
          <w:szCs w:val="24"/>
        </w:rPr>
        <w:t>1.5.8. Ochrona własności publicznej i prywatnej.</w:t>
      </w:r>
      <w:bookmarkEnd w:id="50"/>
      <w:bookmarkEnd w:id="51"/>
      <w:bookmarkEnd w:id="52"/>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zobowiązany do ochrony przed uszkodzeniem lub zniszczeniem własności publicznej i prywatnej. Jeżeli w związku z zaniedbaniem, niewłaściwym prowadzeniem Robót lub brakiem koniecznych działań ze strony Wykonawcy nastąpi uszkodzenie lub zniszczenie własności publicznej lub prywatnej to Wykonawca na swój koszt naprawi lub odtworzy uszkodzoną własność. Stan naprawionej własności powinien nie być gorszy niż przed powstaniem uszkodzenia.</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odpowiada za ochronę instalacji na powierzchni ziemi i za urządzenia podziemne, takie jak rurociągi, kable itp. oraz uzyska od odpowiednich władz będących właścicielami tych urządzeń potwierdzenie informacji dostarczonych mu przez </w:t>
      </w:r>
      <w:r w:rsidRPr="000F7960">
        <w:rPr>
          <w:rFonts w:ascii="Arial" w:hAnsi="Arial" w:cs="Arial"/>
        </w:rPr>
        <w:lastRenderedPageBreak/>
        <w:t>Zamawiającego odnośnie dokładnego położenia tych urządzeń w obrębie Terenu Budowy. Wykonawca zapewni właściwe oznaczenie i zabezpieczenie przed uszkodzeniem tych instalacji i urządzeń w czasie trwania budowy.</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zobowiązany jest umieścić w swoim harmonogramie rezerwę czasową dla wszelkiego rodzaju Robót, które mają być wykonane w zakresie przełożenia instalacji i urządzeń podziemnych na Terenie Budowy. O fakcie przypadkowego uszkodzenia tych instalacji Wykonawca bezzwłocznie powiadomi Inspektora Nadzoru i zainteresowane władze oraz będzie z nimi współpracował dostarczając wszelkiej pomocy potrzebnej przy dokonywaniu napraw.</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będzie odpowiadać za wszelkie spowodowane przez jego działania uszkodzenia instalacji na powierzchni ziemi i urządzeń podziemnych wykazanych w dokumentach dostarczonych mu przez Zamawiającego.</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obowiązany jest uzgodnić z właścicielem terenu położenie ogrodzenia Terenu Budowy, w taki sposób aby zapewnić warunki ewakuacji dla budynków znajdujących się na terenie oraz uwzględnić położenie istniejących urządzeń terenu.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3" w:name="_Toc267933026"/>
      <w:bookmarkStart w:id="54" w:name="_Toc267936310"/>
      <w:bookmarkStart w:id="55" w:name="_Toc463459516"/>
      <w:r w:rsidRPr="000F7960">
        <w:rPr>
          <w:rFonts w:ascii="Arial" w:hAnsi="Arial" w:cs="Arial"/>
          <w:szCs w:val="24"/>
        </w:rPr>
        <w:t>1.5.9. Organizacja obsługi komunikacyjnej Terenu Budowy.</w:t>
      </w:r>
      <w:bookmarkEnd w:id="53"/>
      <w:bookmarkEnd w:id="54"/>
      <w:bookmarkEnd w:id="55"/>
    </w:p>
    <w:p w:rsidR="00BD4B4A" w:rsidRPr="000F7960" w:rsidRDefault="00BD4B4A">
      <w:pPr>
        <w:autoSpaceDE w:val="0"/>
        <w:autoSpaceDN w:val="0"/>
        <w:adjustRightInd w:val="0"/>
        <w:jc w:val="both"/>
        <w:rPr>
          <w:rFonts w:ascii="Arial" w:hAnsi="Arial" w:cs="Arial"/>
        </w:rPr>
      </w:pPr>
      <w:r w:rsidRPr="000F7960">
        <w:rPr>
          <w:rFonts w:ascii="Arial" w:hAnsi="Arial" w:cs="Arial"/>
        </w:rPr>
        <w:t>Położenie drogi dojazdowej do Tereniu Budowy Wykonawca ma obowiązek wykonać w ramach Umowy. Ewentualne projekty organizacji ruchu oraz wszelkie uzgodnienia i pozwolenia z nim związane leżą po stronie Wykonawcy.</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stosować się będzie do ustawowych ograniczeń obciążenia na oś przy transporcie materiałów i wyposażenia na i z Terenu Robót. Uzyska on wszelkie niezbędne zezwolenia od władz, co do przewozu nietypowych wagowo ładunków. Pojazdy i ładunki powodujące nadmierne obciążenie osiowe nie będą dopuszczone na świeżo ukończony fragment budowy w obrębie Terenu Budowy i Wykonawca będzie odpowiadał za naprawę wszelkich Robót w ten sposób uszkodzonych, zgodnie z poleceniami Inspektora Nadzoru.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6" w:name="_Toc267933027"/>
      <w:bookmarkStart w:id="57" w:name="_Toc267936311"/>
      <w:bookmarkStart w:id="58" w:name="_Toc463459517"/>
      <w:r w:rsidRPr="000F7960">
        <w:rPr>
          <w:rFonts w:ascii="Arial" w:hAnsi="Arial" w:cs="Arial"/>
          <w:szCs w:val="24"/>
        </w:rPr>
        <w:t>1.5.10. Zajęcie pasa drogowego i organizacja ruchu przy zajęciu pasa drogowego.</w:t>
      </w:r>
      <w:bookmarkEnd w:id="56"/>
      <w:bookmarkEnd w:id="57"/>
      <w:bookmarkEnd w:id="58"/>
    </w:p>
    <w:p w:rsidR="00BD4B4A" w:rsidRPr="000F7960" w:rsidRDefault="00BD4B4A">
      <w:pPr>
        <w:autoSpaceDE w:val="0"/>
        <w:autoSpaceDN w:val="0"/>
        <w:adjustRightInd w:val="0"/>
        <w:jc w:val="both"/>
        <w:rPr>
          <w:rFonts w:ascii="Arial" w:hAnsi="Arial" w:cs="Arial"/>
        </w:rPr>
      </w:pPr>
      <w:r w:rsidRPr="000F7960">
        <w:rPr>
          <w:rFonts w:ascii="Arial" w:hAnsi="Arial" w:cs="Arial"/>
        </w:rPr>
        <w:t>Gdyby doszło do realizacji robót w pasie drogowym, to podczas wykonywania Robót, obejmujących swym zasięgiem jezdnię lub drogę, Wykonawca w ramach Ceny Umownej zobowiązany jest do zorganizowania ruchu zastępczego (objazdu) oraz oznakowania.</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zobowiązany jest do uzgodnienia projektu organizacji ruchu i zabezpieczenia Robót z właścicielem drogi oraz policją oraz do wykonania organizacji ruchu zastępczego według uzgodnionego projektu (oznakowania i zabezpieczenia terenu Robót oraz oznakowania objazdów i zaleconego, związanego ze zmianą organizacji ruchu, oznakowania dróg).</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wniesie wszystkie opłaty za zajęcie pasa drogowego (drogi, chodniki oraz pobocza dróg) oraz za umieszczenie urządzeń w pasie drogowym. Wszelkie formalności związane z zajęciem pasa drogowego i organizacją ruchu Wykonawca zobowiązany jest wykonać własny staraniem i kosztem.</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9" w:name="_Toc267933028"/>
      <w:bookmarkStart w:id="60" w:name="_Toc267936312"/>
      <w:bookmarkStart w:id="61" w:name="_Toc463459518"/>
      <w:r w:rsidRPr="000F7960">
        <w:rPr>
          <w:rFonts w:ascii="Arial" w:hAnsi="Arial" w:cs="Arial"/>
          <w:szCs w:val="24"/>
        </w:rPr>
        <w:t>1.5.11. Bezpieczeństwo i higiena pracy.</w:t>
      </w:r>
      <w:bookmarkEnd w:id="59"/>
      <w:bookmarkEnd w:id="60"/>
      <w:bookmarkEnd w:id="61"/>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Podczas realizacji Robót Wykonawca będzie przestrzegał przepisów dotyczących bezpieczeństwa i higieny pracy. W szczególności Wykonawca ma obowiązek zadbać, </w:t>
      </w:r>
      <w:r w:rsidRPr="000F7960">
        <w:rPr>
          <w:rFonts w:ascii="Arial" w:hAnsi="Arial" w:cs="Arial"/>
        </w:rPr>
        <w:lastRenderedPageBreak/>
        <w:t>aby personel nie wykonywał pracy w warunkach niebezpiecznych, szkodliwych dla zdrowia oraz niespełniających odpowiednich wymagań sanitarnych.</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zapewni i będzie utrzymywał wszelkie urządzenia zabezpieczające, socjalne oraz sprzęt i odpowiednią odzież dla ochrony życia i zdrowia osób zatrudnionych na budowie oraz dla zapewnienia bezpieczeństwa publicznego. Uznaje się, że wszelkie koszty związane z wypełnieniem wymagań określonych powyżej nie podlegają odrębnej zapłacie i są uwzględnione w Cenie Umownej.</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2" w:name="_Toc267933029"/>
      <w:bookmarkStart w:id="63" w:name="_Toc267936313"/>
      <w:bookmarkStart w:id="64" w:name="_Toc463459519"/>
      <w:r w:rsidRPr="000F7960">
        <w:rPr>
          <w:rFonts w:ascii="Arial" w:hAnsi="Arial" w:cs="Arial"/>
          <w:szCs w:val="24"/>
        </w:rPr>
        <w:t>1.5.12. Plan bezpieczeństwa i ochrony zdrowia.</w:t>
      </w:r>
      <w:bookmarkEnd w:id="62"/>
      <w:bookmarkEnd w:id="63"/>
      <w:bookmarkEnd w:id="64"/>
    </w:p>
    <w:p w:rsidR="00BD4B4A" w:rsidRPr="000F7960" w:rsidRDefault="00BD4B4A">
      <w:pPr>
        <w:autoSpaceDE w:val="0"/>
        <w:autoSpaceDN w:val="0"/>
        <w:adjustRightInd w:val="0"/>
        <w:jc w:val="both"/>
        <w:rPr>
          <w:rFonts w:ascii="Arial" w:hAnsi="Arial" w:cs="Arial"/>
        </w:rPr>
      </w:pPr>
      <w:r w:rsidRPr="000F7960">
        <w:rPr>
          <w:rFonts w:ascii="Arial" w:hAnsi="Arial" w:cs="Arial"/>
        </w:rPr>
        <w:t>Wykonawca powinien wykonać plan bezpieczeństwa i ochrony zdrowia (BIOZ). Plan ten powinien zostać sporządzony zgodnie z Rozporządzeniem wymienionym w punkcie 10.2.3 i zawierać takie informacje jak:</w:t>
      </w:r>
    </w:p>
    <w:p w:rsidR="00BD4B4A" w:rsidRPr="000F7960" w:rsidRDefault="00BD4B4A" w:rsidP="00177B5B">
      <w:pPr>
        <w:numPr>
          <w:ilvl w:val="0"/>
          <w:numId w:val="31"/>
        </w:numPr>
        <w:autoSpaceDE w:val="0"/>
        <w:autoSpaceDN w:val="0"/>
        <w:adjustRightInd w:val="0"/>
        <w:jc w:val="both"/>
        <w:rPr>
          <w:rFonts w:ascii="Arial" w:hAnsi="Arial" w:cs="Arial"/>
        </w:rPr>
      </w:pPr>
      <w:r w:rsidRPr="000F7960">
        <w:rPr>
          <w:rFonts w:ascii="Arial" w:hAnsi="Arial" w:cs="Arial"/>
        </w:rPr>
        <w:t>stosowanie i dostępność środków pierwszej pomocy,</w:t>
      </w:r>
    </w:p>
    <w:p w:rsidR="00BD4B4A" w:rsidRPr="000F7960" w:rsidRDefault="00BD4B4A" w:rsidP="00177B5B">
      <w:pPr>
        <w:numPr>
          <w:ilvl w:val="0"/>
          <w:numId w:val="31"/>
        </w:numPr>
        <w:autoSpaceDE w:val="0"/>
        <w:autoSpaceDN w:val="0"/>
        <w:adjustRightInd w:val="0"/>
        <w:jc w:val="both"/>
        <w:rPr>
          <w:rFonts w:ascii="Arial" w:hAnsi="Arial" w:cs="Arial"/>
        </w:rPr>
      </w:pPr>
      <w:r w:rsidRPr="000F7960">
        <w:rPr>
          <w:rFonts w:ascii="Arial" w:hAnsi="Arial" w:cs="Arial"/>
        </w:rPr>
        <w:t>stosowanie i dostępność środków ochrony osobistej,</w:t>
      </w:r>
    </w:p>
    <w:p w:rsidR="00BD4B4A" w:rsidRPr="000F7960" w:rsidRDefault="00BD4B4A" w:rsidP="00177B5B">
      <w:pPr>
        <w:numPr>
          <w:ilvl w:val="0"/>
          <w:numId w:val="31"/>
        </w:numPr>
        <w:autoSpaceDE w:val="0"/>
        <w:autoSpaceDN w:val="0"/>
        <w:adjustRightInd w:val="0"/>
        <w:jc w:val="both"/>
        <w:rPr>
          <w:rFonts w:ascii="Arial" w:hAnsi="Arial" w:cs="Arial"/>
        </w:rPr>
      </w:pPr>
      <w:r w:rsidRPr="000F7960">
        <w:rPr>
          <w:rFonts w:ascii="Arial" w:hAnsi="Arial" w:cs="Arial"/>
        </w:rPr>
        <w:t>plan działania w przypadku nagłych wypadków,</w:t>
      </w:r>
    </w:p>
    <w:p w:rsidR="00BD4B4A" w:rsidRPr="000F7960" w:rsidRDefault="00BD4B4A" w:rsidP="00177B5B">
      <w:pPr>
        <w:numPr>
          <w:ilvl w:val="0"/>
          <w:numId w:val="31"/>
        </w:numPr>
        <w:autoSpaceDE w:val="0"/>
        <w:autoSpaceDN w:val="0"/>
        <w:adjustRightInd w:val="0"/>
        <w:jc w:val="both"/>
        <w:rPr>
          <w:rFonts w:ascii="Arial" w:hAnsi="Arial" w:cs="Arial"/>
        </w:rPr>
      </w:pPr>
      <w:r w:rsidRPr="000F7960">
        <w:rPr>
          <w:rFonts w:ascii="Arial" w:hAnsi="Arial" w:cs="Arial"/>
        </w:rPr>
        <w:t>plan działania w związku z organizacją ruchu,</w:t>
      </w:r>
    </w:p>
    <w:p w:rsidR="00BD4B4A" w:rsidRPr="000F7960" w:rsidRDefault="00BD4B4A" w:rsidP="00177B5B">
      <w:pPr>
        <w:numPr>
          <w:ilvl w:val="0"/>
          <w:numId w:val="31"/>
        </w:numPr>
        <w:autoSpaceDE w:val="0"/>
        <w:autoSpaceDN w:val="0"/>
        <w:adjustRightInd w:val="0"/>
        <w:jc w:val="both"/>
        <w:rPr>
          <w:rFonts w:ascii="Arial" w:hAnsi="Arial" w:cs="Arial"/>
        </w:rPr>
      </w:pPr>
      <w:r w:rsidRPr="000F7960">
        <w:rPr>
          <w:rFonts w:ascii="Arial" w:hAnsi="Arial" w:cs="Arial"/>
        </w:rPr>
        <w:t>działania przeciwpożarowe,</w:t>
      </w:r>
    </w:p>
    <w:p w:rsidR="00BD4B4A" w:rsidRPr="000F7960" w:rsidRDefault="00BD4B4A" w:rsidP="00177B5B">
      <w:pPr>
        <w:numPr>
          <w:ilvl w:val="0"/>
          <w:numId w:val="31"/>
        </w:numPr>
        <w:autoSpaceDE w:val="0"/>
        <w:autoSpaceDN w:val="0"/>
        <w:adjustRightInd w:val="0"/>
        <w:jc w:val="both"/>
        <w:rPr>
          <w:rFonts w:ascii="Arial" w:hAnsi="Arial" w:cs="Arial"/>
        </w:rPr>
      </w:pPr>
      <w:r w:rsidRPr="000F7960">
        <w:rPr>
          <w:rFonts w:ascii="Arial" w:hAnsi="Arial" w:cs="Arial"/>
        </w:rPr>
        <w:t>działania podjęte w celu przestrzegania przepisów bhp,</w:t>
      </w:r>
    </w:p>
    <w:p w:rsidR="00BD4B4A" w:rsidRPr="000F7960" w:rsidRDefault="00BD4B4A" w:rsidP="00177B5B">
      <w:pPr>
        <w:numPr>
          <w:ilvl w:val="0"/>
          <w:numId w:val="31"/>
        </w:numPr>
        <w:autoSpaceDE w:val="0"/>
        <w:autoSpaceDN w:val="0"/>
        <w:adjustRightInd w:val="0"/>
        <w:jc w:val="both"/>
        <w:rPr>
          <w:rFonts w:ascii="Arial" w:hAnsi="Arial" w:cs="Arial"/>
        </w:rPr>
      </w:pPr>
      <w:r w:rsidRPr="000F7960">
        <w:rPr>
          <w:rFonts w:ascii="Arial" w:hAnsi="Arial" w:cs="Arial"/>
        </w:rPr>
        <w:t>zabezpieczenie Terenu Budowy i utrzymywanie porządku,</w:t>
      </w:r>
    </w:p>
    <w:p w:rsidR="00BD4B4A" w:rsidRPr="000F7960" w:rsidRDefault="00BD4B4A" w:rsidP="00177B5B">
      <w:pPr>
        <w:numPr>
          <w:ilvl w:val="0"/>
          <w:numId w:val="31"/>
        </w:numPr>
        <w:autoSpaceDE w:val="0"/>
        <w:autoSpaceDN w:val="0"/>
        <w:adjustRightInd w:val="0"/>
        <w:jc w:val="both"/>
        <w:rPr>
          <w:rFonts w:ascii="Arial" w:hAnsi="Arial" w:cs="Arial"/>
        </w:rPr>
      </w:pPr>
      <w:r w:rsidRPr="000F7960">
        <w:rPr>
          <w:rFonts w:ascii="Arial" w:hAnsi="Arial" w:cs="Arial"/>
        </w:rPr>
        <w:t>działania w zakresie magazynowania materiałów, paliw itp. i ich ochrony przed warunkami atmosferycznymi,</w:t>
      </w:r>
    </w:p>
    <w:p w:rsidR="00BD4B4A" w:rsidRPr="000F7960" w:rsidRDefault="00BD4B4A" w:rsidP="00177B5B">
      <w:pPr>
        <w:numPr>
          <w:ilvl w:val="0"/>
          <w:numId w:val="31"/>
        </w:numPr>
        <w:autoSpaceDE w:val="0"/>
        <w:autoSpaceDN w:val="0"/>
        <w:adjustRightInd w:val="0"/>
        <w:jc w:val="both"/>
        <w:rPr>
          <w:rFonts w:ascii="Arial" w:hAnsi="Arial" w:cs="Arial"/>
        </w:rPr>
      </w:pPr>
      <w:r w:rsidRPr="000F7960">
        <w:rPr>
          <w:rFonts w:ascii="Arial" w:hAnsi="Arial" w:cs="Arial"/>
        </w:rPr>
        <w:t>inne działania gwarantujące bezpieczeństwo Robót.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5" w:name="_Toc267933030"/>
      <w:bookmarkStart w:id="66" w:name="_Toc267936314"/>
      <w:bookmarkStart w:id="67" w:name="_Toc463459520"/>
      <w:r w:rsidRPr="000F7960">
        <w:rPr>
          <w:rFonts w:ascii="Arial" w:hAnsi="Arial" w:cs="Arial"/>
          <w:szCs w:val="24"/>
        </w:rPr>
        <w:t>1.5.13. Ochrona i utrzymanie robót.</w:t>
      </w:r>
      <w:bookmarkEnd w:id="65"/>
      <w:bookmarkEnd w:id="66"/>
      <w:bookmarkEnd w:id="67"/>
    </w:p>
    <w:p w:rsidR="00BD4B4A" w:rsidRPr="000F7960" w:rsidRDefault="00BD4B4A">
      <w:pPr>
        <w:autoSpaceDE w:val="0"/>
        <w:autoSpaceDN w:val="0"/>
        <w:adjustRightInd w:val="0"/>
        <w:jc w:val="both"/>
        <w:rPr>
          <w:rFonts w:ascii="Arial" w:hAnsi="Arial" w:cs="Arial"/>
        </w:rPr>
      </w:pPr>
      <w:r w:rsidRPr="000F7960">
        <w:rPr>
          <w:rFonts w:ascii="Arial" w:hAnsi="Arial" w:cs="Arial"/>
        </w:rPr>
        <w:t>Wykonawca będzie odpowiedzialny za ochronę Robót i za wszelkie materiały i urządzenia używane do Robót od Daty Rozpoczęcia do Daty Zakończenia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będzie utrzymywać Roboty do czasu Odbioru Końcowego. Utrzymanie powinno być prowadzone w taki sposób, aby budowla lub jej elementy były w zadowalającym stanie przez cały czas, do momentu Odbioru Końcowego.</w:t>
      </w:r>
    </w:p>
    <w:p w:rsidR="00BD4B4A" w:rsidRPr="000F7960" w:rsidRDefault="00BD4B4A">
      <w:pPr>
        <w:autoSpaceDE w:val="0"/>
        <w:autoSpaceDN w:val="0"/>
        <w:adjustRightInd w:val="0"/>
        <w:jc w:val="both"/>
        <w:rPr>
          <w:rFonts w:ascii="Arial" w:hAnsi="Arial" w:cs="Arial"/>
        </w:rPr>
      </w:pPr>
      <w:r w:rsidRPr="000F7960">
        <w:rPr>
          <w:rFonts w:ascii="Arial" w:hAnsi="Arial" w:cs="Arial"/>
        </w:rPr>
        <w:t>Jeśli Wykonawca w jakimkolwiek czasie zaniedba utrzymanie, to na polecenie Inspektora Nadzoru powinien rozpocząć utrzymanie nie później niż w 24 godziny po otrzymaniu tego polecenia.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8" w:name="_Toc267933031"/>
      <w:bookmarkStart w:id="69" w:name="_Toc267936315"/>
      <w:bookmarkStart w:id="70" w:name="_Toc463459521"/>
      <w:r w:rsidRPr="000F7960">
        <w:rPr>
          <w:rFonts w:ascii="Arial" w:hAnsi="Arial" w:cs="Arial"/>
          <w:szCs w:val="24"/>
        </w:rPr>
        <w:t>1.5.14. Stosowanie się do prawa i innych przepisów.</w:t>
      </w:r>
      <w:bookmarkEnd w:id="68"/>
      <w:bookmarkEnd w:id="69"/>
      <w:bookmarkEnd w:id="70"/>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zobowiązany znać wszystkie przepisy wydane przez władze centralne i lokalne oraz inne przepisy i wytyczne, które są w jakikolwiek sposób związane z Robotami i będzie w pełni odpowiedzialny za przestrzeganie tych praw, przepisów i wytycznych podczas prowadzenia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będzie przestrzegać praw patentowych i będzie w pełni odpowiedzialny za wypełnienie wszelkich wymagań prawnych odnośnie wykorzystania opatentowanych urządzeń lub metod i w sposób ciągły będzie informować Inspektora Nadzoru o swoich działaniach, przedstawiając kopie zezwoleń i inne odnośne dokumenty.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71" w:name="_Toc267933032"/>
      <w:bookmarkStart w:id="72" w:name="_Toc267936316"/>
      <w:bookmarkStart w:id="73" w:name="_Toc463459522"/>
      <w:r w:rsidRPr="000F7960">
        <w:rPr>
          <w:rFonts w:ascii="Arial" w:hAnsi="Arial" w:cs="Arial"/>
          <w:szCs w:val="24"/>
        </w:rPr>
        <w:t>1.5.15. Działania związane z organizacją prac przed rozpoczęciem robót.</w:t>
      </w:r>
      <w:bookmarkEnd w:id="71"/>
      <w:bookmarkEnd w:id="72"/>
      <w:bookmarkEnd w:id="73"/>
    </w:p>
    <w:p w:rsidR="00BD4B4A" w:rsidRPr="000F7960" w:rsidRDefault="00BD4B4A">
      <w:pPr>
        <w:autoSpaceDE w:val="0"/>
        <w:autoSpaceDN w:val="0"/>
        <w:adjustRightInd w:val="0"/>
        <w:jc w:val="both"/>
        <w:rPr>
          <w:rFonts w:ascii="Arial" w:hAnsi="Arial" w:cs="Arial"/>
        </w:rPr>
      </w:pPr>
      <w:r w:rsidRPr="000F7960">
        <w:rPr>
          <w:rFonts w:ascii="Arial" w:hAnsi="Arial" w:cs="Arial"/>
        </w:rPr>
        <w:t>Przed rozpoczęciem Robót Wykonawca jest zobowiązany powiadomić pisemnie wszystkie zainteresowane strony o Dacie Rozpoczęcia Robót oraz o Dacie Zakończenia.</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Z chwilą przejęcia Terenu Budowy Wykonawca odpowiada przed właścicielami nieruchomości, których teren został przekazany pod budowę, za wszystkie szkody powstałe na tym terenie. Wykonawca zobowiązany jest również do przyjmowania i wyjaśniania skarg i wniosków mieszkańców i wszystkich właścicieli lub dzierżawców terenu przekazanego czasowo pod budowę.</w:t>
      </w:r>
    </w:p>
    <w:p w:rsidR="00BD4B4A" w:rsidRPr="000F7960" w:rsidRDefault="00BD4B4A">
      <w:pPr>
        <w:autoSpaceDE w:val="0"/>
        <w:autoSpaceDN w:val="0"/>
        <w:adjustRightInd w:val="0"/>
        <w:jc w:val="both"/>
        <w:rPr>
          <w:rFonts w:ascii="Arial" w:hAnsi="Arial" w:cs="Arial"/>
        </w:rPr>
      </w:pPr>
      <w:r w:rsidRPr="000F7960">
        <w:rPr>
          <w:rFonts w:ascii="Arial" w:hAnsi="Arial" w:cs="Arial"/>
        </w:rPr>
        <w:t>Uznaje się, że wszelkie koszty związane z wypełnieniem wymagań określonych powyżej nie podlegają odrębnej zapłacie i są uwzględnione w Cenie Umownej.</w:t>
      </w:r>
    </w:p>
    <w:p w:rsidR="000F220D" w:rsidRPr="000F7960" w:rsidRDefault="000F220D">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74" w:name="_Toc267933033"/>
      <w:bookmarkStart w:id="75" w:name="_Toc267936317"/>
      <w:bookmarkStart w:id="76" w:name="_Toc463459523"/>
      <w:r w:rsidRPr="000F7960">
        <w:rPr>
          <w:rFonts w:ascii="Arial" w:hAnsi="Arial" w:cs="Arial"/>
          <w:sz w:val="24"/>
          <w:szCs w:val="24"/>
        </w:rPr>
        <w:t>2. Materiały.</w:t>
      </w:r>
      <w:bookmarkEnd w:id="74"/>
      <w:bookmarkEnd w:id="75"/>
      <w:bookmarkEnd w:id="76"/>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77" w:name="_Toc267933034"/>
      <w:bookmarkStart w:id="78" w:name="_Toc267936318"/>
      <w:bookmarkStart w:id="79" w:name="_Toc463459524"/>
      <w:r w:rsidRPr="000F7960">
        <w:rPr>
          <w:rFonts w:ascii="Arial" w:hAnsi="Arial" w:cs="Arial"/>
          <w:szCs w:val="24"/>
        </w:rPr>
        <w:t>2.1. Dopuszczenia stosowania materiałów.</w:t>
      </w:r>
      <w:bookmarkEnd w:id="77"/>
      <w:bookmarkEnd w:id="78"/>
      <w:bookmarkEnd w:id="79"/>
    </w:p>
    <w:p w:rsidR="00BD4B4A" w:rsidRPr="000F7960" w:rsidRDefault="00BD4B4A">
      <w:pPr>
        <w:autoSpaceDE w:val="0"/>
        <w:autoSpaceDN w:val="0"/>
        <w:adjustRightInd w:val="0"/>
        <w:jc w:val="both"/>
        <w:rPr>
          <w:rFonts w:ascii="Arial" w:hAnsi="Arial" w:cs="Arial"/>
        </w:rPr>
      </w:pPr>
      <w:r w:rsidRPr="000F7960">
        <w:rPr>
          <w:rFonts w:ascii="Arial" w:hAnsi="Arial" w:cs="Arial"/>
        </w:rPr>
        <w:t>Przy wykonywaniu Robót Budowlanych należy, zgodnie z Ustawą wymienioną w punkcie 10.2., stosować wyroby budowlane, które zostały dopuszczone do obrotu i powszechnego lub jednostkowego stosowania w budownictwie.</w:t>
      </w:r>
    </w:p>
    <w:p w:rsidR="00BD4B4A" w:rsidRPr="000F7960" w:rsidRDefault="00BD4B4A">
      <w:pPr>
        <w:autoSpaceDE w:val="0"/>
        <w:autoSpaceDN w:val="0"/>
        <w:adjustRightInd w:val="0"/>
        <w:jc w:val="both"/>
        <w:rPr>
          <w:rFonts w:ascii="Arial" w:hAnsi="Arial" w:cs="Arial"/>
        </w:rPr>
      </w:pPr>
      <w:r w:rsidRPr="000F7960">
        <w:rPr>
          <w:rFonts w:ascii="Arial" w:hAnsi="Arial" w:cs="Arial"/>
        </w:rPr>
        <w:t>Wyrobami dopuszczonymi do obrotu i powszechnego stosowania w budownictwie są wyroby właściwie oznaczone, zgodnie z Ustawą wymienioną w punkcie 10.2:</w:t>
      </w:r>
    </w:p>
    <w:p w:rsidR="00BD4B4A" w:rsidRPr="000F7960" w:rsidRDefault="00BD4B4A" w:rsidP="00177B5B">
      <w:pPr>
        <w:numPr>
          <w:ilvl w:val="0"/>
          <w:numId w:val="32"/>
        </w:numPr>
        <w:autoSpaceDE w:val="0"/>
        <w:autoSpaceDN w:val="0"/>
        <w:adjustRightInd w:val="0"/>
        <w:jc w:val="both"/>
        <w:rPr>
          <w:rFonts w:ascii="Arial" w:hAnsi="Arial" w:cs="Arial"/>
        </w:rPr>
      </w:pPr>
      <w:r w:rsidRPr="000F7960">
        <w:rPr>
          <w:rFonts w:ascii="Arial" w:hAnsi="Arial" w:cs="Arial"/>
        </w:rPr>
        <w:t>Oznaczone znakiem CE (zgodnie z Dyrektywą 89/106/EWG), dla których zgodnie z odrębnymi przepisami dokonano oceny zgodności ze zharmonizowaną normą europejską wprowadzoną do zbioru Polskich Norm (PN-hEN), z europejską aprobatą techniczną (EAT) lub krajową specyfikacją techniczną państwa członkowskiego UE uznaną przez Komisję Europejską za zgodną z wymaganiami podstawowymi, znajdujące się w określonym przez Komisję Europejską wykazie wyrobów mających niewielkie znaczenie dla zdrowia i bezpieczeństwa, dla których producent wydał Deklarację Zgodności z uznanymi regułami sztuki budowlanej (bez znaku CE).</w:t>
      </w:r>
    </w:p>
    <w:p w:rsidR="00BD4B4A" w:rsidRPr="000F7960" w:rsidRDefault="00BD4B4A">
      <w:pPr>
        <w:autoSpaceDE w:val="0"/>
        <w:autoSpaceDN w:val="0"/>
        <w:adjustRightInd w:val="0"/>
        <w:ind w:left="708"/>
        <w:jc w:val="both"/>
        <w:rPr>
          <w:rFonts w:ascii="Arial" w:hAnsi="Arial" w:cs="Arial"/>
        </w:rPr>
      </w:pPr>
      <w:r w:rsidRPr="000F7960">
        <w:rPr>
          <w:rFonts w:ascii="Arial" w:hAnsi="Arial" w:cs="Arial"/>
        </w:rPr>
        <w:t>Dokumentem potwierdzającym zgodność wyrobu z europejskimi normami i aprobatami, a więc upoważniającym do znaku CE, jest Deklaracja Zgodności, wystawiona przez producenta po dokonaniu odpowiedniej procedury oceniającej.</w:t>
      </w:r>
    </w:p>
    <w:p w:rsidR="00BD4B4A" w:rsidRPr="000F7960" w:rsidRDefault="00BD4B4A">
      <w:pPr>
        <w:autoSpaceDE w:val="0"/>
        <w:autoSpaceDN w:val="0"/>
        <w:adjustRightInd w:val="0"/>
        <w:ind w:left="708"/>
        <w:jc w:val="both"/>
        <w:rPr>
          <w:rFonts w:ascii="Arial" w:hAnsi="Arial" w:cs="Arial"/>
        </w:rPr>
      </w:pPr>
      <w:r w:rsidRPr="000F7960">
        <w:rPr>
          <w:rFonts w:ascii="Arial" w:hAnsi="Arial" w:cs="Arial"/>
        </w:rPr>
        <w:t>Wyrób budowlany ze znakiem CE może być od 1 maja 2004 r. swobodnie wprowadzany na rynek Polski i innych krajów członkowskich Unii Europejskie, zgodnie z Rozporządzeniem wymienionym w punkcie 10.2.</w:t>
      </w:r>
    </w:p>
    <w:p w:rsidR="00BD4B4A" w:rsidRPr="000F7960" w:rsidRDefault="00BD4B4A" w:rsidP="00177B5B">
      <w:pPr>
        <w:numPr>
          <w:ilvl w:val="0"/>
          <w:numId w:val="32"/>
        </w:numPr>
        <w:autoSpaceDE w:val="0"/>
        <w:autoSpaceDN w:val="0"/>
        <w:adjustRightInd w:val="0"/>
        <w:jc w:val="both"/>
        <w:rPr>
          <w:rFonts w:ascii="Arial" w:hAnsi="Arial" w:cs="Arial"/>
        </w:rPr>
      </w:pPr>
      <w:r w:rsidRPr="000F7960">
        <w:rPr>
          <w:rFonts w:ascii="Arial" w:hAnsi="Arial" w:cs="Arial"/>
        </w:rPr>
        <w:t>Wyroby budowlane dla których wydano Certyfikat Zgodności na znak bezpieczeństwa, wykazujący, że zapewniono zgodność z kryteriami technicznymi określonymi na podstawie Polskich Norm, aprobat technicznych oraz właściwych przepisów i dokumentów technicznych - w odniesieniu do wyrobów podlegających tej certyfikacji.</w:t>
      </w:r>
    </w:p>
    <w:p w:rsidR="00BD4B4A" w:rsidRPr="000F7960" w:rsidRDefault="00BD4B4A">
      <w:pPr>
        <w:autoSpaceDE w:val="0"/>
        <w:autoSpaceDN w:val="0"/>
        <w:adjustRightInd w:val="0"/>
        <w:ind w:left="708"/>
        <w:jc w:val="both"/>
        <w:rPr>
          <w:rFonts w:ascii="Arial" w:hAnsi="Arial" w:cs="Arial"/>
        </w:rPr>
      </w:pPr>
      <w:r w:rsidRPr="000F7960">
        <w:rPr>
          <w:rFonts w:ascii="Arial" w:hAnsi="Arial" w:cs="Arial"/>
        </w:rPr>
        <w:t>Certyfikaty Zgodności na znak bezpieczeństwa B są dokumentami wskazującymi, że wyrób spełnia wymagania dotyczące bezpieczeństwa, ustalone w Polskich Normach, zawarte w aprobatach technicznych oraz właściwych przepisach i dokumentach technicznych. Certyfikat B jest wydawany przez Polskie Centrum Badań i Certyfikacji lub</w:t>
      </w:r>
      <w:r w:rsidR="002A07D0">
        <w:rPr>
          <w:rFonts w:ascii="Arial" w:hAnsi="Arial" w:cs="Arial"/>
        </w:rPr>
        <w:t xml:space="preserve"> </w:t>
      </w:r>
      <w:r w:rsidRPr="000F7960">
        <w:rPr>
          <w:rFonts w:ascii="Arial" w:hAnsi="Arial" w:cs="Arial"/>
        </w:rPr>
        <w:t>jednostki akredytowane zgodnie z Rozporządzeniem wymienionym w punkcie 10.2.</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80" w:name="_Toc267933035"/>
      <w:bookmarkStart w:id="81" w:name="_Toc267936319"/>
      <w:bookmarkStart w:id="82" w:name="_Toc463459525"/>
      <w:r w:rsidRPr="000F7960">
        <w:rPr>
          <w:rFonts w:ascii="Arial" w:hAnsi="Arial" w:cs="Arial"/>
          <w:szCs w:val="24"/>
        </w:rPr>
        <w:t>2.2. Jakość stosowanych materiałów.</w:t>
      </w:r>
      <w:bookmarkEnd w:id="80"/>
      <w:bookmarkEnd w:id="81"/>
      <w:bookmarkEnd w:id="82"/>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Za jakość stosowanych materiałów i wykonywanych Robót oraz ich zgodność z </w:t>
      </w:r>
      <w:r w:rsidR="00DF57AB" w:rsidRPr="000F7960">
        <w:rPr>
          <w:rFonts w:ascii="Arial" w:hAnsi="Arial" w:cs="Arial"/>
        </w:rPr>
        <w:t>Dokumentacją Techniczną</w:t>
      </w:r>
      <w:r w:rsidRPr="000F7960">
        <w:rPr>
          <w:rFonts w:ascii="Arial" w:hAnsi="Arial" w:cs="Arial"/>
        </w:rPr>
        <w:t xml:space="preserve"> i wymaganiami ST odpowiedzialny jest Wykonawca Robót. Wszystkie atesty, świadectwa, dokumenty laboratoryjne itp. powinny być gromadzone </w:t>
      </w:r>
      <w:r w:rsidRPr="000F7960">
        <w:rPr>
          <w:rFonts w:ascii="Arial" w:hAnsi="Arial" w:cs="Arial"/>
        </w:rPr>
        <w:lastRenderedPageBreak/>
        <w:t>na bieżąco w miarę postępu Robót i być zawsze dostępne do wglądu dla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Inspektor Nadzoru może dopuścić do użycia materiały posiadające:</w:t>
      </w:r>
    </w:p>
    <w:p w:rsidR="00BD4B4A" w:rsidRPr="000F7960" w:rsidRDefault="00BD4B4A" w:rsidP="00177B5B">
      <w:pPr>
        <w:numPr>
          <w:ilvl w:val="0"/>
          <w:numId w:val="33"/>
        </w:numPr>
        <w:autoSpaceDE w:val="0"/>
        <w:autoSpaceDN w:val="0"/>
        <w:adjustRightInd w:val="0"/>
        <w:jc w:val="both"/>
        <w:rPr>
          <w:rFonts w:ascii="Arial" w:hAnsi="Arial" w:cs="Arial"/>
        </w:rPr>
      </w:pPr>
      <w:r w:rsidRPr="000F7960">
        <w:rPr>
          <w:rFonts w:ascii="Arial" w:hAnsi="Arial" w:cs="Arial"/>
        </w:rPr>
        <w:t>Certyfikat Zgodności na znak bezpieczeństwa B wykazujący, że zapewniono zgodność z kryteriami technicznymi określonymi na podstawie Polskich Norm, Aprobat Technicznych oraz właściwych przepisów i dokumentów technicznych, Deklaracje Zgodności lub Certyfikat Zgodności:</w:t>
      </w:r>
    </w:p>
    <w:p w:rsidR="00BD4B4A" w:rsidRPr="000F7960" w:rsidRDefault="00BD4B4A" w:rsidP="00177B5B">
      <w:pPr>
        <w:pStyle w:val="Akapitzlist"/>
        <w:numPr>
          <w:ilvl w:val="0"/>
          <w:numId w:val="252"/>
        </w:numPr>
        <w:autoSpaceDE w:val="0"/>
        <w:autoSpaceDN w:val="0"/>
        <w:adjustRightInd w:val="0"/>
        <w:jc w:val="both"/>
        <w:rPr>
          <w:rFonts w:ascii="Arial" w:hAnsi="Arial" w:cs="Arial"/>
        </w:rPr>
      </w:pPr>
      <w:r w:rsidRPr="000F7960">
        <w:rPr>
          <w:rFonts w:ascii="Arial" w:hAnsi="Arial" w:cs="Arial"/>
        </w:rPr>
        <w:t>z Polską Normą,</w:t>
      </w:r>
    </w:p>
    <w:p w:rsidR="00BD4B4A" w:rsidRPr="000F7960" w:rsidRDefault="00BD4B4A" w:rsidP="00177B5B">
      <w:pPr>
        <w:pStyle w:val="Akapitzlist"/>
        <w:numPr>
          <w:ilvl w:val="0"/>
          <w:numId w:val="252"/>
        </w:numPr>
        <w:autoSpaceDE w:val="0"/>
        <w:autoSpaceDN w:val="0"/>
        <w:adjustRightInd w:val="0"/>
        <w:jc w:val="both"/>
        <w:rPr>
          <w:rFonts w:ascii="Arial" w:hAnsi="Arial" w:cs="Arial"/>
        </w:rPr>
      </w:pPr>
      <w:r w:rsidRPr="000F7960">
        <w:rPr>
          <w:rFonts w:ascii="Arial" w:hAnsi="Arial" w:cs="Arial"/>
        </w:rPr>
        <w:t>z Aprobatą Techniczną, w przypadku wyrobów, dla których nie ustanowiono Polskiej Normy.</w:t>
      </w:r>
    </w:p>
    <w:p w:rsidR="00BD4B4A" w:rsidRPr="000F7960" w:rsidRDefault="00BD4B4A" w:rsidP="00177B5B">
      <w:pPr>
        <w:numPr>
          <w:ilvl w:val="0"/>
          <w:numId w:val="33"/>
        </w:numPr>
        <w:autoSpaceDE w:val="0"/>
        <w:autoSpaceDN w:val="0"/>
        <w:adjustRightInd w:val="0"/>
        <w:jc w:val="both"/>
        <w:rPr>
          <w:rFonts w:ascii="Arial" w:hAnsi="Arial" w:cs="Arial"/>
        </w:rPr>
      </w:pPr>
      <w:r w:rsidRPr="000F7960">
        <w:rPr>
          <w:rFonts w:ascii="Arial" w:hAnsi="Arial" w:cs="Arial"/>
        </w:rPr>
        <w:t>oznaczenie znakiem CE.</w:t>
      </w:r>
    </w:p>
    <w:p w:rsidR="00BD4B4A" w:rsidRPr="000F7960" w:rsidRDefault="00BD4B4A">
      <w:pPr>
        <w:autoSpaceDE w:val="0"/>
        <w:autoSpaceDN w:val="0"/>
        <w:adjustRightInd w:val="0"/>
        <w:jc w:val="both"/>
        <w:rPr>
          <w:rFonts w:ascii="Arial" w:hAnsi="Arial" w:cs="Arial"/>
        </w:rPr>
      </w:pPr>
      <w:r w:rsidRPr="000F7960">
        <w:rPr>
          <w:rFonts w:ascii="Arial" w:hAnsi="Arial" w:cs="Arial"/>
        </w:rPr>
        <w:t>W przypadku materiałów, dla których w/w dokumenty są wymagane przez ST, każda partia dostarczona do Robót będzie posiadać te dokumenty, określające w sposób jednoznaczny jej cechy. Produkty przemysłowe będą posiadać w/w dokumenty wydane przez producenta, poparte w razie potrzeby wynikami wykonanych przez niego badań.</w:t>
      </w:r>
    </w:p>
    <w:p w:rsidR="00BD4B4A" w:rsidRPr="000F7960" w:rsidRDefault="00BD4B4A">
      <w:pPr>
        <w:autoSpaceDE w:val="0"/>
        <w:autoSpaceDN w:val="0"/>
        <w:adjustRightInd w:val="0"/>
        <w:jc w:val="both"/>
        <w:rPr>
          <w:rFonts w:ascii="Arial" w:hAnsi="Arial" w:cs="Arial"/>
        </w:rPr>
      </w:pPr>
      <w:r w:rsidRPr="000F7960">
        <w:rPr>
          <w:rFonts w:ascii="Arial" w:hAnsi="Arial" w:cs="Arial"/>
        </w:rPr>
        <w:t>Wszystkie koszty związane z organizowaniem i prowadzeniem badań materiałów ponosi Wykonawca.</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83" w:name="_Toc267933036"/>
      <w:bookmarkStart w:id="84" w:name="_Toc267936320"/>
      <w:bookmarkStart w:id="85" w:name="_Toc463459526"/>
      <w:r w:rsidRPr="000F7960">
        <w:rPr>
          <w:rFonts w:ascii="Arial" w:hAnsi="Arial" w:cs="Arial"/>
          <w:szCs w:val="24"/>
        </w:rPr>
        <w:t xml:space="preserve">2.3. Stosowanie materiałów innych niż wskazane w </w:t>
      </w:r>
      <w:r w:rsidR="00DF57AB" w:rsidRPr="000F7960">
        <w:rPr>
          <w:rFonts w:ascii="Arial" w:hAnsi="Arial" w:cs="Arial"/>
          <w:szCs w:val="24"/>
        </w:rPr>
        <w:t>Dokumentacji Technicznej</w:t>
      </w:r>
      <w:r w:rsidRPr="000F7960">
        <w:rPr>
          <w:rFonts w:ascii="Arial" w:hAnsi="Arial" w:cs="Arial"/>
          <w:szCs w:val="24"/>
        </w:rPr>
        <w:t xml:space="preserve"> i ST.</w:t>
      </w:r>
      <w:bookmarkEnd w:id="83"/>
      <w:bookmarkEnd w:id="84"/>
      <w:bookmarkEnd w:id="85"/>
    </w:p>
    <w:p w:rsidR="00BD4B4A" w:rsidRPr="000F7960" w:rsidRDefault="00BD4B4A">
      <w:pPr>
        <w:autoSpaceDE w:val="0"/>
        <w:autoSpaceDN w:val="0"/>
        <w:adjustRightInd w:val="0"/>
        <w:jc w:val="both"/>
        <w:rPr>
          <w:rFonts w:ascii="Arial" w:hAnsi="Arial" w:cs="Arial"/>
          <w:b/>
        </w:rPr>
      </w:pPr>
      <w:r w:rsidRPr="000F7960">
        <w:rPr>
          <w:rFonts w:ascii="Arial" w:hAnsi="Arial" w:cs="Arial"/>
          <w:b/>
        </w:rPr>
        <w:t xml:space="preserve">WSZELKIE NAZWY WŁASNE PRODUKTÓW I MATERIAŁÓW PRZYWOŁANE W </w:t>
      </w:r>
      <w:r w:rsidR="00DF57AB" w:rsidRPr="000F7960">
        <w:rPr>
          <w:rFonts w:ascii="Arial" w:hAnsi="Arial" w:cs="Arial"/>
          <w:b/>
        </w:rPr>
        <w:t>DOKUMENTACJI TECHNICZNEJ</w:t>
      </w:r>
      <w:r w:rsidRPr="000F7960">
        <w:rPr>
          <w:rFonts w:ascii="Arial" w:hAnsi="Arial" w:cs="Arial"/>
          <w:b/>
        </w:rPr>
        <w:t xml:space="preserve"> I SPECYFIKACJI TECHNICZNEJ SŁUŻĄ OKREŚLENIU POŻĄDANEGO STANDARDU WYKONANIA I OKREŚLENIU WŁAŚCIWOŚCI I WYMOGÓW TECHNICZNYCH ORAZ SPEŁNIENIU POŻĄDANYCH PRZEZ PROJEKTANTA WYMAGAŃ ESTETYCZNYCH ZAŁOŻONYCH W </w:t>
      </w:r>
      <w:r w:rsidR="00DF57AB" w:rsidRPr="000F7960">
        <w:rPr>
          <w:rFonts w:ascii="Arial" w:hAnsi="Arial" w:cs="Arial"/>
          <w:b/>
        </w:rPr>
        <w:t>DOKUMENTACJI TECHNICZNEJ</w:t>
      </w:r>
      <w:r w:rsidRPr="000F7960">
        <w:rPr>
          <w:rFonts w:ascii="Arial" w:hAnsi="Arial" w:cs="Arial"/>
          <w:b/>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Dopuszcza się zamienne rozwiązania (wykorzystujące produkty innych producentów) pod warunkiem:</w:t>
      </w:r>
    </w:p>
    <w:p w:rsidR="00BD4B4A" w:rsidRPr="000F7960" w:rsidRDefault="00BD4B4A" w:rsidP="00177B5B">
      <w:pPr>
        <w:numPr>
          <w:ilvl w:val="0"/>
          <w:numId w:val="34"/>
        </w:numPr>
        <w:autoSpaceDE w:val="0"/>
        <w:autoSpaceDN w:val="0"/>
        <w:adjustRightInd w:val="0"/>
        <w:jc w:val="both"/>
        <w:rPr>
          <w:rFonts w:ascii="Arial" w:hAnsi="Arial" w:cs="Arial"/>
        </w:rPr>
      </w:pPr>
      <w:r w:rsidRPr="000F7960">
        <w:rPr>
          <w:rFonts w:ascii="Arial" w:hAnsi="Arial" w:cs="Arial"/>
        </w:rPr>
        <w:t>spełnienia minimum tych samych właściwości technicznych i estetycznych.</w:t>
      </w:r>
    </w:p>
    <w:p w:rsidR="00BD4B4A" w:rsidRPr="000F7960" w:rsidRDefault="00BD4B4A" w:rsidP="00177B5B">
      <w:pPr>
        <w:numPr>
          <w:ilvl w:val="0"/>
          <w:numId w:val="34"/>
        </w:numPr>
        <w:autoSpaceDE w:val="0"/>
        <w:autoSpaceDN w:val="0"/>
        <w:adjustRightInd w:val="0"/>
        <w:jc w:val="both"/>
        <w:rPr>
          <w:rFonts w:ascii="Arial" w:hAnsi="Arial" w:cs="Arial"/>
        </w:rPr>
      </w:pPr>
      <w:r w:rsidRPr="000F7960">
        <w:rPr>
          <w:rFonts w:ascii="Arial" w:hAnsi="Arial" w:cs="Arial"/>
        </w:rPr>
        <w:t>uzyskania akceptacji Projektanta i Zamawiającego/Inspektora Nadzoru zwłaszcza co do elementów wykończenia, kolorystyki oraz doboru materiałów, gdzie każdorazowo dla zamiennego rozwiązania wymagana jest zgoda Projektanta.</w:t>
      </w:r>
    </w:p>
    <w:p w:rsidR="00BD4B4A" w:rsidRPr="000F7960" w:rsidRDefault="00BD4B4A" w:rsidP="00177B5B">
      <w:pPr>
        <w:numPr>
          <w:ilvl w:val="0"/>
          <w:numId w:val="34"/>
        </w:numPr>
        <w:autoSpaceDE w:val="0"/>
        <w:autoSpaceDN w:val="0"/>
        <w:adjustRightInd w:val="0"/>
        <w:jc w:val="both"/>
        <w:rPr>
          <w:rFonts w:ascii="Arial" w:hAnsi="Arial" w:cs="Arial"/>
        </w:rPr>
      </w:pPr>
      <w:r w:rsidRPr="000F7960">
        <w:rPr>
          <w:rFonts w:ascii="Arial" w:hAnsi="Arial" w:cs="Arial"/>
        </w:rPr>
        <w:t>przedstawieniu zamiennych rozwiązań na piśmie (dane techniczne, atesty, dopuszczenia do stosowania, Specyfikacje Techniczne Wykonania i Odbioru) do akceptacji Inspektora Nadzoru.</w:t>
      </w:r>
    </w:p>
    <w:p w:rsidR="002A07D0" w:rsidRPr="002A07D0" w:rsidRDefault="002A07D0" w:rsidP="002A07D0">
      <w:pPr>
        <w:autoSpaceDE w:val="0"/>
        <w:autoSpaceDN w:val="0"/>
        <w:adjustRightInd w:val="0"/>
        <w:jc w:val="both"/>
        <w:rPr>
          <w:rFonts w:ascii="Arial" w:hAnsi="Arial" w:cs="Arial"/>
          <w:b/>
        </w:rPr>
      </w:pPr>
      <w:r w:rsidRPr="002A07D0">
        <w:rPr>
          <w:rFonts w:ascii="Arial" w:hAnsi="Arial" w:cs="Arial"/>
          <w:b/>
        </w:rPr>
        <w:t>Wszelkie normy, aprobaty, specyfikacje techniczne i systemy odniesienia, dotyczące wymagań dla przedmiotu zamówienia, przywołane w przedmiarze robót, specyfikacji technicznej wykonania i odbioru robót budowlanych lub dokumentacji projektowej mogą być zastąpione przez rozwiązania równoważne opisywanym w w/w normach, aprobatach, specyfikacjach technicznych i systemach odniesienia</w:t>
      </w:r>
      <w:r>
        <w:rPr>
          <w:rFonts w:ascii="Arial" w:hAnsi="Arial" w:cs="Arial"/>
          <w:b/>
        </w:rPr>
        <w:t>.</w:t>
      </w:r>
    </w:p>
    <w:p w:rsidR="002A07D0" w:rsidRPr="000F7960" w:rsidRDefault="002A07D0">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86" w:name="_Toc267933037"/>
      <w:bookmarkStart w:id="87" w:name="_Toc267936321"/>
      <w:bookmarkStart w:id="88" w:name="_Toc463459527"/>
      <w:r w:rsidRPr="000F7960">
        <w:rPr>
          <w:rFonts w:ascii="Arial" w:hAnsi="Arial" w:cs="Arial"/>
          <w:szCs w:val="24"/>
        </w:rPr>
        <w:t>2.4. Materiały nie odpowiadające wymaganiom.</w:t>
      </w:r>
      <w:bookmarkEnd w:id="86"/>
      <w:bookmarkEnd w:id="87"/>
      <w:bookmarkEnd w:id="88"/>
    </w:p>
    <w:p w:rsidR="00BD4B4A" w:rsidRPr="000F7960" w:rsidRDefault="00BD4B4A">
      <w:pPr>
        <w:autoSpaceDE w:val="0"/>
        <w:autoSpaceDN w:val="0"/>
        <w:adjustRightInd w:val="0"/>
        <w:jc w:val="both"/>
        <w:rPr>
          <w:rFonts w:ascii="Arial" w:hAnsi="Arial" w:cs="Arial"/>
        </w:rPr>
      </w:pPr>
      <w:r w:rsidRPr="000F7960">
        <w:rPr>
          <w:rFonts w:ascii="Arial" w:hAnsi="Arial" w:cs="Arial"/>
        </w:rPr>
        <w:t>Wykonawca ponosi odpowiedzialność za spełnienie wymagań ilościowych i jakościowych materiałów z jakiegokolwiek źródła.</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Każdy rodzaj Robót, w którym znajdują się niezbadane i niezaakceptowane materiały, Wykonawca wykonuje na własne ryzyko, licząc się z ich nieprzyjęciem i niezapłaceniem za nie.</w:t>
      </w:r>
    </w:p>
    <w:p w:rsidR="00BD4B4A" w:rsidRPr="000F7960" w:rsidRDefault="00BD4B4A">
      <w:pPr>
        <w:autoSpaceDE w:val="0"/>
        <w:autoSpaceDN w:val="0"/>
        <w:adjustRightInd w:val="0"/>
        <w:jc w:val="both"/>
        <w:rPr>
          <w:rFonts w:ascii="Arial" w:hAnsi="Arial" w:cs="Arial"/>
        </w:rPr>
      </w:pPr>
      <w:r w:rsidRPr="000F7960">
        <w:rPr>
          <w:rFonts w:ascii="Arial" w:hAnsi="Arial" w:cs="Arial"/>
        </w:rPr>
        <w:t>Materiały, które nie odpowiadają wymaganiom zostaną przez Wykonawcę wywiezione z Terenu Budowy. Jeśli Inspektor Nadzoru zezwoli Wykonawcy na użycie tych materiałów do innych Robót, niż te, dla których zostały zakupione, to koszt tych materiałów może zostać zmieniony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zobowiązany do posiadania i do udostępniania świadectw jakości podstawowych materiałów takich jak: Aprobaty Techniczne, Certyfikaty Zgodności i Deklaracje Zgodności.</w:t>
      </w:r>
    </w:p>
    <w:p w:rsidR="00BD4B4A" w:rsidRPr="000F7960" w:rsidRDefault="00BD4B4A">
      <w:pPr>
        <w:autoSpaceDE w:val="0"/>
        <w:autoSpaceDN w:val="0"/>
        <w:adjustRightInd w:val="0"/>
        <w:jc w:val="both"/>
        <w:rPr>
          <w:rFonts w:ascii="Arial" w:hAnsi="Arial" w:cs="Arial"/>
        </w:rPr>
      </w:pPr>
      <w:r w:rsidRPr="000F7960">
        <w:rPr>
          <w:rFonts w:ascii="Arial" w:hAnsi="Arial" w:cs="Arial"/>
        </w:rPr>
        <w:t>W przypadku kwestionowania rzetelności materiałów przedstawionych przez Wykonawcę lub przedstawionych przez niego świadectw jakości, Inspektor Nadzoru ma prawo do zlecenia dowolnej, niezależnej jednostce, wykonanie badań sprawdzających.</w:t>
      </w:r>
    </w:p>
    <w:p w:rsidR="00BD4B4A" w:rsidRPr="000F7960" w:rsidRDefault="00BD4B4A">
      <w:pPr>
        <w:autoSpaceDE w:val="0"/>
        <w:autoSpaceDN w:val="0"/>
        <w:adjustRightInd w:val="0"/>
        <w:jc w:val="both"/>
        <w:rPr>
          <w:rFonts w:ascii="Arial" w:hAnsi="Arial" w:cs="Arial"/>
        </w:rPr>
      </w:pPr>
      <w:r w:rsidRPr="000F7960">
        <w:rPr>
          <w:rFonts w:ascii="Arial" w:hAnsi="Arial" w:cs="Arial"/>
        </w:rPr>
        <w:t>Jeżeli jednostka sprawdzająca badania potwierdzi zastrzeżenia Inspektora Nadzoru, wówczas koszt tych badań obciąża Wykonawcę, a zakwestionowany materiał lub wykonane Roboty będzie się uważać za nieprzyjęte.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89" w:name="_Toc267933038"/>
      <w:bookmarkStart w:id="90" w:name="_Toc267936322"/>
      <w:bookmarkStart w:id="91" w:name="_Toc463459528"/>
      <w:r w:rsidRPr="000F7960">
        <w:rPr>
          <w:rFonts w:ascii="Arial" w:hAnsi="Arial" w:cs="Arial"/>
          <w:szCs w:val="24"/>
        </w:rPr>
        <w:t>2.5. Przechowywanie i składowanie materiałów.</w:t>
      </w:r>
      <w:bookmarkEnd w:id="89"/>
      <w:bookmarkEnd w:id="90"/>
      <w:bookmarkEnd w:id="91"/>
    </w:p>
    <w:p w:rsidR="00BD4B4A" w:rsidRPr="000F7960" w:rsidRDefault="00BD4B4A">
      <w:pPr>
        <w:autoSpaceDE w:val="0"/>
        <w:autoSpaceDN w:val="0"/>
        <w:adjustRightInd w:val="0"/>
        <w:jc w:val="both"/>
        <w:rPr>
          <w:rFonts w:ascii="Arial" w:hAnsi="Arial" w:cs="Arial"/>
        </w:rPr>
      </w:pPr>
      <w:r w:rsidRPr="000F7960">
        <w:rPr>
          <w:rFonts w:ascii="Arial" w:hAnsi="Arial" w:cs="Arial"/>
        </w:rPr>
        <w:t>Wykonawca zapewni, aby tymczasowo składowane materiały, do czasu, gdy będą one potrzebne do Robót, były zabezpieczone przed zanieczyszczeniem, zachowały swoją jakość i właściwość do Robót i były dostępne do kontroli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Miejsca czasowego składowania materiałów będą zlokalizowane w obrębie Terenu Budowy w miejscach uzgodnionych z Inspektorem Nadzoru lub poza Terenem Budowy w miejscach zorganizowanych przez Wykonawcę.</w:t>
      </w:r>
    </w:p>
    <w:p w:rsidR="00BD4B4A" w:rsidRPr="000F7960" w:rsidRDefault="00BD4B4A">
      <w:pPr>
        <w:autoSpaceDE w:val="0"/>
        <w:autoSpaceDN w:val="0"/>
        <w:adjustRightInd w:val="0"/>
        <w:jc w:val="both"/>
        <w:rPr>
          <w:rFonts w:ascii="Arial" w:hAnsi="Arial" w:cs="Arial"/>
        </w:rPr>
      </w:pPr>
      <w:r w:rsidRPr="000F7960">
        <w:rPr>
          <w:rFonts w:ascii="Arial" w:hAnsi="Arial" w:cs="Arial"/>
        </w:rPr>
        <w:t>Jeśli materiały będą składowane poza Terenem Budowy, Wykonawca zapewni Inspektorowi Nadzoru w dogodnym dla niego czasie i zakresie dostęp do materiałów w celu przeprowadzenia ich kontroli.</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92" w:name="_Toc267933039"/>
      <w:bookmarkStart w:id="93" w:name="_Toc267936323"/>
      <w:bookmarkStart w:id="94" w:name="_Toc463459529"/>
      <w:r w:rsidRPr="000F7960">
        <w:rPr>
          <w:rFonts w:ascii="Arial" w:hAnsi="Arial" w:cs="Arial"/>
          <w:szCs w:val="24"/>
        </w:rPr>
        <w:t>2.6. Wariantowe stosowanie materiałów.</w:t>
      </w:r>
      <w:bookmarkEnd w:id="92"/>
      <w:bookmarkEnd w:id="93"/>
      <w:bookmarkEnd w:id="94"/>
    </w:p>
    <w:p w:rsidR="00BD4B4A" w:rsidRPr="000F7960" w:rsidRDefault="00DF57AB">
      <w:pPr>
        <w:autoSpaceDE w:val="0"/>
        <w:autoSpaceDN w:val="0"/>
        <w:adjustRightInd w:val="0"/>
        <w:jc w:val="both"/>
        <w:rPr>
          <w:rFonts w:ascii="Arial" w:hAnsi="Arial" w:cs="Arial"/>
        </w:rPr>
      </w:pPr>
      <w:r w:rsidRPr="000F7960">
        <w:rPr>
          <w:rFonts w:ascii="Arial" w:hAnsi="Arial" w:cs="Arial"/>
        </w:rPr>
        <w:t>Jeśli D</w:t>
      </w:r>
      <w:r w:rsidR="00BD4B4A" w:rsidRPr="000F7960">
        <w:rPr>
          <w:rFonts w:ascii="Arial" w:hAnsi="Arial" w:cs="Arial"/>
        </w:rPr>
        <w:t xml:space="preserve">okumentacja </w:t>
      </w:r>
      <w:r w:rsidRPr="000F7960">
        <w:rPr>
          <w:rFonts w:ascii="Arial" w:hAnsi="Arial" w:cs="Arial"/>
        </w:rPr>
        <w:t>Techniczna</w:t>
      </w:r>
      <w:r w:rsidR="00BD4B4A" w:rsidRPr="000F7960">
        <w:rPr>
          <w:rFonts w:ascii="Arial" w:hAnsi="Arial" w:cs="Arial"/>
        </w:rPr>
        <w:t xml:space="preserve"> lub ST przewidują możliwość wariantowego zastosowania rodzaju materiałów w wykonywanych Robotach, Wykonawca powiadomi Inspektora Nadzoru o swoim zamiarze co najmniej 3 tygodnie przed użyciem materiału, albo w okresie dłuższym, jeśli będzie to wymagane dla badań prowadzonych przez Inspektora Nadzoru. Wybrany i zaakceptowany rodzaj materiału nie może być później zmieniany bez zgody Inspektora Nadzoru.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95" w:name="_Toc267933040"/>
      <w:bookmarkStart w:id="96" w:name="_Toc267936324"/>
      <w:bookmarkStart w:id="97" w:name="_Toc463459530"/>
      <w:r w:rsidRPr="000F7960">
        <w:rPr>
          <w:rFonts w:ascii="Arial" w:hAnsi="Arial" w:cs="Arial"/>
          <w:sz w:val="24"/>
          <w:szCs w:val="24"/>
        </w:rPr>
        <w:t>3. Sprzęt.</w:t>
      </w:r>
      <w:bookmarkEnd w:id="95"/>
      <w:bookmarkEnd w:id="96"/>
      <w:bookmarkEnd w:id="97"/>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ST, Programie Zapewnienia Jakości (PZJ) i Programie Robót, zaakceptowanym przez Inspektora Nadzoru. W przypadku braku ustaleń w takich dokumentach sprzęt powinien być uzgodniony i zaakceptowany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Liczba i wydajność sprzętu będzie gwarantować przeprowadzenie Robót, zgodnie z zasadami określonymi w </w:t>
      </w:r>
      <w:r w:rsidR="00DF57AB" w:rsidRPr="000F7960">
        <w:rPr>
          <w:rFonts w:ascii="Arial" w:hAnsi="Arial" w:cs="Arial"/>
        </w:rPr>
        <w:t>Dokumentacji Technicznej</w:t>
      </w:r>
      <w:r w:rsidRPr="000F7960">
        <w:rPr>
          <w:rFonts w:ascii="Arial" w:hAnsi="Arial" w:cs="Arial"/>
        </w:rPr>
        <w:t>, ST i wskazaniach Inspektora Nadzoru w terminie przewidzianym w Umowie.</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Sprzęt będący własnością Wykonawcy lub wynajęty do wykonania Robót ma być utrzymywany w dobrym stanie i gotowości do pracy. Będzie on zgodny z normami ochrony środowiska i przepisami dotyczącymi jego użytkowania.</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dostarczy Inspektorowi Nadzoru kopie dokumentów potwierdzających dopuszczenie sprzętu do użytkowania, tam gdzie jest to wymagane przepisami.</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Jeżeli Dokumentacja </w:t>
      </w:r>
      <w:r w:rsidR="00DF57AB" w:rsidRPr="000F7960">
        <w:rPr>
          <w:rFonts w:ascii="Arial" w:hAnsi="Arial" w:cs="Arial"/>
        </w:rPr>
        <w:t>Techniczna</w:t>
      </w:r>
      <w:r w:rsidRPr="000F7960">
        <w:rPr>
          <w:rFonts w:ascii="Arial" w:hAnsi="Arial" w:cs="Arial"/>
        </w:rPr>
        <w:t xml:space="preserve"> lub ST przewidują możliwość wariantowego użycia sprzętu przy wykonywanych Robotach, Wykonawca powiadomi Inspektora Nadzoru o swoim zamiarze wyboru i uzyska jego akceptację przed użyciem sprzętu. Wybrany sprzęt, po akceptacji Inspektora Nadzoru, nie może być później zmieniany bez jego zgody.</w:t>
      </w:r>
    </w:p>
    <w:p w:rsidR="00BD4B4A" w:rsidRPr="000F7960" w:rsidRDefault="00BD4B4A">
      <w:pPr>
        <w:autoSpaceDE w:val="0"/>
        <w:autoSpaceDN w:val="0"/>
        <w:adjustRightInd w:val="0"/>
        <w:jc w:val="both"/>
        <w:rPr>
          <w:rFonts w:ascii="Arial" w:hAnsi="Arial" w:cs="Arial"/>
        </w:rPr>
      </w:pPr>
      <w:r w:rsidRPr="000F7960">
        <w:rPr>
          <w:rFonts w:ascii="Arial" w:hAnsi="Arial" w:cs="Arial"/>
        </w:rPr>
        <w:t>Jakikolwiek sprzęt, maszyny, urządzenia i narzędzia niegwarantujące zachowania warunków Umowy, zostaną przez Inspektora Nadzoru zdyskwalifikowane i niedopuszczone do Robót.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98" w:name="_Toc267933041"/>
      <w:bookmarkStart w:id="99" w:name="_Toc267936325"/>
      <w:bookmarkStart w:id="100" w:name="_Toc463459531"/>
      <w:r w:rsidRPr="000F7960">
        <w:rPr>
          <w:rFonts w:ascii="Arial" w:hAnsi="Arial" w:cs="Arial"/>
          <w:sz w:val="24"/>
          <w:szCs w:val="24"/>
        </w:rPr>
        <w:t>4. Transport.</w:t>
      </w:r>
      <w:bookmarkEnd w:id="98"/>
      <w:bookmarkEnd w:id="99"/>
      <w:bookmarkEnd w:id="100"/>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zobowiązany do stosowania jedynie takich środków transportu, które nie wpłyną niekorzystnie na jakość wykonywanych Robót i właściwości przewożonych materiałów.</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Liczba środków transportu będzie zapewniać prowadzenie Robót zgodnie z zasadami określonymi w </w:t>
      </w:r>
      <w:r w:rsidR="00DF57AB" w:rsidRPr="000F7960">
        <w:rPr>
          <w:rFonts w:ascii="Arial" w:hAnsi="Arial" w:cs="Arial"/>
        </w:rPr>
        <w:t>Dokumentacji Technicznej</w:t>
      </w:r>
      <w:r w:rsidRPr="000F7960">
        <w:rPr>
          <w:rFonts w:ascii="Arial" w:hAnsi="Arial" w:cs="Arial"/>
        </w:rPr>
        <w:t xml:space="preserve"> i ST oraz zgodnie ze wskazaniami Inspektora Nadzoru, w terminie przewidzianym w Umowie.</w:t>
      </w:r>
    </w:p>
    <w:p w:rsidR="00BD4B4A" w:rsidRPr="000F7960" w:rsidRDefault="00BD4B4A">
      <w:pPr>
        <w:autoSpaceDE w:val="0"/>
        <w:autoSpaceDN w:val="0"/>
        <w:adjustRightInd w:val="0"/>
        <w:jc w:val="both"/>
        <w:rPr>
          <w:rFonts w:ascii="Arial" w:hAnsi="Arial" w:cs="Arial"/>
        </w:rPr>
      </w:pPr>
      <w:r w:rsidRPr="000F7960">
        <w:rPr>
          <w:rFonts w:ascii="Arial" w:hAnsi="Arial" w:cs="Arial"/>
        </w:rPr>
        <w:t>Przy ruchu po drogach publicznych pojazdy powinny spełniać wymagania dotyczące przepisów ruchu drogowego w odniesieniu do dopuszczalnych obciążeń na osie i innych parametrów technicznych. Środki transportu nieodpowiadające warunkom dopuszczalnych obciążeń na osie mogą być dopuszczone przez Inspektora Nadzoru pod warunkiem przywrócenia stanu pierwotnego użytkowanych odcinków dróg na koszt Wykonawcy.</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będzie usuwać na bieżąco, na własny koszt, wszelkie zanieczyszczenia spowodowane jego pojazdami na drogach publicznych i innych oraz dojazdach do Terenu Budowy.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01" w:name="_Toc267933042"/>
      <w:bookmarkStart w:id="102" w:name="_Toc267936326"/>
      <w:bookmarkStart w:id="103" w:name="_Toc463459532"/>
      <w:r w:rsidRPr="000F7960">
        <w:rPr>
          <w:rFonts w:ascii="Arial" w:hAnsi="Arial" w:cs="Arial"/>
          <w:sz w:val="24"/>
          <w:szCs w:val="24"/>
        </w:rPr>
        <w:t>5. Wykonywanie robót.</w:t>
      </w:r>
      <w:bookmarkEnd w:id="101"/>
      <w:bookmarkEnd w:id="102"/>
      <w:bookmarkEnd w:id="103"/>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04" w:name="_Toc267933043"/>
      <w:bookmarkStart w:id="105" w:name="_Toc267936327"/>
      <w:bookmarkStart w:id="106" w:name="_Toc463459533"/>
      <w:r w:rsidRPr="000F7960">
        <w:rPr>
          <w:rFonts w:ascii="Arial" w:hAnsi="Arial" w:cs="Arial"/>
          <w:szCs w:val="24"/>
        </w:rPr>
        <w:t>5.1. Ogólne zasady wykonywania robót.</w:t>
      </w:r>
      <w:bookmarkEnd w:id="104"/>
      <w:bookmarkEnd w:id="105"/>
      <w:bookmarkEnd w:id="106"/>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jest odpowiedzialny za prowadzenie Robót zgodnie z Umową, oraz za jakość zastosowanych materiałów i wykonywanych Robót, za ich zgodność z </w:t>
      </w:r>
      <w:r w:rsidR="00DF57AB" w:rsidRPr="000F7960">
        <w:rPr>
          <w:rFonts w:ascii="Arial" w:hAnsi="Arial" w:cs="Arial"/>
        </w:rPr>
        <w:t>Dokumentacją Techniczną</w:t>
      </w:r>
      <w:r w:rsidRPr="000F7960">
        <w:rPr>
          <w:rFonts w:ascii="Arial" w:hAnsi="Arial" w:cs="Arial"/>
        </w:rPr>
        <w:t>, wymaganiami ST oraz poleceniami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ponosi odpowiedzialność za dokładne wytyczenie w planie i wyznaczenie wysokości wszystkich elementów Robót zgodnie z wymiarami i rzędnymi określonymi w </w:t>
      </w:r>
      <w:r w:rsidR="00DF57AB" w:rsidRPr="000F7960">
        <w:rPr>
          <w:rFonts w:ascii="Arial" w:hAnsi="Arial" w:cs="Arial"/>
        </w:rPr>
        <w:t>Dokumentacji Technicznej</w:t>
      </w:r>
      <w:r w:rsidRPr="000F7960">
        <w:rPr>
          <w:rFonts w:ascii="Arial" w:hAnsi="Arial" w:cs="Arial"/>
        </w:rPr>
        <w:t xml:space="preserve"> lub przekazanymi na piśmie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Następstwa jakiegokolwiek błędu spowodowanego przez Wykonawcę w wytyczeniu i wyznaczaniu Robót zostaną, jeśli wymagać tego będzie Inspektor Nadzoru, poprawione przez Wykonawcę na koszt Wykonawcy.</w:t>
      </w:r>
    </w:p>
    <w:p w:rsidR="00BD4B4A" w:rsidRPr="000F7960" w:rsidRDefault="00BD4B4A">
      <w:pPr>
        <w:autoSpaceDE w:val="0"/>
        <w:autoSpaceDN w:val="0"/>
        <w:adjustRightInd w:val="0"/>
        <w:jc w:val="both"/>
        <w:rPr>
          <w:rFonts w:ascii="Arial" w:hAnsi="Arial" w:cs="Arial"/>
        </w:rPr>
      </w:pPr>
      <w:r w:rsidRPr="000F7960">
        <w:rPr>
          <w:rFonts w:ascii="Arial" w:hAnsi="Arial" w:cs="Arial"/>
        </w:rPr>
        <w:t>Sprawdzenie wytyczenia Robót lub wyznaczenia wysokości przez Inspektora Nadzoru nie zwalnia Wykonawcy od odpowiedzialności za ich dokładność.</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Decyzje Inspektora Nadzoru dotyczące akceptacji lub odrzucenia materiałów i elementów Robót będą oparte na sformułowaniach zawartych w Umowie, </w:t>
      </w:r>
      <w:r w:rsidR="00DF57AB" w:rsidRPr="000F7960">
        <w:rPr>
          <w:rFonts w:ascii="Arial" w:hAnsi="Arial" w:cs="Arial"/>
        </w:rPr>
        <w:t xml:space="preserve">Dokumentacji </w:t>
      </w:r>
      <w:r w:rsidR="00DF57AB" w:rsidRPr="000F7960">
        <w:rPr>
          <w:rFonts w:ascii="Arial" w:hAnsi="Arial" w:cs="Arial"/>
        </w:rPr>
        <w:lastRenderedPageBreak/>
        <w:t>Technicznej</w:t>
      </w:r>
      <w:r w:rsidRPr="000F7960">
        <w:rPr>
          <w:rFonts w:ascii="Arial" w:hAnsi="Arial" w:cs="Arial"/>
        </w:rPr>
        <w:t>, ST oraz w normach i wytycznych. Przy podejmowaniu decyzji Inspektor Nadzoru uwzględni wyniki badań materiałów i Robót, rozrzuty normalnie występujące przy produkcji i przy badaniach materiałów, doświadczenia z przeszłości, wyniki badań naukowych oraz czynniki wpływające na rozważaną kwestię.</w:t>
      </w:r>
    </w:p>
    <w:p w:rsidR="00BD4B4A" w:rsidRPr="000F7960" w:rsidRDefault="00BD4B4A">
      <w:pPr>
        <w:autoSpaceDE w:val="0"/>
        <w:autoSpaceDN w:val="0"/>
        <w:adjustRightInd w:val="0"/>
        <w:jc w:val="both"/>
        <w:rPr>
          <w:rFonts w:ascii="Arial" w:hAnsi="Arial" w:cs="Arial"/>
        </w:rPr>
      </w:pPr>
      <w:r w:rsidRPr="000F7960">
        <w:rPr>
          <w:rFonts w:ascii="Arial" w:hAnsi="Arial" w:cs="Arial"/>
        </w:rPr>
        <w:t>Polecenia Inspektora Nadzoru będą wykonywanie nie później niż w czasie przez niego wyznaczonym, po ich otrzymaniu przez Wykonawcę, pod groźbą zatrzymania Robót. Skutki finansowe z tego tytułu ponosi Wykonawca.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07" w:name="_Toc267933044"/>
      <w:bookmarkStart w:id="108" w:name="_Toc267936328"/>
      <w:bookmarkStart w:id="109" w:name="_Toc463459534"/>
      <w:r w:rsidRPr="000F7960">
        <w:rPr>
          <w:rFonts w:ascii="Arial" w:hAnsi="Arial" w:cs="Arial"/>
          <w:szCs w:val="24"/>
        </w:rPr>
        <w:t>5.2. Program robót.</w:t>
      </w:r>
      <w:bookmarkEnd w:id="107"/>
      <w:bookmarkEnd w:id="108"/>
      <w:bookmarkEnd w:id="109"/>
    </w:p>
    <w:p w:rsidR="00BD4B4A" w:rsidRPr="000F7960" w:rsidRDefault="00BD4B4A">
      <w:pPr>
        <w:autoSpaceDE w:val="0"/>
        <w:autoSpaceDN w:val="0"/>
        <w:adjustRightInd w:val="0"/>
        <w:jc w:val="both"/>
        <w:rPr>
          <w:rFonts w:ascii="Arial" w:hAnsi="Arial" w:cs="Arial"/>
        </w:rPr>
      </w:pPr>
      <w:r w:rsidRPr="000F7960">
        <w:rPr>
          <w:rFonts w:ascii="Arial" w:hAnsi="Arial" w:cs="Arial"/>
        </w:rPr>
        <w:t>Możliwości przerobowe Wykonawcy w dziedzinie Robót, kolejność Robót oraz sposoby realizacji powinny zapewnić wykonanie Robót w określonym terminie.</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przedstawi do zatwierdzenia szczegółowy harmonogram budowy zgodny z Umową. Harmonogram powinien wyraźnie przedstawiać w etapach uzgodnionych z Inspektorem Nadzoru proponowany postęp Robót w zakresie głównych obiektów i zadań umownych.</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10" w:name="_Toc267933045"/>
      <w:bookmarkStart w:id="111" w:name="_Toc267936329"/>
      <w:bookmarkStart w:id="112" w:name="_Toc463459535"/>
      <w:r w:rsidRPr="000F7960">
        <w:rPr>
          <w:rFonts w:ascii="Arial" w:hAnsi="Arial" w:cs="Arial"/>
          <w:szCs w:val="24"/>
        </w:rPr>
        <w:t>5.3. Wykonanie urządzenia Terenu Budowy.</w:t>
      </w:r>
      <w:bookmarkEnd w:id="110"/>
      <w:bookmarkEnd w:id="111"/>
      <w:bookmarkEnd w:id="112"/>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13" w:name="_Toc267933046"/>
      <w:bookmarkStart w:id="114" w:name="_Toc267936330"/>
      <w:bookmarkStart w:id="115" w:name="_Toc463459536"/>
      <w:r w:rsidRPr="000F7960">
        <w:rPr>
          <w:rFonts w:ascii="Arial" w:hAnsi="Arial" w:cs="Arial"/>
          <w:szCs w:val="24"/>
        </w:rPr>
        <w:t>5.3.1. Wymagania dotyczące urządzenia Terenu Budowy.</w:t>
      </w:r>
      <w:bookmarkEnd w:id="113"/>
      <w:bookmarkEnd w:id="114"/>
      <w:bookmarkEnd w:id="115"/>
    </w:p>
    <w:p w:rsidR="00BD4B4A" w:rsidRPr="000F7960" w:rsidRDefault="00BD4B4A">
      <w:pPr>
        <w:autoSpaceDE w:val="0"/>
        <w:autoSpaceDN w:val="0"/>
        <w:adjustRightInd w:val="0"/>
        <w:jc w:val="both"/>
        <w:rPr>
          <w:rFonts w:ascii="Arial" w:hAnsi="Arial" w:cs="Arial"/>
        </w:rPr>
      </w:pPr>
      <w:r w:rsidRPr="000F7960">
        <w:rPr>
          <w:rFonts w:ascii="Arial" w:hAnsi="Arial" w:cs="Arial"/>
        </w:rPr>
        <w:t>Wykonawca w ramach Umowy ma wykonać zabezpieczenie terenu zaplecza i Terenu Budowy, w szczególności:</w:t>
      </w:r>
    </w:p>
    <w:p w:rsidR="00BD4B4A" w:rsidRPr="000F7960" w:rsidRDefault="00BD4B4A" w:rsidP="00177B5B">
      <w:pPr>
        <w:numPr>
          <w:ilvl w:val="0"/>
          <w:numId w:val="35"/>
        </w:numPr>
        <w:autoSpaceDE w:val="0"/>
        <w:autoSpaceDN w:val="0"/>
        <w:adjustRightInd w:val="0"/>
        <w:jc w:val="both"/>
        <w:rPr>
          <w:rFonts w:ascii="Arial" w:hAnsi="Arial" w:cs="Arial"/>
        </w:rPr>
      </w:pPr>
      <w:r w:rsidRPr="000F7960">
        <w:rPr>
          <w:rFonts w:ascii="Arial" w:hAnsi="Arial" w:cs="Arial"/>
        </w:rPr>
        <w:t>dostarczyć, zainstalować i zdemontować po wykorzystaniu urządzenia zabezpieczające (bariery ochronne, oświetlenie, znaki ostrzegawcze i wszelkie inne),</w:t>
      </w:r>
    </w:p>
    <w:p w:rsidR="00BD4B4A" w:rsidRPr="000F7960" w:rsidRDefault="00BD4B4A" w:rsidP="00177B5B">
      <w:pPr>
        <w:numPr>
          <w:ilvl w:val="0"/>
          <w:numId w:val="35"/>
        </w:numPr>
        <w:autoSpaceDE w:val="0"/>
        <w:autoSpaceDN w:val="0"/>
        <w:adjustRightInd w:val="0"/>
        <w:jc w:val="both"/>
        <w:rPr>
          <w:rFonts w:ascii="Arial" w:hAnsi="Arial" w:cs="Arial"/>
        </w:rPr>
      </w:pPr>
      <w:r w:rsidRPr="000F7960">
        <w:rPr>
          <w:rFonts w:ascii="Arial" w:hAnsi="Arial" w:cs="Arial"/>
        </w:rPr>
        <w:t>uprzątnąć Teren Budowy po zakończeniu każdego elementu Robót i doprowadzić Teren Budowy do stanu pierwotnego po zakończeniu Robót i likwidacji Terenu Budowy.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both"/>
        <w:rPr>
          <w:rFonts w:ascii="Arial" w:hAnsi="Arial" w:cs="Arial"/>
          <w:szCs w:val="24"/>
        </w:rPr>
      </w:pPr>
      <w:bookmarkStart w:id="116" w:name="_Toc267933047"/>
      <w:bookmarkStart w:id="117" w:name="_Toc267936331"/>
      <w:bookmarkStart w:id="118" w:name="_Toc463459537"/>
      <w:r w:rsidRPr="000F7960">
        <w:rPr>
          <w:rFonts w:ascii="Arial" w:hAnsi="Arial" w:cs="Arial"/>
          <w:szCs w:val="24"/>
        </w:rPr>
        <w:t>5.3.2. Tablice informacyjne oraz ogłoszenie zawierające dane dotyczące bezpieczeństwa i ochrony zdrowia.</w:t>
      </w:r>
      <w:bookmarkEnd w:id="116"/>
      <w:bookmarkEnd w:id="117"/>
      <w:bookmarkEnd w:id="118"/>
    </w:p>
    <w:p w:rsidR="00BD4B4A" w:rsidRPr="000F7960" w:rsidRDefault="00BD4B4A">
      <w:pPr>
        <w:autoSpaceDE w:val="0"/>
        <w:autoSpaceDN w:val="0"/>
        <w:adjustRightInd w:val="0"/>
        <w:jc w:val="both"/>
        <w:rPr>
          <w:rFonts w:ascii="Arial" w:hAnsi="Arial" w:cs="Arial"/>
        </w:rPr>
      </w:pPr>
      <w:r w:rsidRPr="000F7960">
        <w:rPr>
          <w:rFonts w:ascii="Arial" w:hAnsi="Arial" w:cs="Arial"/>
        </w:rPr>
        <w:t>Wykonawca w ramach Umowy jest zobowiązany:</w:t>
      </w:r>
    </w:p>
    <w:p w:rsidR="00BD4B4A" w:rsidRPr="000F7960" w:rsidRDefault="00BD4B4A" w:rsidP="00177B5B">
      <w:pPr>
        <w:numPr>
          <w:ilvl w:val="0"/>
          <w:numId w:val="36"/>
        </w:numPr>
        <w:autoSpaceDE w:val="0"/>
        <w:autoSpaceDN w:val="0"/>
        <w:adjustRightInd w:val="0"/>
        <w:jc w:val="both"/>
        <w:rPr>
          <w:rFonts w:ascii="Arial" w:hAnsi="Arial" w:cs="Arial"/>
        </w:rPr>
      </w:pPr>
      <w:r w:rsidRPr="000F7960">
        <w:rPr>
          <w:rFonts w:ascii="Arial" w:hAnsi="Arial" w:cs="Arial"/>
        </w:rPr>
        <w:t>wykonać, ustawić i utrzymywać tablice informacyjne na czas wykonywania Robót,</w:t>
      </w:r>
    </w:p>
    <w:p w:rsidR="00BD4B4A" w:rsidRPr="000F7960" w:rsidRDefault="00BD4B4A" w:rsidP="00177B5B">
      <w:pPr>
        <w:numPr>
          <w:ilvl w:val="0"/>
          <w:numId w:val="36"/>
        </w:numPr>
        <w:autoSpaceDE w:val="0"/>
        <w:autoSpaceDN w:val="0"/>
        <w:adjustRightInd w:val="0"/>
        <w:jc w:val="both"/>
        <w:rPr>
          <w:rFonts w:ascii="Arial" w:hAnsi="Arial" w:cs="Arial"/>
        </w:rPr>
      </w:pPr>
      <w:r w:rsidRPr="000F7960">
        <w:rPr>
          <w:rFonts w:ascii="Arial" w:hAnsi="Arial" w:cs="Arial"/>
        </w:rPr>
        <w:t>wykonać, umieścić i zabezpieczyć w sposób trwały przed zniszczeniem ogłoszenie zawierające dane dotyczące bezpieczeństwa i ochrony zdrowia.</w:t>
      </w:r>
    </w:p>
    <w:p w:rsidR="00BD4B4A" w:rsidRPr="000F7960" w:rsidRDefault="00BD4B4A">
      <w:pPr>
        <w:autoSpaceDE w:val="0"/>
        <w:autoSpaceDN w:val="0"/>
        <w:adjustRightInd w:val="0"/>
        <w:jc w:val="both"/>
        <w:rPr>
          <w:rFonts w:ascii="Arial" w:hAnsi="Arial" w:cs="Arial"/>
        </w:rPr>
      </w:pPr>
      <w:r w:rsidRPr="000F7960">
        <w:rPr>
          <w:rFonts w:ascii="Arial" w:hAnsi="Arial" w:cs="Arial"/>
        </w:rPr>
        <w:t>Tablice informacyjne powinny spełniać następujące wymagania:</w:t>
      </w:r>
    </w:p>
    <w:p w:rsidR="00BD4B4A" w:rsidRPr="000F7960" w:rsidRDefault="00BD4B4A" w:rsidP="00177B5B">
      <w:pPr>
        <w:numPr>
          <w:ilvl w:val="0"/>
          <w:numId w:val="37"/>
        </w:numPr>
        <w:autoSpaceDE w:val="0"/>
        <w:autoSpaceDN w:val="0"/>
        <w:adjustRightInd w:val="0"/>
        <w:jc w:val="both"/>
        <w:rPr>
          <w:rFonts w:ascii="Arial" w:hAnsi="Arial" w:cs="Arial"/>
        </w:rPr>
      </w:pPr>
      <w:r w:rsidRPr="000F7960">
        <w:rPr>
          <w:rFonts w:ascii="Arial" w:hAnsi="Arial" w:cs="Arial"/>
        </w:rPr>
        <w:t>zawierać informacje o rodzaju prowadzonych robót budowlanych, adresie robót, numerze Decyzji o pozwoleniu na budowę; dane: organu nadzoru budowlanego, Zamawiającego (Inwestora), Wykonawcy, Projektantów; numery telefonów alarmowych</w:t>
      </w:r>
    </w:p>
    <w:p w:rsidR="00BD4B4A" w:rsidRPr="000F7960" w:rsidRDefault="00BD4B4A" w:rsidP="00177B5B">
      <w:pPr>
        <w:numPr>
          <w:ilvl w:val="0"/>
          <w:numId w:val="37"/>
        </w:numPr>
        <w:autoSpaceDE w:val="0"/>
        <w:autoSpaceDN w:val="0"/>
        <w:adjustRightInd w:val="0"/>
        <w:jc w:val="both"/>
        <w:rPr>
          <w:rFonts w:ascii="Arial" w:hAnsi="Arial" w:cs="Arial"/>
        </w:rPr>
      </w:pPr>
      <w:r w:rsidRPr="000F7960">
        <w:rPr>
          <w:rFonts w:ascii="Arial" w:hAnsi="Arial" w:cs="Arial"/>
        </w:rPr>
        <w:t xml:space="preserve">posiadać wymiary 90 x </w:t>
      </w:r>
      <w:smartTag w:uri="urn:schemas-microsoft-com:office:smarttags" w:element="metricconverter">
        <w:smartTagPr>
          <w:attr w:name="ProductID" w:val="70 cm"/>
        </w:smartTagPr>
        <w:r w:rsidRPr="000F7960">
          <w:rPr>
            <w:rFonts w:ascii="Arial" w:hAnsi="Arial" w:cs="Arial"/>
          </w:rPr>
          <w:t>70 cm</w:t>
        </w:r>
      </w:smartTag>
      <w:r w:rsidRPr="000F7960">
        <w:rPr>
          <w:rFonts w:ascii="Arial" w:hAnsi="Arial" w:cs="Arial"/>
        </w:rPr>
        <w:t>,</w:t>
      </w:r>
    </w:p>
    <w:p w:rsidR="00BD4B4A" w:rsidRPr="000F7960" w:rsidRDefault="00BD4B4A" w:rsidP="00177B5B">
      <w:pPr>
        <w:numPr>
          <w:ilvl w:val="0"/>
          <w:numId w:val="37"/>
        </w:numPr>
        <w:autoSpaceDE w:val="0"/>
        <w:autoSpaceDN w:val="0"/>
        <w:adjustRightInd w:val="0"/>
        <w:jc w:val="both"/>
        <w:rPr>
          <w:rFonts w:ascii="Arial" w:hAnsi="Arial" w:cs="Arial"/>
        </w:rPr>
      </w:pPr>
      <w:r w:rsidRPr="000F7960">
        <w:rPr>
          <w:rFonts w:ascii="Arial" w:hAnsi="Arial" w:cs="Arial"/>
        </w:rPr>
        <w:t xml:space="preserve">napisy na tablicy informacyjnej powinny być wykonane na sztywnej płycie koloru żółtego, literami i cyframi koloru czarnego, o wysokości co najmniej </w:t>
      </w:r>
      <w:smartTag w:uri="urn:schemas-microsoft-com:office:smarttags" w:element="metricconverter">
        <w:smartTagPr>
          <w:attr w:name="ProductID" w:val="4 cm"/>
        </w:smartTagPr>
        <w:r w:rsidRPr="000F7960">
          <w:rPr>
            <w:rFonts w:ascii="Arial" w:hAnsi="Arial" w:cs="Arial"/>
          </w:rPr>
          <w:t>4 cm</w:t>
        </w:r>
      </w:smartTag>
      <w:r w:rsidRPr="000F7960">
        <w:rPr>
          <w:rFonts w:ascii="Arial" w:hAnsi="Arial" w:cs="Arial"/>
        </w:rPr>
        <w:t>,</w:t>
      </w:r>
    </w:p>
    <w:p w:rsidR="00BD4B4A" w:rsidRPr="000F7960" w:rsidRDefault="00BD4B4A" w:rsidP="00177B5B">
      <w:pPr>
        <w:numPr>
          <w:ilvl w:val="0"/>
          <w:numId w:val="37"/>
        </w:numPr>
        <w:autoSpaceDE w:val="0"/>
        <w:autoSpaceDN w:val="0"/>
        <w:adjustRightInd w:val="0"/>
        <w:jc w:val="both"/>
        <w:rPr>
          <w:rFonts w:ascii="Arial" w:hAnsi="Arial" w:cs="Arial"/>
        </w:rPr>
      </w:pPr>
      <w:r w:rsidRPr="000F7960">
        <w:rPr>
          <w:rFonts w:ascii="Arial" w:hAnsi="Arial" w:cs="Arial"/>
        </w:rPr>
        <w:t xml:space="preserve">tablica powinna być umieszczona na wysokości nie mniejszej niż </w:t>
      </w:r>
      <w:smartTag w:uri="urn:schemas-microsoft-com:office:smarttags" w:element="metricconverter">
        <w:smartTagPr>
          <w:attr w:name="ProductID" w:val="2 m"/>
        </w:smartTagPr>
        <w:r w:rsidRPr="000F7960">
          <w:rPr>
            <w:rFonts w:ascii="Arial" w:hAnsi="Arial" w:cs="Arial"/>
          </w:rPr>
          <w:t>2 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Ogłoszenie powinno zawierać:</w:t>
      </w:r>
    </w:p>
    <w:p w:rsidR="00BD4B4A" w:rsidRPr="000F7960" w:rsidRDefault="00BD4B4A" w:rsidP="00177B5B">
      <w:pPr>
        <w:numPr>
          <w:ilvl w:val="0"/>
          <w:numId w:val="38"/>
        </w:numPr>
        <w:autoSpaceDE w:val="0"/>
        <w:autoSpaceDN w:val="0"/>
        <w:adjustRightInd w:val="0"/>
        <w:jc w:val="both"/>
        <w:rPr>
          <w:rFonts w:ascii="Arial" w:hAnsi="Arial" w:cs="Arial"/>
        </w:rPr>
      </w:pPr>
      <w:r w:rsidRPr="000F7960">
        <w:rPr>
          <w:rFonts w:ascii="Arial" w:hAnsi="Arial" w:cs="Arial"/>
        </w:rPr>
        <w:t>przewidywane Daty Rozpoczęcia i Zakończenia wykonywanych Robót Budowlanych,</w:t>
      </w:r>
    </w:p>
    <w:p w:rsidR="00BD4B4A" w:rsidRPr="000F7960" w:rsidRDefault="00BD4B4A" w:rsidP="00177B5B">
      <w:pPr>
        <w:numPr>
          <w:ilvl w:val="0"/>
          <w:numId w:val="38"/>
        </w:numPr>
        <w:autoSpaceDE w:val="0"/>
        <w:autoSpaceDN w:val="0"/>
        <w:adjustRightInd w:val="0"/>
        <w:jc w:val="both"/>
        <w:rPr>
          <w:rFonts w:ascii="Arial" w:hAnsi="Arial" w:cs="Arial"/>
        </w:rPr>
      </w:pPr>
      <w:r w:rsidRPr="000F7960">
        <w:rPr>
          <w:rFonts w:ascii="Arial" w:hAnsi="Arial" w:cs="Arial"/>
        </w:rPr>
        <w:lastRenderedPageBreak/>
        <w:t>maksymalną liczbę pracowników zatrudnionych na budowie w poszczególnych okresach,</w:t>
      </w:r>
    </w:p>
    <w:p w:rsidR="00BD4B4A" w:rsidRPr="000F7960" w:rsidRDefault="00BD4B4A" w:rsidP="00177B5B">
      <w:pPr>
        <w:numPr>
          <w:ilvl w:val="0"/>
          <w:numId w:val="38"/>
        </w:numPr>
        <w:autoSpaceDE w:val="0"/>
        <w:autoSpaceDN w:val="0"/>
        <w:adjustRightInd w:val="0"/>
        <w:jc w:val="both"/>
        <w:rPr>
          <w:rFonts w:ascii="Arial" w:hAnsi="Arial" w:cs="Arial"/>
        </w:rPr>
      </w:pPr>
      <w:r w:rsidRPr="000F7960">
        <w:rPr>
          <w:rFonts w:ascii="Arial" w:hAnsi="Arial" w:cs="Arial"/>
        </w:rPr>
        <w:t>informacje dotyczące planu bezpieczeństwa i ochrony zdrowia.</w:t>
      </w:r>
    </w:p>
    <w:p w:rsidR="0059013C" w:rsidRPr="000F7960" w:rsidRDefault="0059013C">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19" w:name="_Toc267933048"/>
      <w:bookmarkStart w:id="120" w:name="_Toc267936332"/>
      <w:bookmarkStart w:id="121" w:name="_Toc463459538"/>
      <w:r w:rsidRPr="000F7960">
        <w:rPr>
          <w:rFonts w:ascii="Arial" w:hAnsi="Arial" w:cs="Arial"/>
          <w:sz w:val="24"/>
          <w:szCs w:val="24"/>
        </w:rPr>
        <w:t>6. Kontrola jakości robót.</w:t>
      </w:r>
      <w:bookmarkEnd w:id="119"/>
      <w:bookmarkEnd w:id="120"/>
      <w:bookmarkEnd w:id="121"/>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22" w:name="_Toc267933049"/>
      <w:bookmarkStart w:id="123" w:name="_Toc267936333"/>
      <w:bookmarkStart w:id="124" w:name="_Toc463459539"/>
      <w:r w:rsidRPr="000F7960">
        <w:rPr>
          <w:rFonts w:ascii="Arial" w:hAnsi="Arial" w:cs="Arial"/>
          <w:szCs w:val="24"/>
        </w:rPr>
        <w:t>6.1. Zasady ogólne.</w:t>
      </w:r>
      <w:bookmarkEnd w:id="122"/>
      <w:bookmarkEnd w:id="123"/>
      <w:bookmarkEnd w:id="124"/>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6.1.1. </w:t>
      </w:r>
      <w:r w:rsidRPr="000F7960">
        <w:rPr>
          <w:rFonts w:ascii="Arial" w:hAnsi="Arial" w:cs="Arial"/>
        </w:rPr>
        <w:t xml:space="preserve">Wykonawca odpowiedzialny jest za wykonanie Robót zgodnie z </w:t>
      </w:r>
      <w:r w:rsidR="00DF57AB" w:rsidRPr="000F7960">
        <w:rPr>
          <w:rFonts w:ascii="Arial" w:hAnsi="Arial" w:cs="Arial"/>
        </w:rPr>
        <w:t>Dokumentacją Techniczną</w:t>
      </w:r>
      <w:r w:rsidRPr="000F7960">
        <w:rPr>
          <w:rFonts w:ascii="Arial" w:hAnsi="Arial" w:cs="Arial"/>
        </w:rPr>
        <w:t>, Specyfikacją Techniczną, poleceniami Inspektora Nadzoru i Projektanta, zgodnie z art. 22, 23 i 28 Ustawy Prawo Budowlane. Obiekty budowlane wykonywane na zlecenie Zamawiającego powinny zapewniać:</w:t>
      </w:r>
    </w:p>
    <w:p w:rsidR="00BD4B4A" w:rsidRPr="000F7960" w:rsidRDefault="00BD4B4A" w:rsidP="00177B5B">
      <w:pPr>
        <w:numPr>
          <w:ilvl w:val="0"/>
          <w:numId w:val="39"/>
        </w:numPr>
        <w:autoSpaceDE w:val="0"/>
        <w:autoSpaceDN w:val="0"/>
        <w:adjustRightInd w:val="0"/>
        <w:jc w:val="both"/>
        <w:rPr>
          <w:rFonts w:ascii="Arial" w:hAnsi="Arial" w:cs="Arial"/>
        </w:rPr>
      </w:pPr>
      <w:r w:rsidRPr="000F7960">
        <w:rPr>
          <w:rFonts w:ascii="Arial" w:hAnsi="Arial" w:cs="Arial"/>
        </w:rPr>
        <w:t>w zakresie wymagań podstawowych: bezpieczeństwo konstrukcji, bezpieczeństwo pożarowe, bezpieczeństwo użytkowania, odpowiednie warunki higieniczne i zdrowotne oraz ochronę środowiska, ochronę przed hałasem i drganiami, oszczędności energii i odpowiednią izolacyjność cieplną przegród,</w:t>
      </w:r>
    </w:p>
    <w:p w:rsidR="00BD4B4A" w:rsidRPr="000F7960" w:rsidRDefault="00BD4B4A" w:rsidP="00177B5B">
      <w:pPr>
        <w:numPr>
          <w:ilvl w:val="0"/>
          <w:numId w:val="39"/>
        </w:numPr>
        <w:autoSpaceDE w:val="0"/>
        <w:autoSpaceDN w:val="0"/>
        <w:adjustRightInd w:val="0"/>
        <w:jc w:val="both"/>
        <w:rPr>
          <w:rFonts w:ascii="Arial" w:hAnsi="Arial" w:cs="Arial"/>
        </w:rPr>
      </w:pPr>
      <w:r w:rsidRPr="000F7960">
        <w:rPr>
          <w:rFonts w:ascii="Arial" w:hAnsi="Arial" w:cs="Arial"/>
        </w:rPr>
        <w:t>warunki użytkowe, zgodne z przeznaczeniem obiektów, a w szczególności w zakresie oświetlenia, zaopatrzenia w wodę, usuwania ścieków i odpadów, ogrzewania i wentylacji,</w:t>
      </w:r>
    </w:p>
    <w:p w:rsidR="00BD4B4A" w:rsidRPr="000F7960" w:rsidRDefault="00BD4B4A" w:rsidP="00177B5B">
      <w:pPr>
        <w:numPr>
          <w:ilvl w:val="0"/>
          <w:numId w:val="39"/>
        </w:numPr>
        <w:autoSpaceDE w:val="0"/>
        <w:autoSpaceDN w:val="0"/>
        <w:adjustRightInd w:val="0"/>
        <w:jc w:val="both"/>
        <w:rPr>
          <w:rFonts w:ascii="Arial" w:hAnsi="Arial" w:cs="Arial"/>
        </w:rPr>
      </w:pPr>
      <w:r w:rsidRPr="000F7960">
        <w:rPr>
          <w:rFonts w:ascii="Arial" w:hAnsi="Arial" w:cs="Arial"/>
        </w:rPr>
        <w:t>niezbędne warunki do korzystania z obiektów użyteczności publicznej przez osoby niepełnosprawne, w szczególności poruszające się na wózkach inwalidzkich,</w:t>
      </w:r>
    </w:p>
    <w:p w:rsidR="00BD4B4A" w:rsidRPr="000F7960" w:rsidRDefault="00BD4B4A" w:rsidP="00177B5B">
      <w:pPr>
        <w:numPr>
          <w:ilvl w:val="0"/>
          <w:numId w:val="39"/>
        </w:numPr>
        <w:autoSpaceDE w:val="0"/>
        <w:autoSpaceDN w:val="0"/>
        <w:adjustRightInd w:val="0"/>
        <w:jc w:val="both"/>
        <w:rPr>
          <w:rFonts w:ascii="Arial" w:hAnsi="Arial" w:cs="Arial"/>
        </w:rPr>
      </w:pPr>
      <w:r w:rsidRPr="000F7960">
        <w:rPr>
          <w:rFonts w:ascii="Arial" w:hAnsi="Arial" w:cs="Arial"/>
        </w:rPr>
        <w:t>ochronę uzasadnionych interesów osób trzecich, w tym w szczególności:</w:t>
      </w:r>
    </w:p>
    <w:p w:rsidR="00BD4B4A" w:rsidRPr="000F7960" w:rsidRDefault="00BD4B4A" w:rsidP="00177B5B">
      <w:pPr>
        <w:pStyle w:val="Akapitzlist"/>
        <w:numPr>
          <w:ilvl w:val="0"/>
          <w:numId w:val="253"/>
        </w:numPr>
        <w:autoSpaceDE w:val="0"/>
        <w:autoSpaceDN w:val="0"/>
        <w:adjustRightInd w:val="0"/>
        <w:jc w:val="both"/>
        <w:rPr>
          <w:rFonts w:ascii="Arial" w:hAnsi="Arial" w:cs="Arial"/>
        </w:rPr>
      </w:pPr>
      <w:r w:rsidRPr="000F7960">
        <w:rPr>
          <w:rFonts w:ascii="Arial" w:hAnsi="Arial" w:cs="Arial"/>
        </w:rPr>
        <w:t>zapewnienie dostępu do drogi publicznej,</w:t>
      </w:r>
    </w:p>
    <w:p w:rsidR="00BD4B4A" w:rsidRPr="000F7960" w:rsidRDefault="00BD4B4A" w:rsidP="00177B5B">
      <w:pPr>
        <w:pStyle w:val="Akapitzlist"/>
        <w:numPr>
          <w:ilvl w:val="0"/>
          <w:numId w:val="253"/>
        </w:numPr>
        <w:autoSpaceDE w:val="0"/>
        <w:autoSpaceDN w:val="0"/>
        <w:adjustRightInd w:val="0"/>
        <w:jc w:val="both"/>
        <w:rPr>
          <w:rFonts w:ascii="Arial" w:hAnsi="Arial" w:cs="Arial"/>
        </w:rPr>
      </w:pPr>
      <w:r w:rsidRPr="000F7960">
        <w:rPr>
          <w:rFonts w:ascii="Arial" w:hAnsi="Arial" w:cs="Arial"/>
        </w:rPr>
        <w:t>ochronę przed pozbawieniem możliwości korzystania z wody, kanalizacji, energii elektrycznej i cieplnej oraz ze środków łączności, dopływu światła dziennego do pomieszczeń przeznaczonych na pobyt ludzi, ochronę przed uciążliwościami powodowanymi przez hałas, wibracje, zakłócenia elektryczne i promieniowanie, ochronę przed zanieczyszczeniem powietrza, wody lub gleby.</w:t>
      </w:r>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6.1.2. </w:t>
      </w:r>
      <w:r w:rsidRPr="000F7960">
        <w:rPr>
          <w:rFonts w:ascii="Arial" w:hAnsi="Arial" w:cs="Arial"/>
        </w:rPr>
        <w:t>Odstępstwo od przepisów techniczno-budowlanych możliwe jest tylko w przypadkach szczególnie uzasadnionych.</w:t>
      </w:r>
    </w:p>
    <w:p w:rsidR="00BD4B4A" w:rsidRPr="000F7960" w:rsidRDefault="00BD4B4A">
      <w:pPr>
        <w:autoSpaceDE w:val="0"/>
        <w:autoSpaceDN w:val="0"/>
        <w:adjustRightInd w:val="0"/>
        <w:jc w:val="both"/>
        <w:rPr>
          <w:rFonts w:ascii="Arial" w:hAnsi="Arial" w:cs="Arial"/>
        </w:rPr>
      </w:pPr>
      <w:r w:rsidRPr="000F7960">
        <w:rPr>
          <w:rFonts w:ascii="Arial" w:hAnsi="Arial" w:cs="Arial"/>
        </w:rPr>
        <w:t>Przypadki takie wynikać mogą z kształtu i wymiarów działki budowlanej, zagospodarowania terenu sąsiedniego albo niemożliwości spełnienia obecnie obowiązujących przepisów techniczno-budowlanych. Zakaz udzielania zgody na odstępstwa od przepisów techniczno-budowlanych, powodujących ograniczenie dostępności obiektów budowlanych dla osób niepełnosprawnych dotyczy obiektów wymienionych w art. 5 ust. l pkt. 4 Ustawy Prawo Budowlane tj. obiektów użyteczności publicznej.</w:t>
      </w:r>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6.1.3. </w:t>
      </w:r>
      <w:r w:rsidRPr="000F7960">
        <w:rPr>
          <w:rFonts w:ascii="Arial" w:hAnsi="Arial" w:cs="Arial"/>
        </w:rPr>
        <w:t>Wyrażenie zgody na odstępstwo od przepisów techniczno-budowlanych należy do kompetencji organu państwowego nadzoru budowlanego stopnia podstawowego, tj. do tego organu, który wydał pozwolenie na budowę. Udzielenie zgody na odstępstwo od przepisów techniczno-budowlanych poprzedzone musi być wydaniem upoważnienia przez właściwego ministra, to znaczy ministra uprawnionego do wydania przepisów techniczno-budowlanych, od których miałoby zostać wydane odstępstwo.</w:t>
      </w:r>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6.1.4. </w:t>
      </w:r>
      <w:r w:rsidRPr="000F7960">
        <w:rPr>
          <w:rFonts w:ascii="Arial" w:hAnsi="Arial" w:cs="Arial"/>
        </w:rPr>
        <w:t>W celu zachowania tajemnic zawodowych oraz wprowadzanie chronionych rozwiązań technologicznych i innych należy przestrzegać następujących postanowień. Dokumentacja dostarczona przez Zamawiającego stanowi jego własność i nie może być używana lub udostępniana osobom trzecim bez zgody Zamawiającego. Wprowadzanie chronionych rozwiązań</w:t>
      </w:r>
    </w:p>
    <w:p w:rsidR="00BD4B4A" w:rsidRPr="000F7960" w:rsidRDefault="00BD4B4A">
      <w:pPr>
        <w:autoSpaceDE w:val="0"/>
        <w:autoSpaceDN w:val="0"/>
        <w:adjustRightInd w:val="0"/>
        <w:jc w:val="both"/>
        <w:rPr>
          <w:rFonts w:ascii="Arial" w:hAnsi="Arial" w:cs="Arial"/>
        </w:rPr>
      </w:pPr>
      <w:r w:rsidRPr="000F7960">
        <w:rPr>
          <w:rFonts w:ascii="Arial" w:hAnsi="Arial" w:cs="Arial"/>
        </w:rPr>
        <w:t>technologicznych, zastrzeżone jest jako dobro niematerialne prawami autorskimi i pokrewnymi. Powielanie zatem wprowadzonych chronionych rozwiązań, na które Zamawiający uzyskał zgodę dla konkretnego obiektu, stanowiłoby naruszenie takich praw autorskich. Projektant (Autor) może dochodzić roszczeń w stosunku do osób trzecich korzystających z tych dóbr. Jeżeli w zastosowanym rozwiązaniu zastrzeżono zachowanie tajemnicy zawodowej, to każde naruszenie tych zastrzeżeń spowodować może dochodzenie z tego tytułu roszczeń na drodze postępowania sądowego w trybie cywilnym lub karnym. Wprowadzenie przez Wykonawcę do realizacji rozwiązań chronionych patentami i prawami ochronnymi wymagać będzie udokumentowanej zgody Projektanta (autora) na korzystanie z takich rozwiązań.</w:t>
      </w:r>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6.1.5. </w:t>
      </w:r>
      <w:r w:rsidRPr="000F7960">
        <w:rPr>
          <w:rFonts w:ascii="Arial" w:hAnsi="Arial" w:cs="Arial"/>
        </w:rPr>
        <w:t>Osoby pełniące samodzielne funkcje techniczne w trakcie realizacji obiektów budowlanych odpowiedzialne są za wykonywanie tych funkcji zgodnie z przepisami, przywołanymi niniejszą Specyfikacją Polskimi Normami i zasadami wiedzy technicznej oraz za należytą staranność w wykonywaniu pracy, jej właściwą organizację, bezpieczeństwo i jakość. Pełnienie samodzielnych funkcji technicznych na budowie przy wykonywaniu Robót niezgodnie z przepisami techniczno-budowlanymi zagrożone jest karami jeżeli realizacja Robót Budowlanych prowadzona będzie w sposób rażący przy nieprzestrzeganiu przepisu art. 5 Ustawy Prawo Budowlane. Za wykroczenia określone w art. 93 pkt. 6 Ustawy Prawo Budowlane, odpowiedzialności karnej podlegać będzie ten, kto wykonywać będzie Roboty Budowlane w sposób odbiegający od ustaleń i warunków określonych w przepisach, Decyzji o pozwoleniu na budowę bądź istotnie odbiegający od zatwierdzonego Projektu budowlanego.</w:t>
      </w:r>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6.1.6. </w:t>
      </w:r>
      <w:r w:rsidRPr="000F7960">
        <w:rPr>
          <w:rFonts w:ascii="Arial" w:hAnsi="Arial" w:cs="Arial"/>
        </w:rPr>
        <w:t>Inspektor Nadzoru nie może wydawać poleceń wykonywania Robót Budowlanych w sposób niezgodny z przepisami techniczno-budowlanymi.</w:t>
      </w:r>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6.1.7. </w:t>
      </w:r>
      <w:r w:rsidRPr="000F7960">
        <w:rPr>
          <w:rFonts w:ascii="Arial" w:hAnsi="Arial" w:cs="Arial"/>
        </w:rPr>
        <w:t>Za naruszenie przepisów techniczno-budowlanych w trakcie budowy uważać się będzie odstępstwo od zatwierdzonego Projektu budowlanego. Dokonanie istotnego odstępstwa od zatwierdzonego Projektu budowlanego wymagać będzie zmiany Decyzji o pozwoleniu na budowę (art. 36a Ustawy Prawo Budowlane), a także wstrzymania Robót Budowlanych (art. 50 Ustawy Prawo Budowlane). Koszty wynikające z tego tytułu obciążają te jednostki, które dopuściły się takiego postępowania. Nakazy, o których mowa wyżej mogą być orzeczone także wówczas , gdy naruszenie przepisów techniczno-budowlanych zostanie stwierdzone już po zakończeniu Robót Budowlanych.</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125" w:name="_Toc267933050"/>
      <w:bookmarkStart w:id="126" w:name="_Toc267936334"/>
      <w:bookmarkStart w:id="127" w:name="_Toc463459540"/>
      <w:r w:rsidRPr="000F7960">
        <w:rPr>
          <w:rFonts w:ascii="Arial" w:hAnsi="Arial" w:cs="Arial"/>
          <w:szCs w:val="24"/>
        </w:rPr>
        <w:t>6.2. Program zapewnienia jakości (PZJ).</w:t>
      </w:r>
      <w:bookmarkEnd w:id="125"/>
      <w:bookmarkEnd w:id="126"/>
      <w:bookmarkEnd w:id="127"/>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Do obowiązku Wykonawcy należy opracowanie i przedstawienie do aprobaty Inspektorowi Nadzoru Programu Zapewnienia Jakości (PZJ), w którym Wykonawca przedstawi zamierzony sposób wykonywania Robót, możliwości techniczne, kadrowe i </w:t>
      </w:r>
      <w:r w:rsidRPr="000F7960">
        <w:rPr>
          <w:rFonts w:ascii="Arial" w:hAnsi="Arial" w:cs="Arial"/>
        </w:rPr>
        <w:lastRenderedPageBreak/>
        <w:t xml:space="preserve">organizacyjne gwarantujące wykonanie Robót zgodnie z </w:t>
      </w:r>
      <w:r w:rsidR="00DF57AB" w:rsidRPr="000F7960">
        <w:rPr>
          <w:rFonts w:ascii="Arial" w:hAnsi="Arial" w:cs="Arial"/>
        </w:rPr>
        <w:t>Dokumentacją Techniczną</w:t>
      </w:r>
      <w:r w:rsidRPr="000F7960">
        <w:rPr>
          <w:rFonts w:ascii="Arial" w:hAnsi="Arial" w:cs="Arial"/>
        </w:rPr>
        <w:t>, ST oraz poleceniami i ustaleniami przekazanymi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Program Zapewnienia Jakości, o ile nie uzgodniono inaczej z Inspektorem Nadzoru, powinien zawierać:</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organizację wykonania Robót, w tym terminy i sposób prowadzenia Robót,</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organizację ruchu na budowie wraz z oznakowaniem Robót,</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wytyczne bhp dla prowadzonych Robót,</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wykaz zespołów roboczych, ich kwalifikacje i przygotowanie praktyczne,</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wykaz osób odpowiedzialnych za jakość i terminowość wykonania poszczególnych elementów Robót,</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system (sposób i procedurę) proponowanej kontroli zapewnienia jakości wykonywanych Robót,</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wyposażenie w sprzęt i urządzenia do pomiarów i kontroli (opis laboratorium własnego lub laboratorium, któremu Wykonawca zamierza zlecić prowadzenie badań),</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sposób oraz formę gromadzenia wyników badań laboratoryjnych, zapis pomiarów, a także wyciąganych wniosków i zastosowanych korekt w procesie technologicznym, proponowany sposób i formę przekazywania tych informacji Inspektorowi Nadzoru,</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wykaz maszyn i urządzeń stosowanych na budowie z ich parametrami technicznymi oraz wyposażeniem w mechanizmy do sterowania i urządzenia kontrolno-pomiarowe,</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rodzaje i ilość środków transportu oraz urządzeń do magazynowania i załadunku materiałów, spoiw, lepiszczy, kruszyw itp.,</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sposób zabezpieczenia i ochrony ładunków przed utratą ich właściwości w czasie transportu,</w:t>
      </w:r>
    </w:p>
    <w:p w:rsidR="00BD4B4A" w:rsidRPr="000F7960" w:rsidRDefault="00BD4B4A" w:rsidP="00177B5B">
      <w:pPr>
        <w:numPr>
          <w:ilvl w:val="0"/>
          <w:numId w:val="40"/>
        </w:numPr>
        <w:autoSpaceDE w:val="0"/>
        <w:autoSpaceDN w:val="0"/>
        <w:adjustRightInd w:val="0"/>
        <w:jc w:val="both"/>
        <w:rPr>
          <w:rFonts w:ascii="Arial" w:hAnsi="Arial" w:cs="Arial"/>
        </w:rPr>
      </w:pPr>
      <w:r w:rsidRPr="000F7960">
        <w:rPr>
          <w:rFonts w:ascii="Arial" w:hAnsi="Arial" w:cs="Arial"/>
        </w:rPr>
        <w:t>sposób i procedurę pomiarów i badań (rodzaj i częstotliwość, pobieranie próbek, legalizacja i sprawdzanie urządzeń, itp.) prowadzonych podczas dostaw materiałów, wytwarzania mieszanek i wykonywania poszczególnych elementów Robót.</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128" w:name="_Toc267933051"/>
      <w:bookmarkStart w:id="129" w:name="_Toc267936335"/>
      <w:bookmarkStart w:id="130" w:name="_Toc463459541"/>
      <w:r w:rsidRPr="000F7960">
        <w:rPr>
          <w:rFonts w:ascii="Arial" w:hAnsi="Arial" w:cs="Arial"/>
          <w:szCs w:val="24"/>
        </w:rPr>
        <w:t>6.3. Zasady kontroli jakości robót.</w:t>
      </w:r>
      <w:bookmarkEnd w:id="128"/>
      <w:bookmarkEnd w:id="129"/>
      <w:bookmarkEnd w:id="130"/>
    </w:p>
    <w:p w:rsidR="00BD4B4A" w:rsidRPr="000F7960" w:rsidRDefault="00BD4B4A">
      <w:pPr>
        <w:autoSpaceDE w:val="0"/>
        <w:autoSpaceDN w:val="0"/>
        <w:adjustRightInd w:val="0"/>
        <w:jc w:val="both"/>
        <w:rPr>
          <w:rFonts w:ascii="Arial" w:hAnsi="Arial" w:cs="Arial"/>
        </w:rPr>
      </w:pPr>
      <w:r w:rsidRPr="000F7960">
        <w:rPr>
          <w:rFonts w:ascii="Arial" w:hAnsi="Arial" w:cs="Arial"/>
        </w:rPr>
        <w:t>Celem kontroli Robót będzie takie sterowanie ich przygotowaniem i wykonaniem, aby osiągnąć założoną jakość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odpowiedzialny za pełną kontrolę Robót i jakości materiałów.</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zapewni odpowiedni system kontroli, włączając personel, sprzęt, zaopatrzenie i wszystkie urządzenia niezbędne do pobierania próbek i badań materiałów oraz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będzie przeprowadzać pomiary i badania materiałów oraz Robót z częstotliwością zapewniającą stwierdzenie, że Roboty wykonano zgodnie z wymaganiami zawartymi w </w:t>
      </w:r>
      <w:r w:rsidR="00DF57AB" w:rsidRPr="000F7960">
        <w:rPr>
          <w:rFonts w:ascii="Arial" w:hAnsi="Arial" w:cs="Arial"/>
        </w:rPr>
        <w:t>Dokumentacji Technicznej</w:t>
      </w:r>
      <w:r w:rsidRPr="000F7960">
        <w:rPr>
          <w:rFonts w:ascii="Arial" w:hAnsi="Arial" w:cs="Arial"/>
        </w:rPr>
        <w:t xml:space="preserve"> i ST. Minimalne wymagania, co do zakresu badań i ich częstotliwości, są określone w ST i normach. W przypadku, gdy nie zostały one tam określone, Inspektor Nadzoru ustali, jaki zakres kontroli jest konieczny, aby zapewnić wykonanie Robót zgodnie z Umową.</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dostarczy Inspektorowi Nadzoru świadectwa, potwierdzające że wszystkie stosowane urządzenia i sprzęt badawczy posiadają ważną legalizację, zostały </w:t>
      </w:r>
      <w:r w:rsidRPr="000F7960">
        <w:rPr>
          <w:rFonts w:ascii="Arial" w:hAnsi="Arial" w:cs="Arial"/>
        </w:rPr>
        <w:lastRenderedPageBreak/>
        <w:t>prawidłowo wykalibrowane i odpowiadają wymaganiom norm określających procedury badań.</w:t>
      </w:r>
    </w:p>
    <w:p w:rsidR="00BD4B4A" w:rsidRPr="000F7960" w:rsidRDefault="00BD4B4A">
      <w:pPr>
        <w:autoSpaceDE w:val="0"/>
        <w:autoSpaceDN w:val="0"/>
        <w:adjustRightInd w:val="0"/>
        <w:jc w:val="both"/>
        <w:rPr>
          <w:rFonts w:ascii="Arial" w:hAnsi="Arial" w:cs="Arial"/>
        </w:rPr>
      </w:pPr>
      <w:r w:rsidRPr="000F7960">
        <w:rPr>
          <w:rFonts w:ascii="Arial" w:hAnsi="Arial" w:cs="Arial"/>
        </w:rPr>
        <w:t>Inspektor Nadzoru będzie mieć nieograniczony dostęp do pomieszczeń w celu ich inspekcji.</w:t>
      </w:r>
    </w:p>
    <w:p w:rsidR="00BD4B4A" w:rsidRPr="000F7960" w:rsidRDefault="00BD4B4A">
      <w:pPr>
        <w:autoSpaceDE w:val="0"/>
        <w:autoSpaceDN w:val="0"/>
        <w:adjustRightInd w:val="0"/>
        <w:jc w:val="both"/>
        <w:rPr>
          <w:rFonts w:ascii="Arial" w:hAnsi="Arial" w:cs="Arial"/>
        </w:rPr>
      </w:pPr>
      <w:r w:rsidRPr="000F7960">
        <w:rPr>
          <w:rFonts w:ascii="Arial" w:hAnsi="Arial" w:cs="Arial"/>
        </w:rPr>
        <w:t>Inspektor Nadzoru będzie przekazywać Wykonawcy pisemne informacje o jakichkolwiek niedociągnięciach dotyczących, sprzętu, pracy personelu lub metod badawczych. Jeżeli niedociągnięcia te będą tak poważne, że mogą wpłynąć ujemnie na wyniki badań, Inspektor Nadzoru natychmiast wstrzyma użycie do Robót badanych materiałów i dopuści je do użycia dopiero wtedy, gdy zostaną usunięte i stwierdzona zostanie odpowiednia jakość tych materiałów.</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31" w:name="_Toc267933052"/>
      <w:bookmarkStart w:id="132" w:name="_Toc267936336"/>
      <w:bookmarkStart w:id="133" w:name="_Toc463459542"/>
      <w:r w:rsidRPr="000F7960">
        <w:rPr>
          <w:rFonts w:ascii="Arial" w:hAnsi="Arial" w:cs="Arial"/>
          <w:szCs w:val="24"/>
        </w:rPr>
        <w:t>6.4. Pobieranie próbek.</w:t>
      </w:r>
      <w:bookmarkEnd w:id="131"/>
      <w:bookmarkEnd w:id="132"/>
      <w:bookmarkEnd w:id="133"/>
    </w:p>
    <w:p w:rsidR="00BD4B4A" w:rsidRPr="000F7960" w:rsidRDefault="00BD4B4A">
      <w:pPr>
        <w:autoSpaceDE w:val="0"/>
        <w:autoSpaceDN w:val="0"/>
        <w:adjustRightInd w:val="0"/>
        <w:jc w:val="both"/>
        <w:rPr>
          <w:rFonts w:ascii="Arial" w:hAnsi="Arial" w:cs="Arial"/>
        </w:rPr>
      </w:pPr>
      <w:r w:rsidRPr="000F7960">
        <w:rPr>
          <w:rFonts w:ascii="Arial" w:hAnsi="Arial" w:cs="Arial"/>
        </w:rPr>
        <w:t>Próbki będą pobierane losowo. Zaleca się stosowanie statystycznych metod pobierania próbek, zgodnie z zasadą, że wszystkie jednostkowe elementy produkcji mogą być z jednakowym prawdopodobieństwem wytypowane do badań. Inspektor Nadzoru będzie mieć zapewnioną możliwość udziału w pobieraniu próbek. Na zlecenie Inspektora Nadzoru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rsidR="00BD4B4A" w:rsidRPr="000F7960" w:rsidRDefault="00BD4B4A">
      <w:pPr>
        <w:autoSpaceDE w:val="0"/>
        <w:autoSpaceDN w:val="0"/>
        <w:adjustRightInd w:val="0"/>
        <w:jc w:val="both"/>
        <w:rPr>
          <w:rFonts w:ascii="Arial" w:hAnsi="Arial" w:cs="Arial"/>
        </w:rPr>
      </w:pPr>
      <w:r w:rsidRPr="000F7960">
        <w:rPr>
          <w:rFonts w:ascii="Arial" w:hAnsi="Arial" w:cs="Arial"/>
        </w:rPr>
        <w:t>Zakres pobierania próbek Wykonawca uzgodni szczegółowo z Inspektorem Nadzoru.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34" w:name="_Toc267933053"/>
      <w:bookmarkStart w:id="135" w:name="_Toc267936337"/>
      <w:bookmarkStart w:id="136" w:name="_Toc463459543"/>
      <w:r w:rsidRPr="000F7960">
        <w:rPr>
          <w:rFonts w:ascii="Arial" w:hAnsi="Arial" w:cs="Arial"/>
          <w:szCs w:val="24"/>
        </w:rPr>
        <w:t>6.5. Badania i pomiary.</w:t>
      </w:r>
      <w:bookmarkEnd w:id="134"/>
      <w:bookmarkEnd w:id="135"/>
      <w:bookmarkEnd w:id="136"/>
    </w:p>
    <w:p w:rsidR="00BD4B4A" w:rsidRPr="000F7960" w:rsidRDefault="00BD4B4A">
      <w:pPr>
        <w:autoSpaceDE w:val="0"/>
        <w:autoSpaceDN w:val="0"/>
        <w:adjustRightInd w:val="0"/>
        <w:jc w:val="both"/>
        <w:rPr>
          <w:rFonts w:ascii="Arial" w:hAnsi="Arial" w:cs="Arial"/>
        </w:rPr>
      </w:pPr>
      <w:r w:rsidRPr="000F7960">
        <w:rPr>
          <w:rFonts w:ascii="Arial" w:hAnsi="Arial" w:cs="Arial"/>
        </w:rPr>
        <w:t>Wszystkie badania i pomiary będą przeprowadzone zgodnie z wymaganiami norm. W przypadku, gdy normy nie obejmują jakiegokolwiek badania wymaganego w ST, stosować można wytyczne krajowe, albo inne procedury, zaakceptowane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Zakres badań Wykonawca uzgodni szczegółowo z Inspektorem Nadzoru.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37" w:name="_Toc267933054"/>
      <w:bookmarkStart w:id="138" w:name="_Toc267936338"/>
      <w:bookmarkStart w:id="139" w:name="_Toc463459544"/>
      <w:r w:rsidRPr="000F7960">
        <w:rPr>
          <w:rFonts w:ascii="Arial" w:hAnsi="Arial" w:cs="Arial"/>
          <w:szCs w:val="24"/>
        </w:rPr>
        <w:t>6.6. Raporty z badań.</w:t>
      </w:r>
      <w:bookmarkEnd w:id="137"/>
      <w:bookmarkEnd w:id="138"/>
      <w:bookmarkEnd w:id="139"/>
    </w:p>
    <w:p w:rsidR="00BD4B4A" w:rsidRPr="000F7960" w:rsidRDefault="00BD4B4A">
      <w:pPr>
        <w:autoSpaceDE w:val="0"/>
        <w:autoSpaceDN w:val="0"/>
        <w:adjustRightInd w:val="0"/>
        <w:jc w:val="both"/>
        <w:rPr>
          <w:rFonts w:ascii="Arial" w:hAnsi="Arial" w:cs="Arial"/>
        </w:rPr>
      </w:pPr>
      <w:r w:rsidRPr="000F7960">
        <w:rPr>
          <w:rFonts w:ascii="Arial" w:hAnsi="Arial" w:cs="Arial"/>
        </w:rPr>
        <w:t>Wykonawca będzie przekazywać Inspektorowi Nadzoru kopie raportów z wynikami badań jak najszybciej, nie później jednak niż w terminie określonym w Programie Zapewnienia Jakości. Wyniki badań (kopie) będą przekazywane Inspektorowi Nadzoru na formularzach przez niego zaaprobowanych.</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40" w:name="_Toc267933055"/>
      <w:bookmarkStart w:id="141" w:name="_Toc267936339"/>
      <w:bookmarkStart w:id="142" w:name="_Toc463459545"/>
      <w:r w:rsidRPr="000F7960">
        <w:rPr>
          <w:rFonts w:ascii="Arial" w:hAnsi="Arial" w:cs="Arial"/>
          <w:szCs w:val="24"/>
        </w:rPr>
        <w:t>6.7. Badania prowadzone przez Inspektora Nadzoru.</w:t>
      </w:r>
      <w:bookmarkEnd w:id="140"/>
      <w:bookmarkEnd w:id="141"/>
      <w:bookmarkEnd w:id="142"/>
    </w:p>
    <w:p w:rsidR="00BD4B4A" w:rsidRPr="000F7960" w:rsidRDefault="00BD4B4A">
      <w:pPr>
        <w:autoSpaceDE w:val="0"/>
        <w:autoSpaceDN w:val="0"/>
        <w:adjustRightInd w:val="0"/>
        <w:jc w:val="both"/>
        <w:rPr>
          <w:rFonts w:ascii="Arial" w:hAnsi="Arial" w:cs="Arial"/>
        </w:rPr>
      </w:pPr>
      <w:r w:rsidRPr="000F7960">
        <w:rPr>
          <w:rFonts w:ascii="Arial" w:hAnsi="Arial" w:cs="Arial"/>
        </w:rPr>
        <w:t>Dla celów kontroli jakości i zatwierdzenia, Inspektor Nadzoru uprawniony jest do dokonywania kontroli, pobierania próbek i badania materiałów u źródła ich wytwarzania i zapewniona mu będzie wszelka potrzebna do tego pomoc ze strony Wykonawcy i producenta materiałów.</w:t>
      </w:r>
    </w:p>
    <w:p w:rsidR="00BD4B4A" w:rsidRPr="000F7960" w:rsidRDefault="00BD4B4A">
      <w:pPr>
        <w:autoSpaceDE w:val="0"/>
        <w:autoSpaceDN w:val="0"/>
        <w:adjustRightInd w:val="0"/>
        <w:jc w:val="both"/>
        <w:rPr>
          <w:rFonts w:ascii="Arial" w:hAnsi="Arial" w:cs="Arial"/>
        </w:rPr>
      </w:pPr>
      <w:r w:rsidRPr="000F7960">
        <w:rPr>
          <w:rFonts w:ascii="Arial" w:hAnsi="Arial" w:cs="Arial"/>
        </w:rPr>
        <w:t>Inspektor Nadzoru po uprzedniej weryfikacji systemu kontroli Robót prowadzonego przez Wykonawcę, może oceniać zgodność materiałów i Robót z wymaganiami ST na podstawie wyników badań dostarczonych przez Wykonawcę.</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Inspektor Nadzoru może pobierać próbki materiałów i prowadzić badania niezależnie od Wykonawcy, na swój koszt. Jeżeli wyniki tych badań wykażą, że raporty Wykonawcy są niewiarygodne, to Inspektor Nadzoru poleci Wykonawcy lub zleci niezależnemu </w:t>
      </w:r>
      <w:r w:rsidRPr="000F7960">
        <w:rPr>
          <w:rFonts w:ascii="Arial" w:hAnsi="Arial" w:cs="Arial"/>
        </w:rPr>
        <w:lastRenderedPageBreak/>
        <w:t xml:space="preserve">laboratorium przeprowadzenie powtórnych lub dodatkowych badań, albo oprze się wyłącznie na własnych badaniach przy ocenie zgodności materiałów i Robót z </w:t>
      </w:r>
      <w:r w:rsidR="00DF57AB" w:rsidRPr="000F7960">
        <w:rPr>
          <w:rFonts w:ascii="Arial" w:hAnsi="Arial" w:cs="Arial"/>
        </w:rPr>
        <w:t>Dokumentacją Techniczną</w:t>
      </w:r>
      <w:r w:rsidRPr="000F7960">
        <w:rPr>
          <w:rFonts w:ascii="Arial" w:hAnsi="Arial" w:cs="Arial"/>
        </w:rPr>
        <w:t xml:space="preserve"> i ST. W takim przypadku całkowite koszty powtórnych lub dodatkowych badań i pobierania próbek poniesione zostaną przez Wykonawcę.</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43" w:name="_Toc267933056"/>
      <w:bookmarkStart w:id="144" w:name="_Toc267936340"/>
      <w:bookmarkStart w:id="145" w:name="_Toc463459546"/>
      <w:r w:rsidRPr="000F7960">
        <w:rPr>
          <w:rFonts w:ascii="Arial" w:hAnsi="Arial" w:cs="Arial"/>
          <w:szCs w:val="24"/>
        </w:rPr>
        <w:t>6.8. Certyfikaty i deklaracje.</w:t>
      </w:r>
      <w:bookmarkEnd w:id="143"/>
      <w:bookmarkEnd w:id="144"/>
      <w:bookmarkEnd w:id="145"/>
    </w:p>
    <w:p w:rsidR="00BD4B4A" w:rsidRPr="000F7960" w:rsidRDefault="00BD4B4A">
      <w:pPr>
        <w:autoSpaceDE w:val="0"/>
        <w:autoSpaceDN w:val="0"/>
        <w:adjustRightInd w:val="0"/>
        <w:jc w:val="both"/>
        <w:rPr>
          <w:rFonts w:ascii="Arial" w:hAnsi="Arial" w:cs="Arial"/>
        </w:rPr>
      </w:pPr>
      <w:r w:rsidRPr="000F7960">
        <w:rPr>
          <w:rFonts w:ascii="Arial" w:hAnsi="Arial" w:cs="Arial"/>
        </w:rPr>
        <w:t>Inspektor Nadzoru może dopuścić do stosowania tylko te materiały, które spełniają kryteria określone w punkcie 2 niniejszej ST.</w:t>
      </w:r>
    </w:p>
    <w:p w:rsidR="00BD4B4A" w:rsidRPr="000F7960" w:rsidRDefault="00BD4B4A">
      <w:pPr>
        <w:autoSpaceDE w:val="0"/>
        <w:autoSpaceDN w:val="0"/>
        <w:adjustRightInd w:val="0"/>
        <w:jc w:val="both"/>
        <w:rPr>
          <w:rFonts w:ascii="Arial" w:hAnsi="Arial" w:cs="Arial"/>
        </w:rPr>
      </w:pPr>
      <w:r w:rsidRPr="000F7960">
        <w:rPr>
          <w:rFonts w:ascii="Arial" w:hAnsi="Arial" w:cs="Arial"/>
        </w:rPr>
        <w:t>Jakiekolwiek materiały, które nie spełniają tych wymagań, będą odrzucone.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46" w:name="_Toc267933057"/>
      <w:bookmarkStart w:id="147" w:name="_Toc267936341"/>
      <w:bookmarkStart w:id="148" w:name="_Toc463459547"/>
      <w:r w:rsidRPr="000F7960">
        <w:rPr>
          <w:rFonts w:ascii="Arial" w:hAnsi="Arial" w:cs="Arial"/>
          <w:szCs w:val="24"/>
        </w:rPr>
        <w:t>6.9. Dokumenty budowy.</w:t>
      </w:r>
      <w:bookmarkEnd w:id="146"/>
      <w:bookmarkEnd w:id="147"/>
      <w:bookmarkEnd w:id="148"/>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49" w:name="_Toc267933058"/>
      <w:bookmarkStart w:id="150" w:name="_Toc267936342"/>
      <w:bookmarkStart w:id="151" w:name="_Toc463459548"/>
      <w:r w:rsidRPr="000F7960">
        <w:rPr>
          <w:rFonts w:ascii="Arial" w:hAnsi="Arial" w:cs="Arial"/>
          <w:szCs w:val="24"/>
        </w:rPr>
        <w:t>6.9.1. Dziennik Budowy.</w:t>
      </w:r>
      <w:bookmarkEnd w:id="149"/>
      <w:bookmarkEnd w:id="150"/>
      <w:bookmarkEnd w:id="151"/>
    </w:p>
    <w:p w:rsidR="00BD4B4A" w:rsidRPr="000F7960" w:rsidRDefault="00BD4B4A">
      <w:pPr>
        <w:autoSpaceDE w:val="0"/>
        <w:autoSpaceDN w:val="0"/>
        <w:adjustRightInd w:val="0"/>
        <w:jc w:val="both"/>
        <w:rPr>
          <w:rFonts w:ascii="Arial" w:hAnsi="Arial" w:cs="Arial"/>
        </w:rPr>
      </w:pPr>
      <w:r w:rsidRPr="000F7960">
        <w:rPr>
          <w:rFonts w:ascii="Arial" w:hAnsi="Arial" w:cs="Arial"/>
        </w:rPr>
        <w:t>Dziennik Budowy jest wymaganym dokumentem prawnym obowiązującym Zamawiającego i Wykonawcę w okresie od przekazania Wykonawcy Terenu Budowy do momentu odbioru końcowego.. Odpowiedzialność za prowadzenie Dziennika Budowy, zgodnie z obowiązującymi przepisami, spoczywa na Wykonawcy.</w:t>
      </w:r>
    </w:p>
    <w:p w:rsidR="00BD4B4A" w:rsidRPr="000F7960" w:rsidRDefault="00BD4B4A">
      <w:pPr>
        <w:autoSpaceDE w:val="0"/>
        <w:autoSpaceDN w:val="0"/>
        <w:adjustRightInd w:val="0"/>
        <w:jc w:val="both"/>
        <w:rPr>
          <w:rFonts w:ascii="Arial" w:hAnsi="Arial" w:cs="Arial"/>
        </w:rPr>
      </w:pPr>
      <w:r w:rsidRPr="000F7960">
        <w:rPr>
          <w:rFonts w:ascii="Arial" w:hAnsi="Arial" w:cs="Arial"/>
        </w:rPr>
        <w:t>Zapisy w Dzienniku Budowy będą dokonywane na bieżąco i będą dotyczyć przebiegu Robót, stanu bezpieczeństwa ludzi i mienia oraz technicznej i gospodarczej strony budowy.</w:t>
      </w:r>
    </w:p>
    <w:p w:rsidR="00BD4B4A" w:rsidRPr="000F7960" w:rsidRDefault="00BD4B4A">
      <w:pPr>
        <w:autoSpaceDE w:val="0"/>
        <w:autoSpaceDN w:val="0"/>
        <w:adjustRightInd w:val="0"/>
        <w:jc w:val="both"/>
        <w:rPr>
          <w:rFonts w:ascii="Arial" w:hAnsi="Arial" w:cs="Arial"/>
        </w:rPr>
      </w:pPr>
      <w:r w:rsidRPr="000F7960">
        <w:rPr>
          <w:rFonts w:ascii="Arial" w:hAnsi="Arial" w:cs="Arial"/>
        </w:rPr>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BD4B4A" w:rsidRPr="000F7960" w:rsidRDefault="00BD4B4A">
      <w:pPr>
        <w:autoSpaceDE w:val="0"/>
        <w:autoSpaceDN w:val="0"/>
        <w:adjustRightInd w:val="0"/>
        <w:jc w:val="both"/>
        <w:rPr>
          <w:rFonts w:ascii="Arial" w:hAnsi="Arial" w:cs="Arial"/>
        </w:rPr>
      </w:pPr>
      <w:r w:rsidRPr="000F7960">
        <w:rPr>
          <w:rFonts w:ascii="Arial" w:hAnsi="Arial" w:cs="Arial"/>
        </w:rPr>
        <w:t>Do dokonywania wpisów w Dzienniku Budowy upoważnieni są:</w:t>
      </w:r>
    </w:p>
    <w:p w:rsidR="00BD4B4A" w:rsidRPr="000F7960" w:rsidRDefault="00BD4B4A" w:rsidP="00177B5B">
      <w:pPr>
        <w:numPr>
          <w:ilvl w:val="0"/>
          <w:numId w:val="41"/>
        </w:numPr>
        <w:autoSpaceDE w:val="0"/>
        <w:autoSpaceDN w:val="0"/>
        <w:adjustRightInd w:val="0"/>
        <w:jc w:val="both"/>
        <w:rPr>
          <w:rFonts w:ascii="Arial" w:hAnsi="Arial" w:cs="Arial"/>
        </w:rPr>
      </w:pPr>
      <w:r w:rsidRPr="000F7960">
        <w:rPr>
          <w:rFonts w:ascii="Arial" w:hAnsi="Arial" w:cs="Arial"/>
        </w:rPr>
        <w:t>Inspektor Nadzoru,</w:t>
      </w:r>
    </w:p>
    <w:p w:rsidR="00BD4B4A" w:rsidRPr="000F7960" w:rsidRDefault="00BD4B4A" w:rsidP="00177B5B">
      <w:pPr>
        <w:numPr>
          <w:ilvl w:val="0"/>
          <w:numId w:val="41"/>
        </w:numPr>
        <w:autoSpaceDE w:val="0"/>
        <w:autoSpaceDN w:val="0"/>
        <w:adjustRightInd w:val="0"/>
        <w:jc w:val="both"/>
        <w:rPr>
          <w:rFonts w:ascii="Arial" w:hAnsi="Arial" w:cs="Arial"/>
        </w:rPr>
      </w:pPr>
      <w:r w:rsidRPr="000F7960">
        <w:rPr>
          <w:rFonts w:ascii="Arial" w:hAnsi="Arial" w:cs="Arial"/>
        </w:rPr>
        <w:t>Projektant,</w:t>
      </w:r>
    </w:p>
    <w:p w:rsidR="00BD4B4A" w:rsidRPr="000F7960" w:rsidRDefault="00BD4B4A" w:rsidP="00177B5B">
      <w:pPr>
        <w:numPr>
          <w:ilvl w:val="0"/>
          <w:numId w:val="41"/>
        </w:numPr>
        <w:autoSpaceDE w:val="0"/>
        <w:autoSpaceDN w:val="0"/>
        <w:adjustRightInd w:val="0"/>
        <w:jc w:val="both"/>
        <w:rPr>
          <w:rFonts w:ascii="Arial" w:hAnsi="Arial" w:cs="Arial"/>
        </w:rPr>
      </w:pPr>
      <w:r w:rsidRPr="000F7960">
        <w:rPr>
          <w:rFonts w:ascii="Arial" w:hAnsi="Arial" w:cs="Arial"/>
        </w:rPr>
        <w:t>Kierownik Budowy,</w:t>
      </w:r>
    </w:p>
    <w:p w:rsidR="00BD4B4A" w:rsidRPr="000F7960" w:rsidRDefault="00BD4B4A" w:rsidP="00177B5B">
      <w:pPr>
        <w:numPr>
          <w:ilvl w:val="0"/>
          <w:numId w:val="41"/>
        </w:numPr>
        <w:autoSpaceDE w:val="0"/>
        <w:autoSpaceDN w:val="0"/>
        <w:adjustRightInd w:val="0"/>
        <w:jc w:val="both"/>
        <w:rPr>
          <w:rFonts w:ascii="Arial" w:hAnsi="Arial" w:cs="Arial"/>
        </w:rPr>
      </w:pPr>
      <w:r w:rsidRPr="000F7960">
        <w:rPr>
          <w:rFonts w:ascii="Arial" w:hAnsi="Arial" w:cs="Arial"/>
        </w:rPr>
        <w:t>Osoby wykonujące czynności geodezyjne na terenie budowy,</w:t>
      </w:r>
    </w:p>
    <w:p w:rsidR="00BD4B4A" w:rsidRPr="000F7960" w:rsidRDefault="00BD4B4A" w:rsidP="00177B5B">
      <w:pPr>
        <w:numPr>
          <w:ilvl w:val="0"/>
          <w:numId w:val="41"/>
        </w:numPr>
        <w:autoSpaceDE w:val="0"/>
        <w:autoSpaceDN w:val="0"/>
        <w:adjustRightInd w:val="0"/>
        <w:jc w:val="both"/>
        <w:rPr>
          <w:rFonts w:ascii="Arial" w:hAnsi="Arial" w:cs="Arial"/>
        </w:rPr>
      </w:pPr>
      <w:r w:rsidRPr="000F7960">
        <w:rPr>
          <w:rFonts w:ascii="Arial" w:hAnsi="Arial" w:cs="Arial"/>
        </w:rPr>
        <w:t>Pracownicy organów nadzoru budowlanego i innych organów uprawnionych do kontroli przestrzegania przepisów na budowie.</w:t>
      </w:r>
    </w:p>
    <w:p w:rsidR="00BD4B4A" w:rsidRPr="000F7960" w:rsidRDefault="00BD4B4A">
      <w:pPr>
        <w:autoSpaceDE w:val="0"/>
        <w:autoSpaceDN w:val="0"/>
        <w:adjustRightInd w:val="0"/>
        <w:jc w:val="both"/>
        <w:rPr>
          <w:rFonts w:ascii="Arial" w:hAnsi="Arial" w:cs="Arial"/>
        </w:rPr>
      </w:pPr>
      <w:r w:rsidRPr="000F7960">
        <w:rPr>
          <w:rFonts w:ascii="Arial" w:hAnsi="Arial" w:cs="Arial"/>
        </w:rPr>
        <w:t>Załączone do Dziennika Budowy protokoły i inne dokumenty będą oznaczone kolejnym numerem załącznika i opatrzone datą i podpisem Wykonawcy i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Do Dziennika Budowy należy wpisywać w szczególności:</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datę przekazania Wykonawcy Terenu Budowy,</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 xml:space="preserve">datę przekazania przez Zamawiającego </w:t>
      </w:r>
      <w:r w:rsidR="00DF57AB" w:rsidRPr="000F7960">
        <w:rPr>
          <w:rFonts w:ascii="Arial" w:hAnsi="Arial" w:cs="Arial"/>
        </w:rPr>
        <w:t>Dokumentacji Technicznej</w:t>
      </w:r>
      <w:r w:rsidRPr="000F7960">
        <w:rPr>
          <w:rFonts w:ascii="Arial" w:hAnsi="Arial" w:cs="Arial"/>
        </w:rPr>
        <w:t>,</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uzgodnienie przez Inspektora Nadzoru Programu Zapewnienia Jakości i harmonogramu Robót,</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Daty Rozpoczęcia i Daty Zakończenia poszczególnych elementów Robót,</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przebieg Robót, trudności i przeszkody w ich prowadzeniu, okresy i przyczyny przerw w Robotach,</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uwagi i polecenia Inspektora Nadzoru,</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daty zarządzenia wstrzymania Robót, z podaniem powodu,</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zgłoszenia i daty Odbiorów,</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wyjaśnienia, uwagi i propozycje Wykonawcy,</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lastRenderedPageBreak/>
        <w:t>stan pogody i temperaturę powietrza w okresie wykonywania Robót podlegających ograniczeniom lub wymaganiom szczególnym w związku z warunkami klimatycznymi,</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 xml:space="preserve">zgodność rzeczywistych warunków geotechnicznych z ich opisem w </w:t>
      </w:r>
      <w:r w:rsidR="00DF57AB" w:rsidRPr="000F7960">
        <w:rPr>
          <w:rFonts w:ascii="Arial" w:hAnsi="Arial" w:cs="Arial"/>
        </w:rPr>
        <w:t>Dokumentacji Technicznej</w:t>
      </w:r>
      <w:r w:rsidRPr="000F7960">
        <w:rPr>
          <w:rFonts w:ascii="Arial" w:hAnsi="Arial" w:cs="Arial"/>
        </w:rPr>
        <w:t>,</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dane dotyczące czynności geodezyjnych (pomiarowych) dokonywanych przed i w trakcie wykonywania Robót,</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dane dotyczące sposobu wykonywania zabezpieczenia Robót,</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dane dotyczące jakości materiałów, pobierania próbek oraz wyniki przeprowadzonych badań z podaniem, kto je przeprowadzał,</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wyniki prób poszczególnych elementów budowli z podaniem, kto je przeprowadzał,</w:t>
      </w:r>
    </w:p>
    <w:p w:rsidR="00BD4B4A" w:rsidRPr="000F7960" w:rsidRDefault="00BD4B4A" w:rsidP="00177B5B">
      <w:pPr>
        <w:numPr>
          <w:ilvl w:val="0"/>
          <w:numId w:val="42"/>
        </w:numPr>
        <w:autoSpaceDE w:val="0"/>
        <w:autoSpaceDN w:val="0"/>
        <w:adjustRightInd w:val="0"/>
        <w:jc w:val="both"/>
        <w:rPr>
          <w:rFonts w:ascii="Arial" w:hAnsi="Arial" w:cs="Arial"/>
        </w:rPr>
      </w:pPr>
      <w:r w:rsidRPr="000F7960">
        <w:rPr>
          <w:rFonts w:ascii="Arial" w:hAnsi="Arial" w:cs="Arial"/>
        </w:rPr>
        <w:t>inne istotne informacje o przebiegu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Propozycje, uwagi i wyjaśnienia Wykonawcy, wpisane do Dziennika Budowy będą przedłożone Inspektorowi Nadzoru do ustosunkowania się. Decyzje Inspektora Nadzoru wpisane do Dziennika Budowy Wykonawca podpisuje z zaznaczeniem ich przyjęcia lub zajęciem stanowiska.</w:t>
      </w:r>
    </w:p>
    <w:p w:rsidR="00BD4B4A" w:rsidRPr="000F7960" w:rsidRDefault="00BD4B4A">
      <w:pPr>
        <w:autoSpaceDE w:val="0"/>
        <w:autoSpaceDN w:val="0"/>
        <w:adjustRightInd w:val="0"/>
        <w:jc w:val="both"/>
        <w:rPr>
          <w:rFonts w:ascii="Arial" w:hAnsi="Arial" w:cs="Arial"/>
        </w:rPr>
      </w:pPr>
      <w:r w:rsidRPr="000F7960">
        <w:rPr>
          <w:rFonts w:ascii="Arial" w:hAnsi="Arial" w:cs="Arial"/>
        </w:rPr>
        <w:t>Dziennik Budowy niezależnie od podstawowych informacji o danej budowie i bieżących informacji oraz warunkach musi zawierać między innymi zgłoszenie przez Wykonawcę poszczególnych elementów Robót do odbioru przez Inspektora Nadzoru oraz potwierdzenie dokonania tego odbioru.</w:t>
      </w:r>
    </w:p>
    <w:p w:rsidR="00BD4B4A" w:rsidRPr="000F7960" w:rsidRDefault="00BD4B4A">
      <w:pPr>
        <w:autoSpaceDE w:val="0"/>
        <w:autoSpaceDN w:val="0"/>
        <w:adjustRightInd w:val="0"/>
        <w:jc w:val="both"/>
        <w:rPr>
          <w:rFonts w:ascii="Arial" w:hAnsi="Arial" w:cs="Arial"/>
        </w:rPr>
      </w:pPr>
      <w:r w:rsidRPr="000F7960">
        <w:rPr>
          <w:rFonts w:ascii="Arial" w:hAnsi="Arial" w:cs="Arial"/>
        </w:rPr>
        <w:t>Dziennik budowy spełnia również rolę książki kontroli jakości, zawierającej wszelkie polecenia, decyzje i uzgodnienia Inspektora Nadzoru i Projektanta.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52" w:name="_Toc267933059"/>
      <w:bookmarkStart w:id="153" w:name="_Toc267936343"/>
      <w:bookmarkStart w:id="154" w:name="_Toc463459549"/>
      <w:r w:rsidRPr="000F7960">
        <w:rPr>
          <w:rFonts w:ascii="Arial" w:hAnsi="Arial" w:cs="Arial"/>
          <w:szCs w:val="24"/>
        </w:rPr>
        <w:t>6.9.2. Księga Obmiaru.</w:t>
      </w:r>
      <w:bookmarkEnd w:id="152"/>
      <w:bookmarkEnd w:id="153"/>
      <w:bookmarkEnd w:id="154"/>
    </w:p>
    <w:p w:rsidR="00BD4B4A" w:rsidRPr="000F7960" w:rsidRDefault="00BD4B4A">
      <w:pPr>
        <w:autoSpaceDE w:val="0"/>
        <w:autoSpaceDN w:val="0"/>
        <w:adjustRightInd w:val="0"/>
        <w:jc w:val="both"/>
        <w:rPr>
          <w:rFonts w:ascii="Arial" w:hAnsi="Arial" w:cs="Arial"/>
        </w:rPr>
      </w:pPr>
      <w:r w:rsidRPr="000F7960">
        <w:rPr>
          <w:rFonts w:ascii="Arial" w:hAnsi="Arial" w:cs="Arial"/>
        </w:rPr>
        <w:t>Księga Obmiaru stanowi podstawowy dokument pozwalający na rozliczenie faktycznego postępu każdego z elementów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Obmiary wykonanych Robót przeprowadza się w sposób ciągły, w jednostkach przyjętych w Kosztorysie Ofertowym i wpisuje się je do Księgi Obmiaru. Pisemne potwierdzenie obmiaru przez Inspektora Nadzoru stanowi podstawę do rozliczeń.</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55" w:name="_Toc267933060"/>
      <w:bookmarkStart w:id="156" w:name="_Toc267936344"/>
      <w:bookmarkStart w:id="157" w:name="_Toc463459550"/>
      <w:r w:rsidRPr="000F7960">
        <w:rPr>
          <w:rFonts w:ascii="Arial" w:hAnsi="Arial" w:cs="Arial"/>
          <w:szCs w:val="24"/>
        </w:rPr>
        <w:t>6.9.3. Dokumenty potwierdzające stosowanie materiałów.</w:t>
      </w:r>
      <w:bookmarkEnd w:id="155"/>
      <w:bookmarkEnd w:id="156"/>
      <w:bookmarkEnd w:id="157"/>
    </w:p>
    <w:p w:rsidR="00BD4B4A" w:rsidRPr="000F7960" w:rsidRDefault="00BD4B4A">
      <w:pPr>
        <w:autoSpaceDE w:val="0"/>
        <w:autoSpaceDN w:val="0"/>
        <w:adjustRightInd w:val="0"/>
        <w:jc w:val="both"/>
        <w:rPr>
          <w:rFonts w:ascii="Arial" w:hAnsi="Arial" w:cs="Arial"/>
        </w:rPr>
      </w:pPr>
      <w:r w:rsidRPr="000F7960">
        <w:rPr>
          <w:rFonts w:ascii="Arial" w:hAnsi="Arial" w:cs="Arial"/>
        </w:rPr>
        <w:t>Deklaracje zgodności lub Certyfikaty Zgodności materiałów, orzeczenia o jakości materiałów, recepty robocze i kontrolne wyniki badań Wykonawcy będą gromadzone w formie uzgodnionej w Programie Zapewnienia Jakości. Dokumenty te stanowią załączniki do Odbioru Robót. Powinny być udostępnione na każde życzenie Inspektora Nadzoru.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58" w:name="_Toc267933061"/>
      <w:bookmarkStart w:id="159" w:name="_Toc267936345"/>
      <w:bookmarkStart w:id="160" w:name="_Toc463459551"/>
      <w:r w:rsidRPr="000F7960">
        <w:rPr>
          <w:rFonts w:ascii="Arial" w:hAnsi="Arial" w:cs="Arial"/>
          <w:szCs w:val="24"/>
        </w:rPr>
        <w:t>6.9.4. Dokumentacja Powykonawcza.</w:t>
      </w:r>
      <w:bookmarkEnd w:id="158"/>
      <w:bookmarkEnd w:id="159"/>
      <w:bookmarkEnd w:id="160"/>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odpowiedzialny za prowadzenie ewidencji wszelkich Zmian w rodzajach materiałów, lokalizacji i wielkości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Zmiany te należy rejestrować w </w:t>
      </w:r>
      <w:r w:rsidR="00DF57AB" w:rsidRPr="000F7960">
        <w:rPr>
          <w:rFonts w:ascii="Arial" w:hAnsi="Arial" w:cs="Arial"/>
        </w:rPr>
        <w:t>Dokumentacji Technicznej</w:t>
      </w:r>
      <w:r w:rsidRPr="000F7960">
        <w:rPr>
          <w:rFonts w:ascii="Arial" w:hAnsi="Arial" w:cs="Arial"/>
        </w:rPr>
        <w:t>, która zostanie dostarczona w tym celu. Po zakończeniu Robót dokumentacja ta zostanie przedłożona Inspektorowi Nadzoru jako Dokumentacja Powykonawcza.</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powinien przekazywać Inspektorowi Nadzoru Dokumentację Powykonawczą w celu dokonania przeglądu w terminach z nim uzgodnionych lub w innym czasie określonym w Umowie.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61" w:name="_Toc267933062"/>
      <w:bookmarkStart w:id="162" w:name="_Toc267936346"/>
      <w:bookmarkStart w:id="163" w:name="_Toc463459552"/>
      <w:r w:rsidRPr="000F7960">
        <w:rPr>
          <w:rFonts w:ascii="Arial" w:hAnsi="Arial" w:cs="Arial"/>
          <w:szCs w:val="24"/>
        </w:rPr>
        <w:t>6.9.5. Pozostałe dokumenty budowy.</w:t>
      </w:r>
      <w:bookmarkEnd w:id="161"/>
      <w:bookmarkEnd w:id="162"/>
      <w:bookmarkEnd w:id="163"/>
    </w:p>
    <w:p w:rsidR="00BD4B4A" w:rsidRPr="000F7960" w:rsidRDefault="00BD4B4A">
      <w:pPr>
        <w:autoSpaceDE w:val="0"/>
        <w:autoSpaceDN w:val="0"/>
        <w:adjustRightInd w:val="0"/>
        <w:jc w:val="both"/>
        <w:rPr>
          <w:rFonts w:ascii="Arial" w:hAnsi="Arial" w:cs="Arial"/>
        </w:rPr>
      </w:pPr>
      <w:r w:rsidRPr="000F7960">
        <w:rPr>
          <w:rFonts w:ascii="Arial" w:hAnsi="Arial" w:cs="Arial"/>
        </w:rPr>
        <w:t>Do dokumentów budowy zalicza się, oprócz wymienionych w powyższych punktach, następujące dokumenty:</w:t>
      </w:r>
    </w:p>
    <w:p w:rsidR="00BD4B4A" w:rsidRPr="000F7960" w:rsidRDefault="00BD4B4A" w:rsidP="00177B5B">
      <w:pPr>
        <w:numPr>
          <w:ilvl w:val="0"/>
          <w:numId w:val="43"/>
        </w:numPr>
        <w:autoSpaceDE w:val="0"/>
        <w:autoSpaceDN w:val="0"/>
        <w:adjustRightInd w:val="0"/>
        <w:jc w:val="both"/>
        <w:rPr>
          <w:rFonts w:ascii="Arial" w:hAnsi="Arial" w:cs="Arial"/>
        </w:rPr>
      </w:pPr>
      <w:r w:rsidRPr="000F7960">
        <w:rPr>
          <w:rFonts w:ascii="Arial" w:hAnsi="Arial" w:cs="Arial"/>
        </w:rPr>
        <w:t>Decyzję o pozwoleniu na budowę,</w:t>
      </w:r>
    </w:p>
    <w:p w:rsidR="00BD4B4A" w:rsidRPr="000F7960" w:rsidRDefault="00BD4B4A" w:rsidP="00177B5B">
      <w:pPr>
        <w:numPr>
          <w:ilvl w:val="0"/>
          <w:numId w:val="43"/>
        </w:numPr>
        <w:autoSpaceDE w:val="0"/>
        <w:autoSpaceDN w:val="0"/>
        <w:adjustRightInd w:val="0"/>
        <w:jc w:val="both"/>
        <w:rPr>
          <w:rFonts w:ascii="Arial" w:hAnsi="Arial" w:cs="Arial"/>
        </w:rPr>
      </w:pPr>
      <w:r w:rsidRPr="000F7960">
        <w:rPr>
          <w:rFonts w:ascii="Arial" w:hAnsi="Arial" w:cs="Arial"/>
        </w:rPr>
        <w:t>protokoły przekazania Terenu Budowy,</w:t>
      </w:r>
    </w:p>
    <w:p w:rsidR="00BD4B4A" w:rsidRPr="000F7960" w:rsidRDefault="00BD4B4A" w:rsidP="00177B5B">
      <w:pPr>
        <w:numPr>
          <w:ilvl w:val="0"/>
          <w:numId w:val="43"/>
        </w:numPr>
        <w:autoSpaceDE w:val="0"/>
        <w:autoSpaceDN w:val="0"/>
        <w:adjustRightInd w:val="0"/>
        <w:jc w:val="both"/>
        <w:rPr>
          <w:rFonts w:ascii="Arial" w:hAnsi="Arial" w:cs="Arial"/>
        </w:rPr>
      </w:pPr>
      <w:r w:rsidRPr="000F7960">
        <w:rPr>
          <w:rFonts w:ascii="Arial" w:hAnsi="Arial" w:cs="Arial"/>
        </w:rPr>
        <w:t>umowy cywilno-prawne z osobami trzecimi i inne umowy cywilno-prawne,</w:t>
      </w:r>
    </w:p>
    <w:p w:rsidR="00BD4B4A" w:rsidRPr="000F7960" w:rsidRDefault="00BD4B4A" w:rsidP="00177B5B">
      <w:pPr>
        <w:numPr>
          <w:ilvl w:val="0"/>
          <w:numId w:val="43"/>
        </w:numPr>
        <w:autoSpaceDE w:val="0"/>
        <w:autoSpaceDN w:val="0"/>
        <w:adjustRightInd w:val="0"/>
        <w:jc w:val="both"/>
        <w:rPr>
          <w:rFonts w:ascii="Arial" w:hAnsi="Arial" w:cs="Arial"/>
        </w:rPr>
      </w:pPr>
      <w:r w:rsidRPr="000F7960">
        <w:rPr>
          <w:rFonts w:ascii="Arial" w:hAnsi="Arial" w:cs="Arial"/>
        </w:rPr>
        <w:t>protokoły Odbioru Robót,</w:t>
      </w:r>
    </w:p>
    <w:p w:rsidR="00BD4B4A" w:rsidRPr="000F7960" w:rsidRDefault="00BD4B4A" w:rsidP="00177B5B">
      <w:pPr>
        <w:numPr>
          <w:ilvl w:val="0"/>
          <w:numId w:val="43"/>
        </w:numPr>
        <w:autoSpaceDE w:val="0"/>
        <w:autoSpaceDN w:val="0"/>
        <w:adjustRightInd w:val="0"/>
        <w:jc w:val="both"/>
        <w:rPr>
          <w:rFonts w:ascii="Arial" w:hAnsi="Arial" w:cs="Arial"/>
        </w:rPr>
      </w:pPr>
      <w:r w:rsidRPr="000F7960">
        <w:rPr>
          <w:rFonts w:ascii="Arial" w:hAnsi="Arial" w:cs="Arial"/>
        </w:rPr>
        <w:t>protokoły z narad i ustaleń,</w:t>
      </w:r>
    </w:p>
    <w:p w:rsidR="00BD4B4A" w:rsidRPr="000F7960" w:rsidRDefault="00BD4B4A" w:rsidP="00177B5B">
      <w:pPr>
        <w:numPr>
          <w:ilvl w:val="0"/>
          <w:numId w:val="43"/>
        </w:numPr>
        <w:autoSpaceDE w:val="0"/>
        <w:autoSpaceDN w:val="0"/>
        <w:adjustRightInd w:val="0"/>
        <w:jc w:val="both"/>
        <w:rPr>
          <w:rFonts w:ascii="Arial" w:hAnsi="Arial" w:cs="Arial"/>
        </w:rPr>
      </w:pPr>
      <w:r w:rsidRPr="000F7960">
        <w:rPr>
          <w:rFonts w:ascii="Arial" w:hAnsi="Arial" w:cs="Arial"/>
        </w:rPr>
        <w:t>korespondencję na budowie.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64" w:name="_Toc267933063"/>
      <w:bookmarkStart w:id="165" w:name="_Toc267936347"/>
      <w:bookmarkStart w:id="166" w:name="_Toc463459553"/>
      <w:r w:rsidRPr="000F7960">
        <w:rPr>
          <w:rFonts w:ascii="Arial" w:hAnsi="Arial" w:cs="Arial"/>
          <w:szCs w:val="24"/>
        </w:rPr>
        <w:t>6.9.6. Przechowywanie dokumentów budowy.</w:t>
      </w:r>
      <w:bookmarkEnd w:id="164"/>
      <w:bookmarkEnd w:id="165"/>
      <w:bookmarkEnd w:id="166"/>
    </w:p>
    <w:p w:rsidR="00BD4B4A" w:rsidRPr="000F7960" w:rsidRDefault="00BD4B4A">
      <w:pPr>
        <w:autoSpaceDE w:val="0"/>
        <w:autoSpaceDN w:val="0"/>
        <w:adjustRightInd w:val="0"/>
        <w:jc w:val="both"/>
        <w:rPr>
          <w:rFonts w:ascii="Arial" w:hAnsi="Arial" w:cs="Arial"/>
        </w:rPr>
      </w:pPr>
      <w:r w:rsidRPr="000F7960">
        <w:rPr>
          <w:rFonts w:ascii="Arial" w:hAnsi="Arial" w:cs="Arial"/>
        </w:rPr>
        <w:t>Dokumenty budowy będą przechowywane na Terenie Budowy w miejscu odpowiednio zabezpieczonym. Zaginięcie któregokolwiek z dokumentów budowy spowoduje jego natychmiastowe odtworzenie w formie przewidzianej prawem.</w:t>
      </w:r>
    </w:p>
    <w:p w:rsidR="00BD4B4A" w:rsidRPr="000F7960" w:rsidRDefault="00BD4B4A">
      <w:pPr>
        <w:autoSpaceDE w:val="0"/>
        <w:autoSpaceDN w:val="0"/>
        <w:adjustRightInd w:val="0"/>
        <w:jc w:val="both"/>
        <w:rPr>
          <w:rFonts w:ascii="Arial" w:hAnsi="Arial" w:cs="Arial"/>
        </w:rPr>
      </w:pPr>
      <w:r w:rsidRPr="000F7960">
        <w:rPr>
          <w:rFonts w:ascii="Arial" w:hAnsi="Arial" w:cs="Arial"/>
        </w:rPr>
        <w:t>Wszelkie dokumenty budowy będą zawsze dostępne dla Inspektora Nadzoru i przedstawiane do wglądu na życzenie Zamawiającego.</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67" w:name="_Toc267933064"/>
      <w:bookmarkStart w:id="168" w:name="_Toc267936348"/>
      <w:bookmarkStart w:id="169" w:name="_Toc463459554"/>
      <w:r w:rsidRPr="000F7960">
        <w:rPr>
          <w:rFonts w:ascii="Arial" w:hAnsi="Arial" w:cs="Arial"/>
          <w:sz w:val="24"/>
          <w:szCs w:val="24"/>
        </w:rPr>
        <w:t>7. Obmiar robót.</w:t>
      </w:r>
      <w:bookmarkEnd w:id="167"/>
      <w:bookmarkEnd w:id="168"/>
      <w:bookmarkEnd w:id="169"/>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70" w:name="_Toc267933065"/>
      <w:bookmarkStart w:id="171" w:name="_Toc267936349"/>
      <w:bookmarkStart w:id="172" w:name="_Toc463459555"/>
      <w:r w:rsidRPr="000F7960">
        <w:rPr>
          <w:rFonts w:ascii="Arial" w:hAnsi="Arial" w:cs="Arial"/>
          <w:szCs w:val="24"/>
        </w:rPr>
        <w:t>7.1. Ogólne zasady obmiaru robót.</w:t>
      </w:r>
      <w:bookmarkEnd w:id="170"/>
      <w:bookmarkEnd w:id="171"/>
      <w:bookmarkEnd w:id="172"/>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Obmiar Robót będzie określać faktyczny zakres wykonywanych Robót zgodnie z </w:t>
      </w:r>
      <w:r w:rsidR="00DF57AB" w:rsidRPr="000F7960">
        <w:rPr>
          <w:rFonts w:ascii="Arial" w:hAnsi="Arial" w:cs="Arial"/>
        </w:rPr>
        <w:t>Dokumentacją Techniczną</w:t>
      </w:r>
      <w:r w:rsidRPr="000F7960">
        <w:rPr>
          <w:rFonts w:ascii="Arial" w:hAnsi="Arial" w:cs="Arial"/>
        </w:rPr>
        <w:t xml:space="preserve"> i ST, w jednostkach ustalonych w Kosztorysie Ofertowym.</w:t>
      </w:r>
    </w:p>
    <w:p w:rsidR="00BD4B4A" w:rsidRPr="000F7960" w:rsidRDefault="00BD4B4A">
      <w:pPr>
        <w:autoSpaceDE w:val="0"/>
        <w:autoSpaceDN w:val="0"/>
        <w:adjustRightInd w:val="0"/>
        <w:jc w:val="both"/>
        <w:rPr>
          <w:rFonts w:ascii="Arial" w:hAnsi="Arial" w:cs="Arial"/>
        </w:rPr>
      </w:pPr>
      <w:r w:rsidRPr="000F7960">
        <w:rPr>
          <w:rFonts w:ascii="Arial" w:hAnsi="Arial" w:cs="Arial"/>
        </w:rPr>
        <w:t>Obmiaru Robót dokonuje Wykonawca w uzgodnieniu z Inspektorem Nadzoru. Wyniki obmiaru będą wpisane do Księgi Obmiaru.</w:t>
      </w:r>
    </w:p>
    <w:p w:rsidR="00BD4B4A" w:rsidRPr="000F7960" w:rsidRDefault="00BD4B4A">
      <w:pPr>
        <w:autoSpaceDE w:val="0"/>
        <w:autoSpaceDN w:val="0"/>
        <w:adjustRightInd w:val="0"/>
        <w:jc w:val="both"/>
        <w:rPr>
          <w:rFonts w:ascii="Arial" w:hAnsi="Arial" w:cs="Arial"/>
        </w:rPr>
      </w:pPr>
      <w:r w:rsidRPr="000F7960">
        <w:rPr>
          <w:rFonts w:ascii="Arial" w:hAnsi="Arial" w:cs="Arial"/>
        </w:rPr>
        <w:t>Jakikolwiek błąd lub przeoczenie (opuszczenie) w ilościach podanych w Przedmiarze Robót lub gdzie indziej w Specyfikacjach Technicznych nie zwalnia Wykonawcy od obowiązku ukończenia wszystkich Robót. Błędne dane zostaną poprawione wg instrukcji Inspektora Nadzoru na piśmie.</w:t>
      </w:r>
    </w:p>
    <w:p w:rsidR="00BD4B4A" w:rsidRPr="000F7960" w:rsidRDefault="00BD4B4A">
      <w:pPr>
        <w:autoSpaceDE w:val="0"/>
        <w:autoSpaceDN w:val="0"/>
        <w:adjustRightInd w:val="0"/>
        <w:jc w:val="both"/>
        <w:rPr>
          <w:rFonts w:ascii="Arial" w:hAnsi="Arial" w:cs="Arial"/>
        </w:rPr>
      </w:pPr>
      <w:r w:rsidRPr="000F7960">
        <w:rPr>
          <w:rFonts w:ascii="Arial" w:hAnsi="Arial" w:cs="Arial"/>
        </w:rPr>
        <w:t>Obmiar wykonanych Robót będzie przeprowadzony z częstością wymaganą do celu miesięcznej płatności na rzecz Wykonawcy lub w innym czasie określonym w Umowie lub oczekiwanym przez Wykonawcę i Inspektora Nadzoru.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73" w:name="_Toc267933066"/>
      <w:bookmarkStart w:id="174" w:name="_Toc267936350"/>
      <w:bookmarkStart w:id="175" w:name="_Toc463459556"/>
      <w:r w:rsidRPr="000F7960">
        <w:rPr>
          <w:rFonts w:ascii="Arial" w:hAnsi="Arial" w:cs="Arial"/>
          <w:szCs w:val="24"/>
        </w:rPr>
        <w:t>7.2. Urządzenia i sprzęt pomiarowy.</w:t>
      </w:r>
      <w:bookmarkEnd w:id="173"/>
      <w:bookmarkEnd w:id="174"/>
      <w:bookmarkEnd w:id="175"/>
    </w:p>
    <w:p w:rsidR="00BD4B4A" w:rsidRPr="000F7960" w:rsidRDefault="00BD4B4A">
      <w:pPr>
        <w:autoSpaceDE w:val="0"/>
        <w:autoSpaceDN w:val="0"/>
        <w:adjustRightInd w:val="0"/>
        <w:jc w:val="both"/>
        <w:rPr>
          <w:rFonts w:ascii="Arial" w:hAnsi="Arial" w:cs="Arial"/>
        </w:rPr>
      </w:pPr>
      <w:r w:rsidRPr="000F7960">
        <w:rPr>
          <w:rFonts w:ascii="Arial" w:hAnsi="Arial" w:cs="Arial"/>
        </w:rPr>
        <w:t>Wszystkie urządzenia i sprzęt pomiarowy, stosowany w czasie obmiaru Robót będą zaakceptowane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Urządzenia i sprzęt pomiarowy zostaną dostarczone przez Wykonawcę. Jeżeli urządzenia te lub sprzęt wymagają badań atestujących, to Wykonawca będzie posiadać ważne świadectwa legalizacji. Wszystkie urządzenia pomiarowe będą przez Wykonawcę utrzymywane w dobrym stanie, w całym okresie trwania Robót.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76" w:name="_Toc267933067"/>
      <w:bookmarkStart w:id="177" w:name="_Toc267936351"/>
      <w:bookmarkStart w:id="178" w:name="_Toc463459557"/>
      <w:r w:rsidRPr="000F7960">
        <w:rPr>
          <w:rFonts w:ascii="Arial" w:hAnsi="Arial" w:cs="Arial"/>
          <w:szCs w:val="24"/>
        </w:rPr>
        <w:t>7.3. Czas przeprowadzania obmiaru.</w:t>
      </w:r>
      <w:bookmarkEnd w:id="176"/>
      <w:bookmarkEnd w:id="177"/>
      <w:bookmarkEnd w:id="178"/>
    </w:p>
    <w:p w:rsidR="00BD4B4A" w:rsidRPr="000F7960" w:rsidRDefault="00BD4B4A">
      <w:pPr>
        <w:autoSpaceDE w:val="0"/>
        <w:autoSpaceDN w:val="0"/>
        <w:adjustRightInd w:val="0"/>
        <w:jc w:val="both"/>
        <w:rPr>
          <w:rFonts w:ascii="Arial" w:hAnsi="Arial" w:cs="Arial"/>
        </w:rPr>
      </w:pPr>
      <w:r w:rsidRPr="000F7960">
        <w:rPr>
          <w:rFonts w:ascii="Arial" w:hAnsi="Arial" w:cs="Arial"/>
        </w:rPr>
        <w:t>Obmiary będą przeprowadzone przed Częściowym lub Końcowym Odbiorem Robót, a także w przypadku występowania dłuższej przerwy w Robotach.</w:t>
      </w:r>
    </w:p>
    <w:p w:rsidR="00BD4B4A" w:rsidRPr="000F7960" w:rsidRDefault="00BD4B4A">
      <w:pPr>
        <w:autoSpaceDE w:val="0"/>
        <w:autoSpaceDN w:val="0"/>
        <w:adjustRightInd w:val="0"/>
        <w:jc w:val="both"/>
        <w:rPr>
          <w:rFonts w:ascii="Arial" w:hAnsi="Arial" w:cs="Arial"/>
        </w:rPr>
      </w:pPr>
      <w:r w:rsidRPr="000F7960">
        <w:rPr>
          <w:rFonts w:ascii="Arial" w:hAnsi="Arial" w:cs="Arial"/>
        </w:rPr>
        <w:t>Obmiar Robót Zanikających i Ulegających Zakryciu przeprowadza się w czasie wykonywania Robót, przed ich zakryciem.</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Wymiary skomplikowanych powierzchni lub objętości będą uzupełnione odpowiednimi szkicami umieszczonymi w protokółach.</w:t>
      </w:r>
    </w:p>
    <w:p w:rsidR="00BD4B4A" w:rsidRPr="000F7960" w:rsidRDefault="00BD4B4A">
      <w:pPr>
        <w:autoSpaceDE w:val="0"/>
        <w:autoSpaceDN w:val="0"/>
        <w:adjustRightInd w:val="0"/>
        <w:jc w:val="both"/>
        <w:rPr>
          <w:rFonts w:ascii="Arial" w:hAnsi="Arial" w:cs="Arial"/>
        </w:rPr>
      </w:pPr>
      <w:r w:rsidRPr="000F7960">
        <w:rPr>
          <w:rFonts w:ascii="Arial" w:hAnsi="Arial" w:cs="Arial"/>
        </w:rPr>
        <w:t>Roboty pomiarowe do obmiaru oraz nieodzowne obliczenia będą wykonane w sposób zrozumiały i jednoznaczny.</w:t>
      </w:r>
    </w:p>
    <w:p w:rsidR="00BD4B4A"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79" w:name="_Toc267933068"/>
      <w:bookmarkStart w:id="180" w:name="_Toc267936352"/>
      <w:bookmarkStart w:id="181" w:name="_Toc463459558"/>
      <w:r w:rsidRPr="000F7960">
        <w:rPr>
          <w:rFonts w:ascii="Arial" w:hAnsi="Arial" w:cs="Arial"/>
          <w:sz w:val="24"/>
          <w:szCs w:val="24"/>
        </w:rPr>
        <w:t>8. Odbiór robót.</w:t>
      </w:r>
      <w:bookmarkEnd w:id="179"/>
      <w:bookmarkEnd w:id="180"/>
      <w:bookmarkEnd w:id="181"/>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82" w:name="_Toc267933069"/>
      <w:bookmarkStart w:id="183" w:name="_Toc267936353"/>
      <w:bookmarkStart w:id="184" w:name="_Toc463459559"/>
      <w:r w:rsidRPr="000F7960">
        <w:rPr>
          <w:rFonts w:ascii="Arial" w:hAnsi="Arial" w:cs="Arial"/>
          <w:szCs w:val="24"/>
        </w:rPr>
        <w:t>8.1. Rodzaje Odbiorów Robót.</w:t>
      </w:r>
      <w:bookmarkEnd w:id="182"/>
      <w:bookmarkEnd w:id="183"/>
      <w:bookmarkEnd w:id="184"/>
    </w:p>
    <w:p w:rsidR="00BD4B4A" w:rsidRPr="000F7960" w:rsidRDefault="00BD4B4A">
      <w:pPr>
        <w:autoSpaceDE w:val="0"/>
        <w:autoSpaceDN w:val="0"/>
        <w:adjustRightInd w:val="0"/>
        <w:jc w:val="both"/>
        <w:rPr>
          <w:rFonts w:ascii="Arial" w:hAnsi="Arial" w:cs="Arial"/>
        </w:rPr>
      </w:pPr>
      <w:r w:rsidRPr="000F7960">
        <w:rPr>
          <w:rFonts w:ascii="Arial" w:hAnsi="Arial" w:cs="Arial"/>
        </w:rPr>
        <w:t>W zależności od ustaleń odpowiednich ST, Roboty podlegają następującym rodzajom odbioru, dokonywanym przez Inspektora Nadzoru przy udziale Wykonawcy:</w:t>
      </w:r>
    </w:p>
    <w:p w:rsidR="00BD4B4A" w:rsidRPr="000F7960" w:rsidRDefault="00BD4B4A" w:rsidP="00177B5B">
      <w:pPr>
        <w:numPr>
          <w:ilvl w:val="1"/>
          <w:numId w:val="39"/>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Odbiór Robót Zanikających i Ulegających Zakryciu,</w:t>
      </w:r>
    </w:p>
    <w:p w:rsidR="00BD4B4A" w:rsidRPr="000F7960" w:rsidRDefault="00BD4B4A" w:rsidP="00177B5B">
      <w:pPr>
        <w:numPr>
          <w:ilvl w:val="1"/>
          <w:numId w:val="39"/>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Odbiór Częściowy,</w:t>
      </w:r>
    </w:p>
    <w:p w:rsidR="00BD4B4A" w:rsidRPr="000F7960" w:rsidRDefault="00BD4B4A" w:rsidP="00177B5B">
      <w:pPr>
        <w:numPr>
          <w:ilvl w:val="1"/>
          <w:numId w:val="39"/>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Odbiór Urządzeń (przed ich wbudowaniem)</w:t>
      </w:r>
    </w:p>
    <w:p w:rsidR="00BD4B4A" w:rsidRPr="000F7960" w:rsidRDefault="00BD4B4A" w:rsidP="00177B5B">
      <w:pPr>
        <w:numPr>
          <w:ilvl w:val="1"/>
          <w:numId w:val="39"/>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Odbiór Końcowy,</w:t>
      </w:r>
    </w:p>
    <w:p w:rsidR="00BD4B4A" w:rsidRPr="000F7960" w:rsidRDefault="00BD4B4A" w:rsidP="00177B5B">
      <w:pPr>
        <w:numPr>
          <w:ilvl w:val="1"/>
          <w:numId w:val="39"/>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Odbiór Pogwarancyjny.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85" w:name="_Toc267933070"/>
      <w:bookmarkStart w:id="186" w:name="_Toc267936354"/>
      <w:bookmarkStart w:id="187" w:name="_Toc463459560"/>
      <w:r w:rsidRPr="000F7960">
        <w:rPr>
          <w:rFonts w:ascii="Arial" w:hAnsi="Arial" w:cs="Arial"/>
          <w:szCs w:val="24"/>
        </w:rPr>
        <w:t>8.1.1. Odbiór Robót Zanikających i Ulegających Zakryciu.</w:t>
      </w:r>
      <w:bookmarkEnd w:id="185"/>
      <w:bookmarkEnd w:id="186"/>
      <w:bookmarkEnd w:id="187"/>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zobowiązany przedstawić Inspektorowi Nadzoru do odbioru wszystkie roboty zanikające.</w:t>
      </w:r>
    </w:p>
    <w:p w:rsidR="00BD4B4A" w:rsidRPr="000F7960" w:rsidRDefault="00BD4B4A">
      <w:pPr>
        <w:autoSpaceDE w:val="0"/>
        <w:autoSpaceDN w:val="0"/>
        <w:adjustRightInd w:val="0"/>
        <w:jc w:val="both"/>
        <w:rPr>
          <w:rFonts w:ascii="Arial" w:hAnsi="Arial" w:cs="Arial"/>
        </w:rPr>
      </w:pPr>
      <w:r w:rsidRPr="000F7960">
        <w:rPr>
          <w:rFonts w:ascii="Arial" w:hAnsi="Arial" w:cs="Arial"/>
        </w:rPr>
        <w:t>Odbiór Robót Zanikających i Ulegających Zakryciu polega na finalnej ocenie ilości i jakości wykonywanych Robót, które w dalszym procesie realizacji ulegną zakryciu. Odbiór będzie dokonany w czasie umożliwiającym wykonanie ewentualnych korekt i poprawek bez hamowania ogólnego postępu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Odbioru Robót dokonuje Inspektor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Gotowość danej części Robót do odbioru zgłasza Wykonawca wpisem do Dziennika Budowy i jednoczesnym powiadomieniem Inspektora Nadzoru. Odbiór będzie przeprowadzony niezwłocznie, nie później jednak niż w ciągu 3 dni od daty zgłoszenia wpisem do Dziennika Budowy i powiadomienia o tym fakcie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Jakość i ilość Robót ulegających zakryciu ocenia Inspektor Nadzoru na podstawie dokumentów zawierających komplet wyników badań i w oparciu o przeprowadzone pomiary (np. szkice geodezyjne), w konfrontacji z </w:t>
      </w:r>
      <w:r w:rsidR="00DF57AB" w:rsidRPr="000F7960">
        <w:rPr>
          <w:rFonts w:ascii="Arial" w:hAnsi="Arial" w:cs="Arial"/>
        </w:rPr>
        <w:t>Dokumentacją Techniczną</w:t>
      </w:r>
      <w:r w:rsidRPr="000F7960">
        <w:rPr>
          <w:rFonts w:ascii="Arial" w:hAnsi="Arial" w:cs="Arial"/>
        </w:rPr>
        <w:t>, ST i uprzednimi ustaleniami.</w:t>
      </w:r>
    </w:p>
    <w:p w:rsidR="00BD4B4A" w:rsidRPr="000F7960" w:rsidRDefault="00BD4B4A">
      <w:pPr>
        <w:autoSpaceDE w:val="0"/>
        <w:autoSpaceDN w:val="0"/>
        <w:adjustRightInd w:val="0"/>
        <w:jc w:val="both"/>
        <w:rPr>
          <w:rFonts w:ascii="Arial" w:hAnsi="Arial" w:cs="Arial"/>
        </w:rPr>
      </w:pPr>
      <w:r w:rsidRPr="000F7960">
        <w:rPr>
          <w:rFonts w:ascii="Arial" w:hAnsi="Arial" w:cs="Arial"/>
        </w:rPr>
        <w:t>Dokumentem potwierdzającym dokonanie Odbioru Robót jest protokół sporządzony przez Inspektora Nadzoru w obecności Wykonawcy.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88" w:name="_Toc267933071"/>
      <w:bookmarkStart w:id="189" w:name="_Toc267936355"/>
      <w:bookmarkStart w:id="190" w:name="_Toc463459561"/>
      <w:r w:rsidRPr="000F7960">
        <w:rPr>
          <w:rFonts w:ascii="Arial" w:hAnsi="Arial" w:cs="Arial"/>
          <w:szCs w:val="24"/>
        </w:rPr>
        <w:t>8.1.2. Odbiór Częściowy.</w:t>
      </w:r>
      <w:bookmarkEnd w:id="188"/>
      <w:bookmarkEnd w:id="189"/>
      <w:bookmarkEnd w:id="190"/>
    </w:p>
    <w:p w:rsidR="00BD4B4A" w:rsidRPr="000F7960" w:rsidRDefault="00BD4B4A">
      <w:pPr>
        <w:autoSpaceDE w:val="0"/>
        <w:autoSpaceDN w:val="0"/>
        <w:adjustRightInd w:val="0"/>
        <w:jc w:val="both"/>
        <w:rPr>
          <w:rFonts w:ascii="Arial" w:hAnsi="Arial" w:cs="Arial"/>
        </w:rPr>
      </w:pPr>
      <w:r w:rsidRPr="000F7960">
        <w:rPr>
          <w:rFonts w:ascii="Arial" w:hAnsi="Arial" w:cs="Arial"/>
        </w:rPr>
        <w:t>Odbiór Częściowy Robót dotyczy:</w:t>
      </w:r>
    </w:p>
    <w:p w:rsidR="00BD4B4A" w:rsidRPr="000F7960" w:rsidRDefault="00BD4B4A" w:rsidP="00177B5B">
      <w:pPr>
        <w:numPr>
          <w:ilvl w:val="0"/>
          <w:numId w:val="44"/>
        </w:numPr>
        <w:autoSpaceDE w:val="0"/>
        <w:autoSpaceDN w:val="0"/>
        <w:adjustRightInd w:val="0"/>
        <w:jc w:val="both"/>
        <w:rPr>
          <w:rFonts w:ascii="Arial" w:hAnsi="Arial" w:cs="Arial"/>
        </w:rPr>
      </w:pPr>
      <w:r w:rsidRPr="000F7960">
        <w:rPr>
          <w:rFonts w:ascii="Arial" w:hAnsi="Arial" w:cs="Arial"/>
        </w:rPr>
        <w:t>każdej znaczącej części Robót Budowlanych, która albo została ukończona, albo została zajęta lub jest użytkowana przez Zamawiającego,</w:t>
      </w:r>
    </w:p>
    <w:p w:rsidR="00BD4B4A" w:rsidRPr="000F7960" w:rsidRDefault="00BD4B4A" w:rsidP="00177B5B">
      <w:pPr>
        <w:numPr>
          <w:ilvl w:val="0"/>
          <w:numId w:val="44"/>
        </w:numPr>
        <w:autoSpaceDE w:val="0"/>
        <w:autoSpaceDN w:val="0"/>
        <w:adjustRightInd w:val="0"/>
        <w:jc w:val="both"/>
        <w:rPr>
          <w:rFonts w:ascii="Arial" w:hAnsi="Arial" w:cs="Arial"/>
        </w:rPr>
      </w:pPr>
      <w:r w:rsidRPr="000F7960">
        <w:rPr>
          <w:rFonts w:ascii="Arial" w:hAnsi="Arial" w:cs="Arial"/>
        </w:rPr>
        <w:t>każdej części Robót Budowlanych, którą Zamawiający wybrał w celu zajęcia lub użytkowania przed zakończeniem.</w:t>
      </w:r>
    </w:p>
    <w:p w:rsidR="00BD4B4A" w:rsidRPr="000F7960" w:rsidRDefault="00BD4B4A">
      <w:pPr>
        <w:autoSpaceDE w:val="0"/>
        <w:autoSpaceDN w:val="0"/>
        <w:adjustRightInd w:val="0"/>
        <w:jc w:val="both"/>
        <w:rPr>
          <w:rFonts w:ascii="Arial" w:hAnsi="Arial" w:cs="Arial"/>
        </w:rPr>
      </w:pPr>
      <w:r w:rsidRPr="000F7960">
        <w:rPr>
          <w:rFonts w:ascii="Arial" w:hAnsi="Arial" w:cs="Arial"/>
        </w:rPr>
        <w:t>Odbiory Częściowe powinny być prowadzone dla Robót zgodnie z postanowieniami Umowy lub wyszczególnionych odrębnie w Programie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Przy Odbiorze Częściowym Wykonawca jest zobowiązany przedstawić:</w:t>
      </w:r>
    </w:p>
    <w:p w:rsidR="00BD4B4A" w:rsidRPr="000F7960" w:rsidRDefault="00BD4B4A" w:rsidP="00177B5B">
      <w:pPr>
        <w:numPr>
          <w:ilvl w:val="0"/>
          <w:numId w:val="45"/>
        </w:numPr>
        <w:autoSpaceDE w:val="0"/>
        <w:autoSpaceDN w:val="0"/>
        <w:adjustRightInd w:val="0"/>
        <w:jc w:val="both"/>
        <w:rPr>
          <w:rFonts w:ascii="Arial" w:hAnsi="Arial" w:cs="Arial"/>
        </w:rPr>
      </w:pPr>
      <w:r w:rsidRPr="000F7960">
        <w:rPr>
          <w:rFonts w:ascii="Arial" w:hAnsi="Arial" w:cs="Arial"/>
        </w:rPr>
        <w:t xml:space="preserve">Dokumentację </w:t>
      </w:r>
      <w:r w:rsidR="00DF57AB" w:rsidRPr="000F7960">
        <w:rPr>
          <w:rFonts w:ascii="Arial" w:hAnsi="Arial" w:cs="Arial"/>
        </w:rPr>
        <w:t xml:space="preserve">Techniczną </w:t>
      </w:r>
      <w:r w:rsidRPr="000F7960">
        <w:rPr>
          <w:rFonts w:ascii="Arial" w:hAnsi="Arial" w:cs="Arial"/>
        </w:rPr>
        <w:t>z naniesionymi na niej Zmianami,</w:t>
      </w:r>
    </w:p>
    <w:p w:rsidR="00BD4B4A" w:rsidRPr="000F7960" w:rsidRDefault="00BD4B4A" w:rsidP="00177B5B">
      <w:pPr>
        <w:numPr>
          <w:ilvl w:val="0"/>
          <w:numId w:val="45"/>
        </w:numPr>
        <w:autoSpaceDE w:val="0"/>
        <w:autoSpaceDN w:val="0"/>
        <w:adjustRightInd w:val="0"/>
        <w:jc w:val="both"/>
        <w:rPr>
          <w:rFonts w:ascii="Arial" w:hAnsi="Arial" w:cs="Arial"/>
        </w:rPr>
      </w:pPr>
      <w:r w:rsidRPr="000F7960">
        <w:rPr>
          <w:rFonts w:ascii="Arial" w:hAnsi="Arial" w:cs="Arial"/>
        </w:rPr>
        <w:t>Dziennik Budowy,</w:t>
      </w:r>
    </w:p>
    <w:p w:rsidR="00BD4B4A" w:rsidRPr="000F7960" w:rsidRDefault="00BD4B4A" w:rsidP="00177B5B">
      <w:pPr>
        <w:numPr>
          <w:ilvl w:val="0"/>
          <w:numId w:val="45"/>
        </w:numPr>
        <w:autoSpaceDE w:val="0"/>
        <w:autoSpaceDN w:val="0"/>
        <w:adjustRightInd w:val="0"/>
        <w:jc w:val="both"/>
        <w:rPr>
          <w:rFonts w:ascii="Arial" w:hAnsi="Arial" w:cs="Arial"/>
        </w:rPr>
      </w:pPr>
      <w:r w:rsidRPr="000F7960">
        <w:rPr>
          <w:rFonts w:ascii="Arial" w:hAnsi="Arial" w:cs="Arial"/>
        </w:rPr>
        <w:t>Dokumenty dotyczące jakości wbudowanych materiałów,</w:t>
      </w:r>
    </w:p>
    <w:p w:rsidR="00BD4B4A" w:rsidRPr="000F7960" w:rsidRDefault="00BD4B4A" w:rsidP="00177B5B">
      <w:pPr>
        <w:numPr>
          <w:ilvl w:val="0"/>
          <w:numId w:val="45"/>
        </w:numPr>
        <w:autoSpaceDE w:val="0"/>
        <w:autoSpaceDN w:val="0"/>
        <w:adjustRightInd w:val="0"/>
        <w:jc w:val="both"/>
        <w:rPr>
          <w:rFonts w:ascii="Arial" w:hAnsi="Arial" w:cs="Arial"/>
        </w:rPr>
      </w:pPr>
      <w:r w:rsidRPr="000F7960">
        <w:rPr>
          <w:rFonts w:ascii="Arial" w:hAnsi="Arial" w:cs="Arial"/>
        </w:rPr>
        <w:lastRenderedPageBreak/>
        <w:t>Wyniki badań i protokoły pomiarów wymaganych normami,</w:t>
      </w:r>
    </w:p>
    <w:p w:rsidR="00BD4B4A" w:rsidRPr="000F7960" w:rsidRDefault="00BD4B4A" w:rsidP="00177B5B">
      <w:pPr>
        <w:numPr>
          <w:ilvl w:val="0"/>
          <w:numId w:val="45"/>
        </w:numPr>
        <w:autoSpaceDE w:val="0"/>
        <w:autoSpaceDN w:val="0"/>
        <w:adjustRightInd w:val="0"/>
        <w:jc w:val="both"/>
        <w:rPr>
          <w:rFonts w:ascii="Arial" w:hAnsi="Arial" w:cs="Arial"/>
        </w:rPr>
      </w:pPr>
      <w:r w:rsidRPr="000F7960">
        <w:rPr>
          <w:rFonts w:ascii="Arial" w:hAnsi="Arial" w:cs="Arial"/>
        </w:rPr>
        <w:t>Obmiar Robót podlegających Odbiorowi.</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Odbiór Częściowy polega na sprawdzeniu zgodności wykonania z </w:t>
      </w:r>
      <w:r w:rsidR="00DF57AB" w:rsidRPr="000F7960">
        <w:rPr>
          <w:rFonts w:ascii="Arial" w:hAnsi="Arial" w:cs="Arial"/>
        </w:rPr>
        <w:t>Dokumentacją Techniczną</w:t>
      </w:r>
      <w:r w:rsidRPr="000F7960">
        <w:rPr>
          <w:rFonts w:ascii="Arial" w:hAnsi="Arial" w:cs="Arial"/>
        </w:rPr>
        <w:t xml:space="preserve"> i ST, użycia właściwych materiałów, prawidłowości wykonania i montażu oraz zgodności z normami i przepisami obowiązującymi przy realizacji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Odbioru Robót dokonuje Zamawiający w obecności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Gotowość danej części Robót do Odbioru Częściowego zgłasza Wykonawca wpisem do Dziennika Budowy i jednoczesnym powiadomieniem Inspektora Nadzoru. Odbiór będzie przeprowadzony niezwłocznie, nie później jednak niż w ciągu 3 dni od daty zgłoszenia wpisem do Dziennika Budowy i powiadomienia o tym fakcie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Jakość i ilość Robót ocenia Zamawiający w obecności Inspektora Nadzoru na podstawie dokumentów zawierających komplet wyników badań i w oparciu o przeprowadzone pomiary (np. szkice geodezyjne), w konfrontacji z </w:t>
      </w:r>
      <w:r w:rsidR="00DF57AB" w:rsidRPr="000F7960">
        <w:rPr>
          <w:rFonts w:ascii="Arial" w:hAnsi="Arial" w:cs="Arial"/>
        </w:rPr>
        <w:t>Dokumentacją Techniczną</w:t>
      </w:r>
      <w:r w:rsidRPr="000F7960">
        <w:rPr>
          <w:rFonts w:ascii="Arial" w:hAnsi="Arial" w:cs="Arial"/>
        </w:rPr>
        <w:t>, ST i uprzednimi ustaleniami.</w:t>
      </w:r>
    </w:p>
    <w:p w:rsidR="00BD4B4A" w:rsidRPr="000F7960" w:rsidRDefault="00BD4B4A">
      <w:pPr>
        <w:autoSpaceDE w:val="0"/>
        <w:autoSpaceDN w:val="0"/>
        <w:adjustRightInd w:val="0"/>
        <w:jc w:val="both"/>
        <w:rPr>
          <w:rFonts w:ascii="Arial" w:hAnsi="Arial" w:cs="Arial"/>
        </w:rPr>
      </w:pPr>
      <w:r w:rsidRPr="000F7960">
        <w:rPr>
          <w:rFonts w:ascii="Arial" w:hAnsi="Arial" w:cs="Arial"/>
        </w:rPr>
        <w:t>Dokumentem potwierdzającym dokonanie Odbioru Częściowego Robót jest protokół sporządzony przez Zamawiającego w obecności Wykonawcy.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91" w:name="_Toc267933072"/>
      <w:bookmarkStart w:id="192" w:name="_Toc267936356"/>
      <w:bookmarkStart w:id="193" w:name="_Toc463459562"/>
      <w:r w:rsidRPr="000F7960">
        <w:rPr>
          <w:rFonts w:ascii="Arial" w:hAnsi="Arial" w:cs="Arial"/>
          <w:szCs w:val="24"/>
        </w:rPr>
        <w:t>8.1.3. Odbiór Urządzeń przed ich wbudowaniem.</w:t>
      </w:r>
      <w:bookmarkEnd w:id="191"/>
      <w:bookmarkEnd w:id="192"/>
      <w:bookmarkEnd w:id="193"/>
    </w:p>
    <w:p w:rsidR="00BD4B4A" w:rsidRPr="000F7960" w:rsidRDefault="00BD4B4A">
      <w:pPr>
        <w:autoSpaceDE w:val="0"/>
        <w:autoSpaceDN w:val="0"/>
        <w:adjustRightInd w:val="0"/>
        <w:jc w:val="both"/>
        <w:rPr>
          <w:rFonts w:ascii="Arial" w:hAnsi="Arial" w:cs="Arial"/>
        </w:rPr>
      </w:pPr>
      <w:r w:rsidRPr="000F7960">
        <w:rPr>
          <w:rFonts w:ascii="Arial" w:hAnsi="Arial" w:cs="Arial"/>
        </w:rPr>
        <w:t>Odbiór Urządzeń przed ich wbudowaniem polega na wykonaniu następujących czynności:</w:t>
      </w:r>
    </w:p>
    <w:p w:rsidR="00BD4B4A" w:rsidRPr="000F7960" w:rsidRDefault="00BD4B4A" w:rsidP="00177B5B">
      <w:pPr>
        <w:numPr>
          <w:ilvl w:val="0"/>
          <w:numId w:val="46"/>
        </w:numPr>
        <w:autoSpaceDE w:val="0"/>
        <w:autoSpaceDN w:val="0"/>
        <w:adjustRightInd w:val="0"/>
        <w:jc w:val="both"/>
        <w:rPr>
          <w:rFonts w:ascii="Arial" w:hAnsi="Arial" w:cs="Arial"/>
        </w:rPr>
      </w:pPr>
      <w:r w:rsidRPr="000F7960">
        <w:rPr>
          <w:rFonts w:ascii="Arial" w:hAnsi="Arial" w:cs="Arial"/>
        </w:rPr>
        <w:t>sprawdzeniu, czy dostarczone Urządzenia odpowiadają zamówieniu,</w:t>
      </w:r>
    </w:p>
    <w:p w:rsidR="00BD4B4A" w:rsidRPr="000F7960" w:rsidRDefault="00BD4B4A" w:rsidP="00177B5B">
      <w:pPr>
        <w:numPr>
          <w:ilvl w:val="0"/>
          <w:numId w:val="46"/>
        </w:numPr>
        <w:autoSpaceDE w:val="0"/>
        <w:autoSpaceDN w:val="0"/>
        <w:adjustRightInd w:val="0"/>
        <w:jc w:val="both"/>
        <w:rPr>
          <w:rFonts w:ascii="Arial" w:hAnsi="Arial" w:cs="Arial"/>
        </w:rPr>
      </w:pPr>
      <w:r w:rsidRPr="000F7960">
        <w:rPr>
          <w:rFonts w:ascii="Arial" w:hAnsi="Arial" w:cs="Arial"/>
        </w:rPr>
        <w:t>sprawdzeniu, czy dostarczone Urządzenia posiadają karty gwarancyjne oraz niezbędne certyfikaty,</w:t>
      </w:r>
    </w:p>
    <w:p w:rsidR="00BD4B4A" w:rsidRPr="000F7960" w:rsidRDefault="00BD4B4A" w:rsidP="00177B5B">
      <w:pPr>
        <w:numPr>
          <w:ilvl w:val="0"/>
          <w:numId w:val="46"/>
        </w:numPr>
        <w:autoSpaceDE w:val="0"/>
        <w:autoSpaceDN w:val="0"/>
        <w:adjustRightInd w:val="0"/>
        <w:jc w:val="both"/>
        <w:rPr>
          <w:rFonts w:ascii="Arial" w:hAnsi="Arial" w:cs="Arial"/>
        </w:rPr>
      </w:pPr>
      <w:r w:rsidRPr="000F7960">
        <w:rPr>
          <w:rFonts w:ascii="Arial" w:hAnsi="Arial" w:cs="Arial"/>
        </w:rPr>
        <w:t>oceny, czy urządzenia nie posiadają widocznych uszkodzeń.</w:t>
      </w:r>
    </w:p>
    <w:p w:rsidR="00BD4B4A" w:rsidRPr="000F7960" w:rsidRDefault="00BD4B4A">
      <w:pPr>
        <w:autoSpaceDE w:val="0"/>
        <w:autoSpaceDN w:val="0"/>
        <w:adjustRightInd w:val="0"/>
        <w:jc w:val="both"/>
        <w:rPr>
          <w:rFonts w:ascii="Arial" w:hAnsi="Arial" w:cs="Arial"/>
        </w:rPr>
      </w:pPr>
      <w:r w:rsidRPr="000F7960">
        <w:rPr>
          <w:rFonts w:ascii="Arial" w:hAnsi="Arial" w:cs="Arial"/>
        </w:rPr>
        <w:t>Odbioru dokonuje Inspektor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Gotowość danego Urządzenia do montażu i odbioru zgłasza Wykonawca powiadomieniem Inspektora Nadzoru. Odbiór będzie przeprowadzony niezwłocznie, nie później jednak niż w ciągu 2 dni od daty powiadomienia o tym fakcie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Jakość i zgodność Urządzenia z zapisami </w:t>
      </w:r>
      <w:r w:rsidR="00DF57AB" w:rsidRPr="000F7960">
        <w:rPr>
          <w:rFonts w:ascii="Arial" w:hAnsi="Arial" w:cs="Arial"/>
        </w:rPr>
        <w:t>Dokumentacji Technicznej</w:t>
      </w:r>
      <w:r w:rsidRPr="000F7960">
        <w:rPr>
          <w:rFonts w:ascii="Arial" w:hAnsi="Arial" w:cs="Arial"/>
        </w:rPr>
        <w:t xml:space="preserve"> i ST ocenia Inspektor Nadzoru na podstawie w/w dokumentów przedłożonych przez Wykonawcę.</w:t>
      </w:r>
    </w:p>
    <w:p w:rsidR="00BD4B4A" w:rsidRPr="000F7960" w:rsidRDefault="00BD4B4A">
      <w:pPr>
        <w:autoSpaceDE w:val="0"/>
        <w:autoSpaceDN w:val="0"/>
        <w:adjustRightInd w:val="0"/>
        <w:jc w:val="both"/>
        <w:rPr>
          <w:rFonts w:ascii="Arial" w:hAnsi="Arial" w:cs="Arial"/>
        </w:rPr>
      </w:pPr>
      <w:r w:rsidRPr="000F7960">
        <w:rPr>
          <w:rFonts w:ascii="Arial" w:hAnsi="Arial" w:cs="Arial"/>
        </w:rPr>
        <w:t>Dokumentem potwierdzającym dokonanie odbioru urządzenia jest protokół sporządzony przez Inspektora Nadzoru w obecności Wykonawcy.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94" w:name="_Toc267933073"/>
      <w:bookmarkStart w:id="195" w:name="_Toc267936357"/>
      <w:bookmarkStart w:id="196" w:name="_Toc463459563"/>
      <w:r w:rsidRPr="000F7960">
        <w:rPr>
          <w:rFonts w:ascii="Arial" w:hAnsi="Arial" w:cs="Arial"/>
          <w:szCs w:val="24"/>
        </w:rPr>
        <w:t>8.1.4. Odbiór Końcowy.</w:t>
      </w:r>
      <w:bookmarkEnd w:id="194"/>
      <w:bookmarkEnd w:id="195"/>
      <w:bookmarkEnd w:id="196"/>
    </w:p>
    <w:p w:rsidR="00BD4B4A" w:rsidRPr="000F7960" w:rsidRDefault="00BD4B4A">
      <w:pPr>
        <w:autoSpaceDE w:val="0"/>
        <w:autoSpaceDN w:val="0"/>
        <w:adjustRightInd w:val="0"/>
        <w:jc w:val="both"/>
        <w:rPr>
          <w:rFonts w:ascii="Arial" w:hAnsi="Arial" w:cs="Arial"/>
        </w:rPr>
      </w:pPr>
      <w:r w:rsidRPr="000F7960">
        <w:rPr>
          <w:rFonts w:ascii="Arial" w:hAnsi="Arial" w:cs="Arial"/>
        </w:rPr>
        <w:t>Odbiór Końcowy przeprowadzany jest dla całości Robót Budowlanych. Przy Odbiorze Końcowym Wykonawca zobowiązany jest przedstawić:</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 xml:space="preserve">Dokumentację </w:t>
      </w:r>
      <w:r w:rsidR="00DF57AB" w:rsidRPr="000F7960">
        <w:rPr>
          <w:rFonts w:ascii="Arial" w:hAnsi="Arial" w:cs="Arial"/>
        </w:rPr>
        <w:t>Techniczną</w:t>
      </w:r>
      <w:r w:rsidRPr="000F7960">
        <w:rPr>
          <w:rFonts w:ascii="Arial" w:hAnsi="Arial" w:cs="Arial"/>
        </w:rPr>
        <w:t xml:space="preserve"> Powykonawczą, w tym dokumentację geodezyjną powykonawczą zawierającą kopię mapy zasadniczej powstałej w wyniku geodezyjnej inwentaryzacji powykonawczej,</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Dziennik Budowy,</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Dokumenty dotyczące jakości wbudowanych materiałów,</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Specyfikacje Techniczne,</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Receptury i ustalenia technologiczne,</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Certyfikaty Zgodności i/lub Deklaracje Zgodności wbudowanych materiałów zgodnie z ST i PZJ,</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lastRenderedPageBreak/>
        <w:t>Wyniki badań i protokoły pomiarów kontrolnych oraz badań i oznaczeń laboratoryjnych, zgodne z ST i PZJ,</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Dokumenty potwierdzające dokonanie Odbiorów Częściowych i Odbiorów Robót Zanikających i Ulegających Zakryciu, o ile takie Odbiory występowały,</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Dokumenty potwierdzające wykonanie Robót Uzupełniających (np. przełożenie linii telefonicznej, energetycznej, gazowej, oświetlenia itp.) oraz protokoły odbioru i przekazania Robót właścicielom urządzeń, o ile takie roboty występowały,</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Dokumenty potwierdzające wykonanie Robót Poprawkowych, oraz robót wynikających z uwag i zaleceń Inspektora Nadzoru w trakcie budowy, o ile takie roboty występowały,</w:t>
      </w:r>
    </w:p>
    <w:p w:rsidR="00BD4B4A" w:rsidRPr="000F7960" w:rsidRDefault="00BD4B4A" w:rsidP="00177B5B">
      <w:pPr>
        <w:numPr>
          <w:ilvl w:val="0"/>
          <w:numId w:val="47"/>
        </w:numPr>
        <w:autoSpaceDE w:val="0"/>
        <w:autoSpaceDN w:val="0"/>
        <w:adjustRightInd w:val="0"/>
        <w:jc w:val="both"/>
        <w:rPr>
          <w:rFonts w:ascii="Arial" w:hAnsi="Arial" w:cs="Arial"/>
        </w:rPr>
      </w:pPr>
      <w:r w:rsidRPr="000F7960">
        <w:rPr>
          <w:rFonts w:ascii="Arial" w:hAnsi="Arial" w:cs="Arial"/>
        </w:rPr>
        <w:t>Dokumenty (oświadczenia) o braku sprzeciwu lub uwag ze strony właściwych organów, zgodnie z wymaganiami Ustawy Prawo Budowlane (art. 56 i 57), w tym: Inspekcji Ochrony Środowiska, Państwowej Inspekcji Sanitarnej, Państwowej Inspekcji Pracy, Państwowej Straży Pożarnej.</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Odbiór Końcowy polega na sprawdzeniu zgodności wykonania z </w:t>
      </w:r>
      <w:r w:rsidR="00DF57AB" w:rsidRPr="000F7960">
        <w:rPr>
          <w:rFonts w:ascii="Arial" w:hAnsi="Arial" w:cs="Arial"/>
        </w:rPr>
        <w:t>Dokumentacją Techniczną</w:t>
      </w:r>
      <w:r w:rsidRPr="000F7960">
        <w:rPr>
          <w:rFonts w:ascii="Arial" w:hAnsi="Arial" w:cs="Arial"/>
        </w:rPr>
        <w:t xml:space="preserve"> i ST, użycia właściwych materiałów, prawidłowości wykonania i montażu oraz zgodności z normami i przepisami obowiązującymi przy realizacji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Odbiór Końcowy polega na finalnej ocenie rzeczywistego wykonania Robót w odniesieniu do ich ilości, jakości i wartości.</w:t>
      </w:r>
    </w:p>
    <w:p w:rsidR="00BD4B4A" w:rsidRPr="000F7960" w:rsidRDefault="00BD4B4A">
      <w:pPr>
        <w:autoSpaceDE w:val="0"/>
        <w:autoSpaceDN w:val="0"/>
        <w:adjustRightInd w:val="0"/>
        <w:jc w:val="both"/>
        <w:rPr>
          <w:rFonts w:ascii="Arial" w:hAnsi="Arial" w:cs="Arial"/>
        </w:rPr>
      </w:pPr>
      <w:r w:rsidRPr="000F7960">
        <w:rPr>
          <w:rFonts w:ascii="Arial" w:hAnsi="Arial" w:cs="Arial"/>
        </w:rPr>
        <w:t>Zakończenie Robót oraz gotowość do Odbioru Końcowego będzie stwierdzona przez Wykonawcę wpisem do Dziennika Budowy,</w:t>
      </w:r>
      <w:r w:rsidR="005C534E" w:rsidRPr="000F7960">
        <w:rPr>
          <w:rFonts w:ascii="Arial" w:hAnsi="Arial" w:cs="Arial"/>
        </w:rPr>
        <w:t xml:space="preserve"> </w:t>
      </w:r>
      <w:r w:rsidRPr="000F7960">
        <w:rPr>
          <w:rFonts w:ascii="Arial" w:hAnsi="Arial" w:cs="Arial"/>
        </w:rPr>
        <w:t>z bezzwłocznym powiadomieniem na piśmie o tym fakcie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Odbiór Końcowy Robót nastąpi w terminie ustalonym w Umowie, licząc od dnia potwierdzenia przez Inspektora Nadzoru zakończenia Robót i przyjęcia dokumentów, o których mowa powyżej.</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Odbioru Końcowego Robót dokona Zamawiający. Zamawiający odbierając Roboty dokona ich oceny jakościowej na podstawie przedłożonych dokumentów, wyników badań i pomiarów oraz zgodności wykonania robót z </w:t>
      </w:r>
      <w:r w:rsidR="00DF57AB" w:rsidRPr="000F7960">
        <w:rPr>
          <w:rFonts w:ascii="Arial" w:hAnsi="Arial" w:cs="Arial"/>
        </w:rPr>
        <w:t>Dokumentacją Techniczną</w:t>
      </w:r>
      <w:r w:rsidRPr="000F7960">
        <w:rPr>
          <w:rFonts w:ascii="Arial" w:hAnsi="Arial" w:cs="Arial"/>
        </w:rPr>
        <w:t xml:space="preserve"> i ST.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przypadku stwierdzenia przez Zamawiającego braku gotowości Wykonawcy do Odbioru lub stwierdzenia, że jakość wykonywanych Robót znacznie odbiega od wymaganej </w:t>
      </w:r>
      <w:r w:rsidR="00DF57AB" w:rsidRPr="000F7960">
        <w:rPr>
          <w:rFonts w:ascii="Arial" w:hAnsi="Arial" w:cs="Arial"/>
        </w:rPr>
        <w:t>Dokumentacją Techniczną</w:t>
      </w:r>
      <w:r w:rsidRPr="000F7960">
        <w:rPr>
          <w:rFonts w:ascii="Arial" w:hAnsi="Arial" w:cs="Arial"/>
        </w:rPr>
        <w:t xml:space="preserve"> i ST, Zamawiający może przerwać czynności odbioru i ustalić nowy termin Odbioru Końcowego.</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przypadku stwierdzenia przez Zamawiającego, że jakość wykonywanych Robót nieznacznie odbiega od wymaganej </w:t>
      </w:r>
      <w:r w:rsidR="00DF57AB" w:rsidRPr="000F7960">
        <w:rPr>
          <w:rFonts w:ascii="Arial" w:hAnsi="Arial" w:cs="Arial"/>
        </w:rPr>
        <w:t>Dokumentacją Techniczną</w:t>
      </w:r>
      <w:r w:rsidRPr="000F7960">
        <w:rPr>
          <w:rFonts w:ascii="Arial" w:hAnsi="Arial" w:cs="Arial"/>
        </w:rPr>
        <w:t xml:space="preserve"> i ST z uwzględnieniem tolerancji i nie ma większego wpływu na cechy eksploatacyjne obiektu i bezpieczeństwo ruchu, Zamawiający może dokonać potrąceń wartości Robót, oceniając pomniejszoną wartość wykonywanych Robót w stosunku do wymagań przyjętych w Umowie.</w:t>
      </w:r>
    </w:p>
    <w:p w:rsidR="00BD4B4A" w:rsidRPr="000F7960" w:rsidRDefault="00BD4B4A">
      <w:pPr>
        <w:autoSpaceDE w:val="0"/>
        <w:autoSpaceDN w:val="0"/>
        <w:adjustRightInd w:val="0"/>
        <w:jc w:val="both"/>
        <w:rPr>
          <w:rFonts w:ascii="Arial" w:hAnsi="Arial" w:cs="Arial"/>
        </w:rPr>
      </w:pPr>
      <w:r w:rsidRPr="000F7960">
        <w:rPr>
          <w:rFonts w:ascii="Arial" w:hAnsi="Arial" w:cs="Arial"/>
        </w:rPr>
        <w:t>Dokumentem potwierdzającym dokonanie Odbioru Końcowego Robót jest protokół sporządzony przez Zamawiającego w obecności Wykonawcy.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97" w:name="_Toc267933074"/>
      <w:bookmarkStart w:id="198" w:name="_Toc267936358"/>
      <w:bookmarkStart w:id="199" w:name="_Toc463459564"/>
      <w:r w:rsidRPr="000F7960">
        <w:rPr>
          <w:rFonts w:ascii="Arial" w:hAnsi="Arial" w:cs="Arial"/>
          <w:szCs w:val="24"/>
        </w:rPr>
        <w:t>8.1.5. Odbiór Pogwarancyjny.</w:t>
      </w:r>
      <w:bookmarkEnd w:id="197"/>
      <w:bookmarkEnd w:id="198"/>
      <w:bookmarkEnd w:id="199"/>
    </w:p>
    <w:p w:rsidR="00BD4B4A" w:rsidRPr="000F7960" w:rsidRDefault="00BD4B4A">
      <w:pPr>
        <w:autoSpaceDE w:val="0"/>
        <w:autoSpaceDN w:val="0"/>
        <w:adjustRightInd w:val="0"/>
        <w:jc w:val="both"/>
        <w:rPr>
          <w:rFonts w:ascii="Arial" w:hAnsi="Arial" w:cs="Arial"/>
        </w:rPr>
      </w:pPr>
      <w:r w:rsidRPr="000F7960">
        <w:rPr>
          <w:rFonts w:ascii="Arial" w:hAnsi="Arial" w:cs="Arial"/>
        </w:rPr>
        <w:t>Odbiór Pogwarancyjny przeprowadzany jest w ostatnim miesiącu ważności gwarancji. Odbiór Pogwarancyjny polega na przeprowadzeniu oględzin wszystkich elementów objętych gwarancją oraz sprawdzeniu wykonania uwag i zaleceń Zamawiającego względnie użytkownika obiektu co do zgłoszonych uwag dotyczących funkcjonowania obiektu w okresie gwarancyjnym.</w:t>
      </w:r>
    </w:p>
    <w:p w:rsidR="00BD4B4A" w:rsidRPr="000F7960" w:rsidRDefault="00BD4B4A">
      <w:pPr>
        <w:autoSpaceDE w:val="0"/>
        <w:autoSpaceDN w:val="0"/>
        <w:adjustRightInd w:val="0"/>
        <w:jc w:val="both"/>
        <w:rPr>
          <w:rFonts w:ascii="Arial" w:hAnsi="Arial" w:cs="Arial"/>
        </w:rPr>
      </w:pPr>
      <w:r w:rsidRPr="000F7960">
        <w:rPr>
          <w:rFonts w:ascii="Arial" w:hAnsi="Arial" w:cs="Arial"/>
        </w:rPr>
        <w:t>Odbiór Pogwarancyjny nastąpi w terminie ustalonym w Umowie.</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Odbioru Pogwarancyjnego Robót dokona Zamawiający zapoznając się z wykonaniem zaleceń Odbioru Końcowego skierowanych do Wykonawcy oraz zapoznając się z uwagami Zamawiającego względnie użytkownika obiektu.</w:t>
      </w:r>
    </w:p>
    <w:p w:rsidR="00BD4B4A" w:rsidRPr="000F7960" w:rsidRDefault="00BD4B4A">
      <w:pPr>
        <w:autoSpaceDE w:val="0"/>
        <w:autoSpaceDN w:val="0"/>
        <w:adjustRightInd w:val="0"/>
        <w:jc w:val="both"/>
        <w:rPr>
          <w:rFonts w:ascii="Arial" w:hAnsi="Arial" w:cs="Arial"/>
        </w:rPr>
      </w:pPr>
      <w:r w:rsidRPr="000F7960">
        <w:rPr>
          <w:rFonts w:ascii="Arial" w:hAnsi="Arial" w:cs="Arial"/>
        </w:rPr>
        <w:t>Z przebiegu Odbioru Pogwarancyjnego sporządzony zostanie protokół, w którym Zamawiający dokona oceny prawidłowości wykonania Robót wpływających na funkcjonowanie obiektu. Jeżeli nie zostaną wskazane Wady dotyczące wykonania Robót wpływające na funkcjonowanie obiektu to stanowi to podstawę, przy uwzględnieniu postanowień Umowy, do zwolnienia przez Zamawiającego Wykonawcy z zobowiązań gwarancyjnych wynikających z Umowy.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200" w:name="_Toc267933075"/>
      <w:bookmarkStart w:id="201" w:name="_Toc267936359"/>
      <w:bookmarkStart w:id="202" w:name="_Toc463459565"/>
      <w:r w:rsidRPr="000F7960">
        <w:rPr>
          <w:rFonts w:ascii="Arial" w:hAnsi="Arial" w:cs="Arial"/>
          <w:sz w:val="24"/>
          <w:szCs w:val="24"/>
        </w:rPr>
        <w:t>9. Podstawa płatności.</w:t>
      </w:r>
      <w:bookmarkEnd w:id="200"/>
      <w:bookmarkEnd w:id="201"/>
      <w:bookmarkEnd w:id="202"/>
    </w:p>
    <w:p w:rsidR="00BD4B4A" w:rsidRPr="000F7960" w:rsidRDefault="00BD4B4A">
      <w:pPr>
        <w:autoSpaceDE w:val="0"/>
        <w:autoSpaceDN w:val="0"/>
        <w:adjustRightInd w:val="0"/>
        <w:jc w:val="both"/>
        <w:rPr>
          <w:rFonts w:ascii="Arial" w:hAnsi="Arial" w:cs="Arial"/>
          <w:b/>
          <w:bCs/>
        </w:rPr>
      </w:pPr>
    </w:p>
    <w:p w:rsidR="002A07D0" w:rsidRPr="00DB3A11" w:rsidRDefault="002A07D0" w:rsidP="002A07D0">
      <w:pPr>
        <w:pStyle w:val="Nagwek2"/>
        <w:spacing w:line="240" w:lineRule="auto"/>
        <w:rPr>
          <w:rFonts w:ascii="Arial" w:hAnsi="Arial" w:cs="Arial"/>
          <w:iCs/>
          <w:szCs w:val="24"/>
        </w:rPr>
      </w:pPr>
      <w:bookmarkStart w:id="203" w:name="_Toc155500681"/>
      <w:bookmarkStart w:id="204" w:name="_Toc168372130"/>
      <w:bookmarkStart w:id="205" w:name="_Toc185909793"/>
      <w:bookmarkStart w:id="206" w:name="_Toc191873268"/>
      <w:bookmarkStart w:id="207" w:name="_Toc192933881"/>
      <w:bookmarkStart w:id="208" w:name="_Toc428363824"/>
      <w:bookmarkStart w:id="209" w:name="_Toc456259560"/>
      <w:bookmarkStart w:id="210" w:name="_Toc463459566"/>
      <w:r w:rsidRPr="00DB3A11">
        <w:rPr>
          <w:rFonts w:ascii="Arial" w:hAnsi="Arial" w:cs="Arial"/>
          <w:iCs/>
          <w:szCs w:val="24"/>
        </w:rPr>
        <w:t>9.1. Ustalenia ogólne</w:t>
      </w:r>
      <w:bookmarkEnd w:id="203"/>
      <w:bookmarkEnd w:id="204"/>
      <w:bookmarkEnd w:id="205"/>
      <w:bookmarkEnd w:id="206"/>
      <w:bookmarkEnd w:id="207"/>
      <w:bookmarkEnd w:id="208"/>
      <w:bookmarkEnd w:id="209"/>
      <w:bookmarkEnd w:id="210"/>
    </w:p>
    <w:p w:rsidR="002A07D0" w:rsidRPr="00DB3A11" w:rsidRDefault="002A07D0" w:rsidP="002A07D0">
      <w:pPr>
        <w:autoSpaceDE w:val="0"/>
        <w:autoSpaceDN w:val="0"/>
        <w:adjustRightInd w:val="0"/>
        <w:jc w:val="both"/>
        <w:rPr>
          <w:rFonts w:ascii="Arial" w:hAnsi="Arial" w:cs="Arial"/>
        </w:rPr>
      </w:pPr>
      <w:r w:rsidRPr="00DB3A11">
        <w:rPr>
          <w:rFonts w:ascii="Arial" w:hAnsi="Arial" w:cs="Arial"/>
        </w:rPr>
        <w:t>Zasady i podstawy płatności są szczegółowo sprecyzowane w postanowieniach Umowy zawartej pomiędzy Wykonawcą a Zamawiającym. O ile w Umowie nie postanowiono inaczej, podstawą płatności jest obmierzona ilość Robót wykonanych przez Wykonawcę. Do obmierzonych ilości zastosowanie będą miały Ceny Jednostkowe podane przez Wykonawcę za jednostkę obmiarową danej pozycji Kosztorysu Ofertowego.</w:t>
      </w:r>
    </w:p>
    <w:p w:rsidR="002A07D0" w:rsidRPr="00DB3A11" w:rsidRDefault="002A07D0" w:rsidP="002A07D0">
      <w:pPr>
        <w:autoSpaceDE w:val="0"/>
        <w:autoSpaceDN w:val="0"/>
        <w:adjustRightInd w:val="0"/>
        <w:jc w:val="both"/>
        <w:rPr>
          <w:rFonts w:ascii="Arial" w:hAnsi="Arial" w:cs="Arial"/>
        </w:rPr>
      </w:pPr>
      <w:r w:rsidRPr="00DB3A11">
        <w:rPr>
          <w:rFonts w:ascii="Arial" w:hAnsi="Arial" w:cs="Arial"/>
        </w:rPr>
        <w:t>Cena Jednostkowa będzie uwzględniać wszystkie czynności, wymagania i badania składające się na wykonanie danej pozycji, określone dla tej Roboty w ST, w Dokumentacji Projektowej oraz Przedmiarze Robót.</w:t>
      </w:r>
    </w:p>
    <w:p w:rsidR="002A07D0" w:rsidRPr="00DB3A11" w:rsidRDefault="002A07D0" w:rsidP="002A07D0">
      <w:pPr>
        <w:autoSpaceDE w:val="0"/>
        <w:autoSpaceDN w:val="0"/>
        <w:adjustRightInd w:val="0"/>
        <w:jc w:val="both"/>
        <w:rPr>
          <w:rFonts w:ascii="Arial" w:hAnsi="Arial" w:cs="Arial"/>
        </w:rPr>
      </w:pPr>
      <w:r w:rsidRPr="00DB3A11">
        <w:rPr>
          <w:rFonts w:ascii="Arial" w:hAnsi="Arial" w:cs="Arial"/>
        </w:rPr>
        <w:t>Ceny Jednostkowe będą obejmować w szczególności:</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koszty robocizny (obejmującą płacę bezpośrednią, płacę uzupełniającą, koszty ubezpieczeń społecznych, zdrowotnych i podatki od płac oraz inne wymagane podatki i opłaty obciążające koszty robocizny),</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wartość zużytych materiałów wraz z kosztami ich zakupu, składowania, ewentualnych ubytków i transportu na Teren Budowy,</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wartość pracy sprzętu wraz z kosztami jednorazowymi (sprowadzenie sprzętu na Teren Budowy i z powrotem, montaż i demontaż na stanowisku pracy),</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roboty geodezyjne – pomiary i wytyczenia, obsługa,</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koszty opracowania dokumentacji powykonawczej,</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koszty pośrednie (płace personelu i kierownictwa budowy, pracowników nadzoru, zaplecza i laboratorium, koszty urządzenia. eksploatacji i likwidacji placu i zaplecza budowy - tym m.in. doprowadzenie energii, wody, drogi, itp., koszty tymczasowego oznakowania Robót, wydatki na BHP, usługi obce na rzecz budowy, opłaty dzierżawne, ekspertyzy dotyczące wykonanych Robót, ubezpieczenia oraz koszty zarządu przedsiębiorstwa Wykonawcy, koszty ogólne Wykonawcy, itp.),</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zysk kalkulacyjny zawierający ewentualne ryzyko Wykonawcy z tytułu realizacji umowy i innych wydatków mogących wystąpić w całym okresie realizacji Robót oraz w okresie gwarancyjnym,</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podatki obliczone zgodnie z obowiązującymi przepisami,</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koszty opłat administracyjnych i innych, związanych z prawidłowym wykonaniem robót, w szczególności koszty zajęcia pasa drogowego oraz ewentualnej wycinki drzew i krzewów (w tym koszt ewentualnych nasadzeń kompensacyjnych),</w:t>
      </w:r>
    </w:p>
    <w:p w:rsidR="002A07D0" w:rsidRPr="00DB3A11" w:rsidRDefault="002A07D0" w:rsidP="00177B5B">
      <w:pPr>
        <w:numPr>
          <w:ilvl w:val="0"/>
          <w:numId w:val="382"/>
        </w:numPr>
        <w:autoSpaceDE w:val="0"/>
        <w:autoSpaceDN w:val="0"/>
        <w:adjustRightInd w:val="0"/>
        <w:jc w:val="both"/>
        <w:rPr>
          <w:rFonts w:ascii="Arial" w:hAnsi="Arial" w:cs="Arial"/>
        </w:rPr>
      </w:pPr>
      <w:r w:rsidRPr="00DB3A11">
        <w:rPr>
          <w:rFonts w:ascii="Arial" w:hAnsi="Arial" w:cs="Arial"/>
        </w:rPr>
        <w:t>koszt wybudowania objazdów, przejazdów i tymczasowej organizacji ruchu.</w:t>
      </w:r>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lastRenderedPageBreak/>
        <w:t>Do cen jednostkowych nie należy wliczać podatku VAT.</w:t>
      </w:r>
    </w:p>
    <w:p w:rsidR="002A07D0" w:rsidRPr="00DB3A11" w:rsidRDefault="002A07D0" w:rsidP="002A07D0">
      <w:pPr>
        <w:autoSpaceDE w:val="0"/>
        <w:autoSpaceDN w:val="0"/>
        <w:adjustRightInd w:val="0"/>
        <w:jc w:val="both"/>
        <w:rPr>
          <w:rFonts w:ascii="Arial" w:hAnsi="Arial" w:cs="Arial"/>
        </w:rPr>
      </w:pPr>
      <w:r w:rsidRPr="00DB3A11">
        <w:rPr>
          <w:rFonts w:ascii="Arial" w:hAnsi="Arial" w:cs="Arial"/>
        </w:rPr>
        <w:t>O ile nie postanowiono inaczej w Umowie, Cena Jednostkowa podana przez Wykonawcę za daną pozycję w Kosztorysie Ofertowym jest ostateczna i wyklucza możliwość żądania przez niego dodatkowej zapłaty za wykonanie Robót.</w:t>
      </w:r>
    </w:p>
    <w:p w:rsidR="002A07D0" w:rsidRPr="00DB3A11" w:rsidRDefault="002A07D0" w:rsidP="002A07D0">
      <w:pPr>
        <w:autoSpaceDE w:val="0"/>
        <w:autoSpaceDN w:val="0"/>
        <w:adjustRightInd w:val="0"/>
        <w:jc w:val="both"/>
        <w:rPr>
          <w:rFonts w:ascii="Arial" w:hAnsi="Arial" w:cs="Arial"/>
          <w:b/>
          <w:bCs/>
        </w:rPr>
      </w:pPr>
    </w:p>
    <w:p w:rsidR="002A07D0" w:rsidRPr="00DB3A11" w:rsidRDefault="002A07D0" w:rsidP="002A07D0">
      <w:pPr>
        <w:pStyle w:val="Nagwek3"/>
        <w:spacing w:line="240" w:lineRule="auto"/>
        <w:jc w:val="both"/>
        <w:rPr>
          <w:rFonts w:ascii="Arial" w:hAnsi="Arial" w:cs="Arial"/>
          <w:szCs w:val="24"/>
        </w:rPr>
      </w:pPr>
      <w:bookmarkStart w:id="211" w:name="_Toc428363825"/>
      <w:bookmarkStart w:id="212" w:name="_Toc456259561"/>
      <w:bookmarkStart w:id="213" w:name="_Toc463459567"/>
      <w:r w:rsidRPr="00DB3A11">
        <w:rPr>
          <w:rFonts w:ascii="Arial" w:hAnsi="Arial" w:cs="Arial"/>
          <w:szCs w:val="24"/>
        </w:rPr>
        <w:t>9.1.1. Sposób rozliczenia robót towarzyszących i prac tymczasowych.</w:t>
      </w:r>
      <w:bookmarkEnd w:id="211"/>
      <w:bookmarkEnd w:id="212"/>
      <w:bookmarkEnd w:id="213"/>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Koszty robót towarzyszących i prac tymczasowych powinny zostać ujęte w cenach jednostkowych robót podstawowych, ujętych w Przedmiarze Robót.</w:t>
      </w:r>
    </w:p>
    <w:p w:rsidR="002A07D0" w:rsidRPr="00DB3A11" w:rsidRDefault="002A07D0" w:rsidP="002A07D0">
      <w:pPr>
        <w:autoSpaceDE w:val="0"/>
        <w:autoSpaceDN w:val="0"/>
        <w:adjustRightInd w:val="0"/>
        <w:jc w:val="both"/>
        <w:rPr>
          <w:rFonts w:ascii="Arial" w:hAnsi="Arial" w:cs="Arial"/>
          <w:bCs/>
        </w:rPr>
      </w:pPr>
    </w:p>
    <w:p w:rsidR="002A07D0" w:rsidRPr="00DB3A11" w:rsidRDefault="002A07D0" w:rsidP="002A07D0">
      <w:pPr>
        <w:pStyle w:val="Nagwek3"/>
        <w:spacing w:line="240" w:lineRule="auto"/>
        <w:jc w:val="both"/>
        <w:rPr>
          <w:rFonts w:ascii="Arial" w:hAnsi="Arial" w:cs="Arial"/>
          <w:szCs w:val="24"/>
        </w:rPr>
      </w:pPr>
      <w:bookmarkStart w:id="214" w:name="_Toc428363826"/>
      <w:bookmarkStart w:id="215" w:name="_Toc456259562"/>
      <w:bookmarkStart w:id="216" w:name="_Toc463459568"/>
      <w:r w:rsidRPr="00DB3A11">
        <w:rPr>
          <w:rFonts w:ascii="Arial" w:hAnsi="Arial" w:cs="Arial"/>
          <w:szCs w:val="24"/>
        </w:rPr>
        <w:t>9.1.2. Opłaty za pozyskanie gwarancji należytego wykonania Umowy.</w:t>
      </w:r>
      <w:bookmarkEnd w:id="214"/>
      <w:bookmarkEnd w:id="215"/>
      <w:bookmarkEnd w:id="216"/>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Koszty pozyskania wszystkich zabezpieczeń gwarancyjnych związanych z realizacją Umowy ponosi Wykonawca. Cena uzyskania gwarancji należytego wykonania Umowy będzie wliczona do ceny umownej i będzie się rozumiało, że jest ona ujęta w poszczególnych cenach Kosztorysu Ofertowego.</w:t>
      </w:r>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Cena ta obejmuje również wszystkie przedłużenia zabezpieczeń wynikające z Umowy.</w:t>
      </w:r>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Do cen jednostkowych nie należy wliczać podatku VAT.</w:t>
      </w:r>
    </w:p>
    <w:p w:rsidR="002A07D0" w:rsidRPr="00DB3A11" w:rsidRDefault="002A07D0" w:rsidP="002A07D0">
      <w:pPr>
        <w:autoSpaceDE w:val="0"/>
        <w:autoSpaceDN w:val="0"/>
        <w:adjustRightInd w:val="0"/>
        <w:jc w:val="both"/>
        <w:rPr>
          <w:rFonts w:ascii="Arial" w:hAnsi="Arial" w:cs="Arial"/>
          <w:bCs/>
        </w:rPr>
      </w:pPr>
    </w:p>
    <w:p w:rsidR="002A07D0" w:rsidRPr="00DB3A11" w:rsidRDefault="002A07D0" w:rsidP="002A07D0">
      <w:pPr>
        <w:pStyle w:val="Nagwek3"/>
        <w:spacing w:line="240" w:lineRule="auto"/>
        <w:jc w:val="both"/>
        <w:rPr>
          <w:rFonts w:ascii="Arial" w:hAnsi="Arial" w:cs="Arial"/>
          <w:szCs w:val="24"/>
        </w:rPr>
      </w:pPr>
      <w:bookmarkStart w:id="217" w:name="_Toc428363827"/>
      <w:bookmarkStart w:id="218" w:name="_Toc456259563"/>
      <w:bookmarkStart w:id="219" w:name="_Toc463459569"/>
      <w:r w:rsidRPr="00DB3A11">
        <w:rPr>
          <w:rFonts w:ascii="Arial" w:hAnsi="Arial" w:cs="Arial"/>
          <w:szCs w:val="24"/>
        </w:rPr>
        <w:t>9.1.3. Opłaty za zawarcie ubezpieczeń.</w:t>
      </w:r>
      <w:bookmarkEnd w:id="217"/>
      <w:bookmarkEnd w:id="218"/>
      <w:bookmarkEnd w:id="219"/>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Koszt uzyskania polis ubezpieczeniowych ponosi Wykonawca.</w:t>
      </w:r>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Cena uzyskania polis ubezpieczeniowych za zawarcie ubezpieczeń będzie wliczona do ceny umownej i będzie to oznaczało, że jest ona ujęta w poszczególnych cenach Kosztorysu Ofertowego. Cena ta obejmuje również koszt wszystkich przedłużeń polis ubezpieczeniowych wynikających z Umowy.</w:t>
      </w:r>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Do cen jednostkowych nie należy wliczać podatku VAT.</w:t>
      </w:r>
    </w:p>
    <w:p w:rsidR="002A07D0" w:rsidRPr="00DB3A11" w:rsidRDefault="002A07D0" w:rsidP="002A07D0">
      <w:pPr>
        <w:autoSpaceDE w:val="0"/>
        <w:autoSpaceDN w:val="0"/>
        <w:adjustRightInd w:val="0"/>
        <w:jc w:val="both"/>
        <w:rPr>
          <w:rFonts w:ascii="Arial" w:hAnsi="Arial" w:cs="Arial"/>
          <w:bCs/>
        </w:rPr>
      </w:pPr>
    </w:p>
    <w:p w:rsidR="002A07D0" w:rsidRPr="00DB3A11" w:rsidRDefault="002A07D0" w:rsidP="002A07D0">
      <w:pPr>
        <w:pStyle w:val="Nagwek3"/>
        <w:spacing w:line="240" w:lineRule="auto"/>
        <w:jc w:val="both"/>
        <w:rPr>
          <w:rFonts w:ascii="Arial" w:hAnsi="Arial" w:cs="Arial"/>
          <w:szCs w:val="24"/>
        </w:rPr>
      </w:pPr>
      <w:bookmarkStart w:id="220" w:name="_Toc428363828"/>
      <w:bookmarkStart w:id="221" w:name="_Toc456259564"/>
      <w:bookmarkStart w:id="222" w:name="_Toc463459570"/>
      <w:r w:rsidRPr="00DB3A11">
        <w:rPr>
          <w:rFonts w:ascii="Arial" w:hAnsi="Arial" w:cs="Arial"/>
          <w:szCs w:val="24"/>
        </w:rPr>
        <w:t>9.1.4. Opłaty administracyjne.</w:t>
      </w:r>
      <w:bookmarkEnd w:id="220"/>
      <w:bookmarkEnd w:id="221"/>
      <w:bookmarkEnd w:id="222"/>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Opłaty administracyjne będą włączone w cenę jednostkową pozycji przedmiaru.</w:t>
      </w:r>
    </w:p>
    <w:p w:rsidR="002A07D0" w:rsidRPr="00DB3A11" w:rsidRDefault="002A07D0" w:rsidP="002A07D0">
      <w:pPr>
        <w:autoSpaceDE w:val="0"/>
        <w:autoSpaceDN w:val="0"/>
        <w:adjustRightInd w:val="0"/>
        <w:jc w:val="both"/>
        <w:rPr>
          <w:rFonts w:ascii="Arial" w:hAnsi="Arial" w:cs="Arial"/>
          <w:bCs/>
        </w:rPr>
      </w:pPr>
    </w:p>
    <w:p w:rsidR="002A07D0" w:rsidRPr="00DB3A11" w:rsidRDefault="002A07D0" w:rsidP="002A07D0">
      <w:pPr>
        <w:pStyle w:val="Nagwek3"/>
        <w:spacing w:line="240" w:lineRule="auto"/>
        <w:jc w:val="both"/>
        <w:rPr>
          <w:rFonts w:ascii="Arial" w:hAnsi="Arial" w:cs="Arial"/>
          <w:szCs w:val="24"/>
        </w:rPr>
      </w:pPr>
      <w:bookmarkStart w:id="223" w:name="_Toc428363829"/>
      <w:bookmarkStart w:id="224" w:name="_Toc456259565"/>
      <w:bookmarkStart w:id="225" w:name="_Toc463459571"/>
      <w:r w:rsidRPr="00DB3A11">
        <w:rPr>
          <w:rFonts w:ascii="Arial" w:hAnsi="Arial" w:cs="Arial"/>
          <w:szCs w:val="24"/>
        </w:rPr>
        <w:t>9.1.5. Pozostałe opłaty.</w:t>
      </w:r>
      <w:bookmarkEnd w:id="223"/>
      <w:bookmarkEnd w:id="224"/>
      <w:bookmarkEnd w:id="225"/>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Nadzór inwestorski i autorski są rozliczane przez Inwestora na podstawie osobnych umów z osobami zainteresowanymi.</w:t>
      </w:r>
    </w:p>
    <w:p w:rsidR="002A07D0" w:rsidRPr="00DB3A11" w:rsidRDefault="002A07D0" w:rsidP="002A07D0">
      <w:pPr>
        <w:autoSpaceDE w:val="0"/>
        <w:autoSpaceDN w:val="0"/>
        <w:adjustRightInd w:val="0"/>
        <w:jc w:val="both"/>
        <w:rPr>
          <w:rFonts w:ascii="Arial" w:hAnsi="Arial" w:cs="Arial"/>
          <w:bCs/>
        </w:rPr>
      </w:pPr>
      <w:r w:rsidRPr="00DB3A11">
        <w:rPr>
          <w:rFonts w:ascii="Arial" w:hAnsi="Arial" w:cs="Arial"/>
          <w:bCs/>
        </w:rPr>
        <w:t>Koszty pozostałych prac towarzyszących oraz wszystkich robót tymczasowych Wykonawca zobowiązany jest uwzględnić w robotach podstawowych Kosztorysu Ofertowego opartego o załączony do Dokumentacji Projektowej „Przedmiar Robót”.</w:t>
      </w:r>
    </w:p>
    <w:p w:rsidR="002A07D0" w:rsidRPr="00DB3A11" w:rsidRDefault="002A07D0" w:rsidP="002A07D0">
      <w:pPr>
        <w:autoSpaceDE w:val="0"/>
        <w:autoSpaceDN w:val="0"/>
        <w:adjustRightInd w:val="0"/>
        <w:jc w:val="both"/>
        <w:rPr>
          <w:rFonts w:ascii="Arial" w:hAnsi="Arial" w:cs="Arial"/>
          <w:bCs/>
        </w:rPr>
      </w:pPr>
    </w:p>
    <w:p w:rsidR="00BD4B4A" w:rsidRPr="000F7960" w:rsidRDefault="00BD4B4A">
      <w:pPr>
        <w:pStyle w:val="Nagwek1"/>
        <w:spacing w:line="240" w:lineRule="auto"/>
        <w:jc w:val="left"/>
        <w:rPr>
          <w:rFonts w:ascii="Arial" w:hAnsi="Arial" w:cs="Arial"/>
          <w:sz w:val="24"/>
          <w:szCs w:val="24"/>
        </w:rPr>
      </w:pPr>
      <w:bookmarkStart w:id="226" w:name="_Toc267933078"/>
      <w:bookmarkStart w:id="227" w:name="_Toc267936362"/>
      <w:bookmarkStart w:id="228" w:name="_Toc463459572"/>
      <w:r w:rsidRPr="000F7960">
        <w:rPr>
          <w:rFonts w:ascii="Arial" w:hAnsi="Arial" w:cs="Arial"/>
          <w:sz w:val="24"/>
          <w:szCs w:val="24"/>
        </w:rPr>
        <w:t>10. Przepisy związane.</w:t>
      </w:r>
      <w:bookmarkEnd w:id="226"/>
      <w:bookmarkEnd w:id="227"/>
      <w:bookmarkEnd w:id="228"/>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29" w:name="_Toc267933079"/>
      <w:bookmarkStart w:id="230" w:name="_Toc267936363"/>
      <w:bookmarkStart w:id="231" w:name="_Toc463459573"/>
      <w:r w:rsidRPr="000F7960">
        <w:rPr>
          <w:rFonts w:ascii="Arial" w:hAnsi="Arial" w:cs="Arial"/>
          <w:szCs w:val="24"/>
        </w:rPr>
        <w:t>10.1. Wymagania ogólne.</w:t>
      </w:r>
      <w:bookmarkEnd w:id="229"/>
      <w:bookmarkEnd w:id="230"/>
      <w:bookmarkEnd w:id="231"/>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Specyfikacje Techniczne w różnych miejscach powołują się na Polskie Normy (PN), przepisy branżowe, instrukcje. Należy je traktować jako integralną ich część i należy je czytać łącznie z </w:t>
      </w:r>
      <w:r w:rsidR="00DF57AB" w:rsidRPr="000F7960">
        <w:rPr>
          <w:rFonts w:ascii="Arial" w:hAnsi="Arial" w:cs="Arial"/>
        </w:rPr>
        <w:t>Dokumentacją Techniczną</w:t>
      </w:r>
      <w:r w:rsidRPr="000F7960">
        <w:rPr>
          <w:rFonts w:ascii="Arial" w:hAnsi="Arial" w:cs="Arial"/>
        </w:rPr>
        <w:t xml:space="preserve"> i Specyfikacjami Technicznymi, jak gdyby tam one występowały. Przyjmuje się, iż Wykonawca jest w pełni zaznajomiony z ich zawartością i wymaganiami.</w:t>
      </w:r>
    </w:p>
    <w:p w:rsidR="00BD4B4A" w:rsidRPr="000F7960" w:rsidRDefault="00BD4B4A">
      <w:pPr>
        <w:autoSpaceDE w:val="0"/>
        <w:autoSpaceDN w:val="0"/>
        <w:adjustRightInd w:val="0"/>
        <w:jc w:val="both"/>
        <w:rPr>
          <w:rFonts w:ascii="Arial" w:hAnsi="Arial" w:cs="Arial"/>
        </w:rPr>
      </w:pPr>
      <w:r w:rsidRPr="000F7960">
        <w:rPr>
          <w:rFonts w:ascii="Arial" w:hAnsi="Arial" w:cs="Arial"/>
        </w:rPr>
        <w:t>Zastosowane będą miały ostatnie wydania Polskich Norm, o ile nie postanowiono inaczej. Gdziekolwiek następują odwołania do Polskich Norm, dopuszczalne jest stosowanie odpowiednich norm krajów Unii Europejskiej w zakresie przyjętym przez polskie prawodawstwo.</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Roboty będą wykonywane w bezpieczny sposób, ściśle w zgodzie z Polskimi Normami i przepisami obowiązującymi w Polsce.</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jest zobowiązany do przestrzegania wszystkich obowiązujących norm przy wykonywaniu Robót oraz do stosowania ich postanowień na równi ze wszystkimi innymi wymaganiami zawartymi w Specyfikacjach Technicznych.</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32" w:name="_Toc267933080"/>
      <w:bookmarkStart w:id="233" w:name="_Toc267936364"/>
      <w:bookmarkStart w:id="234" w:name="_Toc463459574"/>
      <w:r w:rsidRPr="000F7960">
        <w:rPr>
          <w:rFonts w:ascii="Arial" w:hAnsi="Arial" w:cs="Arial"/>
          <w:szCs w:val="24"/>
        </w:rPr>
        <w:t>10.2. Wykaz ważniejszych aktów prawnych, norm i przepisów obowiązujących w Polsce dotyczących przedsięwzięcia.</w:t>
      </w:r>
      <w:bookmarkEnd w:id="232"/>
      <w:bookmarkEnd w:id="233"/>
      <w:bookmarkEnd w:id="234"/>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Ustawa z dnia 7 lipca 1994 roku Prawo Budowlane, z późniejszymi zmianami (Dz.U. 2016 nr 0 poz. 290).</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Rozporządzenie Ministra Infrastruktury z dnia 2 września 2004 r. w sprawie szczegółowego zakresu i formy dokumentacji projektowej, specyfikacji technicznych wykonania i odbioru robót budowlanych oraz programu funkcjonalno-użytkowego (Dz.U. 2013 nr 0 poz. 1129).</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Rozporządzenie Ministra Infrastruktury z dnia 23 czerwca 2003 r. w sprawie informacji dotyczącej bezpieczeństwa i ochrony zdrowia oraz planu bezpieczeństwa i ochrony zdrowia (Dz.U. 2003 nr 120 poz. 1126).</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Rozporządzenie Ministra Infrastruktury z dnia 12 kwietnia 2002 r. w sprawie warunków technicznych, jakim powinny odpowiadać budynki i ich usytuowanie, z późniejszymi zmianami (Dz.U. 2015 nr 0 poz. 1422).</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Rozporządzenie Ministra Infrastruktury z dnia 11 sierpnia 2004 r. w sprawie sposobów deklarowania zgodności wyrobów budowlanych oraz sposobu znakowania ich znakiem budowlanym (Dz.U. 2004 nr 198 poz. 2041) oraz Rozporządzenie Ministra Budownictwa z dnia 22 grudnia 2006 r. zmieniające rozporządzenie w sprawie sposobów deklarowania zgodności wyrobów budowlanych oraz sposobu znakowania ich znakiem budowlanym (Dz.U. 2006 nr 245 poz. 1782).</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Ustawa z dnia 16 kwietnia 2004 r. o wyrobach budowlanych (Dz.U. 2014 nr 0 poz. 883) oraz Ustawa z dnia 25 czerwca 2015 r. o zmianie ustawy o wyrobach budowlanych, ustawy – Prawo budowlane oraz ustawy o zmianie ustawy o wyrobach budowlanych oraz ustawy o systemie oceny zgodności (Dz.U. 2015 nr 0 poz. 1165) i Ustawa z dnia 13 kwietnia 2016 r. o systemach oceny zgodności i nadzoru rynku (Dz.U. 2016 nr 0 poz. 542).</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Rozporządzenie Ministra Infrastruktury z dnia 8 listopada 2004 r. w sprawie aprobat technicznych oraz jednostek organizacyjnych upoważnionych do ich wydawania (Dz.U. 2014 nr 0 poz. 1040).</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Rozporządzenie Ministra Infrastruktury z dnia 27 sierpnia 2002 r. w sprawie szczegółowego zakresu i formy planu bezpieczeństwa i ochrony zdrowia oraz szczegółowego zakresu rodzajów robót budowlanych, stwarzających zagrożenia bezpieczeństwa i zdrowia ludzi (Dz.U. 2002 nr 151 poz. 1256) i Ustawa z dnia 27 marca 2003 r. o zmianie ustawy - Prawo budowlane oraz o zmianie niektórych ustaw (Dz.U. 2003 nr 80 poz. 718).</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 xml:space="preserve">Rozporządzenie Ministra Infrastruktury z dnia 26 czerwca 2002 r. w sprawie dziennika budowy, montażu i rozbiórki, tablicy informacyjnej oraz ogłoszenia zawierającego dane dotyczące bezpieczeństwa pracy i ochrony zdrowia (Dz.U. 2002 nr 108 poz. 953) oraz Rozporządzenie Ministra Infrastruktury z dnia 27 sierpnia 2004 r. zmieniające rozporządzenie w sprawie dziennika </w:t>
      </w:r>
      <w:r w:rsidRPr="00DB3A11">
        <w:rPr>
          <w:rFonts w:ascii="Arial" w:hAnsi="Arial" w:cs="Arial"/>
        </w:rPr>
        <w:lastRenderedPageBreak/>
        <w:t>budowy, montażu i rozbiórki, tablicy informacyjnej oraz ogłoszenia zawierającego dane dotyczące bezpieczeństwa pracy i ochrony zdrowia (Dz.U. 2004 nr 198 poz. 2042) i Rozporządzenie Ministra Infrastruktury i Rozwoju z dnia 16 października 2015 r. zmieniające rozporządzenie w sprawie dziennika budowy, montażu i rozbiórki, tablicy informacyjnej oraz ogłoszenia zawierającego dane dotyczące bezpieczeństwa pracy i ochrony zdrowia (Dz.U. 2015 nr 0 poz. 1775).</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Rozporządzenie Ministra Gospodarki, Pracy i Polityki Społecznej z dnia 28 sierpnia 2003 r. w sprawie ogłoszenia jednolitego tekstu rozporządzenia Ministra Pracy i Polityki Socjalnej w sprawie ogólnych przepisów bezpieczeństwa i higieny pracy (Dz. U.2003 nr 169, poz. 1650).</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Rozporządzenie Ministra Infrastruktury z dnia 6 lutego 2003 r. w sprawie bezpieczeństwa i higieny pracy podczas wykonywania robót budowlanych (Dz.U. 2003 nr 47 poz. 401).</w:t>
      </w:r>
    </w:p>
    <w:p w:rsidR="007A46CE" w:rsidRPr="00DB3A11" w:rsidRDefault="007A46CE" w:rsidP="00177B5B">
      <w:pPr>
        <w:numPr>
          <w:ilvl w:val="0"/>
          <w:numId w:val="284"/>
        </w:numPr>
        <w:autoSpaceDE w:val="0"/>
        <w:autoSpaceDN w:val="0"/>
        <w:adjustRightInd w:val="0"/>
        <w:jc w:val="both"/>
        <w:rPr>
          <w:rFonts w:ascii="Arial" w:hAnsi="Arial" w:cs="Arial"/>
        </w:rPr>
      </w:pPr>
      <w:r w:rsidRPr="00DB3A11">
        <w:rPr>
          <w:rFonts w:ascii="Arial" w:hAnsi="Arial" w:cs="Arial"/>
        </w:rPr>
        <w:t>Obwieszczenie Ministra Gospodarki, Pracy i Polityki Społecznej z dnia 28 sierpnia 2003 r. w sprawie ogłoszenia jednolitego tekstu rozporządzenia Ministra Pracy i Polityki Socjalnej w sprawie ogólnych przepisów bezpieczeństwa i higieny pracy (Dz. U. 2003 nr 169, poz. 1650).</w:t>
      </w:r>
    </w:p>
    <w:p w:rsidR="00BD4B4A" w:rsidRPr="000F7960" w:rsidRDefault="00BD4B4A">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Pr="000F7960" w:rsidRDefault="000F7960">
      <w:pPr>
        <w:jc w:val="both"/>
        <w:rPr>
          <w:rFonts w:ascii="Arial" w:hAnsi="Arial" w:cs="Arial"/>
        </w:rPr>
      </w:pPr>
    </w:p>
    <w:p w:rsidR="000F7960" w:rsidRDefault="000F7960">
      <w:pPr>
        <w:jc w:val="both"/>
        <w:rPr>
          <w:rFonts w:ascii="Arial" w:hAnsi="Arial" w:cs="Arial"/>
        </w:rPr>
      </w:pPr>
    </w:p>
    <w:p w:rsidR="002A07D0" w:rsidRDefault="002A07D0">
      <w:pPr>
        <w:jc w:val="both"/>
        <w:rPr>
          <w:rFonts w:ascii="Arial" w:hAnsi="Arial" w:cs="Arial"/>
        </w:rPr>
      </w:pPr>
    </w:p>
    <w:p w:rsidR="002A07D0" w:rsidRDefault="002A07D0">
      <w:pPr>
        <w:jc w:val="both"/>
        <w:rPr>
          <w:rFonts w:ascii="Arial" w:hAnsi="Arial" w:cs="Arial"/>
        </w:rPr>
      </w:pPr>
    </w:p>
    <w:p w:rsidR="002A07D0" w:rsidRDefault="002A07D0">
      <w:pPr>
        <w:jc w:val="both"/>
        <w:rPr>
          <w:rFonts w:ascii="Arial" w:hAnsi="Arial" w:cs="Arial"/>
        </w:rPr>
      </w:pPr>
    </w:p>
    <w:p w:rsidR="002A07D0" w:rsidRDefault="002A07D0">
      <w:pPr>
        <w:jc w:val="both"/>
        <w:rPr>
          <w:rFonts w:ascii="Arial" w:hAnsi="Arial" w:cs="Arial"/>
        </w:rPr>
      </w:pPr>
    </w:p>
    <w:p w:rsidR="002A07D0" w:rsidRDefault="002A07D0">
      <w:pPr>
        <w:jc w:val="both"/>
        <w:rPr>
          <w:rFonts w:ascii="Arial" w:hAnsi="Arial" w:cs="Arial"/>
        </w:rPr>
      </w:pPr>
    </w:p>
    <w:p w:rsidR="002A07D0" w:rsidRDefault="002A07D0">
      <w:pPr>
        <w:jc w:val="both"/>
        <w:rPr>
          <w:rFonts w:ascii="Arial" w:hAnsi="Arial" w:cs="Arial"/>
        </w:rPr>
      </w:pPr>
    </w:p>
    <w:p w:rsidR="002A07D0" w:rsidRDefault="002A07D0">
      <w:pPr>
        <w:jc w:val="both"/>
        <w:rPr>
          <w:rFonts w:ascii="Arial" w:hAnsi="Arial" w:cs="Arial"/>
        </w:rPr>
      </w:pPr>
    </w:p>
    <w:p w:rsidR="002A07D0" w:rsidRPr="000F7960" w:rsidRDefault="002A07D0">
      <w:pPr>
        <w:jc w:val="both"/>
        <w:rPr>
          <w:rFonts w:ascii="Arial" w:hAnsi="Arial" w:cs="Arial"/>
        </w:rPr>
      </w:pPr>
    </w:p>
    <w:p w:rsidR="000F7960" w:rsidRPr="000F7960" w:rsidRDefault="000F7960">
      <w:pPr>
        <w:jc w:val="both"/>
        <w:rPr>
          <w:rFonts w:ascii="Arial" w:hAnsi="Arial" w:cs="Arial"/>
        </w:rPr>
      </w:pPr>
    </w:p>
    <w:p w:rsidR="00271579" w:rsidRPr="000F7960" w:rsidRDefault="005D3DF6" w:rsidP="00D73BB0">
      <w:pPr>
        <w:pStyle w:val="Tytu"/>
        <w:rPr>
          <w:sz w:val="32"/>
          <w:szCs w:val="32"/>
        </w:rPr>
      </w:pPr>
      <w:bookmarkStart w:id="235" w:name="_Toc267936365"/>
      <w:bookmarkStart w:id="236" w:name="_Toc463459575"/>
      <w:r w:rsidRPr="000F7960">
        <w:rPr>
          <w:sz w:val="32"/>
          <w:szCs w:val="32"/>
        </w:rPr>
        <w:lastRenderedPageBreak/>
        <w:t>S</w:t>
      </w:r>
      <w:r w:rsidR="00D73BB0" w:rsidRPr="000F7960">
        <w:rPr>
          <w:sz w:val="32"/>
          <w:szCs w:val="32"/>
        </w:rPr>
        <w:t>T 01.0</w:t>
      </w:r>
      <w:r w:rsidR="00B643D4">
        <w:rPr>
          <w:sz w:val="32"/>
          <w:szCs w:val="32"/>
        </w:rPr>
        <w:t>1</w:t>
      </w:r>
      <w:r w:rsidR="00D73BB0" w:rsidRPr="000F7960">
        <w:rPr>
          <w:sz w:val="32"/>
          <w:szCs w:val="32"/>
        </w:rPr>
        <w:t xml:space="preserve"> - </w:t>
      </w:r>
      <w:r w:rsidR="00AA45B0" w:rsidRPr="000F7960">
        <w:rPr>
          <w:sz w:val="32"/>
          <w:szCs w:val="32"/>
        </w:rPr>
        <w:t>R</w:t>
      </w:r>
      <w:r w:rsidR="00BD4B4A" w:rsidRPr="000F7960">
        <w:rPr>
          <w:sz w:val="32"/>
          <w:szCs w:val="32"/>
        </w:rPr>
        <w:t>OBOTY ZIEMNE</w:t>
      </w:r>
      <w:bookmarkStart w:id="237" w:name="_Toc267936366"/>
      <w:bookmarkEnd w:id="235"/>
      <w:r w:rsidR="00327D9A" w:rsidRPr="000F7960">
        <w:rPr>
          <w:sz w:val="32"/>
          <w:szCs w:val="32"/>
        </w:rPr>
        <w:t xml:space="preserve"> I</w:t>
      </w:r>
      <w:r w:rsidR="00271579" w:rsidRPr="000F7960">
        <w:rPr>
          <w:sz w:val="32"/>
          <w:szCs w:val="32"/>
        </w:rPr>
        <w:t xml:space="preserve"> FUNDAMENTOWE</w:t>
      </w:r>
      <w:bookmarkEnd w:id="236"/>
      <w:bookmarkEnd w:id="237"/>
    </w:p>
    <w:p w:rsidR="00BD4B4A" w:rsidRPr="000F7960" w:rsidRDefault="00BD4B4A">
      <w:pPr>
        <w:jc w:val="center"/>
        <w:rPr>
          <w:rFonts w:ascii="Arial" w:hAnsi="Arial" w:cs="Arial"/>
          <w:b/>
          <w:bCs/>
          <w:sz w:val="32"/>
          <w:szCs w:val="32"/>
        </w:rPr>
      </w:pPr>
      <w:r w:rsidRPr="000F7960">
        <w:rPr>
          <w:rFonts w:ascii="Arial" w:hAnsi="Arial" w:cs="Arial"/>
          <w:b/>
          <w:bCs/>
          <w:sz w:val="32"/>
          <w:szCs w:val="32"/>
        </w:rPr>
        <w:t xml:space="preserve">(CPV </w:t>
      </w:r>
      <w:r w:rsidR="000F7960" w:rsidRPr="000F7960">
        <w:rPr>
          <w:rFonts w:ascii="Arial" w:hAnsi="Arial" w:cs="Arial"/>
          <w:b/>
          <w:sz w:val="32"/>
          <w:szCs w:val="32"/>
        </w:rPr>
        <w:t>45111200-0, 45262210-6</w:t>
      </w:r>
      <w:r w:rsidRPr="000F7960">
        <w:rPr>
          <w:rFonts w:ascii="Arial" w:hAnsi="Arial" w:cs="Arial"/>
          <w:b/>
          <w:bCs/>
          <w:sz w:val="32"/>
          <w:szCs w:val="32"/>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238" w:name="_Toc267933081"/>
      <w:bookmarkStart w:id="239" w:name="_Toc267936367"/>
      <w:bookmarkStart w:id="240" w:name="_Toc463459576"/>
      <w:r w:rsidRPr="000F7960">
        <w:rPr>
          <w:rFonts w:ascii="Arial" w:hAnsi="Arial" w:cs="Arial"/>
          <w:sz w:val="24"/>
          <w:szCs w:val="24"/>
        </w:rPr>
        <w:t>1. Wstęp.</w:t>
      </w:r>
      <w:bookmarkEnd w:id="238"/>
      <w:bookmarkEnd w:id="239"/>
      <w:bookmarkEnd w:id="240"/>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41" w:name="_Toc267933082"/>
      <w:bookmarkStart w:id="242" w:name="_Toc267936368"/>
      <w:bookmarkStart w:id="243" w:name="_Toc463459577"/>
      <w:r w:rsidRPr="000F7960">
        <w:rPr>
          <w:rFonts w:ascii="Arial" w:hAnsi="Arial" w:cs="Arial"/>
          <w:szCs w:val="24"/>
        </w:rPr>
        <w:t>1.1. Przedmiot ST.</w:t>
      </w:r>
      <w:bookmarkEnd w:id="241"/>
      <w:bookmarkEnd w:id="242"/>
      <w:bookmarkEnd w:id="243"/>
    </w:p>
    <w:p w:rsidR="00BD4B4A" w:rsidRPr="000F7960" w:rsidRDefault="00BD4B4A">
      <w:pPr>
        <w:autoSpaceDE w:val="0"/>
        <w:autoSpaceDN w:val="0"/>
        <w:adjustRightInd w:val="0"/>
        <w:jc w:val="both"/>
        <w:rPr>
          <w:rFonts w:ascii="Arial" w:hAnsi="Arial" w:cs="Arial"/>
        </w:rPr>
      </w:pPr>
      <w:r w:rsidRPr="000F7960">
        <w:rPr>
          <w:rFonts w:ascii="Arial" w:hAnsi="Arial" w:cs="Arial"/>
        </w:rPr>
        <w:t>Przedmiotem niniejszej S</w:t>
      </w:r>
      <w:r w:rsidR="00327D9A" w:rsidRPr="000F7960">
        <w:rPr>
          <w:rFonts w:ascii="Arial" w:hAnsi="Arial" w:cs="Arial"/>
        </w:rPr>
        <w:t xml:space="preserve">pecyfikacji </w:t>
      </w:r>
      <w:r w:rsidRPr="000F7960">
        <w:rPr>
          <w:rFonts w:ascii="Arial" w:hAnsi="Arial" w:cs="Arial"/>
        </w:rPr>
        <w:t>T</w:t>
      </w:r>
      <w:r w:rsidR="00327D9A" w:rsidRPr="000F7960">
        <w:rPr>
          <w:rFonts w:ascii="Arial" w:hAnsi="Arial" w:cs="Arial"/>
        </w:rPr>
        <w:t>echnicznej (ST)</w:t>
      </w:r>
      <w:r w:rsidRPr="000F7960">
        <w:rPr>
          <w:rFonts w:ascii="Arial" w:hAnsi="Arial" w:cs="Arial"/>
        </w:rPr>
        <w:t xml:space="preserve"> są wymagania szczegółowe dotyczące wykonania i odbioru Robót związanych z wykonaniem robót </w:t>
      </w:r>
      <w:r w:rsidR="00FC1AE0" w:rsidRPr="000F7960">
        <w:rPr>
          <w:rFonts w:ascii="Arial" w:hAnsi="Arial" w:cs="Arial"/>
        </w:rPr>
        <w:t xml:space="preserve">ziemnych i </w:t>
      </w:r>
      <w:r w:rsidRPr="000F7960">
        <w:rPr>
          <w:rFonts w:ascii="Arial" w:hAnsi="Arial" w:cs="Arial"/>
        </w:rPr>
        <w:t>fundamentowych.</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44" w:name="_Toc267933083"/>
      <w:bookmarkStart w:id="245" w:name="_Toc267936369"/>
      <w:bookmarkStart w:id="246" w:name="_Toc463459578"/>
      <w:r w:rsidRPr="000F7960">
        <w:rPr>
          <w:rFonts w:ascii="Arial" w:hAnsi="Arial" w:cs="Arial"/>
          <w:szCs w:val="24"/>
        </w:rPr>
        <w:t>1.2. Zakres stosowania ST.</w:t>
      </w:r>
      <w:bookmarkEnd w:id="244"/>
      <w:bookmarkEnd w:id="245"/>
      <w:bookmarkEnd w:id="246"/>
    </w:p>
    <w:p w:rsidR="003B0C7D" w:rsidRPr="000F7960" w:rsidRDefault="00BD4B4A" w:rsidP="003B0C7D">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w:t>
      </w:r>
      <w:r w:rsidR="00FB5A1B" w:rsidRPr="000F7960">
        <w:rPr>
          <w:rFonts w:ascii="Arial" w:hAnsi="Arial" w:cs="Arial"/>
        </w:rPr>
        <w:t xml:space="preserve">– </w:t>
      </w:r>
      <w:r w:rsidR="00327D9A" w:rsidRPr="000F7960">
        <w:rPr>
          <w:rFonts w:ascii="Arial" w:hAnsi="Arial" w:cs="Arial"/>
          <w:b/>
        </w:rPr>
        <w:t>„</w:t>
      </w:r>
      <w:r w:rsidR="007D6EB9" w:rsidRPr="007D6EB9">
        <w:rPr>
          <w:rFonts w:ascii="Arial" w:hAnsi="Arial" w:cs="Arial"/>
          <w:b/>
          <w:bCs/>
        </w:rPr>
        <w:t>Budynek Miejskiej Biblioteki Publicznej w Piotrkowie Trybunalskim</w:t>
      </w:r>
      <w:r w:rsidR="00327D9A" w:rsidRPr="000F7960">
        <w:rPr>
          <w:rFonts w:ascii="Arial" w:hAnsi="Arial" w:cs="Arial"/>
          <w:b/>
        </w:rPr>
        <w:t>”</w:t>
      </w:r>
      <w:r w:rsidR="003B0C7D" w:rsidRPr="000F7960">
        <w:rPr>
          <w:rFonts w:ascii="Arial" w:hAnsi="Arial" w:cs="Arial"/>
          <w:b/>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47" w:name="_Toc267933084"/>
      <w:bookmarkStart w:id="248" w:name="_Toc267936370"/>
      <w:bookmarkStart w:id="249" w:name="_Toc463459579"/>
      <w:r w:rsidRPr="000F7960">
        <w:rPr>
          <w:rFonts w:ascii="Arial" w:hAnsi="Arial" w:cs="Arial"/>
          <w:szCs w:val="24"/>
        </w:rPr>
        <w:t>1.3. Zakres robót objętych ST.</w:t>
      </w:r>
      <w:bookmarkEnd w:id="247"/>
      <w:bookmarkEnd w:id="248"/>
      <w:bookmarkEnd w:id="249"/>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Ustalenia zawarte w niniejszej Specyfikacji </w:t>
      </w:r>
      <w:r w:rsidR="00327D9A" w:rsidRPr="000F7960">
        <w:rPr>
          <w:rFonts w:ascii="Arial" w:hAnsi="Arial" w:cs="Arial"/>
        </w:rPr>
        <w:t xml:space="preserve">Technicznej </w:t>
      </w:r>
      <w:r w:rsidRPr="000F7960">
        <w:rPr>
          <w:rFonts w:ascii="Arial" w:hAnsi="Arial" w:cs="Arial"/>
        </w:rPr>
        <w:t xml:space="preserve">mają zastosowanie przy wykonywaniu robót </w:t>
      </w:r>
      <w:r w:rsidR="00271579" w:rsidRPr="000F7960">
        <w:rPr>
          <w:rFonts w:ascii="Arial" w:hAnsi="Arial" w:cs="Arial"/>
        </w:rPr>
        <w:t xml:space="preserve">ziemnych i </w:t>
      </w:r>
      <w:r w:rsidRPr="000F7960">
        <w:rPr>
          <w:rFonts w:ascii="Arial" w:hAnsi="Arial" w:cs="Arial"/>
        </w:rPr>
        <w:t xml:space="preserve">fundamentowych </w:t>
      </w:r>
      <w:r w:rsidR="00327D9A" w:rsidRPr="000F7960">
        <w:rPr>
          <w:rFonts w:ascii="Arial" w:hAnsi="Arial" w:cs="Arial"/>
        </w:rPr>
        <w:t>związanych z budową obiektu</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Zakres robót obejmuje całość robót </w:t>
      </w:r>
      <w:r w:rsidR="00271579" w:rsidRPr="000F7960">
        <w:rPr>
          <w:rFonts w:ascii="Arial" w:hAnsi="Arial" w:cs="Arial"/>
        </w:rPr>
        <w:t xml:space="preserve">ziemnych i </w:t>
      </w:r>
      <w:r w:rsidRPr="000F7960">
        <w:rPr>
          <w:rFonts w:ascii="Arial" w:hAnsi="Arial" w:cs="Arial"/>
        </w:rPr>
        <w:t>fundamentowych</w:t>
      </w:r>
      <w:r w:rsidR="00327D9A" w:rsidRPr="000F7960">
        <w:rPr>
          <w:rFonts w:ascii="Arial" w:hAnsi="Arial" w:cs="Arial"/>
        </w:rPr>
        <w:t xml:space="preserve">, m.in. </w:t>
      </w:r>
      <w:r w:rsidRPr="000F7960">
        <w:rPr>
          <w:rFonts w:ascii="Arial" w:hAnsi="Arial" w:cs="Arial"/>
        </w:rPr>
        <w:t xml:space="preserve">zabezpieczenie </w:t>
      </w:r>
      <w:r w:rsidR="00327D9A" w:rsidRPr="000F7960">
        <w:rPr>
          <w:rFonts w:ascii="Arial" w:hAnsi="Arial" w:cs="Arial"/>
        </w:rPr>
        <w:t xml:space="preserve">wykopów, </w:t>
      </w:r>
      <w:r w:rsidRPr="000F7960">
        <w:rPr>
          <w:rFonts w:ascii="Arial" w:hAnsi="Arial" w:cs="Arial"/>
        </w:rPr>
        <w:t xml:space="preserve">roboty ziemne wraz z </w:t>
      </w:r>
      <w:r w:rsidR="00327D9A" w:rsidRPr="000F7960">
        <w:rPr>
          <w:rFonts w:ascii="Arial" w:hAnsi="Arial" w:cs="Arial"/>
        </w:rPr>
        <w:t>wykonaniem nasypów, w</w:t>
      </w:r>
      <w:r w:rsidRPr="000F7960">
        <w:rPr>
          <w:rFonts w:ascii="Arial" w:hAnsi="Arial" w:cs="Arial"/>
        </w:rPr>
        <w:t>ykopami pod</w:t>
      </w:r>
      <w:r w:rsidR="00327D9A" w:rsidRPr="000F7960">
        <w:rPr>
          <w:rFonts w:ascii="Arial" w:hAnsi="Arial" w:cs="Arial"/>
        </w:rPr>
        <w:t xml:space="preserve"> fundamenty, zasypkami wykopów i zagęszczeniem gruntu.</w:t>
      </w:r>
    </w:p>
    <w:p w:rsidR="00327D9A" w:rsidRPr="000F7960" w:rsidRDefault="00327D9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250" w:name="_Toc267933085"/>
      <w:bookmarkStart w:id="251" w:name="_Toc267936371"/>
      <w:bookmarkStart w:id="252" w:name="_Toc463459580"/>
      <w:r w:rsidRPr="000F7960">
        <w:rPr>
          <w:rFonts w:ascii="Arial" w:hAnsi="Arial" w:cs="Arial"/>
          <w:szCs w:val="24"/>
        </w:rPr>
        <w:t>1.4. Określenia podstawowe.</w:t>
      </w:r>
      <w:bookmarkEnd w:id="250"/>
      <w:bookmarkEnd w:id="251"/>
      <w:bookmarkEnd w:id="252"/>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 Wykop średni </w:t>
      </w:r>
      <w:r w:rsidRPr="000F7960">
        <w:rPr>
          <w:rFonts w:ascii="Arial" w:hAnsi="Arial" w:cs="Arial"/>
        </w:rPr>
        <w:t xml:space="preserve">- wykop, którego głębokość jest zawarta w granicach od 1 do </w:t>
      </w:r>
      <w:smartTag w:uri="urn:schemas-microsoft-com:office:smarttags" w:element="metricconverter">
        <w:smartTagPr>
          <w:attr w:name="ProductID" w:val="3 m"/>
        </w:smartTagPr>
        <w:r w:rsidRPr="000F7960">
          <w:rPr>
            <w:rFonts w:ascii="Arial" w:hAnsi="Arial" w:cs="Arial"/>
          </w:rPr>
          <w:t>3 m</w:t>
        </w:r>
      </w:smartTag>
      <w:r w:rsidRPr="000F7960">
        <w:rPr>
          <w:rFonts w:ascii="Arial" w:hAnsi="Arial" w:cs="Arial"/>
        </w:rPr>
        <w:t>.</w:t>
      </w:r>
    </w:p>
    <w:p w:rsidR="00BD4B4A" w:rsidRPr="000F7960" w:rsidRDefault="00FE0D19">
      <w:pPr>
        <w:autoSpaceDE w:val="0"/>
        <w:autoSpaceDN w:val="0"/>
        <w:adjustRightInd w:val="0"/>
        <w:jc w:val="both"/>
        <w:rPr>
          <w:rFonts w:ascii="Arial" w:hAnsi="Arial" w:cs="Arial"/>
        </w:rPr>
      </w:pPr>
      <w:r w:rsidRPr="000F7960">
        <w:rPr>
          <w:rFonts w:ascii="Arial" w:hAnsi="Arial" w:cs="Arial"/>
          <w:b/>
          <w:bCs/>
        </w:rPr>
        <w:t>1</w:t>
      </w:r>
      <w:r w:rsidR="00BD4B4A" w:rsidRPr="000F7960">
        <w:rPr>
          <w:rFonts w:ascii="Arial" w:hAnsi="Arial" w:cs="Arial"/>
          <w:b/>
          <w:bCs/>
        </w:rPr>
        <w:t>.4.</w:t>
      </w:r>
      <w:r w:rsidRPr="000F7960">
        <w:rPr>
          <w:rFonts w:ascii="Arial" w:hAnsi="Arial" w:cs="Arial"/>
          <w:b/>
          <w:bCs/>
        </w:rPr>
        <w:t>2</w:t>
      </w:r>
      <w:r w:rsidR="00BD4B4A" w:rsidRPr="000F7960">
        <w:rPr>
          <w:rFonts w:ascii="Arial" w:hAnsi="Arial" w:cs="Arial"/>
          <w:b/>
          <w:bCs/>
        </w:rPr>
        <w:t xml:space="preserve">. Wskaźnik różnorodności U </w:t>
      </w:r>
      <w:r w:rsidR="00BD4B4A" w:rsidRPr="000F7960">
        <w:rPr>
          <w:rFonts w:ascii="Arial" w:hAnsi="Arial" w:cs="Arial"/>
        </w:rPr>
        <w:t>- wielkość charakteryzująca zagęszczalność gruntów niespoistych.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1.4.</w:t>
      </w:r>
      <w:r w:rsidR="004E3534" w:rsidRPr="000F7960">
        <w:rPr>
          <w:rFonts w:ascii="Arial" w:hAnsi="Arial" w:cs="Arial"/>
          <w:b/>
          <w:bCs/>
        </w:rPr>
        <w:t>3</w:t>
      </w:r>
      <w:r w:rsidRPr="000F7960">
        <w:rPr>
          <w:rFonts w:ascii="Arial" w:hAnsi="Arial" w:cs="Arial"/>
          <w:b/>
          <w:bCs/>
        </w:rPr>
        <w:t xml:space="preserve">. Wskaźnik zagęszczenia </w:t>
      </w:r>
      <w:r w:rsidRPr="000F7960">
        <w:rPr>
          <w:rFonts w:ascii="Arial" w:hAnsi="Arial" w:cs="Arial"/>
        </w:rPr>
        <w:t>- jest to stosunek gęstości objętościowej szkieletu gruntowego P</w:t>
      </w:r>
      <w:r w:rsidRPr="000F7960">
        <w:rPr>
          <w:rFonts w:ascii="Arial" w:hAnsi="Arial" w:cs="Arial"/>
          <w:vertAlign w:val="subscript"/>
        </w:rPr>
        <w:t>d</w:t>
      </w:r>
      <w:r w:rsidRPr="000F7960">
        <w:rPr>
          <w:rFonts w:ascii="Arial" w:hAnsi="Arial" w:cs="Arial"/>
        </w:rPr>
        <w:t xml:space="preserve"> gruntu sztucznie zagęszczonego do maksymalnej gęstości objętościowej szkieletu gruntowego P</w:t>
      </w:r>
      <w:r w:rsidRPr="000F7960">
        <w:rPr>
          <w:rFonts w:ascii="Arial" w:hAnsi="Arial" w:cs="Arial"/>
          <w:vertAlign w:val="subscript"/>
        </w:rPr>
        <w:t>ds</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1.4.</w:t>
      </w:r>
      <w:r w:rsidR="004E3534" w:rsidRPr="000F7960">
        <w:rPr>
          <w:rFonts w:ascii="Arial" w:hAnsi="Arial" w:cs="Arial"/>
          <w:b/>
          <w:bCs/>
        </w:rPr>
        <w:t>4</w:t>
      </w:r>
      <w:r w:rsidRPr="000F7960">
        <w:rPr>
          <w:rFonts w:ascii="Arial" w:hAnsi="Arial" w:cs="Arial"/>
          <w:b/>
          <w:bCs/>
        </w:rPr>
        <w:t xml:space="preserve">. Wilgotność optymalna gruntu </w:t>
      </w:r>
      <w:r w:rsidRPr="000F7960">
        <w:rPr>
          <w:rFonts w:ascii="Arial" w:hAnsi="Arial" w:cs="Arial"/>
        </w:rPr>
        <w:t>- wilgotność optymalna gruntu jest to wilgotność, przy której grunt ubijany w sposób znormalizowany uzyskuje maksymalną gęstość objętościową p^.</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1.4.</w:t>
      </w:r>
      <w:r w:rsidR="004E3534" w:rsidRPr="000F7960">
        <w:rPr>
          <w:rFonts w:ascii="Arial" w:hAnsi="Arial" w:cs="Arial"/>
          <w:b/>
          <w:bCs/>
        </w:rPr>
        <w:t>5</w:t>
      </w:r>
      <w:r w:rsidRPr="000F7960">
        <w:rPr>
          <w:rFonts w:ascii="Arial" w:hAnsi="Arial" w:cs="Arial"/>
          <w:b/>
          <w:bCs/>
        </w:rPr>
        <w:t xml:space="preserve">. Zasypka </w:t>
      </w:r>
      <w:r w:rsidRPr="000F7960">
        <w:rPr>
          <w:rFonts w:ascii="Arial" w:hAnsi="Arial" w:cs="Arial"/>
        </w:rPr>
        <w:t>- grunt nasypowy, którym uzupełnia się przestrzeń w wykopie poniżej poziomu terenu po wybudowaniu konstrukcji</w:t>
      </w:r>
      <w:r w:rsidR="00327D9A" w:rsidRPr="000F7960">
        <w:rPr>
          <w:rFonts w:ascii="Arial" w:hAnsi="Arial" w:cs="Arial"/>
        </w:rPr>
        <w:t>,</w:t>
      </w:r>
      <w:r w:rsidRPr="000F7960">
        <w:rPr>
          <w:rFonts w:ascii="Arial" w:hAnsi="Arial" w:cs="Arial"/>
        </w:rPr>
        <w:t xml:space="preserve"> dla której wykonano wykop.</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Pozostałe określenia używane w niniejszej ST są zgodne z obowiązującymi odpowiednimi normami oraz z określeniami podanymi w ST 00.01</w:t>
      </w:r>
      <w:r w:rsidR="00327D9A" w:rsidRPr="000F7960">
        <w:rPr>
          <w:rFonts w:ascii="Arial" w:hAnsi="Arial" w:cs="Arial"/>
          <w:szCs w:val="24"/>
        </w:rPr>
        <w:t xml:space="preserve"> „Wymagania ogólne” pkt. 1</w:t>
      </w:r>
      <w:r w:rsidRPr="000F7960">
        <w:rPr>
          <w:rFonts w:ascii="Arial" w:hAnsi="Arial" w:cs="Arial"/>
          <w:szCs w:val="24"/>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53" w:name="_Toc267933086"/>
      <w:bookmarkStart w:id="254" w:name="_Toc267936372"/>
      <w:bookmarkStart w:id="255" w:name="_Toc463459581"/>
      <w:r w:rsidRPr="000F7960">
        <w:rPr>
          <w:rFonts w:ascii="Arial" w:hAnsi="Arial" w:cs="Arial"/>
          <w:szCs w:val="24"/>
        </w:rPr>
        <w:t>1.5. Ogólne wymagania dotyczące robót.</w:t>
      </w:r>
      <w:bookmarkEnd w:id="253"/>
      <w:bookmarkEnd w:id="254"/>
      <w:bookmarkEnd w:id="255"/>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Robót podano w ST 00.01 „Wymagania ogólne”</w:t>
      </w:r>
      <w:r w:rsidR="00327D9A" w:rsidRPr="000F7960">
        <w:rPr>
          <w:rFonts w:ascii="Arial" w:hAnsi="Arial" w:cs="Arial"/>
        </w:rPr>
        <w:t xml:space="preserve"> pkt. 1</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w:t>
      </w:r>
      <w:r w:rsidR="00DF57AB" w:rsidRPr="000F7960">
        <w:rPr>
          <w:rFonts w:ascii="Arial" w:hAnsi="Arial" w:cs="Arial"/>
        </w:rPr>
        <w:t>Dokumentacją Techniczną</w:t>
      </w:r>
      <w:r w:rsidRPr="000F7960">
        <w:rPr>
          <w:rFonts w:ascii="Arial" w:hAnsi="Arial" w:cs="Arial"/>
        </w:rPr>
        <w:t xml:space="preserve">, Specyfikacją Techniczną </w:t>
      </w:r>
      <w:r w:rsidR="00327D9A" w:rsidRPr="000F7960">
        <w:rPr>
          <w:rFonts w:ascii="Arial" w:hAnsi="Arial" w:cs="Arial"/>
        </w:rPr>
        <w:t>oraz</w:t>
      </w:r>
      <w:r w:rsidRPr="000F7960">
        <w:rPr>
          <w:rFonts w:ascii="Arial" w:hAnsi="Arial" w:cs="Arial"/>
        </w:rPr>
        <w:t xml:space="preserve"> poleceniami Inspektora Nadzoru</w:t>
      </w:r>
      <w:r w:rsidR="00327D9A" w:rsidRPr="000F7960">
        <w:rPr>
          <w:rFonts w:ascii="Arial" w:hAnsi="Arial" w:cs="Arial"/>
        </w:rPr>
        <w:t xml:space="preserve"> i Nadzoru Autorskiego</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256" w:name="_Toc267933087"/>
      <w:bookmarkStart w:id="257" w:name="_Toc267936373"/>
      <w:bookmarkStart w:id="258" w:name="_Toc463459582"/>
      <w:r w:rsidRPr="000F7960">
        <w:rPr>
          <w:rFonts w:ascii="Arial" w:hAnsi="Arial" w:cs="Arial"/>
          <w:sz w:val="24"/>
          <w:szCs w:val="24"/>
        </w:rPr>
        <w:lastRenderedPageBreak/>
        <w:t>2. Materiały.</w:t>
      </w:r>
      <w:bookmarkEnd w:id="256"/>
      <w:bookmarkEnd w:id="257"/>
      <w:bookmarkEnd w:id="258"/>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w:t>
      </w:r>
      <w:r w:rsidR="00327D9A" w:rsidRPr="000F7960">
        <w:rPr>
          <w:rFonts w:ascii="Arial" w:hAnsi="Arial" w:cs="Arial"/>
        </w:rPr>
        <w:t xml:space="preserve"> pkt. 2</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Materiałem stosowanym do zasypania wykopów fundamentowych do poziomu terenu są grunty rodzime, jeżeli tylko spełniają warunki</w:t>
      </w:r>
      <w:r w:rsidR="00327D9A" w:rsidRPr="000F7960">
        <w:rPr>
          <w:rFonts w:ascii="Arial" w:hAnsi="Arial" w:cs="Arial"/>
        </w:rPr>
        <w:t>,</w:t>
      </w:r>
      <w:r w:rsidRPr="000F7960">
        <w:rPr>
          <w:rFonts w:ascii="Arial" w:hAnsi="Arial" w:cs="Arial"/>
        </w:rPr>
        <w:t xml:space="preserve"> że nie są to grunty organiczne, materiały agresywne w stosunku do budowli, odpady chemiczne, odpady ze spalania śmieci, grunty zawierające frakcje powyżej </w:t>
      </w:r>
      <w:smartTag w:uri="urn:schemas-microsoft-com:office:smarttags" w:element="metricconverter">
        <w:smartTagPr>
          <w:attr w:name="ProductID" w:val="100 mm"/>
        </w:smartTagPr>
        <w:r w:rsidRPr="000F7960">
          <w:rPr>
            <w:rFonts w:ascii="Arial" w:hAnsi="Arial" w:cs="Arial"/>
          </w:rPr>
          <w:t>100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Obszary zasypania o utrudnionym dostępie maszyn do zagęszczania powinny być wypełnione betonem klasy B10 lub odpowiednim gruntem z dodatkiem spoiwa. Drewno przeznaczone do zabezpieczenia ścian wykopów oraz wykonywania konstrukcji podpierających lub rozpierających ściany wykopów powinno być iglaste, zaimpregnowane i odpowiadać wymaganiom PN-D-95017 i PN-D-96000.</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259" w:name="_Toc267933088"/>
      <w:bookmarkStart w:id="260" w:name="_Toc267936374"/>
      <w:bookmarkStart w:id="261" w:name="_Toc463459583"/>
      <w:r w:rsidRPr="000F7960">
        <w:rPr>
          <w:rFonts w:ascii="Arial" w:hAnsi="Arial" w:cs="Arial"/>
          <w:sz w:val="24"/>
          <w:szCs w:val="24"/>
        </w:rPr>
        <w:t>3. Sprzęt.</w:t>
      </w:r>
      <w:bookmarkEnd w:id="259"/>
      <w:bookmarkEnd w:id="260"/>
      <w:bookmarkEnd w:id="261"/>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051644" w:rsidRPr="000F7960">
        <w:rPr>
          <w:rFonts w:ascii="Arial" w:hAnsi="Arial" w:cs="Arial"/>
        </w:rPr>
        <w:t xml:space="preserve"> pkt. 3</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Roboty mogą być wykonane ręcznie lub mechanicznie. Roboty ziemne można wykonać przy użyciu odpowiedniego do wykonywania robót ziemnych typu sprzętu zaakceptowanego przez Inspektora Nadzoru. </w:t>
      </w:r>
      <w:r w:rsidR="00FE0D19" w:rsidRPr="000F7960">
        <w:rPr>
          <w:rFonts w:ascii="Arial" w:hAnsi="Arial" w:cs="Arial"/>
        </w:rPr>
        <w:t>I</w:t>
      </w:r>
      <w:r w:rsidRPr="000F7960">
        <w:rPr>
          <w:rFonts w:ascii="Arial" w:hAnsi="Arial" w:cs="Arial"/>
        </w:rPr>
        <w:t>nny sprzęt według uznania Wykonawcy lecz zaakceptowany przez Inspektora Nadzoru. Użyty sprzęt powinien zapewnić ciągłość wykonywanej pracy oraz uzyskanie wymaganej wydajności dla umożliwienia wykonania czynności podstawowej zgodnie z odpowiednią ST. W przypadku, gdy stan techniczny lub parametry robocze używanych urządzeń lub narzędzi nie zapewniają bezawaryjnej pracy lub uzyskania wymaganej jakości robót, Inspektor Nadzoru może zażądać zmiany stosowanego sprzętu. System odwodnienia wykopów winien być zaakceptowany przez Inspektora Nadzoru.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262" w:name="_Toc267933089"/>
      <w:bookmarkStart w:id="263" w:name="_Toc267936375"/>
      <w:bookmarkStart w:id="264" w:name="_Toc463459584"/>
      <w:r w:rsidRPr="000F7960">
        <w:rPr>
          <w:rFonts w:ascii="Arial" w:hAnsi="Arial" w:cs="Arial"/>
          <w:sz w:val="24"/>
          <w:szCs w:val="24"/>
        </w:rPr>
        <w:t>4. Transport.</w:t>
      </w:r>
      <w:bookmarkEnd w:id="262"/>
      <w:bookmarkEnd w:id="263"/>
      <w:bookmarkEnd w:id="264"/>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w:t>
      </w:r>
      <w:r w:rsidR="00051644" w:rsidRPr="000F7960">
        <w:rPr>
          <w:rFonts w:ascii="Arial" w:hAnsi="Arial" w:cs="Arial"/>
        </w:rPr>
        <w:t xml:space="preserve"> pkt. 4</w:t>
      </w:r>
      <w:r w:rsidRPr="000F7960">
        <w:rPr>
          <w:rFonts w:ascii="Arial" w:hAnsi="Arial" w:cs="Arial"/>
        </w:rPr>
        <w:t>.</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Materiały mogą być przewożone środkami transportu przeznaczonymi do przewozu mas ziemnych. Materiały należy rozmieścić równomiernie na całej powierzchni ładunkowej i zabezpieczyć przed spadaniem lub przemieszczaniem. Ukopany grunt powinien być bezzwłocznie przetransportowany na miejsce wskazane przez Inspektora Nadzoru lub na odkład służący następnie do zasypania niezabudowanych wykopów. W przypadku przygotowania odkładów gruntów przeznaczonych do zasypywania, odległość podnóża skarpy odkładu od górnej krawędzi wykopu powinna wynosić:</w:t>
      </w:r>
    </w:p>
    <w:p w:rsidR="00BD4B4A" w:rsidRPr="000F7960" w:rsidRDefault="00BD4B4A">
      <w:pPr>
        <w:numPr>
          <w:ilvl w:val="0"/>
          <w:numId w:val="1"/>
        </w:numPr>
        <w:autoSpaceDE w:val="0"/>
        <w:autoSpaceDN w:val="0"/>
        <w:adjustRightInd w:val="0"/>
        <w:jc w:val="both"/>
        <w:rPr>
          <w:rFonts w:ascii="Arial" w:hAnsi="Arial" w:cs="Arial"/>
        </w:rPr>
      </w:pPr>
      <w:r w:rsidRPr="000F7960">
        <w:rPr>
          <w:rFonts w:ascii="Arial" w:hAnsi="Arial" w:cs="Arial"/>
        </w:rPr>
        <w:t>na gruntach przepuszczalnych - nie mniej niż 3,0</w:t>
      </w:r>
      <w:r w:rsidR="003D566A">
        <w:rPr>
          <w:rFonts w:ascii="Arial" w:hAnsi="Arial" w:cs="Arial"/>
        </w:rPr>
        <w:t xml:space="preserve"> </w:t>
      </w:r>
      <w:r w:rsidRPr="000F7960">
        <w:rPr>
          <w:rFonts w:ascii="Arial" w:hAnsi="Arial" w:cs="Arial"/>
        </w:rPr>
        <w:t>m,</w:t>
      </w:r>
    </w:p>
    <w:p w:rsidR="00BD4B4A" w:rsidRPr="000F7960" w:rsidRDefault="00BD4B4A">
      <w:pPr>
        <w:numPr>
          <w:ilvl w:val="0"/>
          <w:numId w:val="1"/>
        </w:numPr>
        <w:autoSpaceDE w:val="0"/>
        <w:autoSpaceDN w:val="0"/>
        <w:adjustRightInd w:val="0"/>
        <w:jc w:val="both"/>
        <w:rPr>
          <w:rFonts w:ascii="Arial" w:hAnsi="Arial" w:cs="Arial"/>
        </w:rPr>
      </w:pPr>
      <w:r w:rsidRPr="000F7960">
        <w:rPr>
          <w:rFonts w:ascii="Arial" w:hAnsi="Arial" w:cs="Arial"/>
        </w:rPr>
        <w:t>na gruntach nieprzepuszczalnych - nie mniej niż 5,0</w:t>
      </w:r>
      <w:r w:rsidR="003D566A">
        <w:rPr>
          <w:rFonts w:ascii="Arial" w:hAnsi="Arial" w:cs="Arial"/>
        </w:rPr>
        <w:t xml:space="preserve"> </w:t>
      </w:r>
      <w:r w:rsidRPr="000F7960">
        <w:rPr>
          <w:rFonts w:ascii="Arial" w:hAnsi="Arial" w:cs="Arial"/>
        </w:rPr>
        <w:t>m.</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Załadunek, transport, rozładunek i składowanie materiałów do zasypywania wykopów powinny odbywać się tak, aby zabezpieczyć grunt przed zanieczyszczeniem i utratą wymaganych właściwości.</w:t>
      </w:r>
    </w:p>
    <w:p w:rsidR="00BD4B4A" w:rsidRPr="000F7960" w:rsidRDefault="00BD4B4A">
      <w:pPr>
        <w:autoSpaceDE w:val="0"/>
        <w:autoSpaceDN w:val="0"/>
        <w:adjustRightInd w:val="0"/>
        <w:jc w:val="both"/>
        <w:rPr>
          <w:rFonts w:ascii="Arial" w:hAnsi="Arial" w:cs="Arial"/>
        </w:rPr>
      </w:pPr>
      <w:r w:rsidRPr="000F7960">
        <w:rPr>
          <w:rFonts w:ascii="Arial" w:hAnsi="Arial" w:cs="Arial"/>
        </w:rPr>
        <w:t>Wyboru środków transportowych należy dokonać na podstawie analizy następujących czynników:</w:t>
      </w:r>
    </w:p>
    <w:p w:rsidR="00BD4B4A" w:rsidRPr="000F7960" w:rsidRDefault="00BD4B4A" w:rsidP="00177B5B">
      <w:pPr>
        <w:pStyle w:val="Akapitzlist"/>
        <w:numPr>
          <w:ilvl w:val="0"/>
          <w:numId w:val="55"/>
        </w:numPr>
        <w:autoSpaceDE w:val="0"/>
        <w:autoSpaceDN w:val="0"/>
        <w:adjustRightInd w:val="0"/>
        <w:jc w:val="both"/>
        <w:rPr>
          <w:rFonts w:ascii="Arial" w:hAnsi="Arial" w:cs="Arial"/>
        </w:rPr>
      </w:pPr>
      <w:r w:rsidRPr="000F7960">
        <w:rPr>
          <w:rFonts w:ascii="Arial" w:hAnsi="Arial" w:cs="Arial"/>
        </w:rPr>
        <w:t>objętości mas ziemnych,</w:t>
      </w:r>
    </w:p>
    <w:p w:rsidR="00BD4B4A" w:rsidRPr="000F7960" w:rsidRDefault="00BD4B4A" w:rsidP="00177B5B">
      <w:pPr>
        <w:pStyle w:val="Akapitzlist"/>
        <w:numPr>
          <w:ilvl w:val="0"/>
          <w:numId w:val="55"/>
        </w:numPr>
        <w:autoSpaceDE w:val="0"/>
        <w:autoSpaceDN w:val="0"/>
        <w:adjustRightInd w:val="0"/>
        <w:jc w:val="both"/>
        <w:rPr>
          <w:rFonts w:ascii="Arial" w:hAnsi="Arial" w:cs="Arial"/>
        </w:rPr>
      </w:pPr>
      <w:r w:rsidRPr="000F7960">
        <w:rPr>
          <w:rFonts w:ascii="Arial" w:hAnsi="Arial" w:cs="Arial"/>
        </w:rPr>
        <w:t>odległości transportu,</w:t>
      </w:r>
    </w:p>
    <w:p w:rsidR="00BD4B4A" w:rsidRPr="000F7960" w:rsidRDefault="00BD4B4A" w:rsidP="00177B5B">
      <w:pPr>
        <w:pStyle w:val="Akapitzlist"/>
        <w:numPr>
          <w:ilvl w:val="0"/>
          <w:numId w:val="55"/>
        </w:numPr>
        <w:autoSpaceDE w:val="0"/>
        <w:autoSpaceDN w:val="0"/>
        <w:adjustRightInd w:val="0"/>
        <w:jc w:val="both"/>
        <w:rPr>
          <w:rFonts w:ascii="Arial" w:hAnsi="Arial" w:cs="Arial"/>
        </w:rPr>
      </w:pPr>
      <w:r w:rsidRPr="000F7960">
        <w:rPr>
          <w:rFonts w:ascii="Arial" w:hAnsi="Arial" w:cs="Arial"/>
        </w:rPr>
        <w:t>szybkości i pojemności środków transportowych,</w:t>
      </w:r>
    </w:p>
    <w:p w:rsidR="00BD4B4A" w:rsidRPr="000F7960" w:rsidRDefault="00BD4B4A" w:rsidP="00177B5B">
      <w:pPr>
        <w:pStyle w:val="Akapitzlist"/>
        <w:numPr>
          <w:ilvl w:val="0"/>
          <w:numId w:val="55"/>
        </w:numPr>
        <w:autoSpaceDE w:val="0"/>
        <w:autoSpaceDN w:val="0"/>
        <w:adjustRightInd w:val="0"/>
        <w:jc w:val="both"/>
        <w:rPr>
          <w:rFonts w:ascii="Arial" w:hAnsi="Arial" w:cs="Arial"/>
        </w:rPr>
      </w:pPr>
      <w:r w:rsidRPr="000F7960">
        <w:rPr>
          <w:rFonts w:ascii="Arial" w:hAnsi="Arial" w:cs="Arial"/>
        </w:rPr>
        <w:lastRenderedPageBreak/>
        <w:t>ukształtowania terenu,</w:t>
      </w:r>
    </w:p>
    <w:p w:rsidR="00BD4B4A" w:rsidRPr="000F7960" w:rsidRDefault="00BD4B4A" w:rsidP="00177B5B">
      <w:pPr>
        <w:pStyle w:val="Akapitzlist"/>
        <w:numPr>
          <w:ilvl w:val="0"/>
          <w:numId w:val="55"/>
        </w:numPr>
        <w:autoSpaceDE w:val="0"/>
        <w:autoSpaceDN w:val="0"/>
        <w:adjustRightInd w:val="0"/>
        <w:jc w:val="both"/>
        <w:rPr>
          <w:rFonts w:ascii="Arial" w:hAnsi="Arial" w:cs="Arial"/>
        </w:rPr>
      </w:pPr>
      <w:r w:rsidRPr="000F7960">
        <w:rPr>
          <w:rFonts w:ascii="Arial" w:hAnsi="Arial" w:cs="Arial"/>
        </w:rPr>
        <w:t>wydajności maszyn odspajających grunt,</w:t>
      </w:r>
    </w:p>
    <w:p w:rsidR="00BD4B4A" w:rsidRPr="000F7960" w:rsidRDefault="00BD4B4A" w:rsidP="00177B5B">
      <w:pPr>
        <w:pStyle w:val="Akapitzlist"/>
        <w:numPr>
          <w:ilvl w:val="0"/>
          <w:numId w:val="55"/>
        </w:numPr>
        <w:autoSpaceDE w:val="0"/>
        <w:autoSpaceDN w:val="0"/>
        <w:adjustRightInd w:val="0"/>
        <w:jc w:val="both"/>
        <w:rPr>
          <w:rFonts w:ascii="Arial" w:hAnsi="Arial" w:cs="Arial"/>
        </w:rPr>
      </w:pPr>
      <w:r w:rsidRPr="000F7960">
        <w:rPr>
          <w:rFonts w:ascii="Arial" w:hAnsi="Arial" w:cs="Arial"/>
        </w:rPr>
        <w:t>pory roku i warunków atmosferycznych,</w:t>
      </w:r>
    </w:p>
    <w:p w:rsidR="00BD4B4A" w:rsidRPr="000F7960" w:rsidRDefault="00BD4B4A" w:rsidP="00177B5B">
      <w:pPr>
        <w:pStyle w:val="Akapitzlist"/>
        <w:numPr>
          <w:ilvl w:val="0"/>
          <w:numId w:val="55"/>
        </w:numPr>
        <w:autoSpaceDE w:val="0"/>
        <w:autoSpaceDN w:val="0"/>
        <w:adjustRightInd w:val="0"/>
        <w:jc w:val="both"/>
        <w:rPr>
          <w:rFonts w:ascii="Arial" w:hAnsi="Arial" w:cs="Arial"/>
        </w:rPr>
      </w:pPr>
      <w:r w:rsidRPr="000F7960">
        <w:rPr>
          <w:rFonts w:ascii="Arial" w:hAnsi="Arial" w:cs="Arial"/>
        </w:rPr>
        <w:t>organizacji robót.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265" w:name="_Toc267933090"/>
      <w:bookmarkStart w:id="266" w:name="_Toc267936376"/>
      <w:bookmarkStart w:id="267" w:name="_Toc463459585"/>
      <w:r w:rsidRPr="000F7960">
        <w:rPr>
          <w:rFonts w:ascii="Arial" w:hAnsi="Arial" w:cs="Arial"/>
          <w:sz w:val="24"/>
          <w:szCs w:val="24"/>
        </w:rPr>
        <w:t>5. Wykon</w:t>
      </w:r>
      <w:r w:rsidR="005C774C" w:rsidRPr="000F7960">
        <w:rPr>
          <w:rFonts w:ascii="Arial" w:hAnsi="Arial" w:cs="Arial"/>
          <w:sz w:val="24"/>
          <w:szCs w:val="24"/>
        </w:rPr>
        <w:t>ywanie</w:t>
      </w:r>
      <w:r w:rsidRPr="000F7960">
        <w:rPr>
          <w:rFonts w:ascii="Arial" w:hAnsi="Arial" w:cs="Arial"/>
          <w:sz w:val="24"/>
          <w:szCs w:val="24"/>
        </w:rPr>
        <w:t xml:space="preserve"> robót.</w:t>
      </w:r>
      <w:bookmarkEnd w:id="265"/>
      <w:bookmarkEnd w:id="266"/>
      <w:bookmarkEnd w:id="267"/>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68" w:name="_Toc267933091"/>
      <w:bookmarkStart w:id="269" w:name="_Toc267936377"/>
      <w:bookmarkStart w:id="270" w:name="_Toc463459586"/>
      <w:r w:rsidRPr="000F7960">
        <w:rPr>
          <w:rFonts w:ascii="Arial" w:hAnsi="Arial" w:cs="Arial"/>
          <w:szCs w:val="24"/>
        </w:rPr>
        <w:t>5.1. Ogólne wymagania.</w:t>
      </w:r>
      <w:bookmarkEnd w:id="268"/>
      <w:bookmarkEnd w:id="269"/>
      <w:bookmarkEnd w:id="270"/>
    </w:p>
    <w:p w:rsidR="001829C6" w:rsidRPr="000F7960" w:rsidRDefault="001829C6" w:rsidP="001829C6">
      <w:pPr>
        <w:autoSpaceDE w:val="0"/>
        <w:autoSpaceDN w:val="0"/>
        <w:adjustRightInd w:val="0"/>
        <w:jc w:val="both"/>
        <w:rPr>
          <w:rFonts w:ascii="Arial" w:hAnsi="Arial" w:cs="Arial"/>
        </w:rPr>
      </w:pPr>
      <w:r w:rsidRPr="000F7960">
        <w:rPr>
          <w:rFonts w:ascii="Arial" w:hAnsi="Arial" w:cs="Arial"/>
        </w:rPr>
        <w:t>Ogólne wymagania dotyczące wykonania robót podano w ST 00.01 „Wymagania ogólne” pkt. 5.</w:t>
      </w:r>
    </w:p>
    <w:p w:rsidR="001829C6" w:rsidRPr="000F7960" w:rsidRDefault="001829C6">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271" w:name="_Toc267933092"/>
      <w:bookmarkStart w:id="272" w:name="_Toc267936378"/>
      <w:bookmarkStart w:id="273" w:name="_Toc463459587"/>
      <w:r w:rsidRPr="000F7960">
        <w:rPr>
          <w:rFonts w:ascii="Arial" w:hAnsi="Arial" w:cs="Arial"/>
          <w:szCs w:val="24"/>
        </w:rPr>
        <w:t>5.1.1. Wymagania geotechniczne.</w:t>
      </w:r>
      <w:bookmarkEnd w:id="271"/>
      <w:bookmarkEnd w:id="272"/>
      <w:bookmarkEnd w:id="273"/>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Roboty ziemne należy wykonywać na podstawie danych geotechnicznych podanych w </w:t>
      </w:r>
      <w:r w:rsidR="00DF57AB" w:rsidRPr="000F7960">
        <w:rPr>
          <w:rFonts w:ascii="Arial" w:hAnsi="Arial" w:cs="Arial"/>
        </w:rPr>
        <w:t>Dokumentacji Technicznej</w:t>
      </w:r>
      <w:r w:rsidR="00B643D4">
        <w:rPr>
          <w:rFonts w:ascii="Arial" w:hAnsi="Arial" w:cs="Arial"/>
        </w:rPr>
        <w:t xml:space="preserve"> G</w:t>
      </w:r>
      <w:r w:rsidRPr="000F7960">
        <w:rPr>
          <w:rFonts w:ascii="Arial" w:hAnsi="Arial" w:cs="Arial"/>
        </w:rPr>
        <w:t>e</w:t>
      </w:r>
      <w:r w:rsidR="00B643D4">
        <w:rPr>
          <w:rFonts w:ascii="Arial" w:hAnsi="Arial" w:cs="Arial"/>
        </w:rPr>
        <w:t>o</w:t>
      </w:r>
      <w:r w:rsidRPr="000F7960">
        <w:rPr>
          <w:rFonts w:ascii="Arial" w:hAnsi="Arial" w:cs="Arial"/>
        </w:rPr>
        <w:t>technicznej, zawierającej opis budowy geologicznej i stosunki wodne, charakterystykę geotechniczną podłoża gruntowego i wnioski geotechniczne.</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3"/>
        <w:spacing w:line="240" w:lineRule="auto"/>
        <w:jc w:val="left"/>
        <w:rPr>
          <w:rFonts w:ascii="Arial" w:hAnsi="Arial" w:cs="Arial"/>
          <w:szCs w:val="24"/>
        </w:rPr>
      </w:pPr>
      <w:bookmarkStart w:id="274" w:name="_Toc267933093"/>
      <w:bookmarkStart w:id="275" w:name="_Toc267936379"/>
      <w:bookmarkStart w:id="276" w:name="_Toc463459588"/>
      <w:r w:rsidRPr="000F7960">
        <w:rPr>
          <w:rFonts w:ascii="Arial" w:hAnsi="Arial" w:cs="Arial"/>
          <w:szCs w:val="24"/>
        </w:rPr>
        <w:t>5.1.2. Odkrycia wykopaliskowe.</w:t>
      </w:r>
      <w:bookmarkEnd w:id="274"/>
      <w:bookmarkEnd w:id="275"/>
      <w:bookmarkEnd w:id="276"/>
    </w:p>
    <w:p w:rsidR="00BD4B4A" w:rsidRPr="000F7960" w:rsidRDefault="00BD4B4A">
      <w:pPr>
        <w:autoSpaceDE w:val="0"/>
        <w:autoSpaceDN w:val="0"/>
        <w:adjustRightInd w:val="0"/>
        <w:jc w:val="both"/>
        <w:rPr>
          <w:rFonts w:ascii="Arial" w:hAnsi="Arial" w:cs="Arial"/>
        </w:rPr>
      </w:pPr>
      <w:r w:rsidRPr="000F7960">
        <w:rPr>
          <w:rFonts w:ascii="Arial" w:hAnsi="Arial" w:cs="Arial"/>
        </w:rPr>
        <w:t>W przypadku natrafienia w trakcie wykonywania robót ziemnych na przedmioty zabytkowe lub szczątki archeologiczne należy powiadomić Inspektora Nadzoru oraz władze konserwatorskie i roboty przerwać na obszarze znalezisk do dalszej decyzji.</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277" w:name="_Toc267933094"/>
      <w:bookmarkStart w:id="278" w:name="_Toc267936380"/>
      <w:bookmarkStart w:id="279" w:name="_Toc463459589"/>
      <w:r w:rsidRPr="000F7960">
        <w:rPr>
          <w:rFonts w:ascii="Arial" w:hAnsi="Arial" w:cs="Arial"/>
          <w:szCs w:val="24"/>
        </w:rPr>
        <w:t xml:space="preserve">5.1.3. Urządzenia i materiały nieprzewidziane w </w:t>
      </w:r>
      <w:r w:rsidR="00DF57AB" w:rsidRPr="000F7960">
        <w:rPr>
          <w:rFonts w:ascii="Arial" w:hAnsi="Arial" w:cs="Arial"/>
          <w:szCs w:val="24"/>
        </w:rPr>
        <w:t>Dokumentacji Technicznej</w:t>
      </w:r>
      <w:r w:rsidRPr="000F7960">
        <w:rPr>
          <w:rFonts w:ascii="Arial" w:hAnsi="Arial" w:cs="Arial"/>
          <w:szCs w:val="24"/>
        </w:rPr>
        <w:t>.</w:t>
      </w:r>
      <w:bookmarkEnd w:id="277"/>
      <w:bookmarkEnd w:id="278"/>
      <w:bookmarkEnd w:id="279"/>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Jeżeli na terenie robót ziemnych napotyka się urządzenia podziemne nieprzewidziane w </w:t>
      </w:r>
      <w:r w:rsidR="00DF57AB" w:rsidRPr="000F7960">
        <w:rPr>
          <w:rFonts w:ascii="Arial" w:hAnsi="Arial" w:cs="Arial"/>
        </w:rPr>
        <w:t>Dokumentacji Technicznej</w:t>
      </w:r>
      <w:r w:rsidRPr="000F7960">
        <w:rPr>
          <w:rFonts w:ascii="Arial" w:hAnsi="Arial" w:cs="Arial"/>
        </w:rPr>
        <w:t xml:space="preserve"> (urządzenia instalacyjne) albo niewypały lub inne pozostałości wojenne, wówczas roboty należy przerwać, powiadomić o tym Inspektora Nadzoru, a dalsze prace prowadzić dopiero po uzgodnieniu trybu postępowania z instytucjami sprawującymi nadzór nad tymi urządzeniami.</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przypadku natrafienia w czasie wykonywania wykopu, na głębokości posadowienia fundamentu, na grunt o nośności mniejszej od przewidzianej w </w:t>
      </w:r>
      <w:r w:rsidR="00DF57AB" w:rsidRPr="000F7960">
        <w:rPr>
          <w:rFonts w:ascii="Arial" w:hAnsi="Arial" w:cs="Arial"/>
        </w:rPr>
        <w:t>Dokumentacji Technicznej</w:t>
      </w:r>
      <w:r w:rsidRPr="000F7960">
        <w:rPr>
          <w:rFonts w:ascii="Arial" w:hAnsi="Arial" w:cs="Arial"/>
        </w:rPr>
        <w:t xml:space="preserve"> oraz w razie natrafienia na kurzawkę, roboty ziemne należy przerwać i powiadomić Inspektora Nadzoru w celu ustalenia odpowiednich sposobów zabezpieczeń.</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280" w:name="_Toc267933095"/>
      <w:bookmarkStart w:id="281" w:name="_Toc267936381"/>
      <w:bookmarkStart w:id="282" w:name="_Toc463459590"/>
      <w:r w:rsidRPr="000F7960">
        <w:rPr>
          <w:rFonts w:ascii="Arial" w:hAnsi="Arial" w:cs="Arial"/>
          <w:szCs w:val="24"/>
        </w:rPr>
        <w:t>5.1.4. Punkty pomiarowe i wytyczenie obiektu.</w:t>
      </w:r>
      <w:bookmarkEnd w:id="280"/>
      <w:bookmarkEnd w:id="281"/>
      <w:bookmarkEnd w:id="282"/>
    </w:p>
    <w:p w:rsidR="00BD4B4A" w:rsidRPr="000F7960" w:rsidRDefault="00BD4B4A">
      <w:pPr>
        <w:autoSpaceDE w:val="0"/>
        <w:autoSpaceDN w:val="0"/>
        <w:adjustRightInd w:val="0"/>
        <w:jc w:val="both"/>
        <w:rPr>
          <w:rFonts w:ascii="Arial" w:hAnsi="Arial" w:cs="Arial"/>
        </w:rPr>
      </w:pPr>
      <w:r w:rsidRPr="000F7960">
        <w:rPr>
          <w:rFonts w:ascii="Arial" w:hAnsi="Arial" w:cs="Arial"/>
        </w:rPr>
        <w:t>Przed przystąpieniem do robót ziemnych Wykonawca robót powinien przejąć od Inspektora Nadzoru punkty stałe i charakterystyczne, tworzące układ odniesienia lokalnych pomiarów sytuacyjnych i wysokościowych.</w:t>
      </w:r>
    </w:p>
    <w:p w:rsidR="00BD4B4A" w:rsidRPr="000F7960" w:rsidRDefault="00BD4B4A">
      <w:pPr>
        <w:autoSpaceDE w:val="0"/>
        <w:autoSpaceDN w:val="0"/>
        <w:adjustRightInd w:val="0"/>
        <w:jc w:val="both"/>
        <w:rPr>
          <w:rFonts w:ascii="Arial" w:hAnsi="Arial" w:cs="Arial"/>
        </w:rPr>
      </w:pPr>
      <w:r w:rsidRPr="000F7960">
        <w:rPr>
          <w:rFonts w:ascii="Arial" w:hAnsi="Arial" w:cs="Arial"/>
        </w:rPr>
        <w:t>Stałe punkty pomiarowe powinny być tak usytuowane, wykonane i zabezpieczone, żeby nie nastąpiło ich uszkodzenie lub zniszczenie przez wodę, mróz, roboty budowlane itp. Ochrona przyjętych punktów stałych należy do Wykonawcy robót. W przypadku zniszczenia punktów pomiarowych należy je odtworzyć.</w:t>
      </w:r>
    </w:p>
    <w:p w:rsidR="00BD4B4A" w:rsidRPr="000F7960" w:rsidRDefault="00BD4B4A">
      <w:pPr>
        <w:autoSpaceDE w:val="0"/>
        <w:autoSpaceDN w:val="0"/>
        <w:adjustRightInd w:val="0"/>
        <w:jc w:val="both"/>
        <w:rPr>
          <w:rFonts w:ascii="Arial" w:hAnsi="Arial" w:cs="Arial"/>
        </w:rPr>
      </w:pPr>
      <w:r w:rsidRPr="000F7960">
        <w:rPr>
          <w:rFonts w:ascii="Arial" w:hAnsi="Arial" w:cs="Arial"/>
        </w:rPr>
        <w:t>W przypadku przegłębienia wykopów poniżej przewidzianego poziomu, a zwłaszcza poniżej projektowanego poziomu posadowienia należy porozumieć się z Inspektorem Nadzoru celem podjęcia odpowiednich decyzji.</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283" w:name="_Toc267933096"/>
      <w:bookmarkStart w:id="284" w:name="_Toc267936382"/>
      <w:bookmarkStart w:id="285" w:name="_Toc463459591"/>
      <w:r w:rsidRPr="000F7960">
        <w:rPr>
          <w:rFonts w:ascii="Arial" w:hAnsi="Arial" w:cs="Arial"/>
          <w:szCs w:val="24"/>
        </w:rPr>
        <w:lastRenderedPageBreak/>
        <w:t>5.1.5. Odwodnienie terenu.</w:t>
      </w:r>
      <w:bookmarkEnd w:id="283"/>
      <w:bookmarkEnd w:id="284"/>
      <w:bookmarkEnd w:id="285"/>
    </w:p>
    <w:p w:rsidR="00BD4B4A" w:rsidRPr="000F7960" w:rsidRDefault="00BD4B4A">
      <w:pPr>
        <w:autoSpaceDE w:val="0"/>
        <w:autoSpaceDN w:val="0"/>
        <w:adjustRightInd w:val="0"/>
        <w:jc w:val="both"/>
        <w:rPr>
          <w:rFonts w:ascii="Arial" w:hAnsi="Arial" w:cs="Arial"/>
        </w:rPr>
      </w:pPr>
      <w:r w:rsidRPr="000F7960">
        <w:rPr>
          <w:rFonts w:ascii="Arial" w:hAnsi="Arial" w:cs="Arial"/>
        </w:rPr>
        <w:t>Roboty ziemne powinny być wykonywane w takiej kolejności, żeby było zapewnione łatwe i szybkie odprowadzenie wód  opadowych w każdej fazie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Wykonane urządzenia odwadniające nie powinny powodować niekorzystnego nawodnienia gruntów w innych miejscach wykonywanych robót ziemnych ani powodować szkód na terenach sąsiednich.</w:t>
      </w:r>
    </w:p>
    <w:p w:rsidR="00BD4B4A" w:rsidRPr="000F7960" w:rsidRDefault="00BD4B4A">
      <w:pPr>
        <w:autoSpaceDE w:val="0"/>
        <w:autoSpaceDN w:val="0"/>
        <w:adjustRightInd w:val="0"/>
        <w:jc w:val="both"/>
        <w:rPr>
          <w:rFonts w:ascii="Arial" w:hAnsi="Arial" w:cs="Arial"/>
        </w:rPr>
      </w:pPr>
      <w:r w:rsidRPr="000F7960">
        <w:rPr>
          <w:rFonts w:ascii="Arial" w:hAnsi="Arial" w:cs="Arial"/>
        </w:rPr>
        <w:t>Wykopy powinny być chronione przed niekontrolowanym napływem do nich wód pochodzących z opadów atmosferycznych. W tym celu powierzchnia terenu powinna być wyprofilowana ze spadkami umożliwiającymi łatwy odpływ wody poza teren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Od strony spadku terenu powinny być wykonane, w razie potrzeby, rowy.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286" w:name="_Toc267933097"/>
      <w:bookmarkStart w:id="287" w:name="_Toc267936383"/>
      <w:bookmarkStart w:id="288" w:name="_Toc463459592"/>
      <w:r w:rsidRPr="000F7960">
        <w:rPr>
          <w:rFonts w:ascii="Arial" w:hAnsi="Arial" w:cs="Arial"/>
          <w:szCs w:val="24"/>
        </w:rPr>
        <w:t>5.1.6. Wykonywanie robót ziemnych w warunkach zimowych.</w:t>
      </w:r>
      <w:bookmarkEnd w:id="286"/>
      <w:bookmarkEnd w:id="287"/>
      <w:bookmarkEnd w:id="288"/>
    </w:p>
    <w:p w:rsidR="00BD4B4A" w:rsidRPr="000F7960" w:rsidRDefault="00BD4B4A">
      <w:pPr>
        <w:autoSpaceDE w:val="0"/>
        <w:autoSpaceDN w:val="0"/>
        <w:adjustRightInd w:val="0"/>
        <w:jc w:val="both"/>
        <w:rPr>
          <w:rFonts w:ascii="Arial" w:hAnsi="Arial" w:cs="Arial"/>
        </w:rPr>
      </w:pPr>
      <w:r w:rsidRPr="000F7960">
        <w:rPr>
          <w:rFonts w:ascii="Arial" w:hAnsi="Arial" w:cs="Arial"/>
        </w:rPr>
        <w:t>W przypadku konieczności wykonywania robót ziemnych w okresie obniżonych temperatur, roboty te należy wykonywać w sposób określony w opracowaniu Instytutu Techniki Budowlanej pt. „Wytyczne wykonywania robót budowlano-montażowych w okresie obniżonych temperatur". Przez pojęcie "obniżonej temperatury" należy rozumieć temperaturę otoczenia niższą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89" w:name="_Toc267933098"/>
      <w:bookmarkStart w:id="290" w:name="_Toc267936384"/>
      <w:bookmarkStart w:id="291" w:name="_Toc463459593"/>
      <w:r w:rsidRPr="000F7960">
        <w:rPr>
          <w:rFonts w:ascii="Arial" w:hAnsi="Arial" w:cs="Arial"/>
          <w:szCs w:val="24"/>
        </w:rPr>
        <w:t>5.2. Wymiary wykopów fundamentowych.</w:t>
      </w:r>
      <w:bookmarkEnd w:id="289"/>
      <w:bookmarkEnd w:id="290"/>
      <w:bookmarkEnd w:id="291"/>
    </w:p>
    <w:p w:rsidR="00BD4B4A" w:rsidRPr="000F7960" w:rsidRDefault="00BD4B4A">
      <w:pPr>
        <w:autoSpaceDE w:val="0"/>
        <w:autoSpaceDN w:val="0"/>
        <w:adjustRightInd w:val="0"/>
        <w:jc w:val="both"/>
        <w:rPr>
          <w:rFonts w:ascii="Arial" w:hAnsi="Arial" w:cs="Arial"/>
        </w:rPr>
      </w:pPr>
      <w:r w:rsidRPr="000F7960">
        <w:rPr>
          <w:rFonts w:ascii="Arial" w:hAnsi="Arial" w:cs="Arial"/>
        </w:rPr>
        <w:t>Wymiary wykopów fundamentowych powinny być dostosowane do wymiarów fundamentów budowli w planie, głębokości wykopów, rodzaju gruntu, poziomu wody gruntowej oraz do konieczności i możliwości zabezpieczenia zboczy wykopów.</w:t>
      </w:r>
    </w:p>
    <w:p w:rsidR="00BD4B4A" w:rsidRPr="000F7960" w:rsidRDefault="00BD4B4A">
      <w:pPr>
        <w:autoSpaceDE w:val="0"/>
        <w:autoSpaceDN w:val="0"/>
        <w:adjustRightInd w:val="0"/>
        <w:jc w:val="both"/>
        <w:rPr>
          <w:rFonts w:ascii="Arial" w:hAnsi="Arial" w:cs="Arial"/>
        </w:rPr>
      </w:pPr>
      <w:r w:rsidRPr="000F7960">
        <w:rPr>
          <w:rFonts w:ascii="Arial" w:hAnsi="Arial" w:cs="Arial"/>
        </w:rPr>
        <w:t>Dopuszczalne odchyłki w wykonaniu wykopów wynoszą:</w:t>
      </w:r>
    </w:p>
    <w:p w:rsidR="00BD4B4A" w:rsidRPr="000F7960" w:rsidRDefault="00AA778D" w:rsidP="00177B5B">
      <w:pPr>
        <w:pStyle w:val="Akapitzlist"/>
        <w:numPr>
          <w:ilvl w:val="0"/>
          <w:numId w:val="57"/>
        </w:numPr>
        <w:autoSpaceDE w:val="0"/>
        <w:autoSpaceDN w:val="0"/>
        <w:adjustRightInd w:val="0"/>
        <w:jc w:val="both"/>
        <w:rPr>
          <w:rFonts w:ascii="Arial" w:hAnsi="Arial" w:cs="Arial"/>
        </w:rPr>
      </w:pPr>
      <w:r>
        <w:rPr>
          <w:rFonts w:ascii="Arial" w:hAnsi="Arial" w:cs="Arial"/>
        </w:rPr>
        <w:t>w wymiarach w planie ± 1</w:t>
      </w:r>
      <w:r w:rsidR="00BD4B4A" w:rsidRPr="000F7960">
        <w:rPr>
          <w:rFonts w:ascii="Arial" w:hAnsi="Arial" w:cs="Arial"/>
        </w:rPr>
        <w:t>0 cm,</w:t>
      </w:r>
    </w:p>
    <w:p w:rsidR="00BD4B4A" w:rsidRPr="000F7960" w:rsidRDefault="00BD4B4A" w:rsidP="00177B5B">
      <w:pPr>
        <w:pStyle w:val="Akapitzlist"/>
        <w:numPr>
          <w:ilvl w:val="0"/>
          <w:numId w:val="57"/>
        </w:numPr>
        <w:autoSpaceDE w:val="0"/>
        <w:autoSpaceDN w:val="0"/>
        <w:adjustRightInd w:val="0"/>
        <w:jc w:val="both"/>
        <w:rPr>
          <w:rFonts w:ascii="Arial" w:hAnsi="Arial" w:cs="Arial"/>
        </w:rPr>
      </w:pPr>
      <w:r w:rsidRPr="000F7960">
        <w:rPr>
          <w:rFonts w:ascii="Arial" w:hAnsi="Arial" w:cs="Arial"/>
        </w:rPr>
        <w:t xml:space="preserve">dla rzędnych dna ± </w:t>
      </w:r>
      <w:smartTag w:uri="urn:schemas-microsoft-com:office:smarttags" w:element="metricconverter">
        <w:smartTagPr>
          <w:attr w:name="ProductID" w:val="5 cm"/>
        </w:smartTagPr>
        <w:r w:rsidRPr="000F7960">
          <w:rPr>
            <w:rFonts w:ascii="Arial" w:hAnsi="Arial" w:cs="Arial"/>
          </w:rPr>
          <w:t>5 cm</w:t>
        </w:r>
      </w:smartTag>
      <w:r w:rsidRPr="000F7960">
        <w:rPr>
          <w:rFonts w:ascii="Arial" w:hAnsi="Arial" w:cs="Arial"/>
        </w:rPr>
        <w:t>.</w:t>
      </w:r>
    </w:p>
    <w:p w:rsidR="00BD4B4A" w:rsidRDefault="00BD4B4A">
      <w:pPr>
        <w:autoSpaceDE w:val="0"/>
        <w:autoSpaceDN w:val="0"/>
        <w:adjustRightInd w:val="0"/>
        <w:jc w:val="both"/>
        <w:rPr>
          <w:rFonts w:ascii="Arial" w:hAnsi="Arial" w:cs="Arial"/>
          <w:b/>
          <w:bCs/>
        </w:rPr>
      </w:pPr>
    </w:p>
    <w:p w:rsidR="003C4B35" w:rsidRPr="003C4B35" w:rsidRDefault="003C4B35" w:rsidP="003C4B35">
      <w:pPr>
        <w:pStyle w:val="Nagwek2"/>
        <w:spacing w:line="240" w:lineRule="auto"/>
        <w:rPr>
          <w:rFonts w:ascii="Arial" w:hAnsi="Arial" w:cs="Arial"/>
          <w:szCs w:val="24"/>
        </w:rPr>
      </w:pPr>
      <w:bookmarkStart w:id="292" w:name="_Toc212264320"/>
      <w:bookmarkStart w:id="293" w:name="_Toc229204099"/>
      <w:bookmarkStart w:id="294" w:name="_Toc260301877"/>
      <w:bookmarkStart w:id="295" w:name="_Toc334570951"/>
      <w:bookmarkStart w:id="296" w:name="_Toc463459594"/>
      <w:r w:rsidRPr="003C4B35">
        <w:rPr>
          <w:rFonts w:ascii="Arial" w:hAnsi="Arial" w:cs="Arial"/>
          <w:szCs w:val="24"/>
        </w:rPr>
        <w:t>5.3. Zabezpieczenie ścian wykopów pod fundamenty w gruncie niespoistym</w:t>
      </w:r>
      <w:bookmarkEnd w:id="292"/>
      <w:bookmarkEnd w:id="293"/>
      <w:bookmarkEnd w:id="294"/>
      <w:bookmarkEnd w:id="295"/>
      <w:r>
        <w:rPr>
          <w:rFonts w:ascii="Arial" w:hAnsi="Arial" w:cs="Arial"/>
          <w:szCs w:val="24"/>
        </w:rPr>
        <w:t>.</w:t>
      </w:r>
      <w:bookmarkEnd w:id="296"/>
    </w:p>
    <w:p w:rsidR="003C4B35" w:rsidRPr="003C4B35" w:rsidRDefault="003C4B35" w:rsidP="003C4B35">
      <w:pPr>
        <w:autoSpaceDE w:val="0"/>
        <w:autoSpaceDN w:val="0"/>
        <w:adjustRightInd w:val="0"/>
        <w:jc w:val="both"/>
        <w:rPr>
          <w:rFonts w:ascii="Arial" w:hAnsi="Arial" w:cs="Arial"/>
        </w:rPr>
      </w:pPr>
      <w:r w:rsidRPr="003C4B35">
        <w:rPr>
          <w:rFonts w:ascii="Arial" w:hAnsi="Arial" w:cs="Arial"/>
        </w:rPr>
        <w:t>W wykopach o ścianach podpartych lub rozpartych należy przestrzegać, żeby:</w:t>
      </w:r>
    </w:p>
    <w:p w:rsidR="003C4B35" w:rsidRPr="003C4B35" w:rsidRDefault="003C4B35" w:rsidP="003C4B35">
      <w:pPr>
        <w:numPr>
          <w:ilvl w:val="0"/>
          <w:numId w:val="2"/>
        </w:numPr>
        <w:autoSpaceDE w:val="0"/>
        <w:autoSpaceDN w:val="0"/>
        <w:adjustRightInd w:val="0"/>
        <w:jc w:val="both"/>
        <w:rPr>
          <w:rFonts w:ascii="Arial" w:hAnsi="Arial" w:cs="Arial"/>
        </w:rPr>
      </w:pPr>
      <w:r w:rsidRPr="003C4B35">
        <w:rPr>
          <w:rFonts w:ascii="Arial" w:hAnsi="Arial" w:cs="Arial"/>
        </w:rPr>
        <w:t>górne wyprasek stalowych wystawały na wysokość 10-</w:t>
      </w:r>
      <w:smartTag w:uri="urn:schemas-microsoft-com:office:smarttags" w:element="metricconverter">
        <w:smartTagPr>
          <w:attr w:name="ProductID" w:val="15 cm"/>
        </w:smartTagPr>
        <w:r w:rsidRPr="003C4B35">
          <w:rPr>
            <w:rFonts w:ascii="Arial" w:hAnsi="Arial" w:cs="Arial"/>
          </w:rPr>
          <w:t>15 cm</w:t>
        </w:r>
      </w:smartTag>
      <w:r w:rsidRPr="003C4B35">
        <w:rPr>
          <w:rFonts w:ascii="Arial" w:hAnsi="Arial" w:cs="Arial"/>
        </w:rPr>
        <w:t xml:space="preserve"> ponad teren,</w:t>
      </w:r>
    </w:p>
    <w:p w:rsidR="003C4B35" w:rsidRPr="003C4B35" w:rsidRDefault="003C4B35" w:rsidP="003C4B35">
      <w:pPr>
        <w:numPr>
          <w:ilvl w:val="0"/>
          <w:numId w:val="2"/>
        </w:numPr>
        <w:autoSpaceDE w:val="0"/>
        <w:autoSpaceDN w:val="0"/>
        <w:adjustRightInd w:val="0"/>
        <w:jc w:val="both"/>
        <w:rPr>
          <w:rFonts w:ascii="Arial" w:hAnsi="Arial" w:cs="Arial"/>
        </w:rPr>
      </w:pPr>
      <w:r w:rsidRPr="003C4B35">
        <w:rPr>
          <w:rFonts w:ascii="Arial" w:hAnsi="Arial" w:cs="Arial"/>
        </w:rPr>
        <w:t>rozpory miały trwałe zabezpieczenie przed opadnięciem w dół,</w:t>
      </w:r>
    </w:p>
    <w:p w:rsidR="003C4B35" w:rsidRPr="003C4B35" w:rsidRDefault="003C4B35" w:rsidP="003C4B35">
      <w:pPr>
        <w:numPr>
          <w:ilvl w:val="0"/>
          <w:numId w:val="2"/>
        </w:numPr>
        <w:autoSpaceDE w:val="0"/>
        <w:autoSpaceDN w:val="0"/>
        <w:adjustRightInd w:val="0"/>
        <w:jc w:val="both"/>
        <w:rPr>
          <w:rFonts w:ascii="Arial" w:hAnsi="Arial" w:cs="Arial"/>
        </w:rPr>
      </w:pPr>
      <w:r w:rsidRPr="003C4B35">
        <w:rPr>
          <w:rFonts w:ascii="Arial" w:hAnsi="Arial" w:cs="Arial"/>
        </w:rPr>
        <w:t>krawędzie wykopu były zabezpieczone szczelnie, wypraskami stalowymi wbijanymi pionowo przy pomocy wibromłota, z demontażem po zakończeniu prac,</w:t>
      </w:r>
    </w:p>
    <w:p w:rsidR="003C4B35" w:rsidRPr="003C4B35" w:rsidRDefault="003C4B35" w:rsidP="003C4B35">
      <w:pPr>
        <w:numPr>
          <w:ilvl w:val="0"/>
          <w:numId w:val="2"/>
        </w:numPr>
        <w:autoSpaceDE w:val="0"/>
        <w:autoSpaceDN w:val="0"/>
        <w:adjustRightInd w:val="0"/>
        <w:jc w:val="both"/>
        <w:rPr>
          <w:rFonts w:ascii="Arial" w:hAnsi="Arial" w:cs="Arial"/>
        </w:rPr>
      </w:pPr>
      <w:r w:rsidRPr="003C4B35">
        <w:rPr>
          <w:rFonts w:ascii="Arial" w:hAnsi="Arial" w:cs="Arial"/>
        </w:rPr>
        <w:t>wykonanie umocnień ścian wykopu grodzicami stalowymi pionowymi z rozparciem tymczasową spawaną konstrukcją stalową jest podyktowane możnością zastosowania koparek przy wykonywaniu wykopu z uwagi na brak przeszkód rozporowych dla łyżki koparki.</w:t>
      </w:r>
    </w:p>
    <w:p w:rsidR="003C4B35" w:rsidRPr="003C4B35" w:rsidRDefault="003C4B35" w:rsidP="003C4B35">
      <w:pPr>
        <w:autoSpaceDE w:val="0"/>
        <w:autoSpaceDN w:val="0"/>
        <w:adjustRightInd w:val="0"/>
        <w:jc w:val="both"/>
        <w:rPr>
          <w:rFonts w:ascii="Arial" w:hAnsi="Arial" w:cs="Arial"/>
        </w:rPr>
      </w:pPr>
      <w:r w:rsidRPr="003C4B35">
        <w:rPr>
          <w:rFonts w:ascii="Arial" w:hAnsi="Arial" w:cs="Arial"/>
        </w:rPr>
        <w:t>Stan konstrukcji podporowych i rozporowych należy sprawdzać okresowo, a obowiązkowo niezwłocznie po wystąpieniu czynników niekorzystnych (duże opady atmosferyczne, mróz itp.).</w:t>
      </w:r>
    </w:p>
    <w:p w:rsidR="003C4B35" w:rsidRPr="000F7960" w:rsidRDefault="003C4B35">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97" w:name="_Toc267933099"/>
      <w:bookmarkStart w:id="298" w:name="_Toc267936385"/>
      <w:bookmarkStart w:id="299" w:name="_Toc463459595"/>
      <w:r w:rsidRPr="000F7960">
        <w:rPr>
          <w:rFonts w:ascii="Arial" w:hAnsi="Arial" w:cs="Arial"/>
          <w:szCs w:val="24"/>
        </w:rPr>
        <w:t>5.</w:t>
      </w:r>
      <w:r w:rsidR="003C4B35">
        <w:rPr>
          <w:rFonts w:ascii="Arial" w:hAnsi="Arial" w:cs="Arial"/>
          <w:szCs w:val="24"/>
        </w:rPr>
        <w:t>4</w:t>
      </w:r>
      <w:r w:rsidRPr="000F7960">
        <w:rPr>
          <w:rFonts w:ascii="Arial" w:hAnsi="Arial" w:cs="Arial"/>
          <w:szCs w:val="24"/>
        </w:rPr>
        <w:t>. Wykonanie wykopów pod fundamenty w gruncie spoistym.</w:t>
      </w:r>
      <w:bookmarkEnd w:id="297"/>
      <w:bookmarkEnd w:id="298"/>
      <w:bookmarkEnd w:id="299"/>
    </w:p>
    <w:p w:rsidR="00FD57EF" w:rsidRDefault="00A04BE6" w:rsidP="00A04BE6">
      <w:pPr>
        <w:suppressAutoHyphens/>
        <w:jc w:val="both"/>
        <w:rPr>
          <w:rFonts w:ascii="Arial" w:hAnsi="Arial" w:cs="Arial"/>
        </w:rPr>
      </w:pPr>
      <w:r w:rsidRPr="00E72282">
        <w:rPr>
          <w:rFonts w:ascii="Arial" w:hAnsi="Arial" w:cs="Arial"/>
        </w:rPr>
        <w:t>Roboty ziemne należy prowadzić tak, aby nie nastąpiło rozluźnienie lub pogorszenie stanu gruntu zalegającego w dnie wykopu.</w:t>
      </w:r>
    </w:p>
    <w:p w:rsidR="00FD57EF" w:rsidRDefault="00A04BE6" w:rsidP="00A04BE6">
      <w:pPr>
        <w:suppressAutoHyphens/>
        <w:jc w:val="both"/>
        <w:rPr>
          <w:rFonts w:ascii="Arial" w:hAnsi="Arial" w:cs="Arial"/>
        </w:rPr>
      </w:pPr>
      <w:r w:rsidRPr="00E72282">
        <w:rPr>
          <w:rFonts w:ascii="Arial" w:hAnsi="Arial" w:cs="Arial"/>
        </w:rPr>
        <w:t>Podczas prowadzenia robót ziemnych należy stosować się do wymagań normy PN-B-06050.</w:t>
      </w:r>
    </w:p>
    <w:p w:rsidR="00A04BE6" w:rsidRPr="00E72282" w:rsidRDefault="00A04BE6" w:rsidP="00A04BE6">
      <w:pPr>
        <w:suppressAutoHyphens/>
        <w:jc w:val="both"/>
        <w:rPr>
          <w:rFonts w:ascii="Arial" w:hAnsi="Arial" w:cs="Arial"/>
        </w:rPr>
      </w:pPr>
      <w:r w:rsidRPr="00E72282">
        <w:rPr>
          <w:rFonts w:ascii="Arial" w:hAnsi="Arial" w:cs="Arial"/>
        </w:rPr>
        <w:lastRenderedPageBreak/>
        <w:t>Ze względu na stan gruntów nie dopuszcza się zastosowania ciężkiego sprzętu wjeżdżającego do wykopu oraz wymiany gruntu metodą zagęszczania.</w:t>
      </w:r>
    </w:p>
    <w:p w:rsidR="00A04BE6" w:rsidRPr="00E72282" w:rsidRDefault="00A04BE6" w:rsidP="00A04BE6">
      <w:pPr>
        <w:suppressAutoHyphens/>
        <w:jc w:val="both"/>
        <w:rPr>
          <w:rFonts w:ascii="Arial" w:hAnsi="Arial" w:cs="Arial"/>
        </w:rPr>
      </w:pPr>
      <w:r w:rsidRPr="00E72282">
        <w:rPr>
          <w:rFonts w:ascii="Arial" w:hAnsi="Arial" w:cs="Arial"/>
        </w:rPr>
        <w:t xml:space="preserve">Wykop należy odebrać z udziałem geologa wykonującego badania geotechniczne. W przypadku stwierdzenia w poziomie posadowienia warstw nienośnych, należy je usunąć i zastąpić betonem C8/10. </w:t>
      </w:r>
    </w:p>
    <w:p w:rsidR="00A04BE6" w:rsidRPr="00E72282" w:rsidRDefault="00A04BE6" w:rsidP="00A04BE6">
      <w:pPr>
        <w:suppressAutoHyphens/>
        <w:jc w:val="both"/>
        <w:rPr>
          <w:rFonts w:ascii="Arial" w:hAnsi="Arial" w:cs="Arial"/>
        </w:rPr>
      </w:pPr>
      <w:r w:rsidRPr="00E72282">
        <w:rPr>
          <w:rFonts w:ascii="Arial" w:hAnsi="Arial" w:cs="Arial"/>
        </w:rPr>
        <w:t>Wykop fundamentowy należy chronić przed wpływem warunków atmosferycznych (przemarzanie, rozmakanie). Nie należy pozostawić otwartego wykopu fundamentowego na okres jesienno</w:t>
      </w:r>
      <w:r>
        <w:rPr>
          <w:rFonts w:ascii="Arial" w:hAnsi="Arial" w:cs="Arial"/>
        </w:rPr>
        <w:t>-</w:t>
      </w:r>
      <w:r w:rsidRPr="00E72282">
        <w:rPr>
          <w:rFonts w:ascii="Arial" w:hAnsi="Arial" w:cs="Arial"/>
        </w:rPr>
        <w:t>zimowy.</w:t>
      </w:r>
    </w:p>
    <w:p w:rsidR="00BD4B4A" w:rsidRPr="000F7960" w:rsidRDefault="00BD4B4A">
      <w:pPr>
        <w:autoSpaceDE w:val="0"/>
        <w:autoSpaceDN w:val="0"/>
        <w:adjustRightInd w:val="0"/>
        <w:jc w:val="both"/>
        <w:rPr>
          <w:rFonts w:ascii="Arial" w:hAnsi="Arial" w:cs="Arial"/>
        </w:rPr>
      </w:pPr>
      <w:r w:rsidRPr="000F7960">
        <w:rPr>
          <w:rFonts w:ascii="Arial" w:hAnsi="Arial" w:cs="Arial"/>
        </w:rPr>
        <w:t>Struktura gruntów spoistych może być łatwo naruszona przy wykonywaniu robót ziemnych za pomocą koparek mechanicznych, powodujących wstrząsy przy poruszaniu się po dnie wykopu. Z tych względów przy gruntach spoistych należy stosować koparki mechaniczne z wysięgnikiem, poruszające się poza obrębem wykopu. Przy wykonywaniu wykopów fundamentowych konieczne jest przestrzeganie następujących zasad.</w:t>
      </w:r>
    </w:p>
    <w:p w:rsidR="00FE0D19" w:rsidRPr="000F7960" w:rsidRDefault="00FE0D19">
      <w:pPr>
        <w:autoSpaceDE w:val="0"/>
        <w:autoSpaceDN w:val="0"/>
        <w:adjustRightInd w:val="0"/>
        <w:jc w:val="both"/>
        <w:rPr>
          <w:rFonts w:ascii="Arial" w:hAnsi="Arial" w:cs="Arial"/>
        </w:rPr>
      </w:pPr>
      <w:r w:rsidRPr="000F7960">
        <w:rPr>
          <w:rFonts w:ascii="Arial" w:hAnsi="Arial" w:cs="Arial"/>
        </w:rPr>
        <w:t>Wykopy prowadzone ze skarpami o nachyleniu skarp 1:1</w:t>
      </w:r>
    </w:p>
    <w:p w:rsidR="00BD4B4A" w:rsidRPr="000F7960" w:rsidRDefault="00BD4B4A">
      <w:pPr>
        <w:autoSpaceDE w:val="0"/>
        <w:autoSpaceDN w:val="0"/>
        <w:adjustRightInd w:val="0"/>
        <w:jc w:val="both"/>
        <w:rPr>
          <w:rFonts w:ascii="Arial" w:hAnsi="Arial" w:cs="Arial"/>
        </w:rPr>
      </w:pPr>
      <w:r w:rsidRPr="000F7960">
        <w:rPr>
          <w:rFonts w:ascii="Arial" w:hAnsi="Arial" w:cs="Arial"/>
        </w:rPr>
        <w:t>Wykopy należy chronić przed dopływem wody opadowej. Nie można pozwalać na gromadzenie się wody w wykopie.</w:t>
      </w:r>
    </w:p>
    <w:p w:rsidR="00BD4B4A" w:rsidRPr="000F7960" w:rsidRDefault="00BD4B4A">
      <w:pPr>
        <w:autoSpaceDE w:val="0"/>
        <w:autoSpaceDN w:val="0"/>
        <w:adjustRightInd w:val="0"/>
        <w:jc w:val="both"/>
        <w:rPr>
          <w:rFonts w:ascii="Arial" w:hAnsi="Arial" w:cs="Arial"/>
        </w:rPr>
      </w:pPr>
      <w:r w:rsidRPr="000F7960">
        <w:rPr>
          <w:rFonts w:ascii="Arial" w:hAnsi="Arial" w:cs="Arial"/>
        </w:rPr>
        <w:t>Dlatego należy odpompowywać lub odprowadzać wodę grawitacyjnie, również w czasie przerw w robotach i zwiększać nasilenie pompowania w okresie deszcz</w:t>
      </w:r>
      <w:r w:rsidR="003C4B35">
        <w:rPr>
          <w:rFonts w:ascii="Arial" w:hAnsi="Arial" w:cs="Arial"/>
        </w:rPr>
        <w:t>y</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gruntach spoistych niezależnie od sposobu wykonywania robót ziemnych zaleca się pozostawić nienaruszoną warstwę grubości 40 do </w:t>
      </w:r>
      <w:smartTag w:uri="urn:schemas-microsoft-com:office:smarttags" w:element="metricconverter">
        <w:smartTagPr>
          <w:attr w:name="ProductID" w:val="50 cm"/>
        </w:smartTagPr>
        <w:r w:rsidRPr="000F7960">
          <w:rPr>
            <w:rFonts w:ascii="Arial" w:hAnsi="Arial" w:cs="Arial"/>
          </w:rPr>
          <w:t>50 cm</w:t>
        </w:r>
      </w:smartTag>
      <w:r w:rsidRPr="000F7960">
        <w:rPr>
          <w:rFonts w:ascii="Arial" w:hAnsi="Arial" w:cs="Arial"/>
        </w:rPr>
        <w:t>, i usunąć ją ręcznie możliwie na krótko przed przystąpieniem do wykonywania fundamentu.</w:t>
      </w:r>
    </w:p>
    <w:p w:rsidR="00BD4B4A" w:rsidRPr="000F7960" w:rsidRDefault="00BD4B4A">
      <w:pPr>
        <w:autoSpaceDE w:val="0"/>
        <w:autoSpaceDN w:val="0"/>
        <w:adjustRightInd w:val="0"/>
        <w:jc w:val="both"/>
        <w:rPr>
          <w:rFonts w:ascii="Arial" w:hAnsi="Arial" w:cs="Arial"/>
        </w:rPr>
      </w:pPr>
      <w:r w:rsidRPr="000F7960">
        <w:rPr>
          <w:rFonts w:ascii="Arial" w:hAnsi="Arial" w:cs="Arial"/>
        </w:rPr>
        <w:t>Bezpośrednio po usunięciu ostatniej warstwy gruntu należy ułożyć beton wyrównawczy w celu zabezpieczenia podłoża przed namakaniem wodą opadową.</w:t>
      </w:r>
    </w:p>
    <w:p w:rsidR="00BD4B4A" w:rsidRDefault="00BD4B4A">
      <w:pPr>
        <w:autoSpaceDE w:val="0"/>
        <w:autoSpaceDN w:val="0"/>
        <w:adjustRightInd w:val="0"/>
        <w:jc w:val="both"/>
        <w:rPr>
          <w:rFonts w:ascii="Arial" w:hAnsi="Arial" w:cs="Arial"/>
          <w:b/>
          <w:bCs/>
        </w:rPr>
      </w:pPr>
    </w:p>
    <w:p w:rsidR="003C4B35" w:rsidRPr="003C4B35" w:rsidRDefault="003C4B35" w:rsidP="003C4B35">
      <w:pPr>
        <w:pStyle w:val="Nagwek2"/>
        <w:spacing w:line="240" w:lineRule="auto"/>
        <w:rPr>
          <w:rFonts w:ascii="Arial" w:hAnsi="Arial" w:cs="Arial"/>
          <w:szCs w:val="24"/>
        </w:rPr>
      </w:pPr>
      <w:bookmarkStart w:id="300" w:name="_Toc212264322"/>
      <w:bookmarkStart w:id="301" w:name="_Toc229204101"/>
      <w:bookmarkStart w:id="302" w:name="_Toc260301879"/>
      <w:bookmarkStart w:id="303" w:name="_Toc334570953"/>
      <w:bookmarkStart w:id="304" w:name="_Toc463459596"/>
      <w:r w:rsidRPr="003C4B35">
        <w:rPr>
          <w:rFonts w:ascii="Arial" w:hAnsi="Arial" w:cs="Arial"/>
          <w:szCs w:val="24"/>
        </w:rPr>
        <w:t>5.5. Zabezpieczenie ścian wykopów przez rozparcie</w:t>
      </w:r>
      <w:bookmarkEnd w:id="300"/>
      <w:bookmarkEnd w:id="301"/>
      <w:bookmarkEnd w:id="302"/>
      <w:bookmarkEnd w:id="303"/>
      <w:r>
        <w:rPr>
          <w:rFonts w:ascii="Arial" w:hAnsi="Arial" w:cs="Arial"/>
          <w:szCs w:val="24"/>
        </w:rPr>
        <w:t>.</w:t>
      </w:r>
      <w:bookmarkEnd w:id="304"/>
    </w:p>
    <w:p w:rsidR="003C4B35" w:rsidRPr="003C4B35" w:rsidRDefault="003C4B35" w:rsidP="003C4B35">
      <w:pPr>
        <w:autoSpaceDE w:val="0"/>
        <w:autoSpaceDN w:val="0"/>
        <w:adjustRightInd w:val="0"/>
        <w:jc w:val="both"/>
        <w:rPr>
          <w:rFonts w:ascii="Arial" w:hAnsi="Arial" w:cs="Arial"/>
        </w:rPr>
      </w:pPr>
      <w:r w:rsidRPr="003C4B35">
        <w:rPr>
          <w:rFonts w:ascii="Arial" w:hAnsi="Arial" w:cs="Arial"/>
        </w:rPr>
        <w:t>W wykopach o ścianach podpartych lub rozpartych należy przestrzegać, żeby:</w:t>
      </w:r>
    </w:p>
    <w:p w:rsidR="003C4B35" w:rsidRPr="003C4B35" w:rsidRDefault="003C4B35" w:rsidP="003C4B35">
      <w:pPr>
        <w:numPr>
          <w:ilvl w:val="0"/>
          <w:numId w:val="2"/>
        </w:numPr>
        <w:autoSpaceDE w:val="0"/>
        <w:autoSpaceDN w:val="0"/>
        <w:adjustRightInd w:val="0"/>
        <w:jc w:val="both"/>
        <w:rPr>
          <w:rFonts w:ascii="Arial" w:hAnsi="Arial" w:cs="Arial"/>
        </w:rPr>
      </w:pPr>
      <w:r w:rsidRPr="003C4B35">
        <w:rPr>
          <w:rFonts w:ascii="Arial" w:hAnsi="Arial" w:cs="Arial"/>
        </w:rPr>
        <w:t>górne krawędzie wyprasek  wystawały na wysokość 10-</w:t>
      </w:r>
      <w:smartTag w:uri="urn:schemas-microsoft-com:office:smarttags" w:element="metricconverter">
        <w:smartTagPr>
          <w:attr w:name="ProductID" w:val="15 cm"/>
        </w:smartTagPr>
        <w:r w:rsidRPr="003C4B35">
          <w:rPr>
            <w:rFonts w:ascii="Arial" w:hAnsi="Arial" w:cs="Arial"/>
          </w:rPr>
          <w:t>15 cm</w:t>
        </w:r>
      </w:smartTag>
      <w:r w:rsidRPr="003C4B35">
        <w:rPr>
          <w:rFonts w:ascii="Arial" w:hAnsi="Arial" w:cs="Arial"/>
        </w:rPr>
        <w:t xml:space="preserve"> ponad teren,</w:t>
      </w:r>
    </w:p>
    <w:p w:rsidR="003C4B35" w:rsidRPr="003C4B35" w:rsidRDefault="003C4B35" w:rsidP="003C4B35">
      <w:pPr>
        <w:numPr>
          <w:ilvl w:val="0"/>
          <w:numId w:val="2"/>
        </w:numPr>
        <w:autoSpaceDE w:val="0"/>
        <w:autoSpaceDN w:val="0"/>
        <w:adjustRightInd w:val="0"/>
        <w:jc w:val="both"/>
        <w:rPr>
          <w:rFonts w:ascii="Arial" w:hAnsi="Arial" w:cs="Arial"/>
        </w:rPr>
      </w:pPr>
      <w:r w:rsidRPr="003C4B35">
        <w:rPr>
          <w:rFonts w:ascii="Arial" w:hAnsi="Arial" w:cs="Arial"/>
        </w:rPr>
        <w:t>rozpory miały trwałe zabezpieczenie przed opadnięciem w dół,</w:t>
      </w:r>
    </w:p>
    <w:p w:rsidR="003C4B35" w:rsidRPr="003C4B35" w:rsidRDefault="003C4B35" w:rsidP="003C4B35">
      <w:pPr>
        <w:numPr>
          <w:ilvl w:val="0"/>
          <w:numId w:val="2"/>
        </w:numPr>
        <w:autoSpaceDE w:val="0"/>
        <w:autoSpaceDN w:val="0"/>
        <w:adjustRightInd w:val="0"/>
        <w:jc w:val="both"/>
        <w:rPr>
          <w:rFonts w:ascii="Arial" w:hAnsi="Arial" w:cs="Arial"/>
        </w:rPr>
      </w:pPr>
      <w:r w:rsidRPr="003C4B35">
        <w:rPr>
          <w:rFonts w:ascii="Arial" w:hAnsi="Arial" w:cs="Arial"/>
        </w:rPr>
        <w:t>krawędzie wykopu były zabezpieczone szczelnie balami, w przypadku przewidywanego ruchu przy wykopie,</w:t>
      </w:r>
    </w:p>
    <w:p w:rsidR="003C4B35" w:rsidRPr="003C4B35" w:rsidRDefault="003C4B35" w:rsidP="003C4B35">
      <w:pPr>
        <w:numPr>
          <w:ilvl w:val="0"/>
          <w:numId w:val="2"/>
        </w:numPr>
        <w:autoSpaceDE w:val="0"/>
        <w:autoSpaceDN w:val="0"/>
        <w:adjustRightInd w:val="0"/>
        <w:jc w:val="both"/>
        <w:rPr>
          <w:rFonts w:ascii="Arial" w:hAnsi="Arial" w:cs="Arial"/>
        </w:rPr>
      </w:pPr>
      <w:r w:rsidRPr="003C4B35">
        <w:rPr>
          <w:rFonts w:ascii="Arial" w:hAnsi="Arial" w:cs="Arial"/>
        </w:rPr>
        <w:t xml:space="preserve">w wykopie rozpartym były wykonane awaryjne dogodne wyjścia w odległościach nie większych niż </w:t>
      </w:r>
      <w:smartTag w:uri="urn:schemas-microsoft-com:office:smarttags" w:element="metricconverter">
        <w:smartTagPr>
          <w:attr w:name="ProductID" w:val="30 m"/>
        </w:smartTagPr>
        <w:r w:rsidRPr="003C4B35">
          <w:rPr>
            <w:rFonts w:ascii="Arial" w:hAnsi="Arial" w:cs="Arial"/>
          </w:rPr>
          <w:t>30 m</w:t>
        </w:r>
      </w:smartTag>
      <w:r w:rsidRPr="003C4B35">
        <w:rPr>
          <w:rFonts w:ascii="Arial" w:hAnsi="Arial" w:cs="Arial"/>
        </w:rPr>
        <w:t>.</w:t>
      </w:r>
    </w:p>
    <w:p w:rsidR="003C4B35" w:rsidRPr="003C4B35" w:rsidRDefault="003C4B35" w:rsidP="003C4B35">
      <w:pPr>
        <w:autoSpaceDE w:val="0"/>
        <w:autoSpaceDN w:val="0"/>
        <w:adjustRightInd w:val="0"/>
        <w:jc w:val="both"/>
        <w:rPr>
          <w:rFonts w:ascii="Arial" w:hAnsi="Arial" w:cs="Arial"/>
        </w:rPr>
      </w:pPr>
      <w:r w:rsidRPr="003C4B35">
        <w:rPr>
          <w:rFonts w:ascii="Arial" w:hAnsi="Arial" w:cs="Arial"/>
        </w:rPr>
        <w:t>Stan konstrukcji podporowych i rozporowych należy sprawdzać okresowo, a obowiązkowo niezwłocznie po wystąpieniu czynników niekorzystnych (duże opady atmosferyczne, mróz itp.) Pozostawienie obudowy wykopu dopuszczalne jest tylko w przypadkach technicznej niemożliwości jej usunięcia lub, gdy wydobywanie elementów obudowy zagraża bezpieczeństwu pracy albo stwarza możliwości uszkodzenia konstrukcji wykonanego obiektu, lub, gdy przewiduje to Dokumentacja Projektowa.</w:t>
      </w:r>
    </w:p>
    <w:p w:rsidR="003C4B35" w:rsidRPr="003C4B35" w:rsidRDefault="003C4B35" w:rsidP="003C4B35">
      <w:pPr>
        <w:autoSpaceDE w:val="0"/>
        <w:autoSpaceDN w:val="0"/>
        <w:adjustRightInd w:val="0"/>
        <w:jc w:val="both"/>
        <w:rPr>
          <w:rFonts w:ascii="Arial" w:hAnsi="Arial" w:cs="Arial"/>
          <w:b/>
          <w:bCs/>
        </w:rPr>
      </w:pPr>
    </w:p>
    <w:p w:rsidR="003C4B35" w:rsidRPr="003C4B35" w:rsidRDefault="003C4B35" w:rsidP="003C4B35">
      <w:pPr>
        <w:pStyle w:val="Nagwek2"/>
        <w:spacing w:line="240" w:lineRule="auto"/>
        <w:rPr>
          <w:rFonts w:ascii="Arial" w:hAnsi="Arial" w:cs="Arial"/>
          <w:szCs w:val="24"/>
        </w:rPr>
      </w:pPr>
      <w:bookmarkStart w:id="305" w:name="_Toc212264323"/>
      <w:bookmarkStart w:id="306" w:name="_Toc229204102"/>
      <w:bookmarkStart w:id="307" w:name="_Toc260301880"/>
      <w:bookmarkStart w:id="308" w:name="_Toc334570954"/>
      <w:bookmarkStart w:id="309" w:name="_Toc463459597"/>
      <w:r w:rsidRPr="003C4B35">
        <w:rPr>
          <w:rFonts w:ascii="Arial" w:hAnsi="Arial" w:cs="Arial"/>
          <w:szCs w:val="24"/>
        </w:rPr>
        <w:t>5.6. Zabezpieczenie ścian wykopów obudową z pali szalunkowych stalowych</w:t>
      </w:r>
      <w:bookmarkEnd w:id="305"/>
      <w:bookmarkEnd w:id="306"/>
      <w:bookmarkEnd w:id="307"/>
      <w:bookmarkEnd w:id="308"/>
      <w:r>
        <w:rPr>
          <w:rFonts w:ascii="Arial" w:hAnsi="Arial" w:cs="Arial"/>
          <w:szCs w:val="24"/>
        </w:rPr>
        <w:t>.</w:t>
      </w:r>
      <w:bookmarkEnd w:id="309"/>
    </w:p>
    <w:p w:rsidR="003C4B35" w:rsidRPr="003C4B35" w:rsidRDefault="003C4B35" w:rsidP="003C4B35">
      <w:pPr>
        <w:autoSpaceDE w:val="0"/>
        <w:autoSpaceDN w:val="0"/>
        <w:adjustRightInd w:val="0"/>
        <w:jc w:val="both"/>
        <w:rPr>
          <w:rFonts w:ascii="Arial" w:hAnsi="Arial" w:cs="Arial"/>
        </w:rPr>
      </w:pPr>
      <w:r w:rsidRPr="003C4B35">
        <w:rPr>
          <w:rFonts w:ascii="Arial" w:hAnsi="Arial" w:cs="Arial"/>
        </w:rPr>
        <w:t>Zabezpieczenie należy wykonać zgodnie z Dokumentacją Projektową.</w:t>
      </w:r>
    </w:p>
    <w:p w:rsidR="003C4B35" w:rsidRPr="003C4B35" w:rsidRDefault="003C4B35" w:rsidP="003C4B35">
      <w:pPr>
        <w:autoSpaceDE w:val="0"/>
        <w:autoSpaceDN w:val="0"/>
        <w:adjustRightInd w:val="0"/>
        <w:jc w:val="both"/>
        <w:rPr>
          <w:rFonts w:ascii="Arial" w:hAnsi="Arial" w:cs="Arial"/>
        </w:rPr>
      </w:pPr>
      <w:r w:rsidRPr="003C4B35">
        <w:rPr>
          <w:rFonts w:ascii="Arial" w:hAnsi="Arial" w:cs="Arial"/>
        </w:rPr>
        <w:t>W wykopach o ścianach pionowych należy zastosować ściany z kształtowników (pali szalunkowych) wbijanych pionowo i demontowanych z użyciem wibromłota.</w:t>
      </w:r>
    </w:p>
    <w:p w:rsidR="003C4B35" w:rsidRPr="003C4B35" w:rsidRDefault="003C4B35" w:rsidP="003C4B35">
      <w:pPr>
        <w:autoSpaceDE w:val="0"/>
        <w:autoSpaceDN w:val="0"/>
        <w:adjustRightInd w:val="0"/>
        <w:jc w:val="both"/>
        <w:rPr>
          <w:rFonts w:ascii="Arial" w:hAnsi="Arial" w:cs="Arial"/>
        </w:rPr>
      </w:pPr>
      <w:r w:rsidRPr="003C4B35">
        <w:rPr>
          <w:rFonts w:ascii="Arial" w:hAnsi="Arial" w:cs="Arial"/>
        </w:rPr>
        <w:t>Rozpory ze spawanych ceowników walcowanych.</w:t>
      </w:r>
    </w:p>
    <w:p w:rsidR="003C4B35" w:rsidRPr="003C4B35" w:rsidRDefault="003C4B35" w:rsidP="003C4B35">
      <w:pPr>
        <w:autoSpaceDE w:val="0"/>
        <w:autoSpaceDN w:val="0"/>
        <w:adjustRightInd w:val="0"/>
        <w:jc w:val="both"/>
        <w:rPr>
          <w:rFonts w:ascii="Arial" w:hAnsi="Arial" w:cs="Arial"/>
        </w:rPr>
      </w:pPr>
      <w:r w:rsidRPr="003C4B35">
        <w:rPr>
          <w:rFonts w:ascii="Arial" w:hAnsi="Arial" w:cs="Arial"/>
        </w:rPr>
        <w:t>Stan konstrukcji należy sprawdzać okresowo, a obowiązkowo niezwłocznie po wystąpieniu czynników niekorzystnych (duże opady atmosferyczne, mróz itp.).</w:t>
      </w:r>
    </w:p>
    <w:p w:rsidR="003C4B35" w:rsidRPr="000F7960" w:rsidRDefault="003C4B35">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10" w:name="_Toc267933100"/>
      <w:bookmarkStart w:id="311" w:name="_Toc267936386"/>
      <w:bookmarkStart w:id="312" w:name="_Toc463459598"/>
      <w:r w:rsidRPr="000F7960">
        <w:rPr>
          <w:rFonts w:ascii="Arial" w:hAnsi="Arial" w:cs="Arial"/>
          <w:szCs w:val="24"/>
        </w:rPr>
        <w:t>5.</w:t>
      </w:r>
      <w:r w:rsidR="003C4B35">
        <w:rPr>
          <w:rFonts w:ascii="Arial" w:hAnsi="Arial" w:cs="Arial"/>
          <w:szCs w:val="24"/>
        </w:rPr>
        <w:t>7</w:t>
      </w:r>
      <w:r w:rsidRPr="000F7960">
        <w:rPr>
          <w:rFonts w:ascii="Arial" w:hAnsi="Arial" w:cs="Arial"/>
          <w:szCs w:val="24"/>
        </w:rPr>
        <w:t>. Wymiana gruntu.</w:t>
      </w:r>
      <w:bookmarkEnd w:id="310"/>
      <w:bookmarkEnd w:id="311"/>
      <w:bookmarkEnd w:id="312"/>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przypadku wystąpienia gruntu nienośnego w poziomie posadowienia przewiduje się wymianę gruntu. Usunięty grunt należy zastąpić piaskiem zagęszczanym zgodnie z </w:t>
      </w:r>
      <w:r w:rsidR="00DF57AB" w:rsidRPr="000F7960">
        <w:rPr>
          <w:rFonts w:ascii="Arial" w:hAnsi="Arial" w:cs="Arial"/>
        </w:rPr>
        <w:t xml:space="preserve">Dokumentacją </w:t>
      </w:r>
      <w:r w:rsidR="00051644" w:rsidRPr="000F7960">
        <w:rPr>
          <w:rFonts w:ascii="Arial" w:hAnsi="Arial" w:cs="Arial"/>
        </w:rPr>
        <w:t>Projektową</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13" w:name="_Toc267933101"/>
      <w:bookmarkStart w:id="314" w:name="_Toc267936387"/>
      <w:bookmarkStart w:id="315" w:name="_Toc463459599"/>
      <w:r w:rsidRPr="000F7960">
        <w:rPr>
          <w:rFonts w:ascii="Arial" w:hAnsi="Arial" w:cs="Arial"/>
          <w:szCs w:val="24"/>
        </w:rPr>
        <w:t>5.</w:t>
      </w:r>
      <w:r w:rsidR="003C4B35">
        <w:rPr>
          <w:rFonts w:ascii="Arial" w:hAnsi="Arial" w:cs="Arial"/>
          <w:szCs w:val="24"/>
        </w:rPr>
        <w:t>8</w:t>
      </w:r>
      <w:r w:rsidRPr="000F7960">
        <w:rPr>
          <w:rFonts w:ascii="Arial" w:hAnsi="Arial" w:cs="Arial"/>
          <w:szCs w:val="24"/>
        </w:rPr>
        <w:t>. Składowanie ukopanego gruntu.</w:t>
      </w:r>
      <w:bookmarkEnd w:id="313"/>
      <w:bookmarkEnd w:id="314"/>
      <w:bookmarkEnd w:id="315"/>
    </w:p>
    <w:p w:rsidR="00BD4B4A" w:rsidRPr="000F7960" w:rsidRDefault="00BD4B4A">
      <w:pPr>
        <w:autoSpaceDE w:val="0"/>
        <w:autoSpaceDN w:val="0"/>
        <w:adjustRightInd w:val="0"/>
        <w:jc w:val="both"/>
        <w:rPr>
          <w:rFonts w:ascii="Arial" w:hAnsi="Arial" w:cs="Arial"/>
        </w:rPr>
      </w:pPr>
      <w:r w:rsidRPr="000F7960">
        <w:rPr>
          <w:rFonts w:ascii="Arial" w:hAnsi="Arial" w:cs="Arial"/>
        </w:rPr>
        <w:t>Składowanie ukopanego gruntu przy wykonywanym wykopie może być stosowane:</w:t>
      </w:r>
    </w:p>
    <w:p w:rsidR="00BD4B4A" w:rsidRPr="000F7960" w:rsidRDefault="00BD4B4A" w:rsidP="00177B5B">
      <w:pPr>
        <w:pStyle w:val="Akapitzlist"/>
        <w:numPr>
          <w:ilvl w:val="0"/>
          <w:numId w:val="56"/>
        </w:numPr>
        <w:autoSpaceDE w:val="0"/>
        <w:autoSpaceDN w:val="0"/>
        <w:adjustRightInd w:val="0"/>
        <w:jc w:val="both"/>
        <w:rPr>
          <w:rFonts w:ascii="Arial" w:hAnsi="Arial" w:cs="Arial"/>
        </w:rPr>
      </w:pPr>
      <w:r w:rsidRPr="000F7960">
        <w:rPr>
          <w:rFonts w:ascii="Arial" w:hAnsi="Arial" w:cs="Arial"/>
        </w:rPr>
        <w:t>bez zabezpieczenia jego ścian, jeżeli zostanie zachowana minimalna odległość, przy której nie zachodzi obawa obsuwania się gruntu,</w:t>
      </w:r>
    </w:p>
    <w:p w:rsidR="00BD4B4A" w:rsidRPr="000F7960" w:rsidRDefault="00BD4B4A" w:rsidP="00177B5B">
      <w:pPr>
        <w:pStyle w:val="Akapitzlist"/>
        <w:numPr>
          <w:ilvl w:val="0"/>
          <w:numId w:val="56"/>
        </w:numPr>
        <w:autoSpaceDE w:val="0"/>
        <w:autoSpaceDN w:val="0"/>
        <w:adjustRightInd w:val="0"/>
        <w:jc w:val="both"/>
        <w:rPr>
          <w:rFonts w:ascii="Arial" w:hAnsi="Arial" w:cs="Arial"/>
        </w:rPr>
      </w:pPr>
      <w:r w:rsidRPr="000F7960">
        <w:rPr>
          <w:rFonts w:ascii="Arial" w:hAnsi="Arial" w:cs="Arial"/>
        </w:rPr>
        <w:t>bezpośrednio przy wykopie, pod warunkiem wykonania odpowiedniego zabezpieczenia przeciw obsunięciu się gruntu.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16" w:name="_Toc267933102"/>
      <w:bookmarkStart w:id="317" w:name="_Toc267936388"/>
      <w:bookmarkStart w:id="318" w:name="_Toc463459600"/>
      <w:r w:rsidRPr="000F7960">
        <w:rPr>
          <w:rFonts w:ascii="Arial" w:hAnsi="Arial" w:cs="Arial"/>
          <w:szCs w:val="24"/>
        </w:rPr>
        <w:t>5.</w:t>
      </w:r>
      <w:r w:rsidR="003C4B35">
        <w:rPr>
          <w:rFonts w:ascii="Arial" w:hAnsi="Arial" w:cs="Arial"/>
          <w:szCs w:val="24"/>
        </w:rPr>
        <w:t>9</w:t>
      </w:r>
      <w:r w:rsidRPr="000F7960">
        <w:rPr>
          <w:rFonts w:ascii="Arial" w:hAnsi="Arial" w:cs="Arial"/>
          <w:szCs w:val="24"/>
        </w:rPr>
        <w:t>. Wykonanie fundamentów.</w:t>
      </w:r>
      <w:bookmarkEnd w:id="316"/>
      <w:bookmarkEnd w:id="317"/>
      <w:bookmarkEnd w:id="318"/>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Roboty fundamentowe powinny być wykonane zgodnie z </w:t>
      </w:r>
      <w:r w:rsidR="00DF57AB" w:rsidRPr="000F7960">
        <w:rPr>
          <w:rFonts w:ascii="Arial" w:hAnsi="Arial" w:cs="Arial"/>
        </w:rPr>
        <w:t xml:space="preserve">Dokumentacją </w:t>
      </w:r>
      <w:r w:rsidR="00051644" w:rsidRPr="000F7960">
        <w:rPr>
          <w:rFonts w:ascii="Arial" w:hAnsi="Arial" w:cs="Arial"/>
        </w:rPr>
        <w:t>Projektową</w:t>
      </w:r>
      <w:r w:rsidRPr="000F7960">
        <w:rPr>
          <w:rFonts w:ascii="Arial" w:hAnsi="Arial" w:cs="Arial"/>
        </w:rPr>
        <w:t>, w którym są podawane wymagania dotyczące zarówno warunków posadowienia, jak też rozwiązania konstrukcji fundamentów.</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Roboty zbrojeniowe wykonać wg </w:t>
      </w:r>
      <w:r w:rsidRPr="000F7960">
        <w:rPr>
          <w:rFonts w:ascii="Arial" w:hAnsi="Arial" w:cs="Arial"/>
          <w:b/>
        </w:rPr>
        <w:t>ST 0</w:t>
      </w:r>
      <w:r w:rsidR="00051644" w:rsidRPr="000F7960">
        <w:rPr>
          <w:rFonts w:ascii="Arial" w:hAnsi="Arial" w:cs="Arial"/>
          <w:b/>
        </w:rPr>
        <w:t>1</w:t>
      </w:r>
      <w:r w:rsidRPr="000F7960">
        <w:rPr>
          <w:rFonts w:ascii="Arial" w:hAnsi="Arial" w:cs="Arial"/>
          <w:b/>
        </w:rPr>
        <w:t>.0</w:t>
      </w:r>
      <w:r w:rsidR="003C4B35">
        <w:rPr>
          <w:rFonts w:ascii="Arial" w:hAnsi="Arial" w:cs="Arial"/>
          <w:b/>
        </w:rPr>
        <w:t>2</w:t>
      </w:r>
      <w:r w:rsidRPr="000F7960">
        <w:rPr>
          <w:rFonts w:ascii="Arial" w:hAnsi="Arial" w:cs="Arial"/>
          <w:b/>
        </w:rPr>
        <w:t xml:space="preserve"> ROBOTY ZBROJENIOWE</w:t>
      </w:r>
      <w:r w:rsidRPr="000F7960">
        <w:rPr>
          <w:rFonts w:ascii="Arial" w:hAnsi="Arial" w:cs="Arial"/>
        </w:rPr>
        <w:t xml:space="preserve">, deskowanie i betonowanie wykonać wg </w:t>
      </w:r>
      <w:r w:rsidRPr="000F7960">
        <w:rPr>
          <w:rFonts w:ascii="Arial" w:hAnsi="Arial" w:cs="Arial"/>
          <w:b/>
        </w:rPr>
        <w:t>ST 0</w:t>
      </w:r>
      <w:r w:rsidR="00051644" w:rsidRPr="000F7960">
        <w:rPr>
          <w:rFonts w:ascii="Arial" w:hAnsi="Arial" w:cs="Arial"/>
          <w:b/>
        </w:rPr>
        <w:t>1</w:t>
      </w:r>
      <w:r w:rsidRPr="000F7960">
        <w:rPr>
          <w:rFonts w:ascii="Arial" w:hAnsi="Arial" w:cs="Arial"/>
          <w:b/>
        </w:rPr>
        <w:t>.0</w:t>
      </w:r>
      <w:r w:rsidR="003C4B35">
        <w:rPr>
          <w:rFonts w:ascii="Arial" w:hAnsi="Arial" w:cs="Arial"/>
          <w:b/>
        </w:rPr>
        <w:t>3</w:t>
      </w:r>
      <w:r w:rsidRPr="000F7960">
        <w:rPr>
          <w:rFonts w:ascii="Arial" w:hAnsi="Arial" w:cs="Arial"/>
          <w:b/>
        </w:rPr>
        <w:t xml:space="preserve"> ROBOTY ŻELBETOWE I BETONOWE</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Roboty te można rozpocząć dopiero po odbiorze podłoża gruntowego. Oznacza to, że po wykonaniu wykopu pod fundamenty (zgodnie z zasadami prowadzenia robót ziemnych) należy sprawdzić zgodność rzeczywistego rodzaju i stanu gruntu z przyjętymi w projekcie. Odbioru podłoża dokonuje się bezpośrednio przed wykonaniem fundamentów, aby uniknąć zmiany stanu gruntów w podłożu, np. wskutek zawilgocenia wodami opadowymi. Ten odbiór powinien być przeprowadzony przed ułożeniem podsypki piaskowo-żwirowej, betonu wyrównawczego (tzw. chudego betonu) oraz innych warstw izolacyjnych bądź wyrównawczych. Odbiór podsypki oraz innych warstw wyrównawczych należy przeprowadzić dodatkowo po ich ułożeniu.</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 xml:space="preserve">Do wykonania warstw wyrównawczych, podsypek odsączających pod fundamentami, posadzkami pomieszczeń podziemnych, przy wymianie gruntów słabych itp. powinny być stosowane żwiry, pospółki i piaski bez zawartości ziarn pylastych i części organicznych. Odbioru podłoża dokonuje się komisyjnie, w trudniejszych sytuacjach - z udziałem Projektanta. Fakt odbioru i jego wyniki potwierdza się w protokóle oraz zapisem w </w:t>
      </w:r>
      <w:r w:rsidR="00051644" w:rsidRPr="000F7960">
        <w:rPr>
          <w:rFonts w:ascii="Arial" w:hAnsi="Arial" w:cs="Arial"/>
          <w:szCs w:val="24"/>
        </w:rPr>
        <w:t>D</w:t>
      </w:r>
      <w:r w:rsidRPr="000F7960">
        <w:rPr>
          <w:rFonts w:ascii="Arial" w:hAnsi="Arial" w:cs="Arial"/>
          <w:szCs w:val="24"/>
        </w:rPr>
        <w:t xml:space="preserve">zienniku </w:t>
      </w:r>
      <w:r w:rsidR="00051644" w:rsidRPr="000F7960">
        <w:rPr>
          <w:rFonts w:ascii="Arial" w:hAnsi="Arial" w:cs="Arial"/>
          <w:szCs w:val="24"/>
        </w:rPr>
        <w:t>B</w:t>
      </w:r>
      <w:r w:rsidRPr="000F7960">
        <w:rPr>
          <w:rFonts w:ascii="Arial" w:hAnsi="Arial" w:cs="Arial"/>
          <w:szCs w:val="24"/>
        </w:rPr>
        <w:t xml:space="preserve">udowy. Należy dodać, że w celu ochrony struktury gruntu w dnie wykopu należy wykop wykonywać do głębokości mniejszej od projektowanej o co najmniej </w:t>
      </w:r>
      <w:smartTag w:uri="urn:schemas-microsoft-com:office:smarttags" w:element="metricconverter">
        <w:smartTagPr>
          <w:attr w:name="ProductID" w:val="200 mm"/>
        </w:smartTagPr>
        <w:r w:rsidRPr="000F7960">
          <w:rPr>
            <w:rFonts w:ascii="Arial" w:hAnsi="Arial" w:cs="Arial"/>
            <w:szCs w:val="24"/>
          </w:rPr>
          <w:t>200 mm</w:t>
        </w:r>
      </w:smartTag>
      <w:r w:rsidRPr="000F7960">
        <w:rPr>
          <w:rFonts w:ascii="Arial" w:hAnsi="Arial" w:cs="Arial"/>
          <w:szCs w:val="24"/>
        </w:rPr>
        <w:t>, a w wykopach przygotowywanych mechanicznie - mniejszej o 300-</w:t>
      </w:r>
      <w:smartTag w:uri="urn:schemas-microsoft-com:office:smarttags" w:element="metricconverter">
        <w:smartTagPr>
          <w:attr w:name="ProductID" w:val="600 mm"/>
        </w:smartTagPr>
        <w:r w:rsidRPr="000F7960">
          <w:rPr>
            <w:rFonts w:ascii="Arial" w:hAnsi="Arial" w:cs="Arial"/>
            <w:szCs w:val="24"/>
          </w:rPr>
          <w:t>600 mm</w:t>
        </w:r>
      </w:smartTag>
      <w:r w:rsidRPr="000F7960">
        <w:rPr>
          <w:rFonts w:ascii="Arial" w:hAnsi="Arial" w:cs="Arial"/>
          <w:szCs w:val="24"/>
        </w:rPr>
        <w:t>, zależnie od rodzaju gruntu.</w:t>
      </w:r>
    </w:p>
    <w:p w:rsidR="00BD4B4A" w:rsidRPr="000F7960" w:rsidRDefault="00BD4B4A">
      <w:pPr>
        <w:autoSpaceDE w:val="0"/>
        <w:autoSpaceDN w:val="0"/>
        <w:adjustRightInd w:val="0"/>
        <w:jc w:val="both"/>
        <w:rPr>
          <w:rFonts w:ascii="Arial" w:hAnsi="Arial" w:cs="Arial"/>
        </w:rPr>
      </w:pPr>
      <w:r w:rsidRPr="000F7960">
        <w:rPr>
          <w:rFonts w:ascii="Arial" w:hAnsi="Arial" w:cs="Arial"/>
        </w:rPr>
        <w:t>Pozostawioną warstwę gruntu usuwa się bezpośrednio przed wykonaniem fundamentu. W wypadku wykonania wykopu głębokości większej niż projektowana należy jako uzupełnienie zastosować (do wymaganego poziomu posadowienia fundamentu) odpowiednio zagęszczoną lub stabilizowaną spoiwem podsypkę piaskowo-żwirową, warstwę betonu (tzw. chudego betonu) itp.</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Gdy podsypka piaskowo-żwirowa ma grubość większą niż </w:t>
      </w:r>
      <w:smartTag w:uri="urn:schemas-microsoft-com:office:smarttags" w:element="metricconverter">
        <w:smartTagPr>
          <w:attr w:name="ProductID" w:val="200 mm"/>
        </w:smartTagPr>
        <w:r w:rsidRPr="000F7960">
          <w:rPr>
            <w:rFonts w:ascii="Arial" w:hAnsi="Arial" w:cs="Arial"/>
          </w:rPr>
          <w:t>200 mm</w:t>
        </w:r>
      </w:smartTag>
      <w:r w:rsidRPr="000F7960">
        <w:rPr>
          <w:rFonts w:ascii="Arial" w:hAnsi="Arial" w:cs="Arial"/>
        </w:rPr>
        <w:t>, należy ją układać warstwami i każdą warstwę zagęszczać.</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Grubość warstw betonu nie powinna przekraczać 1/4 szerokości fundamentu. Jeżeli konieczne było by zastosowanie warstwy grubszej, to należy - w porozumieniu z </w:t>
      </w:r>
      <w:r w:rsidRPr="000F7960">
        <w:rPr>
          <w:rFonts w:ascii="Arial" w:hAnsi="Arial" w:cs="Arial"/>
        </w:rPr>
        <w:lastRenderedPageBreak/>
        <w:t>projektantem - sprawdzić, czy nie wpłynie to na powstanie nadmiernych różnic w osiadaniu poszczególnych fragmentów fundamentu.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Jeżeli wykopy fundamentowe są wykonywane pod dwa lub kilka fundamentów położonych blisko siebie, to roboty ziemne należy rozpocząć od wykopów pod konstrukcje posadowione głębiej. Odbiorowi podlegają również fundamenty. Sprawdza się prawidłowość ich usytuowania w planie, poziom posadowienia, prawidłowość wykonania robót ciesielskich, zbrojarskich, betonowych, izolacyjnych itp. Odchylenia w poziomach spodu konstrukcji fundamentów nie powinny być większe niż </w:t>
      </w:r>
      <w:smartTag w:uri="urn:schemas-microsoft-com:office:smarttags" w:element="metricconverter">
        <w:smartTagPr>
          <w:attr w:name="ProductID" w:val="20 mm"/>
        </w:smartTagPr>
        <w:r w:rsidRPr="000F7960">
          <w:rPr>
            <w:rFonts w:ascii="Arial" w:hAnsi="Arial" w:cs="Arial"/>
          </w:rPr>
          <w:t>20 mm</w:t>
        </w:r>
      </w:smartTag>
      <w:r w:rsidRPr="000F7960">
        <w:rPr>
          <w:rFonts w:ascii="Arial" w:hAnsi="Arial" w:cs="Arial"/>
        </w:rPr>
        <w:t xml:space="preserve">, a jeżeli fundamenty służą jako oparcie słupów żelbetowych prefabrykowanych oraz elementów wielkowymiarowych – nie większe niż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Odchylenia w usytuowaniu osi fundamentów w planie nie mogą przekraczać wartości podanych w projekcie. Fundamenty są wykonywane w odpowiednich deskowaniach. Deskowania indywidualne ław bądź stóp fundamentowych wykonuje się z tarcz zbijanych z desek grubości </w:t>
      </w:r>
      <w:smartTag w:uri="urn:schemas-microsoft-com:office:smarttags" w:element="metricconverter">
        <w:smartTagPr>
          <w:attr w:name="ProductID" w:val="25 mm"/>
        </w:smartTagPr>
        <w:r w:rsidRPr="000F7960">
          <w:rPr>
            <w:rFonts w:ascii="Arial" w:hAnsi="Arial" w:cs="Arial"/>
          </w:rPr>
          <w:t>25 mm</w:t>
        </w:r>
      </w:smartTag>
      <w:r w:rsidRPr="000F7960">
        <w:rPr>
          <w:rFonts w:ascii="Arial" w:hAnsi="Arial" w:cs="Arial"/>
        </w:rPr>
        <w:t xml:space="preserve">, usztywnionych nakładkami z desek grubości </w:t>
      </w:r>
      <w:smartTag w:uri="urn:schemas-microsoft-com:office:smarttags" w:element="metricconverter">
        <w:smartTagPr>
          <w:attr w:name="ProductID" w:val="38 mm"/>
        </w:smartTagPr>
        <w:r w:rsidRPr="000F7960">
          <w:rPr>
            <w:rFonts w:ascii="Arial" w:hAnsi="Arial" w:cs="Arial"/>
          </w:rPr>
          <w:t>38 mm</w:t>
        </w:r>
      </w:smartTag>
      <w:r w:rsidRPr="000F7960">
        <w:rPr>
          <w:rFonts w:ascii="Arial" w:hAnsi="Arial" w:cs="Arial"/>
        </w:rPr>
        <w:t xml:space="preserve"> lub bali </w:t>
      </w:r>
      <w:smartTag w:uri="urn:schemas-microsoft-com:office:smarttags" w:element="metricconverter">
        <w:smartTagPr>
          <w:attr w:name="ProductID" w:val="50 mm"/>
        </w:smartTagPr>
        <w:r w:rsidRPr="000F7960">
          <w:rPr>
            <w:rFonts w:ascii="Arial" w:hAnsi="Arial" w:cs="Arial"/>
          </w:rPr>
          <w:t>50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19" w:name="_Toc267933103"/>
      <w:bookmarkStart w:id="320" w:name="_Toc267936389"/>
      <w:bookmarkStart w:id="321" w:name="_Toc463459601"/>
      <w:r w:rsidRPr="000F7960">
        <w:rPr>
          <w:rFonts w:ascii="Arial" w:hAnsi="Arial" w:cs="Arial"/>
          <w:szCs w:val="24"/>
        </w:rPr>
        <w:t>5.</w:t>
      </w:r>
      <w:r w:rsidR="003C4B35">
        <w:rPr>
          <w:rFonts w:ascii="Arial" w:hAnsi="Arial" w:cs="Arial"/>
          <w:szCs w:val="24"/>
        </w:rPr>
        <w:t>10</w:t>
      </w:r>
      <w:r w:rsidRPr="000F7960">
        <w:rPr>
          <w:rFonts w:ascii="Arial" w:hAnsi="Arial" w:cs="Arial"/>
          <w:szCs w:val="24"/>
        </w:rPr>
        <w:t xml:space="preserve">. Wytyczne wykonawstwa podbudowy pod </w:t>
      </w:r>
      <w:r w:rsidR="001F400B">
        <w:rPr>
          <w:rFonts w:ascii="Arial" w:hAnsi="Arial" w:cs="Arial"/>
          <w:szCs w:val="24"/>
        </w:rPr>
        <w:t>fundamenty żelbet</w:t>
      </w:r>
      <w:r w:rsidRPr="000F7960">
        <w:rPr>
          <w:rFonts w:ascii="Arial" w:hAnsi="Arial" w:cs="Arial"/>
          <w:szCs w:val="24"/>
        </w:rPr>
        <w:t>owe.</w:t>
      </w:r>
      <w:bookmarkEnd w:id="319"/>
      <w:bookmarkEnd w:id="320"/>
      <w:bookmarkEnd w:id="321"/>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Pod </w:t>
      </w:r>
      <w:r w:rsidR="001F400B">
        <w:rPr>
          <w:rFonts w:ascii="Arial" w:hAnsi="Arial" w:cs="Arial"/>
        </w:rPr>
        <w:t>fundamenty</w:t>
      </w:r>
      <w:r w:rsidRPr="000F7960">
        <w:rPr>
          <w:rFonts w:ascii="Arial" w:hAnsi="Arial" w:cs="Arial"/>
        </w:rPr>
        <w:t xml:space="preserve"> żelbetowe należy wykonać wykop obejmujący cały gabaryt powierzchni fundamentu wraz ze skarpami.</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wykopy należy warstwami układać materiał żwirowo-piaskowy zagęszczając go zagęszczarkami mechanicznymi. Warstwy winny być wykonane zgodnie z </w:t>
      </w:r>
      <w:r w:rsidR="00DF57AB" w:rsidRPr="000F7960">
        <w:rPr>
          <w:rFonts w:ascii="Arial" w:hAnsi="Arial" w:cs="Arial"/>
        </w:rPr>
        <w:t xml:space="preserve">Dokumentacją </w:t>
      </w:r>
      <w:r w:rsidR="00051644" w:rsidRPr="000F7960">
        <w:rPr>
          <w:rFonts w:ascii="Arial" w:hAnsi="Arial" w:cs="Arial"/>
        </w:rPr>
        <w:t>Projektową</w:t>
      </w:r>
      <w:r w:rsidR="00DF57AB" w:rsidRPr="000F7960">
        <w:rPr>
          <w:rFonts w:ascii="Arial" w:hAnsi="Arial" w:cs="Arial"/>
        </w:rPr>
        <w:t>.</w:t>
      </w:r>
      <w:r w:rsidRPr="000F7960">
        <w:rPr>
          <w:rFonts w:ascii="Arial" w:hAnsi="Arial" w:cs="Arial"/>
        </w:rPr>
        <w:t xml:space="preserve"> W materiale żwirowo-piaskowym nie powinno być frakcji gliniastych.</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Zagęszczenie poszczególnych warstw winno być sprawdzone i odnotowane w </w:t>
      </w:r>
      <w:r w:rsidR="003957E7" w:rsidRPr="000F7960">
        <w:rPr>
          <w:rFonts w:ascii="Arial" w:hAnsi="Arial" w:cs="Arial"/>
        </w:rPr>
        <w:t>D</w:t>
      </w:r>
      <w:r w:rsidRPr="000F7960">
        <w:rPr>
          <w:rFonts w:ascii="Arial" w:hAnsi="Arial" w:cs="Arial"/>
        </w:rPr>
        <w:t xml:space="preserve">zienniku </w:t>
      </w:r>
      <w:r w:rsidR="003957E7" w:rsidRPr="000F7960">
        <w:rPr>
          <w:rFonts w:ascii="Arial" w:hAnsi="Arial" w:cs="Arial"/>
        </w:rPr>
        <w:t>B</w:t>
      </w:r>
      <w:r w:rsidRPr="000F7960">
        <w:rPr>
          <w:rFonts w:ascii="Arial" w:hAnsi="Arial" w:cs="Arial"/>
        </w:rPr>
        <w:t>udowy.</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Po zakończeniu zagęszczania podłoży żwirowo-piaskowych </w:t>
      </w:r>
      <w:r w:rsidR="001F400B">
        <w:rPr>
          <w:rFonts w:ascii="Arial" w:hAnsi="Arial" w:cs="Arial"/>
        </w:rPr>
        <w:t>fundamentów</w:t>
      </w:r>
      <w:r w:rsidRPr="000F7960">
        <w:rPr>
          <w:rFonts w:ascii="Arial" w:hAnsi="Arial" w:cs="Arial"/>
        </w:rPr>
        <w:t xml:space="preserve"> żelbetowych ułożyć wierzchnią warstwę wyrównawczą z betonu B10 grubości </w:t>
      </w:r>
      <w:smartTag w:uri="urn:schemas-microsoft-com:office:smarttags" w:element="metricconverter">
        <w:smartTagPr>
          <w:attr w:name="ProductID" w:val="10 cm"/>
        </w:smartTagPr>
        <w:r w:rsidRPr="000F7960">
          <w:rPr>
            <w:rFonts w:ascii="Arial" w:hAnsi="Arial" w:cs="Arial"/>
          </w:rPr>
          <w:t>10 cm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22" w:name="_Toc267933104"/>
      <w:bookmarkStart w:id="323" w:name="_Toc267936390"/>
      <w:bookmarkStart w:id="324" w:name="_Toc463459602"/>
      <w:r w:rsidRPr="000F7960">
        <w:rPr>
          <w:rFonts w:ascii="Arial" w:hAnsi="Arial" w:cs="Arial"/>
          <w:szCs w:val="24"/>
        </w:rPr>
        <w:t>5.</w:t>
      </w:r>
      <w:r w:rsidR="003C4B35">
        <w:rPr>
          <w:rFonts w:ascii="Arial" w:hAnsi="Arial" w:cs="Arial"/>
          <w:szCs w:val="24"/>
        </w:rPr>
        <w:t>11</w:t>
      </w:r>
      <w:r w:rsidRPr="000F7960">
        <w:rPr>
          <w:rFonts w:ascii="Arial" w:hAnsi="Arial" w:cs="Arial"/>
          <w:szCs w:val="24"/>
        </w:rPr>
        <w:t>. Zasypywanie wykopów z zagęszczeniem.</w:t>
      </w:r>
      <w:bookmarkEnd w:id="322"/>
      <w:bookmarkEnd w:id="323"/>
      <w:bookmarkEnd w:id="324"/>
    </w:p>
    <w:p w:rsidR="00BD4B4A" w:rsidRPr="000F7960" w:rsidRDefault="00BD4B4A">
      <w:pPr>
        <w:autoSpaceDE w:val="0"/>
        <w:autoSpaceDN w:val="0"/>
        <w:adjustRightInd w:val="0"/>
        <w:jc w:val="both"/>
        <w:rPr>
          <w:rFonts w:ascii="Arial" w:hAnsi="Arial" w:cs="Arial"/>
        </w:rPr>
      </w:pPr>
      <w:r w:rsidRPr="000F7960">
        <w:rPr>
          <w:rFonts w:ascii="Arial" w:hAnsi="Arial" w:cs="Arial"/>
        </w:rPr>
        <w:t>Zasypywanie wykopów powinno być przeprowadzone bezpośrednio po wykonaniu w nich projektowanych elementów obiektu i określonych robót. Przed rozpoczęciem zasypania wykopów ich dno powinno być oczyszczone z namułów oraz ewentualnych innych zanieczyszczeń obcych, a w przypadku potrzeby odwodnione. Do zasypywania powinien być użyty grunt rodzimy wydobyty z zasypywanego wykopu, nie zamarznięty i bez jakichkolwiek zanieczyszczeń. Grunt użyty do zasypania wykopów powinien być zagęszczony przynajmniej tak jak grunt wokół wykopu. Każda warstwa gruntu powinna być zagęszczana.</w:t>
      </w:r>
    </w:p>
    <w:p w:rsidR="00BD4B4A" w:rsidRPr="000F7960" w:rsidRDefault="00BD4B4A">
      <w:pPr>
        <w:autoSpaceDE w:val="0"/>
        <w:autoSpaceDN w:val="0"/>
        <w:adjustRightInd w:val="0"/>
        <w:jc w:val="both"/>
        <w:rPr>
          <w:rFonts w:ascii="Arial" w:hAnsi="Arial" w:cs="Arial"/>
        </w:rPr>
      </w:pPr>
      <w:r w:rsidRPr="000F7960">
        <w:rPr>
          <w:rFonts w:ascii="Arial" w:hAnsi="Arial" w:cs="Arial"/>
        </w:rPr>
        <w:t>Grubość zagęszczanych warstw winna wynosić przy zagęszczaniu wibratorami lub ubijakami mechanicznymi - max 0,4m.</w:t>
      </w:r>
    </w:p>
    <w:p w:rsidR="00BD4B4A" w:rsidRPr="000F7960" w:rsidRDefault="00BD4B4A">
      <w:pPr>
        <w:autoSpaceDE w:val="0"/>
        <w:autoSpaceDN w:val="0"/>
        <w:adjustRightInd w:val="0"/>
        <w:jc w:val="both"/>
        <w:rPr>
          <w:rFonts w:ascii="Arial" w:hAnsi="Arial" w:cs="Arial"/>
        </w:rPr>
      </w:pPr>
      <w:r w:rsidRPr="000F7960">
        <w:rPr>
          <w:rFonts w:ascii="Arial" w:hAnsi="Arial" w:cs="Arial"/>
        </w:rPr>
        <w:t>W okolicach urządzeń lub warstw odwadniających oraz instalacji grunt powinien być zagęszczany ręcznie. Zagęszczanie gruntu powinno odbywać się przy jednoczesnej, stałej kontroli laboratoryjnej, a wskaźnik zagęszczenia lub wskaźnik odkształcenia gruntu nasypowego powinien być równy wskaźnikowi zagęszczenia gruntu rodzimego. Wilgotność gruntu zagęszczanego w danej warstwie winna być zbliżona do wilgotności optymalnej. Przy zagęszczaniu gruntów nasypowych, dla uzyskania równomiernego wskaźnika należy:</w:t>
      </w:r>
    </w:p>
    <w:p w:rsidR="00BD4B4A" w:rsidRPr="000F7960" w:rsidRDefault="00BD4B4A" w:rsidP="00177B5B">
      <w:pPr>
        <w:pStyle w:val="Akapitzlist"/>
        <w:numPr>
          <w:ilvl w:val="0"/>
          <w:numId w:val="58"/>
        </w:numPr>
        <w:autoSpaceDE w:val="0"/>
        <w:autoSpaceDN w:val="0"/>
        <w:adjustRightInd w:val="0"/>
        <w:jc w:val="both"/>
        <w:rPr>
          <w:rFonts w:ascii="Arial" w:hAnsi="Arial" w:cs="Arial"/>
        </w:rPr>
      </w:pPr>
      <w:r w:rsidRPr="000F7960">
        <w:rPr>
          <w:rFonts w:ascii="Arial" w:hAnsi="Arial" w:cs="Arial"/>
        </w:rPr>
        <w:lastRenderedPageBreak/>
        <w:t>rozścielać grunt warstwami poziomymi o równej grubości, sposobem ręcznym lub lekkim sprzętem mechanicznym,</w:t>
      </w:r>
    </w:p>
    <w:p w:rsidR="00BD4B4A" w:rsidRPr="000F7960" w:rsidRDefault="00BD4B4A" w:rsidP="00177B5B">
      <w:pPr>
        <w:pStyle w:val="Akapitzlist"/>
        <w:numPr>
          <w:ilvl w:val="0"/>
          <w:numId w:val="58"/>
        </w:numPr>
        <w:autoSpaceDE w:val="0"/>
        <w:autoSpaceDN w:val="0"/>
        <w:adjustRightInd w:val="0"/>
        <w:jc w:val="both"/>
        <w:rPr>
          <w:rFonts w:ascii="Arial" w:hAnsi="Arial" w:cs="Arial"/>
        </w:rPr>
      </w:pPr>
      <w:r w:rsidRPr="000F7960">
        <w:rPr>
          <w:rFonts w:ascii="Arial" w:hAnsi="Arial" w:cs="Arial"/>
        </w:rPr>
        <w:t>warstwę nasypanego gruntu zagęszczać na całej szerokości, przy jednakowej liczbie przejść sprzętu zagęszczającego,</w:t>
      </w:r>
    </w:p>
    <w:p w:rsidR="00BD4B4A" w:rsidRPr="000F7960" w:rsidRDefault="00BD4B4A" w:rsidP="00177B5B">
      <w:pPr>
        <w:pStyle w:val="Akapitzlist"/>
        <w:numPr>
          <w:ilvl w:val="0"/>
          <w:numId w:val="58"/>
        </w:numPr>
        <w:autoSpaceDE w:val="0"/>
        <w:autoSpaceDN w:val="0"/>
        <w:adjustRightInd w:val="0"/>
        <w:jc w:val="both"/>
        <w:rPr>
          <w:rFonts w:ascii="Arial" w:hAnsi="Arial" w:cs="Arial"/>
        </w:rPr>
      </w:pPr>
      <w:r w:rsidRPr="000F7960">
        <w:rPr>
          <w:rFonts w:ascii="Arial" w:hAnsi="Arial" w:cs="Arial"/>
        </w:rPr>
        <w:t>prowadzić zagęszczanie od krawędzi ku środkowi obszaru zasypek.</w:t>
      </w:r>
    </w:p>
    <w:p w:rsidR="00BD4B4A" w:rsidRPr="000F7960" w:rsidRDefault="00BD4B4A">
      <w:pPr>
        <w:autoSpaceDE w:val="0"/>
        <w:autoSpaceDN w:val="0"/>
        <w:adjustRightInd w:val="0"/>
        <w:jc w:val="both"/>
        <w:rPr>
          <w:rFonts w:ascii="Arial" w:hAnsi="Arial" w:cs="Arial"/>
        </w:rPr>
      </w:pPr>
      <w:r w:rsidRPr="000F7960">
        <w:rPr>
          <w:rFonts w:ascii="Arial" w:hAnsi="Arial" w:cs="Arial"/>
        </w:rPr>
        <w:t>Wykopy wokół fundamentów należy zasypywać do poziomu spodu warstwy gleby na terenie przyległym do wykopu. Wierzch warstwy zasypki należy kształtować tak aby zostało odtworzone ukształtowanie terenu istniejącego w tym miejscu przed rozpoczęciem budowy fundamentów.</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25" w:name="_Toc267933105"/>
      <w:bookmarkStart w:id="326" w:name="_Toc267936391"/>
      <w:bookmarkStart w:id="327" w:name="_Toc463459603"/>
      <w:r w:rsidRPr="000F7960">
        <w:rPr>
          <w:rFonts w:ascii="Arial" w:hAnsi="Arial" w:cs="Arial"/>
          <w:szCs w:val="24"/>
        </w:rPr>
        <w:t>5.</w:t>
      </w:r>
      <w:r w:rsidR="003C4B35">
        <w:rPr>
          <w:rFonts w:ascii="Arial" w:hAnsi="Arial" w:cs="Arial"/>
          <w:szCs w:val="24"/>
        </w:rPr>
        <w:t>12</w:t>
      </w:r>
      <w:r w:rsidRPr="000F7960">
        <w:rPr>
          <w:rFonts w:ascii="Arial" w:hAnsi="Arial" w:cs="Arial"/>
          <w:szCs w:val="24"/>
        </w:rPr>
        <w:t>. Wykonywanie nasypów.</w:t>
      </w:r>
      <w:bookmarkEnd w:id="325"/>
      <w:bookmarkEnd w:id="326"/>
      <w:bookmarkEnd w:id="327"/>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Nasypy powinny być wznoszone przy zachowaniu przekroju poprzecznego i profilu podłużnego, które określono w </w:t>
      </w:r>
      <w:r w:rsidR="00DF57AB" w:rsidRPr="000F7960">
        <w:rPr>
          <w:rFonts w:ascii="Arial" w:hAnsi="Arial" w:cs="Arial"/>
        </w:rPr>
        <w:t xml:space="preserve">Dokumentacji </w:t>
      </w:r>
      <w:r w:rsidR="003957E7" w:rsidRPr="000F7960">
        <w:rPr>
          <w:rFonts w:ascii="Arial" w:hAnsi="Arial" w:cs="Arial"/>
        </w:rPr>
        <w:t>Projektowej</w:t>
      </w:r>
      <w:r w:rsidRPr="000F7960">
        <w:rPr>
          <w:rFonts w:ascii="Arial" w:hAnsi="Arial" w:cs="Arial"/>
        </w:rPr>
        <w:t>, z uwzględnieniem ewentualnych zmian wprowadzonych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W celu zapewnienia stateczności nasypu i jego równomiernego osiadania należy przestrzegać następujących zasad:</w:t>
      </w:r>
    </w:p>
    <w:p w:rsidR="00BD4B4A" w:rsidRPr="000F7960" w:rsidRDefault="00BD4B4A" w:rsidP="00177B5B">
      <w:pPr>
        <w:pStyle w:val="Akapitzlist"/>
        <w:numPr>
          <w:ilvl w:val="0"/>
          <w:numId w:val="59"/>
        </w:numPr>
        <w:autoSpaceDE w:val="0"/>
        <w:autoSpaceDN w:val="0"/>
        <w:adjustRightInd w:val="0"/>
        <w:jc w:val="both"/>
        <w:rPr>
          <w:rFonts w:ascii="Arial" w:hAnsi="Arial" w:cs="Arial"/>
        </w:rPr>
      </w:pPr>
      <w:r w:rsidRPr="000F7960">
        <w:rPr>
          <w:rFonts w:ascii="Arial" w:hAnsi="Arial" w:cs="Arial"/>
        </w:rPr>
        <w:t>nasyp należy wykonywać metodą warstwową i wznosić równomiernie na całej szerokości,</w:t>
      </w:r>
    </w:p>
    <w:p w:rsidR="00BD4B4A" w:rsidRPr="000F7960" w:rsidRDefault="00BD4B4A" w:rsidP="00177B5B">
      <w:pPr>
        <w:pStyle w:val="Akapitzlist"/>
        <w:numPr>
          <w:ilvl w:val="0"/>
          <w:numId w:val="59"/>
        </w:numPr>
        <w:autoSpaceDE w:val="0"/>
        <w:autoSpaceDN w:val="0"/>
        <w:adjustRightInd w:val="0"/>
        <w:jc w:val="both"/>
        <w:rPr>
          <w:rFonts w:ascii="Arial" w:hAnsi="Arial" w:cs="Arial"/>
        </w:rPr>
      </w:pPr>
      <w:r w:rsidRPr="000F7960">
        <w:rPr>
          <w:rFonts w:ascii="Arial" w:hAnsi="Arial" w:cs="Arial"/>
        </w:rPr>
        <w:t>grubość warstwy w stanie luźnym powinna być odpowiednio dobrana w zależności od rodzaju gruntu i sprzętu używanego do zagęszczania,</w:t>
      </w:r>
    </w:p>
    <w:p w:rsidR="00BD4B4A" w:rsidRPr="000F7960" w:rsidRDefault="00BD4B4A" w:rsidP="00177B5B">
      <w:pPr>
        <w:pStyle w:val="Akapitzlist"/>
        <w:numPr>
          <w:ilvl w:val="0"/>
          <w:numId w:val="59"/>
        </w:numPr>
        <w:autoSpaceDE w:val="0"/>
        <w:autoSpaceDN w:val="0"/>
        <w:adjustRightInd w:val="0"/>
        <w:jc w:val="both"/>
        <w:rPr>
          <w:rFonts w:ascii="Arial" w:hAnsi="Arial" w:cs="Arial"/>
        </w:rPr>
      </w:pPr>
      <w:r w:rsidRPr="000F7960">
        <w:rPr>
          <w:rFonts w:ascii="Arial" w:hAnsi="Arial" w:cs="Arial"/>
        </w:rPr>
        <w:t>przystąpienie do układania kolejnej warstwy nasypu może nastąpić po stwierdzeniu prawidłowego wykonania warstwy poprzedniej.</w:t>
      </w:r>
    </w:p>
    <w:p w:rsidR="00BD4B4A" w:rsidRPr="000F7960" w:rsidRDefault="00BD4B4A">
      <w:pPr>
        <w:autoSpaceDE w:val="0"/>
        <w:autoSpaceDN w:val="0"/>
        <w:adjustRightInd w:val="0"/>
        <w:jc w:val="both"/>
        <w:rPr>
          <w:rFonts w:ascii="Arial" w:hAnsi="Arial" w:cs="Arial"/>
        </w:rPr>
      </w:pPr>
      <w:r w:rsidRPr="000F7960">
        <w:rPr>
          <w:rFonts w:ascii="Arial" w:hAnsi="Arial" w:cs="Arial"/>
        </w:rPr>
        <w:t>Wskaźnik zagęszczenia gruntu I</w:t>
      </w:r>
      <w:r w:rsidRPr="000F7960">
        <w:rPr>
          <w:rFonts w:ascii="Arial" w:hAnsi="Arial" w:cs="Arial"/>
          <w:vertAlign w:val="subscript"/>
        </w:rPr>
        <w:t>s</w:t>
      </w:r>
      <w:r w:rsidRPr="000F7960">
        <w:rPr>
          <w:rFonts w:ascii="Arial" w:hAnsi="Arial" w:cs="Arial"/>
        </w:rPr>
        <w:t xml:space="preserve"> nie powinien być mniejszy niż:</w:t>
      </w:r>
    </w:p>
    <w:p w:rsidR="00BD4B4A" w:rsidRPr="000F7960" w:rsidRDefault="00BD4B4A" w:rsidP="00177B5B">
      <w:pPr>
        <w:pStyle w:val="Akapitzlist"/>
        <w:numPr>
          <w:ilvl w:val="0"/>
          <w:numId w:val="60"/>
        </w:numPr>
        <w:autoSpaceDE w:val="0"/>
        <w:autoSpaceDN w:val="0"/>
        <w:adjustRightInd w:val="0"/>
        <w:jc w:val="both"/>
        <w:rPr>
          <w:rFonts w:ascii="Arial" w:hAnsi="Arial" w:cs="Arial"/>
        </w:rPr>
      </w:pPr>
      <w:r w:rsidRPr="000F7960">
        <w:rPr>
          <w:rFonts w:ascii="Arial" w:hAnsi="Arial" w:cs="Arial"/>
        </w:rPr>
        <w:t>1,02 - dla górnej warstwy nasypu grubości 0,20m,</w:t>
      </w:r>
    </w:p>
    <w:p w:rsidR="00BD4B4A" w:rsidRPr="000F7960" w:rsidRDefault="00BD4B4A" w:rsidP="00177B5B">
      <w:pPr>
        <w:pStyle w:val="Akapitzlist"/>
        <w:numPr>
          <w:ilvl w:val="0"/>
          <w:numId w:val="60"/>
        </w:numPr>
        <w:autoSpaceDE w:val="0"/>
        <w:autoSpaceDN w:val="0"/>
        <w:adjustRightInd w:val="0"/>
        <w:jc w:val="both"/>
        <w:rPr>
          <w:rFonts w:ascii="Arial" w:hAnsi="Arial" w:cs="Arial"/>
        </w:rPr>
      </w:pPr>
      <w:r w:rsidRPr="000F7960">
        <w:rPr>
          <w:rFonts w:ascii="Arial" w:hAnsi="Arial" w:cs="Arial"/>
        </w:rPr>
        <w:t xml:space="preserve">1,02 - dla warstwy do głębokości </w:t>
      </w:r>
      <w:r w:rsidR="003957E7" w:rsidRPr="000F7960">
        <w:rPr>
          <w:rFonts w:ascii="Arial" w:hAnsi="Arial" w:cs="Arial"/>
        </w:rPr>
        <w:t>1</w:t>
      </w:r>
      <w:r w:rsidRPr="000F7960">
        <w:rPr>
          <w:rFonts w:ascii="Arial" w:hAnsi="Arial" w:cs="Arial"/>
        </w:rPr>
        <w:t>,20m w środkowej części nasypu na połowie jego szerokości,</w:t>
      </w:r>
    </w:p>
    <w:p w:rsidR="00BD4B4A" w:rsidRPr="000F7960" w:rsidRDefault="00BD4B4A" w:rsidP="00177B5B">
      <w:pPr>
        <w:pStyle w:val="Akapitzlist"/>
        <w:numPr>
          <w:ilvl w:val="0"/>
          <w:numId w:val="60"/>
        </w:numPr>
        <w:autoSpaceDE w:val="0"/>
        <w:autoSpaceDN w:val="0"/>
        <w:adjustRightInd w:val="0"/>
        <w:jc w:val="both"/>
        <w:rPr>
          <w:rFonts w:ascii="Arial" w:hAnsi="Arial" w:cs="Arial"/>
        </w:rPr>
      </w:pPr>
      <w:r w:rsidRPr="000F7960">
        <w:rPr>
          <w:rFonts w:ascii="Arial" w:hAnsi="Arial" w:cs="Arial"/>
        </w:rPr>
        <w:t xml:space="preserve">0,95 - dla warstw poniżej </w:t>
      </w:r>
      <w:r w:rsidR="003957E7" w:rsidRPr="000F7960">
        <w:rPr>
          <w:rFonts w:ascii="Arial" w:hAnsi="Arial" w:cs="Arial"/>
        </w:rPr>
        <w:t>1</w:t>
      </w:r>
      <w:r w:rsidRPr="000F7960">
        <w:rPr>
          <w:rFonts w:ascii="Arial" w:hAnsi="Arial" w:cs="Arial"/>
        </w:rPr>
        <w:t xml:space="preserve">,20m i do głębokości </w:t>
      </w:r>
      <w:r w:rsidR="003957E7" w:rsidRPr="000F7960">
        <w:rPr>
          <w:rFonts w:ascii="Arial" w:hAnsi="Arial" w:cs="Arial"/>
        </w:rPr>
        <w:t>1</w:t>
      </w:r>
      <w:r w:rsidRPr="000F7960">
        <w:rPr>
          <w:rFonts w:ascii="Arial" w:hAnsi="Arial" w:cs="Arial"/>
        </w:rPr>
        <w:t>,20m w częściach skrajnych nasypu.</w:t>
      </w:r>
    </w:p>
    <w:p w:rsidR="00BD4B4A" w:rsidRPr="000F7960" w:rsidRDefault="00BD4B4A">
      <w:pPr>
        <w:autoSpaceDE w:val="0"/>
        <w:autoSpaceDN w:val="0"/>
        <w:adjustRightInd w:val="0"/>
        <w:jc w:val="both"/>
        <w:rPr>
          <w:rFonts w:ascii="Arial" w:hAnsi="Arial" w:cs="Arial"/>
        </w:rPr>
      </w:pPr>
      <w:r w:rsidRPr="000F7960">
        <w:rPr>
          <w:rFonts w:ascii="Arial" w:hAnsi="Arial" w:cs="Arial"/>
        </w:rPr>
        <w:t>W zależności od uziarnienia stosowanych materiałów, zagęszczenie warstwy należy określać za pomocą oznaczania wskaźnika zagęszczania lub porównania pierwotnego i wtórnego modułu odkształcenia, określonych zgodnie z normą PN-S-02205.</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Jeżeli badania kontrolne wykażą, że zagęszczenie warstwy nie jest wystarczające to Wykonawca powinien spulchnić warstwę, doprowadzić grunt do wilgotności optymalnej i powtórnie zagęścić. Wilgotność gruntu zagęszczanego powinna być zbliżona do wilgotności optymalnej dla danego gruntu. W przypadku, gdy wilgotność ta wynosi mniej niż 80% wilgotności optymalnej, zagęszczaną warstwę gruntu należy polewać wodą. Jeżeli wilgotność gruntu jest większa od optymalnej, grunt przed zagęszczeniem powinien być osuszony. Wilgotność optymalna i maksymalna gęstość objętościowa szkieletu gruntowego, powinny być wyznaczane laboratoryjnie. W przypadku braku badań laboratoryjnych wilgotność optymalną gruntu można przyjmować orientacyjnie; dla pospółki i żwirów - 10%. Przy zagęszczaniu gruntu nasypowego należy przestrzegać następujących zasad:</w:t>
      </w:r>
    </w:p>
    <w:p w:rsidR="00BD4B4A" w:rsidRPr="000F7960" w:rsidRDefault="00BD4B4A" w:rsidP="00177B5B">
      <w:pPr>
        <w:pStyle w:val="Akapitzlist"/>
        <w:numPr>
          <w:ilvl w:val="0"/>
          <w:numId w:val="61"/>
        </w:numPr>
        <w:autoSpaceDE w:val="0"/>
        <w:autoSpaceDN w:val="0"/>
        <w:adjustRightInd w:val="0"/>
        <w:jc w:val="both"/>
        <w:rPr>
          <w:rFonts w:ascii="Arial" w:hAnsi="Arial" w:cs="Arial"/>
        </w:rPr>
      </w:pPr>
      <w:r w:rsidRPr="000F7960">
        <w:rPr>
          <w:rFonts w:ascii="Arial" w:hAnsi="Arial" w:cs="Arial"/>
        </w:rPr>
        <w:t>rozścielać grunt warstwami o równej grubości sposobem ręcznym lub lekkim sprzętem mechanicznym,</w:t>
      </w:r>
    </w:p>
    <w:p w:rsidR="00BD4B4A" w:rsidRPr="000F7960" w:rsidRDefault="00BD4B4A" w:rsidP="00177B5B">
      <w:pPr>
        <w:pStyle w:val="Akapitzlist"/>
        <w:numPr>
          <w:ilvl w:val="0"/>
          <w:numId w:val="61"/>
        </w:numPr>
        <w:autoSpaceDE w:val="0"/>
        <w:autoSpaceDN w:val="0"/>
        <w:adjustRightInd w:val="0"/>
        <w:jc w:val="both"/>
        <w:rPr>
          <w:rFonts w:ascii="Arial" w:hAnsi="Arial" w:cs="Arial"/>
        </w:rPr>
      </w:pPr>
      <w:r w:rsidRPr="000F7960">
        <w:rPr>
          <w:rFonts w:ascii="Arial" w:hAnsi="Arial" w:cs="Arial"/>
        </w:rPr>
        <w:t>warstwę nasypanego gruntu zagęszczać na całej powierzchni, przy jednakowej liczbie przejść urządzenia zagęszczającego,</w:t>
      </w:r>
    </w:p>
    <w:p w:rsidR="00BD4B4A" w:rsidRPr="000F7960" w:rsidRDefault="00BD4B4A" w:rsidP="00177B5B">
      <w:pPr>
        <w:pStyle w:val="Akapitzlist"/>
        <w:numPr>
          <w:ilvl w:val="0"/>
          <w:numId w:val="61"/>
        </w:numPr>
        <w:autoSpaceDE w:val="0"/>
        <w:autoSpaceDN w:val="0"/>
        <w:adjustRightInd w:val="0"/>
        <w:jc w:val="both"/>
        <w:rPr>
          <w:rFonts w:ascii="Arial" w:hAnsi="Arial" w:cs="Arial"/>
        </w:rPr>
      </w:pPr>
      <w:r w:rsidRPr="000F7960">
        <w:rPr>
          <w:rFonts w:ascii="Arial" w:hAnsi="Arial" w:cs="Arial"/>
        </w:rPr>
        <w:lastRenderedPageBreak/>
        <w:t>prowadzić zagęszczenie od krawędzi ku środkowi nasypu.</w:t>
      </w:r>
    </w:p>
    <w:p w:rsidR="00BD4B4A" w:rsidRPr="000F7960" w:rsidRDefault="00BD4B4A">
      <w:pPr>
        <w:autoSpaceDE w:val="0"/>
        <w:autoSpaceDN w:val="0"/>
        <w:adjustRightInd w:val="0"/>
        <w:jc w:val="both"/>
        <w:rPr>
          <w:rFonts w:ascii="Arial" w:hAnsi="Arial" w:cs="Arial"/>
        </w:rPr>
      </w:pPr>
      <w:r w:rsidRPr="000F7960">
        <w:rPr>
          <w:rFonts w:ascii="Arial" w:hAnsi="Arial" w:cs="Arial"/>
        </w:rPr>
        <w:t>Wykonywanie nasypu należy przerwać, jeżeli wilgotność gruntu przekracza wartość dopuszczalną, tzn. jest większa od wilgotności optymalnej o więcej niż 20% jej wartości.</w:t>
      </w:r>
    </w:p>
    <w:p w:rsidR="00BD4B4A" w:rsidRPr="000F7960" w:rsidRDefault="00BD4B4A">
      <w:pPr>
        <w:autoSpaceDE w:val="0"/>
        <w:autoSpaceDN w:val="0"/>
        <w:adjustRightInd w:val="0"/>
        <w:jc w:val="both"/>
        <w:rPr>
          <w:rFonts w:ascii="Arial" w:hAnsi="Arial" w:cs="Arial"/>
        </w:rPr>
      </w:pPr>
      <w:r w:rsidRPr="000F7960">
        <w:rPr>
          <w:rFonts w:ascii="Arial" w:hAnsi="Arial" w:cs="Arial"/>
        </w:rPr>
        <w:t>Jeżeli warstwa gruntu niezagęszczonego uległa przewilgoceniu, a Wykonawca nie jest w stanie jej osuszyć i zagęścić w czasie zaakceptowanym przez Inspektora Nadzoru, to może on nakazać Wykonawcy usunięcie wadliwej warstwy.</w:t>
      </w:r>
    </w:p>
    <w:p w:rsidR="00BD4B4A" w:rsidRPr="000F7960" w:rsidRDefault="00BD4B4A">
      <w:pPr>
        <w:autoSpaceDE w:val="0"/>
        <w:autoSpaceDN w:val="0"/>
        <w:adjustRightInd w:val="0"/>
        <w:jc w:val="both"/>
        <w:rPr>
          <w:rFonts w:ascii="Arial" w:hAnsi="Arial" w:cs="Arial"/>
        </w:rPr>
      </w:pPr>
      <w:r w:rsidRPr="000F7960">
        <w:rPr>
          <w:rFonts w:ascii="Arial" w:hAnsi="Arial" w:cs="Arial"/>
        </w:rPr>
        <w:t>Niedopuszczalne jest wykonywanie nasypów w temperaturze, przy której nie jest możliwe osiągnięcie w nasypie wymaganego wskaźnika zagęszczenia gruntu.</w:t>
      </w:r>
    </w:p>
    <w:p w:rsidR="00BD4B4A" w:rsidRPr="000F7960" w:rsidRDefault="00BD4B4A">
      <w:pPr>
        <w:autoSpaceDE w:val="0"/>
        <w:autoSpaceDN w:val="0"/>
        <w:adjustRightInd w:val="0"/>
        <w:jc w:val="both"/>
        <w:rPr>
          <w:rFonts w:ascii="Arial" w:hAnsi="Arial" w:cs="Arial"/>
        </w:rPr>
      </w:pPr>
      <w:r w:rsidRPr="000F7960">
        <w:rPr>
          <w:rFonts w:ascii="Arial" w:hAnsi="Arial" w:cs="Arial"/>
        </w:rPr>
        <w:t>Wykonywanie nasypu należy przerwać w czasie dużych opadów śniegu, przed wznowieniem prac należy usunąć śnieg z powierzchni wznoszonego nasypu.</w:t>
      </w:r>
    </w:p>
    <w:p w:rsidR="00BD4B4A" w:rsidRDefault="00BD4B4A">
      <w:pPr>
        <w:autoSpaceDE w:val="0"/>
        <w:autoSpaceDN w:val="0"/>
        <w:adjustRightInd w:val="0"/>
        <w:jc w:val="both"/>
        <w:rPr>
          <w:rFonts w:ascii="Arial" w:hAnsi="Arial" w:cs="Arial"/>
          <w:b/>
          <w:bCs/>
        </w:rPr>
      </w:pPr>
    </w:p>
    <w:p w:rsidR="003C4B35" w:rsidRPr="003C4B35" w:rsidRDefault="003C4B35" w:rsidP="003C4B35">
      <w:pPr>
        <w:pStyle w:val="Nagwek2"/>
        <w:spacing w:line="240" w:lineRule="auto"/>
        <w:rPr>
          <w:rFonts w:ascii="Arial" w:hAnsi="Arial" w:cs="Arial"/>
          <w:szCs w:val="24"/>
        </w:rPr>
      </w:pPr>
      <w:bookmarkStart w:id="328" w:name="_Toc212264330"/>
      <w:bookmarkStart w:id="329" w:name="_Toc229204107"/>
      <w:bookmarkStart w:id="330" w:name="_Toc260301885"/>
      <w:bookmarkStart w:id="331" w:name="_Toc334570959"/>
      <w:bookmarkStart w:id="332" w:name="_Toc463459604"/>
      <w:r w:rsidRPr="003C4B35">
        <w:rPr>
          <w:rFonts w:ascii="Arial" w:hAnsi="Arial" w:cs="Arial"/>
          <w:szCs w:val="24"/>
        </w:rPr>
        <w:t>5.1</w:t>
      </w:r>
      <w:r>
        <w:rPr>
          <w:rFonts w:ascii="Arial" w:hAnsi="Arial" w:cs="Arial"/>
          <w:szCs w:val="24"/>
        </w:rPr>
        <w:t>3</w:t>
      </w:r>
      <w:r w:rsidRPr="003C4B35">
        <w:rPr>
          <w:rFonts w:ascii="Arial" w:hAnsi="Arial" w:cs="Arial"/>
          <w:szCs w:val="24"/>
        </w:rPr>
        <w:t>. Rozbiórka zabezpieczeń ścian wykopów</w:t>
      </w:r>
      <w:bookmarkEnd w:id="328"/>
      <w:bookmarkEnd w:id="329"/>
      <w:bookmarkEnd w:id="330"/>
      <w:bookmarkEnd w:id="331"/>
      <w:r w:rsidR="001A290E">
        <w:rPr>
          <w:rFonts w:ascii="Arial" w:hAnsi="Arial" w:cs="Arial"/>
          <w:szCs w:val="24"/>
        </w:rPr>
        <w:t>.</w:t>
      </w:r>
      <w:bookmarkEnd w:id="332"/>
    </w:p>
    <w:p w:rsidR="003C4B35" w:rsidRPr="003C4B35" w:rsidRDefault="003C4B35" w:rsidP="003C4B35">
      <w:pPr>
        <w:autoSpaceDE w:val="0"/>
        <w:autoSpaceDN w:val="0"/>
        <w:adjustRightInd w:val="0"/>
        <w:jc w:val="both"/>
        <w:rPr>
          <w:rFonts w:ascii="Arial" w:hAnsi="Arial" w:cs="Arial"/>
        </w:rPr>
      </w:pPr>
      <w:r w:rsidRPr="003C4B35">
        <w:rPr>
          <w:rFonts w:ascii="Arial" w:hAnsi="Arial" w:cs="Arial"/>
        </w:rPr>
        <w:t>Rozbiórka zabezpieczeń powinna być prowadzona w miarę wykonywania zasypki. Pozostawienie obudowy dopuszczalne jest tylko w przypadkach technicznej niemożliwości jej usunięcia lub gdy wydobywanie elementów obudowy zagraża bezpieczeństwu pracy albo stwarza możliwości uszkodzenia konstrukcji wykonanego obiektu.</w:t>
      </w:r>
    </w:p>
    <w:p w:rsidR="003C4B35" w:rsidRPr="000F7960" w:rsidRDefault="003C4B35">
      <w:pPr>
        <w:autoSpaceDE w:val="0"/>
        <w:autoSpaceDN w:val="0"/>
        <w:adjustRightInd w:val="0"/>
        <w:jc w:val="both"/>
        <w:rPr>
          <w:rFonts w:ascii="Arial" w:hAnsi="Arial" w:cs="Arial"/>
          <w:b/>
          <w:bCs/>
        </w:rPr>
      </w:pPr>
    </w:p>
    <w:p w:rsidR="00BD4B4A" w:rsidRPr="000F7960" w:rsidRDefault="00BD4B4A" w:rsidP="00271579">
      <w:pPr>
        <w:pStyle w:val="Nagwek2"/>
        <w:spacing w:line="240" w:lineRule="auto"/>
        <w:rPr>
          <w:rFonts w:ascii="Arial" w:hAnsi="Arial" w:cs="Arial"/>
          <w:szCs w:val="24"/>
        </w:rPr>
      </w:pPr>
      <w:bookmarkStart w:id="333" w:name="_Toc267933106"/>
      <w:bookmarkStart w:id="334" w:name="_Toc267936392"/>
      <w:bookmarkStart w:id="335" w:name="_Toc463459605"/>
      <w:r w:rsidRPr="000F7960">
        <w:rPr>
          <w:rFonts w:ascii="Arial" w:hAnsi="Arial" w:cs="Arial"/>
          <w:szCs w:val="24"/>
        </w:rPr>
        <w:t>5.1</w:t>
      </w:r>
      <w:r w:rsidR="001A290E">
        <w:rPr>
          <w:rFonts w:ascii="Arial" w:hAnsi="Arial" w:cs="Arial"/>
          <w:szCs w:val="24"/>
        </w:rPr>
        <w:t>4</w:t>
      </w:r>
      <w:r w:rsidRPr="000F7960">
        <w:rPr>
          <w:rFonts w:ascii="Arial" w:hAnsi="Arial" w:cs="Arial"/>
          <w:szCs w:val="24"/>
        </w:rPr>
        <w:t>. Rekultywacja terenu.</w:t>
      </w:r>
      <w:bookmarkEnd w:id="333"/>
      <w:bookmarkEnd w:id="334"/>
      <w:bookmarkEnd w:id="335"/>
    </w:p>
    <w:p w:rsidR="00BD4B4A" w:rsidRPr="000F7960" w:rsidRDefault="00BD4B4A">
      <w:pPr>
        <w:autoSpaceDE w:val="0"/>
        <w:autoSpaceDN w:val="0"/>
        <w:adjustRightInd w:val="0"/>
        <w:jc w:val="both"/>
        <w:rPr>
          <w:rFonts w:ascii="Arial" w:hAnsi="Arial" w:cs="Arial"/>
        </w:rPr>
      </w:pPr>
      <w:r w:rsidRPr="000F7960">
        <w:rPr>
          <w:rFonts w:ascii="Arial" w:hAnsi="Arial" w:cs="Arial"/>
        </w:rPr>
        <w:t>Wykonywanie zasypek należy zakończyć ułożeniem warstwy gleby o grubości podobnej do istniejącej na przyległym terenie.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336" w:name="_Toc267933107"/>
      <w:bookmarkStart w:id="337" w:name="_Toc267936393"/>
      <w:bookmarkStart w:id="338" w:name="_Toc463459606"/>
      <w:r w:rsidRPr="000F7960">
        <w:rPr>
          <w:rFonts w:ascii="Arial" w:hAnsi="Arial" w:cs="Arial"/>
          <w:sz w:val="24"/>
          <w:szCs w:val="24"/>
        </w:rPr>
        <w:t>6. Kontrola jakości robót.</w:t>
      </w:r>
      <w:bookmarkEnd w:id="336"/>
      <w:bookmarkEnd w:id="337"/>
      <w:bookmarkEnd w:id="338"/>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w:t>
      </w:r>
      <w:r w:rsidR="003957E7" w:rsidRPr="000F7960">
        <w:rPr>
          <w:rFonts w:ascii="Arial" w:hAnsi="Arial" w:cs="Arial"/>
        </w:rPr>
        <w:t xml:space="preserve"> pkt. 6</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Przed przystąpieniem do wykonywania wykopów realizowanych przed budową obiektu należy sprawdzić zgodność rzędnych terenu z danymi podanymi w </w:t>
      </w:r>
      <w:r w:rsidR="00DF57AB" w:rsidRPr="000F7960">
        <w:rPr>
          <w:rFonts w:ascii="Arial" w:hAnsi="Arial" w:cs="Arial"/>
        </w:rPr>
        <w:t xml:space="preserve">Dokumentacji </w:t>
      </w:r>
      <w:r w:rsidR="003957E7" w:rsidRPr="000F7960">
        <w:rPr>
          <w:rFonts w:ascii="Arial" w:hAnsi="Arial" w:cs="Arial"/>
        </w:rPr>
        <w:t>Projektowej</w:t>
      </w:r>
      <w:r w:rsidRPr="000F7960">
        <w:rPr>
          <w:rFonts w:ascii="Arial" w:hAnsi="Arial" w:cs="Arial"/>
        </w:rPr>
        <w:t>. W tym celu należy wykonać pobieżny kontrolny pomiar sytuacyjno-wysokościowy.</w:t>
      </w:r>
    </w:p>
    <w:p w:rsidR="00BD4B4A" w:rsidRPr="000F7960" w:rsidRDefault="00BD4B4A">
      <w:pPr>
        <w:autoSpaceDE w:val="0"/>
        <w:autoSpaceDN w:val="0"/>
        <w:adjustRightInd w:val="0"/>
        <w:jc w:val="both"/>
        <w:rPr>
          <w:rFonts w:ascii="Arial" w:hAnsi="Arial" w:cs="Arial"/>
        </w:rPr>
      </w:pPr>
      <w:r w:rsidRPr="000F7960">
        <w:rPr>
          <w:rFonts w:ascii="Arial" w:hAnsi="Arial" w:cs="Arial"/>
        </w:rPr>
        <w:t>Natomiast w trakcie realizacji wykopów konieczne jest kontrolowanie warunków gruntowych w nawiązaniu do badań geologicznych.</w:t>
      </w:r>
    </w:p>
    <w:p w:rsidR="00BD4B4A" w:rsidRPr="000F7960" w:rsidRDefault="00BD4B4A">
      <w:pPr>
        <w:autoSpaceDE w:val="0"/>
        <w:autoSpaceDN w:val="0"/>
        <w:adjustRightInd w:val="0"/>
        <w:jc w:val="both"/>
        <w:rPr>
          <w:rFonts w:ascii="Arial" w:hAnsi="Arial" w:cs="Arial"/>
        </w:rPr>
      </w:pPr>
      <w:r w:rsidRPr="000F7960">
        <w:rPr>
          <w:rFonts w:ascii="Arial" w:hAnsi="Arial" w:cs="Arial"/>
        </w:rPr>
        <w:t>Sprawdzenie i odbiór robót ziemnych powinny być wykonane zgodnie z normą PN-B-06050 oraz BN-8S36-02.</w:t>
      </w:r>
    </w:p>
    <w:p w:rsidR="00BD4B4A" w:rsidRPr="000F7960" w:rsidRDefault="00BD4B4A">
      <w:pPr>
        <w:autoSpaceDE w:val="0"/>
        <w:autoSpaceDN w:val="0"/>
        <w:adjustRightInd w:val="0"/>
        <w:jc w:val="both"/>
        <w:rPr>
          <w:rFonts w:ascii="Arial" w:hAnsi="Arial" w:cs="Arial"/>
        </w:rPr>
      </w:pPr>
      <w:r w:rsidRPr="000F7960">
        <w:rPr>
          <w:rFonts w:ascii="Arial" w:hAnsi="Arial" w:cs="Arial"/>
        </w:rPr>
        <w:t>Sprawdzeniu i kontroli w czasie wykonywania robót oraz po ich zakończeniu powinny podlegać następujące sprawy:</w:t>
      </w:r>
    </w:p>
    <w:p w:rsidR="00BD4B4A" w:rsidRPr="000F7960" w:rsidRDefault="00BD4B4A" w:rsidP="00177B5B">
      <w:pPr>
        <w:pStyle w:val="Akapitzlist"/>
        <w:numPr>
          <w:ilvl w:val="0"/>
          <w:numId w:val="62"/>
        </w:numPr>
        <w:autoSpaceDE w:val="0"/>
        <w:autoSpaceDN w:val="0"/>
        <w:adjustRightInd w:val="0"/>
        <w:jc w:val="both"/>
        <w:rPr>
          <w:rFonts w:ascii="Arial" w:hAnsi="Arial" w:cs="Arial"/>
        </w:rPr>
      </w:pPr>
      <w:r w:rsidRPr="000F7960">
        <w:rPr>
          <w:rFonts w:ascii="Arial" w:hAnsi="Arial" w:cs="Arial"/>
        </w:rPr>
        <w:t xml:space="preserve">zgodność wykonania Robót z </w:t>
      </w:r>
      <w:r w:rsidR="00DF57AB" w:rsidRPr="000F7960">
        <w:rPr>
          <w:rFonts w:ascii="Arial" w:hAnsi="Arial" w:cs="Arial"/>
        </w:rPr>
        <w:t>Dokumentacją Techniczną</w:t>
      </w:r>
      <w:r w:rsidRPr="000F7960">
        <w:rPr>
          <w:rFonts w:ascii="Arial" w:hAnsi="Arial" w:cs="Arial"/>
        </w:rPr>
        <w:t>,</w:t>
      </w:r>
    </w:p>
    <w:p w:rsidR="00BD4B4A" w:rsidRPr="000F7960" w:rsidRDefault="00BD4B4A" w:rsidP="00177B5B">
      <w:pPr>
        <w:pStyle w:val="Akapitzlist"/>
        <w:numPr>
          <w:ilvl w:val="0"/>
          <w:numId w:val="62"/>
        </w:numPr>
        <w:autoSpaceDE w:val="0"/>
        <w:autoSpaceDN w:val="0"/>
        <w:adjustRightInd w:val="0"/>
        <w:jc w:val="both"/>
        <w:rPr>
          <w:rFonts w:ascii="Arial" w:hAnsi="Arial" w:cs="Arial"/>
        </w:rPr>
      </w:pPr>
      <w:r w:rsidRPr="000F7960">
        <w:rPr>
          <w:rFonts w:ascii="Arial" w:hAnsi="Arial" w:cs="Arial"/>
        </w:rPr>
        <w:t>roboty pomiarowe,</w:t>
      </w:r>
    </w:p>
    <w:p w:rsidR="00BD4B4A" w:rsidRPr="000F7960" w:rsidRDefault="00BD4B4A" w:rsidP="00177B5B">
      <w:pPr>
        <w:pStyle w:val="Akapitzlist"/>
        <w:numPr>
          <w:ilvl w:val="0"/>
          <w:numId w:val="62"/>
        </w:numPr>
        <w:autoSpaceDE w:val="0"/>
        <w:autoSpaceDN w:val="0"/>
        <w:adjustRightInd w:val="0"/>
        <w:jc w:val="both"/>
        <w:rPr>
          <w:rFonts w:ascii="Arial" w:hAnsi="Arial" w:cs="Arial"/>
        </w:rPr>
      </w:pPr>
      <w:r w:rsidRPr="000F7960">
        <w:rPr>
          <w:rFonts w:ascii="Arial" w:hAnsi="Arial" w:cs="Arial"/>
        </w:rPr>
        <w:t>rodzaj i stan gruntu w podłożu,</w:t>
      </w:r>
    </w:p>
    <w:p w:rsidR="00BD4B4A" w:rsidRPr="000F7960" w:rsidRDefault="00BD4B4A" w:rsidP="00177B5B">
      <w:pPr>
        <w:pStyle w:val="Akapitzlist"/>
        <w:numPr>
          <w:ilvl w:val="0"/>
          <w:numId w:val="62"/>
        </w:numPr>
        <w:autoSpaceDE w:val="0"/>
        <w:autoSpaceDN w:val="0"/>
        <w:adjustRightInd w:val="0"/>
        <w:jc w:val="both"/>
        <w:rPr>
          <w:rFonts w:ascii="Arial" w:hAnsi="Arial" w:cs="Arial"/>
        </w:rPr>
      </w:pPr>
      <w:r w:rsidRPr="000F7960">
        <w:rPr>
          <w:rFonts w:ascii="Arial" w:hAnsi="Arial" w:cs="Arial"/>
        </w:rPr>
        <w:t>odwadnianie wykopów,</w:t>
      </w:r>
    </w:p>
    <w:p w:rsidR="00BD4B4A" w:rsidRPr="000F7960" w:rsidRDefault="00BD4B4A" w:rsidP="00177B5B">
      <w:pPr>
        <w:pStyle w:val="Akapitzlist"/>
        <w:numPr>
          <w:ilvl w:val="0"/>
          <w:numId w:val="62"/>
        </w:numPr>
        <w:autoSpaceDE w:val="0"/>
        <w:autoSpaceDN w:val="0"/>
        <w:adjustRightInd w:val="0"/>
        <w:jc w:val="both"/>
        <w:rPr>
          <w:rFonts w:ascii="Arial" w:hAnsi="Arial" w:cs="Arial"/>
        </w:rPr>
      </w:pPr>
      <w:r w:rsidRPr="000F7960">
        <w:rPr>
          <w:rFonts w:ascii="Arial" w:hAnsi="Arial" w:cs="Arial"/>
        </w:rPr>
        <w:t>wymiary wykopów,</w:t>
      </w:r>
    </w:p>
    <w:p w:rsidR="00BD4B4A" w:rsidRPr="000F7960" w:rsidRDefault="00BD4B4A" w:rsidP="00177B5B">
      <w:pPr>
        <w:pStyle w:val="Akapitzlist"/>
        <w:numPr>
          <w:ilvl w:val="0"/>
          <w:numId w:val="62"/>
        </w:numPr>
        <w:autoSpaceDE w:val="0"/>
        <w:autoSpaceDN w:val="0"/>
        <w:adjustRightInd w:val="0"/>
        <w:jc w:val="both"/>
        <w:rPr>
          <w:rFonts w:ascii="Arial" w:hAnsi="Arial" w:cs="Arial"/>
        </w:rPr>
      </w:pPr>
      <w:r w:rsidRPr="000F7960">
        <w:rPr>
          <w:rFonts w:ascii="Arial" w:hAnsi="Arial" w:cs="Arial"/>
        </w:rPr>
        <w:t>zabezpieczenie wykopów.</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39" w:name="_Toc267933108"/>
      <w:bookmarkStart w:id="340" w:name="_Toc267936394"/>
      <w:bookmarkStart w:id="341" w:name="_Toc463459607"/>
      <w:r w:rsidRPr="000F7960">
        <w:rPr>
          <w:rFonts w:ascii="Arial" w:hAnsi="Arial" w:cs="Arial"/>
          <w:szCs w:val="24"/>
        </w:rPr>
        <w:t>6.1. Badanie przydatności gruntów do budowy nasypu.</w:t>
      </w:r>
      <w:bookmarkEnd w:id="339"/>
      <w:bookmarkEnd w:id="340"/>
      <w:bookmarkEnd w:id="341"/>
    </w:p>
    <w:p w:rsidR="00BD4B4A" w:rsidRPr="000F7960" w:rsidRDefault="00BD4B4A">
      <w:pPr>
        <w:autoSpaceDE w:val="0"/>
        <w:autoSpaceDN w:val="0"/>
        <w:adjustRightInd w:val="0"/>
        <w:jc w:val="both"/>
        <w:rPr>
          <w:rFonts w:ascii="Arial" w:hAnsi="Arial" w:cs="Arial"/>
        </w:rPr>
      </w:pPr>
      <w:r w:rsidRPr="000F7960">
        <w:rPr>
          <w:rFonts w:ascii="Arial" w:hAnsi="Arial" w:cs="Arial"/>
        </w:rPr>
        <w:t>Badanie przydatności gruntu do budowy nasypu należy przeprowadzić na próbkach pobranych z każdej partii przeznaczonej do wbudowania, pochodzącej z nowego źródła. W badaniu należy określić wg PN-B-04481:</w:t>
      </w:r>
    </w:p>
    <w:p w:rsidR="00BD4B4A" w:rsidRPr="000F7960" w:rsidRDefault="00BD4B4A" w:rsidP="00177B5B">
      <w:pPr>
        <w:pStyle w:val="Akapitzlist"/>
        <w:numPr>
          <w:ilvl w:val="0"/>
          <w:numId w:val="63"/>
        </w:numPr>
        <w:autoSpaceDE w:val="0"/>
        <w:autoSpaceDN w:val="0"/>
        <w:adjustRightInd w:val="0"/>
        <w:jc w:val="both"/>
        <w:rPr>
          <w:rFonts w:ascii="Arial" w:hAnsi="Arial" w:cs="Arial"/>
        </w:rPr>
      </w:pPr>
      <w:r w:rsidRPr="000F7960">
        <w:rPr>
          <w:rFonts w:ascii="Arial" w:hAnsi="Arial" w:cs="Arial"/>
        </w:rPr>
        <w:lastRenderedPageBreak/>
        <w:t>skład granulometryczny,</w:t>
      </w:r>
    </w:p>
    <w:p w:rsidR="00BD4B4A" w:rsidRPr="000F7960" w:rsidRDefault="00BD4B4A" w:rsidP="00177B5B">
      <w:pPr>
        <w:pStyle w:val="Akapitzlist"/>
        <w:numPr>
          <w:ilvl w:val="0"/>
          <w:numId w:val="63"/>
        </w:numPr>
        <w:autoSpaceDE w:val="0"/>
        <w:autoSpaceDN w:val="0"/>
        <w:adjustRightInd w:val="0"/>
        <w:jc w:val="both"/>
        <w:rPr>
          <w:rFonts w:ascii="Arial" w:hAnsi="Arial" w:cs="Arial"/>
        </w:rPr>
      </w:pPr>
      <w:r w:rsidRPr="000F7960">
        <w:rPr>
          <w:rFonts w:ascii="Arial" w:hAnsi="Arial" w:cs="Arial"/>
        </w:rPr>
        <w:t>zawartość części organicznych,</w:t>
      </w:r>
    </w:p>
    <w:p w:rsidR="00BD4B4A" w:rsidRPr="000F7960" w:rsidRDefault="00BD4B4A" w:rsidP="00177B5B">
      <w:pPr>
        <w:pStyle w:val="Akapitzlist"/>
        <w:numPr>
          <w:ilvl w:val="0"/>
          <w:numId w:val="63"/>
        </w:numPr>
        <w:autoSpaceDE w:val="0"/>
        <w:autoSpaceDN w:val="0"/>
        <w:adjustRightInd w:val="0"/>
        <w:jc w:val="both"/>
        <w:rPr>
          <w:rFonts w:ascii="Arial" w:hAnsi="Arial" w:cs="Arial"/>
        </w:rPr>
      </w:pPr>
      <w:r w:rsidRPr="000F7960">
        <w:rPr>
          <w:rFonts w:ascii="Arial" w:hAnsi="Arial" w:cs="Arial"/>
        </w:rPr>
        <w:t>wilgotność naturalną,</w:t>
      </w:r>
    </w:p>
    <w:p w:rsidR="00BD4B4A" w:rsidRPr="000F7960" w:rsidRDefault="00BD4B4A" w:rsidP="00177B5B">
      <w:pPr>
        <w:pStyle w:val="Akapitzlist"/>
        <w:numPr>
          <w:ilvl w:val="0"/>
          <w:numId w:val="63"/>
        </w:numPr>
        <w:autoSpaceDE w:val="0"/>
        <w:autoSpaceDN w:val="0"/>
        <w:adjustRightInd w:val="0"/>
        <w:jc w:val="both"/>
        <w:rPr>
          <w:rFonts w:ascii="Arial" w:hAnsi="Arial" w:cs="Arial"/>
        </w:rPr>
      </w:pPr>
      <w:r w:rsidRPr="000F7960">
        <w:rPr>
          <w:rFonts w:ascii="Arial" w:hAnsi="Arial" w:cs="Arial"/>
        </w:rPr>
        <w:t>wilgotność optymalną i maksymalną gęstość objętościową szkieletu gruntowego,</w:t>
      </w:r>
    </w:p>
    <w:p w:rsidR="00BD4B4A" w:rsidRPr="000F7960" w:rsidRDefault="00BD4B4A" w:rsidP="00177B5B">
      <w:pPr>
        <w:pStyle w:val="Akapitzlist"/>
        <w:numPr>
          <w:ilvl w:val="0"/>
          <w:numId w:val="63"/>
        </w:numPr>
        <w:autoSpaceDE w:val="0"/>
        <w:autoSpaceDN w:val="0"/>
        <w:adjustRightInd w:val="0"/>
        <w:jc w:val="both"/>
        <w:rPr>
          <w:rFonts w:ascii="Arial" w:hAnsi="Arial" w:cs="Arial"/>
        </w:rPr>
      </w:pPr>
      <w:r w:rsidRPr="000F7960">
        <w:rPr>
          <w:rFonts w:ascii="Arial" w:hAnsi="Arial" w:cs="Arial"/>
        </w:rPr>
        <w:t>granicę płynności,</w:t>
      </w:r>
    </w:p>
    <w:p w:rsidR="00BD4B4A" w:rsidRPr="000F7960" w:rsidRDefault="00BD4B4A" w:rsidP="00177B5B">
      <w:pPr>
        <w:pStyle w:val="Akapitzlist"/>
        <w:numPr>
          <w:ilvl w:val="0"/>
          <w:numId w:val="63"/>
        </w:numPr>
        <w:autoSpaceDE w:val="0"/>
        <w:autoSpaceDN w:val="0"/>
        <w:adjustRightInd w:val="0"/>
        <w:jc w:val="both"/>
        <w:rPr>
          <w:rFonts w:ascii="Arial" w:hAnsi="Arial" w:cs="Arial"/>
        </w:rPr>
      </w:pPr>
      <w:r w:rsidRPr="000F7960">
        <w:rPr>
          <w:rFonts w:ascii="Arial" w:hAnsi="Arial" w:cs="Arial"/>
        </w:rPr>
        <w:t>kapilarność bierną wg PN-B-04493.</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42" w:name="_Toc267933109"/>
      <w:bookmarkStart w:id="343" w:name="_Toc267936395"/>
      <w:bookmarkStart w:id="344" w:name="_Toc463459608"/>
      <w:r w:rsidRPr="000F7960">
        <w:rPr>
          <w:rFonts w:ascii="Arial" w:hAnsi="Arial" w:cs="Arial"/>
          <w:szCs w:val="24"/>
        </w:rPr>
        <w:t>6.2. Badania kontrolne prawidłowości wykonania poszczególnych warstw zasypek i nasypów.</w:t>
      </w:r>
      <w:bookmarkEnd w:id="342"/>
      <w:bookmarkEnd w:id="343"/>
      <w:bookmarkEnd w:id="344"/>
    </w:p>
    <w:p w:rsidR="00BD4B4A" w:rsidRPr="000F7960" w:rsidRDefault="00BD4B4A">
      <w:pPr>
        <w:autoSpaceDE w:val="0"/>
        <w:autoSpaceDN w:val="0"/>
        <w:adjustRightInd w:val="0"/>
        <w:jc w:val="both"/>
        <w:rPr>
          <w:rFonts w:ascii="Arial" w:hAnsi="Arial" w:cs="Arial"/>
        </w:rPr>
      </w:pPr>
      <w:r w:rsidRPr="000F7960">
        <w:rPr>
          <w:rFonts w:ascii="Arial" w:hAnsi="Arial" w:cs="Arial"/>
        </w:rPr>
        <w:t>Badania kontrolne prawidłowości wykonania poszczególnych warstw nasypu polegają na sprawdzeniu:</w:t>
      </w:r>
    </w:p>
    <w:p w:rsidR="00BD4B4A" w:rsidRPr="000F7960" w:rsidRDefault="00BD4B4A" w:rsidP="00177B5B">
      <w:pPr>
        <w:pStyle w:val="Akapitzlist"/>
        <w:numPr>
          <w:ilvl w:val="0"/>
          <w:numId w:val="64"/>
        </w:numPr>
        <w:autoSpaceDE w:val="0"/>
        <w:autoSpaceDN w:val="0"/>
        <w:adjustRightInd w:val="0"/>
        <w:jc w:val="both"/>
        <w:rPr>
          <w:rFonts w:ascii="Arial" w:hAnsi="Arial" w:cs="Arial"/>
        </w:rPr>
      </w:pPr>
      <w:r w:rsidRPr="000F7960">
        <w:rPr>
          <w:rFonts w:ascii="Arial" w:hAnsi="Arial" w:cs="Arial"/>
        </w:rPr>
        <w:t>odwodnienia każdej warstwy,</w:t>
      </w:r>
    </w:p>
    <w:p w:rsidR="00BD4B4A" w:rsidRPr="000F7960" w:rsidRDefault="00BD4B4A" w:rsidP="00177B5B">
      <w:pPr>
        <w:pStyle w:val="Akapitzlist"/>
        <w:numPr>
          <w:ilvl w:val="0"/>
          <w:numId w:val="64"/>
        </w:numPr>
        <w:autoSpaceDE w:val="0"/>
        <w:autoSpaceDN w:val="0"/>
        <w:adjustRightInd w:val="0"/>
        <w:jc w:val="both"/>
        <w:rPr>
          <w:rFonts w:ascii="Arial" w:hAnsi="Arial" w:cs="Arial"/>
        </w:rPr>
      </w:pPr>
      <w:r w:rsidRPr="000F7960">
        <w:rPr>
          <w:rFonts w:ascii="Arial" w:hAnsi="Arial" w:cs="Arial"/>
        </w:rPr>
        <w:t>grubości każdej warstwy i jej wilgotności przy zagęszczaniu.</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345" w:name="_Toc267933110"/>
      <w:bookmarkStart w:id="346" w:name="_Toc267936396"/>
      <w:bookmarkStart w:id="347" w:name="_Toc463459609"/>
      <w:r w:rsidRPr="000F7960">
        <w:rPr>
          <w:rFonts w:ascii="Arial" w:hAnsi="Arial" w:cs="Arial"/>
          <w:szCs w:val="24"/>
        </w:rPr>
        <w:t>6.3. Sprawdzenie zagęszczenia zasypek i nasypów.</w:t>
      </w:r>
      <w:bookmarkEnd w:id="345"/>
      <w:bookmarkEnd w:id="346"/>
      <w:bookmarkEnd w:id="347"/>
    </w:p>
    <w:p w:rsidR="00BD4B4A" w:rsidRPr="000F7960" w:rsidRDefault="00BD4B4A">
      <w:pPr>
        <w:autoSpaceDE w:val="0"/>
        <w:autoSpaceDN w:val="0"/>
        <w:adjustRightInd w:val="0"/>
        <w:jc w:val="both"/>
        <w:rPr>
          <w:rFonts w:ascii="Arial" w:hAnsi="Arial" w:cs="Arial"/>
        </w:rPr>
      </w:pPr>
      <w:r w:rsidRPr="000F7960">
        <w:rPr>
          <w:rFonts w:ascii="Arial" w:hAnsi="Arial" w:cs="Arial"/>
        </w:rPr>
        <w:t>Sprawdzenie zagęszczenia nasypu polega na skontrolowaniu zgodności wartości wskaźnika zagęszczenia. Oznaczenie wskaźnika zgęszczenia należy przeprowadzić według BN-8931-12.</w:t>
      </w:r>
    </w:p>
    <w:p w:rsidR="00BD4B4A" w:rsidRPr="000F7960" w:rsidRDefault="00BD4B4A">
      <w:pPr>
        <w:autoSpaceDE w:val="0"/>
        <w:autoSpaceDN w:val="0"/>
        <w:adjustRightInd w:val="0"/>
        <w:jc w:val="both"/>
        <w:rPr>
          <w:rFonts w:ascii="Arial" w:hAnsi="Arial" w:cs="Arial"/>
        </w:rPr>
      </w:pPr>
      <w:r w:rsidRPr="000F7960">
        <w:rPr>
          <w:rFonts w:ascii="Arial" w:hAnsi="Arial" w:cs="Arial"/>
        </w:rPr>
        <w:t>Zagęszczenie należy kontrolować zgodnie z poleceniami Inspektora Nadzoru, jednak nie rzadziej niż l raz w trzech punktach dla każdej warstwy. Prawidłowość zagęszczenia konkretnej warstwy musi być potwierdzona przez Inspektora Nadzoru wpisem do Dziennika Budowy.</w:t>
      </w:r>
    </w:p>
    <w:p w:rsidR="00BD4B4A" w:rsidRPr="000F7960" w:rsidRDefault="00BD4B4A">
      <w:pPr>
        <w:autoSpaceDE w:val="0"/>
        <w:autoSpaceDN w:val="0"/>
        <w:adjustRightInd w:val="0"/>
        <w:jc w:val="both"/>
        <w:rPr>
          <w:rFonts w:ascii="Arial" w:hAnsi="Arial" w:cs="Arial"/>
        </w:rPr>
      </w:pPr>
      <w:r w:rsidRPr="000F7960">
        <w:rPr>
          <w:rFonts w:ascii="Arial" w:hAnsi="Arial" w:cs="Arial"/>
        </w:rPr>
        <w:t>Ocenę wyników zagęszczania gruntów, zawartych w dokumentach kontrolnych, przeprowadza się obliczając średnią arytmetyczną wszystkich wartości zagęszczenia przedstawionych przez Wykonawcę w raportach z bieżącej kontroli robót ziemnych.</w:t>
      </w:r>
    </w:p>
    <w:p w:rsidR="00BD4B4A" w:rsidRPr="000F7960" w:rsidRDefault="00BD4B4A">
      <w:pPr>
        <w:autoSpaceDE w:val="0"/>
        <w:autoSpaceDN w:val="0"/>
        <w:adjustRightInd w:val="0"/>
        <w:jc w:val="both"/>
        <w:rPr>
          <w:rFonts w:ascii="Arial" w:hAnsi="Arial" w:cs="Arial"/>
        </w:rPr>
      </w:pPr>
      <w:r w:rsidRPr="000F7960">
        <w:rPr>
          <w:rFonts w:ascii="Arial" w:hAnsi="Arial" w:cs="Arial"/>
        </w:rPr>
        <w:t>Zagęszczenie nasypu uznaje się za zgodne z wymaganiami, jeżeli spełnione będą warunki:</w:t>
      </w:r>
    </w:p>
    <w:p w:rsidR="00BD4B4A" w:rsidRPr="000F7960" w:rsidRDefault="00BD4B4A" w:rsidP="00177B5B">
      <w:pPr>
        <w:pStyle w:val="Akapitzlist"/>
        <w:numPr>
          <w:ilvl w:val="0"/>
          <w:numId w:val="65"/>
        </w:numPr>
        <w:autoSpaceDE w:val="0"/>
        <w:autoSpaceDN w:val="0"/>
        <w:adjustRightInd w:val="0"/>
        <w:jc w:val="both"/>
        <w:rPr>
          <w:rFonts w:ascii="Arial" w:hAnsi="Arial" w:cs="Arial"/>
        </w:rPr>
      </w:pPr>
      <w:r w:rsidRPr="000F7960">
        <w:rPr>
          <w:rFonts w:ascii="Arial" w:hAnsi="Arial" w:cs="Arial"/>
        </w:rPr>
        <w:t>2/3 wyników badań użytych do obliczania średniej spełnia warunki zagęszczenia, a pozostałe wyniki nie powinny odbiegać o więcej niż 5% (I</w:t>
      </w:r>
      <w:r w:rsidRPr="000F7960">
        <w:rPr>
          <w:rFonts w:ascii="Arial" w:hAnsi="Arial" w:cs="Arial"/>
          <w:vertAlign w:val="subscript"/>
        </w:rPr>
        <w:t>s</w:t>
      </w:r>
      <w:r w:rsidRPr="000F7960">
        <w:rPr>
          <w:rFonts w:ascii="Arial" w:hAnsi="Arial" w:cs="Arial"/>
        </w:rPr>
        <w:t>) od wartości wymaganej;</w:t>
      </w:r>
    </w:p>
    <w:p w:rsidR="00BD4B4A" w:rsidRPr="000F7960" w:rsidRDefault="00BD4B4A" w:rsidP="00177B5B">
      <w:pPr>
        <w:pStyle w:val="Akapitzlist"/>
        <w:numPr>
          <w:ilvl w:val="0"/>
          <w:numId w:val="65"/>
        </w:numPr>
        <w:autoSpaceDE w:val="0"/>
        <w:autoSpaceDN w:val="0"/>
        <w:adjustRightInd w:val="0"/>
        <w:jc w:val="both"/>
        <w:rPr>
          <w:rFonts w:ascii="Arial" w:hAnsi="Arial" w:cs="Arial"/>
        </w:rPr>
      </w:pPr>
      <w:r w:rsidRPr="000F7960">
        <w:rPr>
          <w:rFonts w:ascii="Arial" w:hAnsi="Arial" w:cs="Arial"/>
        </w:rPr>
        <w:t>I</w:t>
      </w:r>
      <w:r w:rsidRPr="000F7960">
        <w:rPr>
          <w:rFonts w:ascii="Arial" w:hAnsi="Arial" w:cs="Arial"/>
          <w:vertAlign w:val="subscript"/>
        </w:rPr>
        <w:t>s</w:t>
      </w:r>
      <w:r w:rsidRPr="000F7960">
        <w:rPr>
          <w:rFonts w:ascii="Arial" w:hAnsi="Arial" w:cs="Arial"/>
        </w:rPr>
        <w:t xml:space="preserve"> - średnie nie mniej niż I</w:t>
      </w:r>
      <w:r w:rsidRPr="000F7960">
        <w:rPr>
          <w:rFonts w:ascii="Arial" w:hAnsi="Arial" w:cs="Arial"/>
          <w:vertAlign w:val="subscript"/>
        </w:rPr>
        <w:t>s</w:t>
      </w:r>
      <w:r w:rsidRPr="000F7960">
        <w:rPr>
          <w:rFonts w:ascii="Arial" w:hAnsi="Arial" w:cs="Arial"/>
        </w:rPr>
        <w:t xml:space="preserve"> - wymagane.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48" w:name="_Toc267933111"/>
      <w:bookmarkStart w:id="349" w:name="_Toc267936397"/>
      <w:bookmarkStart w:id="350" w:name="_Toc463459610"/>
      <w:r w:rsidRPr="000F7960">
        <w:rPr>
          <w:rFonts w:ascii="Arial" w:hAnsi="Arial" w:cs="Arial"/>
          <w:szCs w:val="24"/>
        </w:rPr>
        <w:t>6.4. Pomiary kształtu nasypu.</w:t>
      </w:r>
      <w:bookmarkEnd w:id="348"/>
      <w:bookmarkEnd w:id="349"/>
      <w:bookmarkEnd w:id="350"/>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Pomiary kształtu nasypu obejmują kontrolę:</w:t>
      </w:r>
    </w:p>
    <w:p w:rsidR="00BD4B4A" w:rsidRPr="000F7960" w:rsidRDefault="00BD4B4A" w:rsidP="00177B5B">
      <w:pPr>
        <w:pStyle w:val="Akapitzlist"/>
        <w:numPr>
          <w:ilvl w:val="0"/>
          <w:numId w:val="66"/>
        </w:numPr>
        <w:autoSpaceDE w:val="0"/>
        <w:autoSpaceDN w:val="0"/>
        <w:adjustRightInd w:val="0"/>
        <w:jc w:val="both"/>
        <w:rPr>
          <w:rFonts w:ascii="Arial" w:hAnsi="Arial" w:cs="Arial"/>
        </w:rPr>
      </w:pPr>
      <w:r w:rsidRPr="000F7960">
        <w:rPr>
          <w:rFonts w:ascii="Arial" w:hAnsi="Arial" w:cs="Arial"/>
        </w:rPr>
        <w:t>prawidłowości wykonania skarp,</w:t>
      </w:r>
    </w:p>
    <w:p w:rsidR="00BD4B4A" w:rsidRPr="000F7960" w:rsidRDefault="00BD4B4A" w:rsidP="00177B5B">
      <w:pPr>
        <w:pStyle w:val="Akapitzlist"/>
        <w:numPr>
          <w:ilvl w:val="0"/>
          <w:numId w:val="66"/>
        </w:numPr>
        <w:autoSpaceDE w:val="0"/>
        <w:autoSpaceDN w:val="0"/>
        <w:adjustRightInd w:val="0"/>
        <w:jc w:val="both"/>
        <w:rPr>
          <w:rFonts w:ascii="Arial" w:hAnsi="Arial" w:cs="Arial"/>
        </w:rPr>
      </w:pPr>
      <w:r w:rsidRPr="000F7960">
        <w:rPr>
          <w:rFonts w:ascii="Arial" w:hAnsi="Arial" w:cs="Arial"/>
        </w:rPr>
        <w:t>szerokości korony korpusu.</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 xml:space="preserve">Sprawdzenie prawidłowości wykonania skarp polega na skontrolowaniu zgodności z pochyleniem określonym w </w:t>
      </w:r>
      <w:r w:rsidR="00DF57AB" w:rsidRPr="000F7960">
        <w:rPr>
          <w:rFonts w:ascii="Arial" w:hAnsi="Arial" w:cs="Arial"/>
          <w:szCs w:val="24"/>
        </w:rPr>
        <w:t xml:space="preserve">Dokumentacji </w:t>
      </w:r>
      <w:r w:rsidR="003957E7" w:rsidRPr="000F7960">
        <w:rPr>
          <w:rFonts w:ascii="Arial" w:hAnsi="Arial" w:cs="Arial"/>
          <w:szCs w:val="24"/>
        </w:rPr>
        <w:t>Projektowej</w:t>
      </w:r>
      <w:r w:rsidRPr="000F7960">
        <w:rPr>
          <w:rFonts w:ascii="Arial" w:hAnsi="Arial" w:cs="Arial"/>
          <w:szCs w:val="24"/>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Sprawdzenie szerokości korony korpusu polega na porównaniu szerokości korony korpusu na poziomie wykonywanej warstwy gruntu z szerokością wynikającą z wymiarów geometrycznych korpusu, określonych w </w:t>
      </w:r>
      <w:r w:rsidR="00DF57AB" w:rsidRPr="000F7960">
        <w:rPr>
          <w:rFonts w:ascii="Arial" w:hAnsi="Arial" w:cs="Arial"/>
        </w:rPr>
        <w:t xml:space="preserve">Dokumentacji </w:t>
      </w:r>
      <w:r w:rsidR="003957E7" w:rsidRPr="000F7960">
        <w:rPr>
          <w:rFonts w:ascii="Arial" w:hAnsi="Arial" w:cs="Arial"/>
        </w:rPr>
        <w:t>Projektowej</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351" w:name="_Toc267933112"/>
      <w:bookmarkStart w:id="352" w:name="_Toc267936398"/>
      <w:bookmarkStart w:id="353" w:name="_Toc463459611"/>
      <w:r w:rsidRPr="000F7960">
        <w:rPr>
          <w:rFonts w:ascii="Arial" w:hAnsi="Arial" w:cs="Arial"/>
          <w:sz w:val="24"/>
          <w:szCs w:val="24"/>
        </w:rPr>
        <w:t>7. Obmiar robót.</w:t>
      </w:r>
      <w:bookmarkEnd w:id="351"/>
      <w:bookmarkEnd w:id="352"/>
      <w:bookmarkEnd w:id="353"/>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w:t>
      </w:r>
      <w:r w:rsidR="003957E7" w:rsidRPr="000F7960">
        <w:rPr>
          <w:rFonts w:ascii="Arial" w:hAnsi="Arial" w:cs="Arial"/>
        </w:rPr>
        <w:t xml:space="preserve"> pkt. 7</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54" w:name="_Toc267933113"/>
      <w:bookmarkStart w:id="355" w:name="_Toc267936399"/>
      <w:bookmarkStart w:id="356" w:name="_Toc463459612"/>
      <w:r w:rsidRPr="000F7960">
        <w:rPr>
          <w:rFonts w:ascii="Arial" w:hAnsi="Arial" w:cs="Arial"/>
          <w:szCs w:val="24"/>
        </w:rPr>
        <w:lastRenderedPageBreak/>
        <w:t>7.1. Jednostka obmiarowa</w:t>
      </w:r>
      <w:bookmarkEnd w:id="354"/>
      <w:bookmarkEnd w:id="355"/>
      <w:bookmarkEnd w:id="356"/>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Jednostką obmiaru Robót jest </w:t>
      </w:r>
      <w:smartTag w:uri="urn:schemas-microsoft-com:office:smarttags" w:element="metricconverter">
        <w:smartTagPr>
          <w:attr w:name="ProductID" w:val="1 m3"/>
        </w:smartTagPr>
        <w:r w:rsidRPr="000F7960">
          <w:rPr>
            <w:rFonts w:ascii="Arial" w:hAnsi="Arial" w:cs="Arial"/>
          </w:rPr>
          <w:t>1 m</w:t>
        </w:r>
        <w:r w:rsidRPr="000F7960">
          <w:rPr>
            <w:rFonts w:ascii="Arial" w:hAnsi="Arial" w:cs="Arial"/>
            <w:vertAlign w:val="superscript"/>
          </w:rPr>
          <w:t>3</w:t>
        </w:r>
      </w:smartTag>
      <w:r w:rsidRPr="000F7960">
        <w:rPr>
          <w:rFonts w:ascii="Arial" w:hAnsi="Arial" w:cs="Arial"/>
        </w:rPr>
        <w:t xml:space="preserve"> (metr sześcienny).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357" w:name="_Toc267933114"/>
      <w:bookmarkStart w:id="358" w:name="_Toc267936400"/>
      <w:bookmarkStart w:id="359" w:name="_Toc463459613"/>
      <w:r w:rsidRPr="000F7960">
        <w:rPr>
          <w:rFonts w:ascii="Arial" w:hAnsi="Arial" w:cs="Arial"/>
          <w:sz w:val="24"/>
          <w:szCs w:val="24"/>
        </w:rPr>
        <w:t>8. Odbiór robót.</w:t>
      </w:r>
      <w:bookmarkEnd w:id="357"/>
      <w:bookmarkEnd w:id="358"/>
      <w:bookmarkEnd w:id="359"/>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odbioru Robót podano w ST 00.01 „Wymagania ogólne”</w:t>
      </w:r>
      <w:r w:rsidR="003957E7" w:rsidRPr="000F7960">
        <w:rPr>
          <w:rFonts w:ascii="Arial" w:hAnsi="Arial" w:cs="Arial"/>
        </w:rPr>
        <w:t xml:space="preserve"> pkt. 8</w:t>
      </w:r>
      <w:r w:rsidRPr="000F7960">
        <w:rPr>
          <w:rFonts w:ascii="Arial" w:hAnsi="Arial" w:cs="Arial"/>
        </w:rPr>
        <w:t>.</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Wykonanie Robót określonych w niniejszej ST podlega Odbiorowi Robót Zanikających i Ulegających Zakryciu wg zasad określonych w ST 00.01 „Wymagania ogólne”.</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Ponadto należy uwzględnić następujące wymagania szczegółowe prze odbiorze: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60" w:name="_Toc267933115"/>
      <w:bookmarkStart w:id="361" w:name="_Toc267936401"/>
      <w:bookmarkStart w:id="362" w:name="_Toc463459614"/>
      <w:r w:rsidRPr="000F7960">
        <w:rPr>
          <w:rFonts w:ascii="Arial" w:hAnsi="Arial" w:cs="Arial"/>
          <w:szCs w:val="24"/>
        </w:rPr>
        <w:t>8.1. Program badań.</w:t>
      </w:r>
      <w:bookmarkEnd w:id="360"/>
      <w:bookmarkEnd w:id="361"/>
      <w:bookmarkEnd w:id="362"/>
    </w:p>
    <w:p w:rsidR="00BD4B4A" w:rsidRPr="000F7960" w:rsidRDefault="00BD4B4A">
      <w:pPr>
        <w:autoSpaceDE w:val="0"/>
        <w:autoSpaceDN w:val="0"/>
        <w:adjustRightInd w:val="0"/>
        <w:jc w:val="both"/>
        <w:rPr>
          <w:rFonts w:ascii="Arial" w:hAnsi="Arial" w:cs="Arial"/>
        </w:rPr>
      </w:pPr>
      <w:r w:rsidRPr="000F7960">
        <w:rPr>
          <w:rFonts w:ascii="Arial" w:hAnsi="Arial" w:cs="Arial"/>
        </w:rPr>
        <w:t>Przy odbiorze robót ziemnych powinny być przeprowadzone następujące badania:</w:t>
      </w:r>
    </w:p>
    <w:p w:rsidR="00BD4B4A" w:rsidRPr="000F7960" w:rsidRDefault="00BD4B4A" w:rsidP="00177B5B">
      <w:pPr>
        <w:pStyle w:val="Akapitzlist"/>
        <w:numPr>
          <w:ilvl w:val="0"/>
          <w:numId w:val="67"/>
        </w:numPr>
        <w:autoSpaceDE w:val="0"/>
        <w:autoSpaceDN w:val="0"/>
        <w:adjustRightInd w:val="0"/>
        <w:jc w:val="both"/>
        <w:rPr>
          <w:rFonts w:ascii="Arial" w:hAnsi="Arial" w:cs="Arial"/>
        </w:rPr>
      </w:pPr>
      <w:r w:rsidRPr="000F7960">
        <w:rPr>
          <w:rFonts w:ascii="Arial" w:hAnsi="Arial" w:cs="Arial"/>
        </w:rPr>
        <w:t xml:space="preserve">sprawdzenie zgodności z </w:t>
      </w:r>
      <w:r w:rsidR="00DF57AB" w:rsidRPr="000F7960">
        <w:rPr>
          <w:rFonts w:ascii="Arial" w:hAnsi="Arial" w:cs="Arial"/>
        </w:rPr>
        <w:t>Dokumentacją Techniczną</w:t>
      </w:r>
      <w:r w:rsidRPr="000F7960">
        <w:rPr>
          <w:rFonts w:ascii="Arial" w:hAnsi="Arial" w:cs="Arial"/>
        </w:rPr>
        <w:t>,</w:t>
      </w:r>
    </w:p>
    <w:p w:rsidR="00BD4B4A" w:rsidRPr="000F7960" w:rsidRDefault="00BD4B4A" w:rsidP="00177B5B">
      <w:pPr>
        <w:pStyle w:val="Akapitzlist"/>
        <w:numPr>
          <w:ilvl w:val="0"/>
          <w:numId w:val="67"/>
        </w:numPr>
        <w:autoSpaceDE w:val="0"/>
        <w:autoSpaceDN w:val="0"/>
        <w:adjustRightInd w:val="0"/>
        <w:jc w:val="both"/>
        <w:rPr>
          <w:rFonts w:ascii="Arial" w:hAnsi="Arial" w:cs="Arial"/>
        </w:rPr>
      </w:pPr>
      <w:r w:rsidRPr="000F7960">
        <w:rPr>
          <w:rFonts w:ascii="Arial" w:hAnsi="Arial" w:cs="Arial"/>
        </w:rPr>
        <w:t>sprawdzenie odwodnienia terenu,</w:t>
      </w:r>
    </w:p>
    <w:p w:rsidR="00BD4B4A" w:rsidRPr="000F7960" w:rsidRDefault="00BD4B4A" w:rsidP="00177B5B">
      <w:pPr>
        <w:pStyle w:val="Akapitzlist"/>
        <w:numPr>
          <w:ilvl w:val="0"/>
          <w:numId w:val="67"/>
        </w:numPr>
        <w:autoSpaceDE w:val="0"/>
        <w:autoSpaceDN w:val="0"/>
        <w:adjustRightInd w:val="0"/>
        <w:jc w:val="both"/>
        <w:rPr>
          <w:rFonts w:ascii="Arial" w:hAnsi="Arial" w:cs="Arial"/>
        </w:rPr>
      </w:pPr>
      <w:r w:rsidRPr="000F7960">
        <w:rPr>
          <w:rFonts w:ascii="Arial" w:hAnsi="Arial" w:cs="Arial"/>
        </w:rPr>
        <w:t>sprawdzenie wykonanych wykopów</w:t>
      </w:r>
      <w:r w:rsidR="001A290E">
        <w:rPr>
          <w:rFonts w:ascii="Arial" w:hAnsi="Arial" w:cs="Arial"/>
        </w:rPr>
        <w:t xml:space="preserve"> i zabezpieczeń</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Badania należy przeprowadzać w czasie odbioru częściowego i końcowego robót. Badania w czasie odbioru częściowego należy przeprowadzać w odniesieniu do tych robót, do których późniejszy dostęp jest niemożliwy. Na podstawie wyników badań należy sporządzić protokoły odbioru robót częściowych i końcowych. Roboty zanikające należy wpisać do Dziennika Budowy.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63" w:name="_Toc267933116"/>
      <w:bookmarkStart w:id="364" w:name="_Toc267936402"/>
      <w:bookmarkStart w:id="365" w:name="_Toc463459615"/>
      <w:r w:rsidRPr="000F7960">
        <w:rPr>
          <w:rFonts w:ascii="Arial" w:hAnsi="Arial" w:cs="Arial"/>
          <w:szCs w:val="24"/>
        </w:rPr>
        <w:t>8.2. Opis badań.</w:t>
      </w:r>
      <w:bookmarkEnd w:id="363"/>
      <w:bookmarkEnd w:id="364"/>
      <w:bookmarkEnd w:id="365"/>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Sprawdzenie wykonanych wykopów polega na porównaniu ich z </w:t>
      </w:r>
      <w:r w:rsidR="00DF57AB" w:rsidRPr="000F7960">
        <w:rPr>
          <w:rFonts w:ascii="Arial" w:hAnsi="Arial" w:cs="Arial"/>
        </w:rPr>
        <w:t>Dokumentacją Techniczną</w:t>
      </w:r>
      <w:r w:rsidRPr="000F7960">
        <w:rPr>
          <w:rFonts w:ascii="Arial" w:hAnsi="Arial" w:cs="Arial"/>
        </w:rPr>
        <w:t xml:space="preserve"> oraz stwierdzeniu ich zgodności z ST przez oględziny oraz pomiar z dokładnością do </w:t>
      </w:r>
      <w:smartTag w:uri="urn:schemas-microsoft-com:office:smarttags" w:element="metricconverter">
        <w:smartTagPr>
          <w:attr w:name="ProductID" w:val="10 cm"/>
        </w:smartTagPr>
        <w:r w:rsidRPr="000F7960">
          <w:rPr>
            <w:rFonts w:ascii="Arial" w:hAnsi="Arial" w:cs="Arial"/>
          </w:rPr>
          <w:t>10 cm</w:t>
        </w:r>
      </w:smartTag>
      <w:r w:rsidRPr="000F7960">
        <w:rPr>
          <w:rFonts w:ascii="Arial" w:hAnsi="Arial" w:cs="Arial"/>
        </w:rPr>
        <w:t>.</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Odbiór końcowy.</w:t>
      </w:r>
    </w:p>
    <w:p w:rsidR="00BD4B4A" w:rsidRPr="000F7960" w:rsidRDefault="00BD4B4A">
      <w:pPr>
        <w:autoSpaceDE w:val="0"/>
        <w:autoSpaceDN w:val="0"/>
        <w:adjustRightInd w:val="0"/>
        <w:jc w:val="both"/>
        <w:rPr>
          <w:rFonts w:ascii="Arial" w:hAnsi="Arial" w:cs="Arial"/>
        </w:rPr>
      </w:pPr>
      <w:r w:rsidRPr="000F7960">
        <w:rPr>
          <w:rFonts w:ascii="Arial" w:hAnsi="Arial" w:cs="Arial"/>
        </w:rPr>
        <w:t>Podczas odbioru końcowego powinny być przedstawione następujące dokumenty:</w:t>
      </w:r>
    </w:p>
    <w:p w:rsidR="00BD4B4A" w:rsidRPr="000F7960" w:rsidRDefault="00BD4B4A">
      <w:pPr>
        <w:numPr>
          <w:ilvl w:val="0"/>
          <w:numId w:val="3"/>
        </w:numPr>
        <w:autoSpaceDE w:val="0"/>
        <w:autoSpaceDN w:val="0"/>
        <w:adjustRightInd w:val="0"/>
        <w:jc w:val="both"/>
        <w:rPr>
          <w:rFonts w:ascii="Arial" w:hAnsi="Arial" w:cs="Arial"/>
        </w:rPr>
      </w:pPr>
      <w:r w:rsidRPr="000F7960">
        <w:rPr>
          <w:rFonts w:ascii="Arial" w:hAnsi="Arial" w:cs="Arial"/>
        </w:rPr>
        <w:t>dokumentacja techniczna z naniesionymi wszystkimi zmianami w czasie budowy,</w:t>
      </w:r>
    </w:p>
    <w:p w:rsidR="00BD4B4A" w:rsidRPr="000F7960" w:rsidRDefault="00BD4B4A">
      <w:pPr>
        <w:numPr>
          <w:ilvl w:val="0"/>
          <w:numId w:val="3"/>
        </w:numPr>
        <w:autoSpaceDE w:val="0"/>
        <w:autoSpaceDN w:val="0"/>
        <w:adjustRightInd w:val="0"/>
        <w:jc w:val="both"/>
        <w:rPr>
          <w:rFonts w:ascii="Arial" w:hAnsi="Arial" w:cs="Arial"/>
        </w:rPr>
      </w:pPr>
      <w:r w:rsidRPr="000F7960">
        <w:rPr>
          <w:rFonts w:ascii="Arial" w:hAnsi="Arial" w:cs="Arial"/>
        </w:rPr>
        <w:t>dziennik budowy,</w:t>
      </w:r>
    </w:p>
    <w:p w:rsidR="00BD4B4A" w:rsidRPr="000F7960" w:rsidRDefault="00BD4B4A">
      <w:pPr>
        <w:numPr>
          <w:ilvl w:val="0"/>
          <w:numId w:val="3"/>
        </w:numPr>
        <w:autoSpaceDE w:val="0"/>
        <w:autoSpaceDN w:val="0"/>
        <w:adjustRightInd w:val="0"/>
        <w:jc w:val="both"/>
        <w:rPr>
          <w:rFonts w:ascii="Arial" w:hAnsi="Arial" w:cs="Arial"/>
        </w:rPr>
      </w:pPr>
      <w:r w:rsidRPr="000F7960">
        <w:rPr>
          <w:rFonts w:ascii="Arial" w:hAnsi="Arial" w:cs="Arial"/>
        </w:rPr>
        <w:t xml:space="preserve">protokoły stwierdzające uzgodnienia zmian i uzupełnień </w:t>
      </w:r>
      <w:r w:rsidR="00DF57AB" w:rsidRPr="000F7960">
        <w:rPr>
          <w:rFonts w:ascii="Arial" w:hAnsi="Arial" w:cs="Arial"/>
        </w:rPr>
        <w:t>Dokumentacji Technicznej</w:t>
      </w:r>
      <w:r w:rsidRPr="000F7960">
        <w:rPr>
          <w:rFonts w:ascii="Arial" w:hAnsi="Arial" w:cs="Arial"/>
        </w:rPr>
        <w:t>,</w:t>
      </w:r>
    </w:p>
    <w:p w:rsidR="00BD4B4A" w:rsidRPr="000F7960" w:rsidRDefault="00BD4B4A">
      <w:pPr>
        <w:numPr>
          <w:ilvl w:val="0"/>
          <w:numId w:val="3"/>
        </w:numPr>
        <w:autoSpaceDE w:val="0"/>
        <w:autoSpaceDN w:val="0"/>
        <w:adjustRightInd w:val="0"/>
        <w:jc w:val="both"/>
        <w:rPr>
          <w:rFonts w:ascii="Arial" w:hAnsi="Arial" w:cs="Arial"/>
        </w:rPr>
      </w:pPr>
      <w:r w:rsidRPr="000F7960">
        <w:rPr>
          <w:rFonts w:ascii="Arial" w:hAnsi="Arial" w:cs="Arial"/>
        </w:rPr>
        <w:t>wyniki badań kontrolnych betonu,</w:t>
      </w:r>
    </w:p>
    <w:p w:rsidR="00BD4B4A" w:rsidRPr="000F7960" w:rsidRDefault="00BD4B4A">
      <w:pPr>
        <w:numPr>
          <w:ilvl w:val="0"/>
          <w:numId w:val="3"/>
        </w:numPr>
        <w:autoSpaceDE w:val="0"/>
        <w:autoSpaceDN w:val="0"/>
        <w:adjustRightInd w:val="0"/>
        <w:jc w:val="both"/>
        <w:rPr>
          <w:rFonts w:ascii="Arial" w:hAnsi="Arial" w:cs="Arial"/>
        </w:rPr>
      </w:pPr>
      <w:r w:rsidRPr="000F7960">
        <w:rPr>
          <w:rFonts w:ascii="Arial" w:hAnsi="Arial" w:cs="Arial"/>
        </w:rPr>
        <w:t>protokoły z odbioru robót zanikających (fundamentów, zbrojenia elementów),</w:t>
      </w:r>
    </w:p>
    <w:p w:rsidR="00BD4B4A" w:rsidRPr="000F7960" w:rsidRDefault="00BD4B4A">
      <w:pPr>
        <w:numPr>
          <w:ilvl w:val="0"/>
          <w:numId w:val="3"/>
        </w:numPr>
        <w:autoSpaceDE w:val="0"/>
        <w:autoSpaceDN w:val="0"/>
        <w:adjustRightInd w:val="0"/>
        <w:jc w:val="both"/>
        <w:rPr>
          <w:rFonts w:ascii="Arial" w:hAnsi="Arial" w:cs="Arial"/>
        </w:rPr>
      </w:pPr>
      <w:r w:rsidRPr="000F7960">
        <w:rPr>
          <w:rFonts w:ascii="Arial" w:hAnsi="Arial" w:cs="Arial"/>
        </w:rPr>
        <w:t xml:space="preserve">inne dokumenty przewidziane w </w:t>
      </w:r>
      <w:r w:rsidR="00DF57AB" w:rsidRPr="000F7960">
        <w:rPr>
          <w:rFonts w:ascii="Arial" w:hAnsi="Arial" w:cs="Arial"/>
        </w:rPr>
        <w:t>Dokumentacji Technicznej</w:t>
      </w:r>
      <w:r w:rsidRPr="000F7960">
        <w:rPr>
          <w:rFonts w:ascii="Arial" w:hAnsi="Arial" w:cs="Arial"/>
        </w:rPr>
        <w:t xml:space="preserve"> lub związane z procesem budowy, mające wpływ na udokumentowanie jakości wykonania konstrukcji, wymagane zgodnie z ustawą Prawo budowlane.</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Sprawdzenie jakości wykonanych robót obejmuje ocenę:</w:t>
      </w:r>
    </w:p>
    <w:p w:rsidR="00BD4B4A" w:rsidRPr="000F7960" w:rsidRDefault="00BD4B4A">
      <w:pPr>
        <w:numPr>
          <w:ilvl w:val="0"/>
          <w:numId w:val="4"/>
        </w:numPr>
        <w:autoSpaceDE w:val="0"/>
        <w:autoSpaceDN w:val="0"/>
        <w:adjustRightInd w:val="0"/>
        <w:jc w:val="both"/>
        <w:rPr>
          <w:rFonts w:ascii="Arial" w:hAnsi="Arial" w:cs="Arial"/>
        </w:rPr>
      </w:pPr>
      <w:r w:rsidRPr="000F7960">
        <w:rPr>
          <w:rFonts w:ascii="Arial" w:hAnsi="Arial" w:cs="Arial"/>
        </w:rPr>
        <w:t>prawidłowości położenia obiektu budowlanego w planie,</w:t>
      </w:r>
    </w:p>
    <w:p w:rsidR="00BD4B4A" w:rsidRPr="000F7960" w:rsidRDefault="00BD4B4A">
      <w:pPr>
        <w:numPr>
          <w:ilvl w:val="0"/>
          <w:numId w:val="4"/>
        </w:numPr>
        <w:autoSpaceDE w:val="0"/>
        <w:autoSpaceDN w:val="0"/>
        <w:adjustRightInd w:val="0"/>
        <w:jc w:val="both"/>
        <w:rPr>
          <w:rFonts w:ascii="Arial" w:hAnsi="Arial" w:cs="Arial"/>
        </w:rPr>
      </w:pPr>
      <w:r w:rsidRPr="000F7960">
        <w:rPr>
          <w:rFonts w:ascii="Arial" w:hAnsi="Arial" w:cs="Arial"/>
        </w:rPr>
        <w:t>prawidłowości cech geometrycznych wykonanych konstrukcji lub jej elementów, np. szczelin dylatacyjnych jakości betonu pod względem jego zagęszczenia, jednorodności struktury, widocznych wad i uszkodzeń (np. raki, rysy);</w:t>
      </w:r>
    </w:p>
    <w:p w:rsidR="00BD4B4A" w:rsidRPr="000F7960" w:rsidRDefault="00BD4B4A">
      <w:pPr>
        <w:numPr>
          <w:ilvl w:val="0"/>
          <w:numId w:val="4"/>
        </w:numPr>
        <w:autoSpaceDE w:val="0"/>
        <w:autoSpaceDN w:val="0"/>
        <w:adjustRightInd w:val="0"/>
        <w:jc w:val="both"/>
        <w:rPr>
          <w:rFonts w:ascii="Arial" w:hAnsi="Arial" w:cs="Arial"/>
        </w:rPr>
      </w:pPr>
      <w:r w:rsidRPr="000F7960">
        <w:rPr>
          <w:rFonts w:ascii="Arial" w:hAnsi="Arial" w:cs="Arial"/>
        </w:rPr>
        <w:t>łączna powierzchnia ewentualnych raków nie powinna być większa niż 5% całkowitej powierzchni danego elementu, a w konstrukcjach cienkościennych nie większa niż 1%; lokalne raki nie powinny obejmować więcej niż 5% przekroju danego elementu,</w:t>
      </w:r>
    </w:p>
    <w:p w:rsidR="00BD4B4A" w:rsidRPr="000F7960" w:rsidRDefault="00BD4B4A">
      <w:pPr>
        <w:numPr>
          <w:ilvl w:val="0"/>
          <w:numId w:val="4"/>
        </w:numPr>
        <w:autoSpaceDE w:val="0"/>
        <w:autoSpaceDN w:val="0"/>
        <w:adjustRightInd w:val="0"/>
        <w:jc w:val="both"/>
        <w:rPr>
          <w:rFonts w:ascii="Arial" w:hAnsi="Arial" w:cs="Arial"/>
        </w:rPr>
      </w:pPr>
      <w:r w:rsidRPr="000F7960">
        <w:rPr>
          <w:rFonts w:ascii="Arial" w:hAnsi="Arial" w:cs="Arial"/>
        </w:rPr>
        <w:t>zbrojenie główne nie może być odsłonięte.</w:t>
      </w: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center"/>
        <w:rPr>
          <w:rFonts w:ascii="Arial" w:hAnsi="Arial" w:cs="Arial"/>
        </w:rPr>
      </w:pPr>
      <w:r w:rsidRPr="000F7960">
        <w:rPr>
          <w:rFonts w:ascii="Arial" w:hAnsi="Arial" w:cs="Arial"/>
          <w:b/>
          <w:bCs/>
        </w:rPr>
        <w:t>Dopuszczalne odchyłki od wymiarów i położenia konstrukcji betonowych i żelbetowych</w:t>
      </w:r>
      <w:r w:rsidRPr="000F7960">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6591"/>
        <w:gridCol w:w="2955"/>
      </w:tblGrid>
      <w:tr w:rsidR="00BD4B4A" w:rsidRPr="000F7960" w:rsidTr="003957E7">
        <w:tc>
          <w:tcPr>
            <w:tcW w:w="6591" w:type="dxa"/>
          </w:tcPr>
          <w:p w:rsidR="00BD4B4A" w:rsidRPr="000F7960" w:rsidRDefault="00BD4B4A">
            <w:pPr>
              <w:autoSpaceDE w:val="0"/>
              <w:autoSpaceDN w:val="0"/>
              <w:adjustRightInd w:val="0"/>
              <w:jc w:val="center"/>
              <w:rPr>
                <w:rFonts w:ascii="Arial" w:hAnsi="Arial" w:cs="Arial"/>
                <w:b/>
                <w:bCs/>
              </w:rPr>
            </w:pPr>
            <w:r w:rsidRPr="000F7960">
              <w:rPr>
                <w:rFonts w:ascii="Arial" w:hAnsi="Arial" w:cs="Arial"/>
                <w:b/>
                <w:bCs/>
              </w:rPr>
              <w:t>Odchylenia</w:t>
            </w:r>
          </w:p>
        </w:tc>
        <w:tc>
          <w:tcPr>
            <w:tcW w:w="2955" w:type="dxa"/>
          </w:tcPr>
          <w:p w:rsidR="00BD4B4A" w:rsidRPr="000F7960" w:rsidRDefault="00BD4B4A" w:rsidP="003957E7">
            <w:pPr>
              <w:autoSpaceDE w:val="0"/>
              <w:autoSpaceDN w:val="0"/>
              <w:adjustRightInd w:val="0"/>
              <w:jc w:val="center"/>
              <w:rPr>
                <w:rFonts w:ascii="Arial" w:hAnsi="Arial" w:cs="Arial"/>
                <w:b/>
                <w:bCs/>
              </w:rPr>
            </w:pPr>
            <w:r w:rsidRPr="000F7960">
              <w:rPr>
                <w:rFonts w:ascii="Arial" w:hAnsi="Arial" w:cs="Arial"/>
                <w:b/>
                <w:bCs/>
              </w:rPr>
              <w:t>Dopuszczalna odchyłka [mm]</w:t>
            </w:r>
          </w:p>
        </w:tc>
      </w:tr>
      <w:tr w:rsidR="00BD4B4A" w:rsidRPr="000F7960" w:rsidTr="003957E7">
        <w:tc>
          <w:tcPr>
            <w:tcW w:w="6591" w:type="dxa"/>
          </w:tcPr>
          <w:p w:rsidR="00BD4B4A" w:rsidRPr="000F7960" w:rsidRDefault="00BD4B4A">
            <w:pPr>
              <w:autoSpaceDE w:val="0"/>
              <w:autoSpaceDN w:val="0"/>
              <w:adjustRightInd w:val="0"/>
              <w:jc w:val="both"/>
              <w:rPr>
                <w:rFonts w:ascii="Arial" w:hAnsi="Arial" w:cs="Arial"/>
              </w:rPr>
            </w:pPr>
            <w:r w:rsidRPr="000F7960">
              <w:rPr>
                <w:rFonts w:ascii="Arial" w:hAnsi="Arial" w:cs="Arial"/>
              </w:rPr>
              <w:t>Odchylenie płaszczyzn i krawędzi ich przecięcia od projektowanego pochylenia:</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a) na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 xml:space="preserve"> wysokości</w:t>
            </w:r>
          </w:p>
          <w:p w:rsidR="00BD4B4A" w:rsidRPr="000F7960" w:rsidRDefault="00BD4B4A">
            <w:pPr>
              <w:autoSpaceDE w:val="0"/>
              <w:autoSpaceDN w:val="0"/>
              <w:adjustRightInd w:val="0"/>
              <w:jc w:val="both"/>
              <w:rPr>
                <w:rFonts w:ascii="Arial" w:hAnsi="Arial" w:cs="Arial"/>
              </w:rPr>
            </w:pPr>
            <w:r w:rsidRPr="000F7960">
              <w:rPr>
                <w:rFonts w:ascii="Arial" w:hAnsi="Arial" w:cs="Arial"/>
              </w:rPr>
              <w:t>b) na całą wysokość konstrukcji i w fundamentach</w:t>
            </w:r>
          </w:p>
          <w:p w:rsidR="00BD4B4A" w:rsidRPr="000F7960" w:rsidRDefault="00BD4B4A">
            <w:pPr>
              <w:autoSpaceDE w:val="0"/>
              <w:autoSpaceDN w:val="0"/>
              <w:adjustRightInd w:val="0"/>
              <w:jc w:val="both"/>
              <w:rPr>
                <w:rFonts w:ascii="Arial" w:hAnsi="Arial" w:cs="Arial"/>
              </w:rPr>
            </w:pPr>
            <w:r w:rsidRPr="000F7960">
              <w:rPr>
                <w:rFonts w:ascii="Arial" w:hAnsi="Arial" w:cs="Arial"/>
              </w:rPr>
              <w:t>Odchylenia płaszczyzn poziomych od poziomu: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a) na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 xml:space="preserve"> płaszczyzny w dowolnym kierunku</w:t>
            </w:r>
          </w:p>
          <w:p w:rsidR="00BD4B4A" w:rsidRPr="000F7960" w:rsidRDefault="00BD4B4A">
            <w:pPr>
              <w:autoSpaceDE w:val="0"/>
              <w:autoSpaceDN w:val="0"/>
              <w:adjustRightInd w:val="0"/>
              <w:jc w:val="both"/>
              <w:rPr>
                <w:rFonts w:ascii="Arial" w:hAnsi="Arial" w:cs="Arial"/>
              </w:rPr>
            </w:pPr>
            <w:r w:rsidRPr="000F7960">
              <w:rPr>
                <w:rFonts w:ascii="Arial" w:hAnsi="Arial" w:cs="Arial"/>
              </w:rPr>
              <w:t>b) na całą płaszczyznę</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 xml:space="preserve">Miejscowe odchylenia powierzchni betonu przy sprawdzeniu łatą długości </w:t>
            </w:r>
            <w:smartTag w:uri="urn:schemas-microsoft-com:office:smarttags" w:element="metricconverter">
              <w:smartTagPr>
                <w:attr w:name="ProductID" w:val="2 m"/>
              </w:smartTagPr>
              <w:r w:rsidRPr="000F7960">
                <w:rPr>
                  <w:rFonts w:ascii="Arial" w:hAnsi="Arial" w:cs="Arial"/>
                  <w:szCs w:val="24"/>
                </w:rPr>
                <w:t>2 m</w:t>
              </w:r>
            </w:smartTag>
            <w:r w:rsidRPr="000F7960">
              <w:rPr>
                <w:rFonts w:ascii="Arial" w:hAnsi="Arial" w:cs="Arial"/>
                <w:szCs w:val="24"/>
              </w:rPr>
              <w:t>, z wyjątkiem powierzchni podporowych:</w:t>
            </w:r>
          </w:p>
          <w:p w:rsidR="00BD4B4A" w:rsidRPr="000F7960" w:rsidRDefault="00BD4B4A">
            <w:pPr>
              <w:autoSpaceDE w:val="0"/>
              <w:autoSpaceDN w:val="0"/>
              <w:adjustRightInd w:val="0"/>
              <w:jc w:val="both"/>
              <w:rPr>
                <w:rFonts w:ascii="Arial" w:hAnsi="Arial" w:cs="Arial"/>
              </w:rPr>
            </w:pPr>
            <w:r w:rsidRPr="000F7960">
              <w:rPr>
                <w:rFonts w:ascii="Arial" w:hAnsi="Arial" w:cs="Arial"/>
              </w:rPr>
              <w:t>a) powierzchni bocznych i spodnich</w:t>
            </w:r>
          </w:p>
          <w:p w:rsidR="00BD4B4A" w:rsidRPr="000F7960" w:rsidRDefault="00BD4B4A">
            <w:pPr>
              <w:autoSpaceDE w:val="0"/>
              <w:autoSpaceDN w:val="0"/>
              <w:adjustRightInd w:val="0"/>
              <w:jc w:val="both"/>
              <w:rPr>
                <w:rFonts w:ascii="Arial" w:hAnsi="Arial" w:cs="Arial"/>
              </w:rPr>
            </w:pPr>
            <w:r w:rsidRPr="000F7960">
              <w:rPr>
                <w:rFonts w:ascii="Arial" w:hAnsi="Arial" w:cs="Arial"/>
              </w:rPr>
              <w:t>b) powierzchni górnych</w:t>
            </w:r>
          </w:p>
          <w:p w:rsidR="00BD4B4A" w:rsidRPr="000F7960" w:rsidRDefault="00BD4B4A">
            <w:pPr>
              <w:autoSpaceDE w:val="0"/>
              <w:autoSpaceDN w:val="0"/>
              <w:adjustRightInd w:val="0"/>
              <w:jc w:val="both"/>
              <w:rPr>
                <w:rFonts w:ascii="Arial" w:hAnsi="Arial" w:cs="Arial"/>
              </w:rPr>
            </w:pPr>
            <w:r w:rsidRPr="000F7960">
              <w:rPr>
                <w:rFonts w:ascii="Arial" w:hAnsi="Arial" w:cs="Arial"/>
              </w:rPr>
              <w:t>Odchylenia w długości lub rozpiętości elementów</w:t>
            </w:r>
          </w:p>
          <w:p w:rsidR="00BD4B4A" w:rsidRPr="000F7960" w:rsidRDefault="00BD4B4A">
            <w:pPr>
              <w:autoSpaceDE w:val="0"/>
              <w:autoSpaceDN w:val="0"/>
              <w:adjustRightInd w:val="0"/>
              <w:jc w:val="both"/>
              <w:rPr>
                <w:rFonts w:ascii="Arial" w:hAnsi="Arial" w:cs="Arial"/>
              </w:rPr>
            </w:pPr>
            <w:r w:rsidRPr="000F7960">
              <w:rPr>
                <w:rFonts w:ascii="Arial" w:hAnsi="Arial" w:cs="Arial"/>
              </w:rPr>
              <w:t>Odchylenia w wymiarach przekroju poprzecznego</w:t>
            </w:r>
          </w:p>
          <w:p w:rsidR="00BD4B4A" w:rsidRPr="000F7960" w:rsidRDefault="00BD4B4A">
            <w:pPr>
              <w:autoSpaceDE w:val="0"/>
              <w:autoSpaceDN w:val="0"/>
              <w:adjustRightInd w:val="0"/>
              <w:jc w:val="both"/>
              <w:rPr>
                <w:rFonts w:ascii="Arial" w:hAnsi="Arial" w:cs="Arial"/>
              </w:rPr>
            </w:pPr>
            <w:r w:rsidRPr="000F7960">
              <w:rPr>
                <w:rFonts w:ascii="Arial" w:hAnsi="Arial" w:cs="Arial"/>
              </w:rPr>
              <w:t>Odchylenia w rzędnych powierzchni innych elementów</w:t>
            </w:r>
          </w:p>
        </w:tc>
        <w:tc>
          <w:tcPr>
            <w:tcW w:w="2955" w:type="dxa"/>
          </w:tcPr>
          <w:p w:rsidR="00BD4B4A" w:rsidRPr="000F7960" w:rsidRDefault="00BD4B4A" w:rsidP="003957E7">
            <w:pPr>
              <w:autoSpaceDE w:val="0"/>
              <w:autoSpaceDN w:val="0"/>
              <w:adjustRightInd w:val="0"/>
              <w:jc w:val="center"/>
              <w:rPr>
                <w:rFonts w:ascii="Arial" w:hAnsi="Arial" w:cs="Arial"/>
              </w:rPr>
            </w:pPr>
          </w:p>
          <w:p w:rsidR="00BD4B4A" w:rsidRPr="000F7960" w:rsidRDefault="00BD4B4A" w:rsidP="003957E7">
            <w:pPr>
              <w:autoSpaceDE w:val="0"/>
              <w:autoSpaceDN w:val="0"/>
              <w:adjustRightInd w:val="0"/>
              <w:jc w:val="center"/>
              <w:rPr>
                <w:rFonts w:ascii="Arial" w:hAnsi="Arial" w:cs="Arial"/>
              </w:rPr>
            </w:pPr>
          </w:p>
          <w:p w:rsidR="00BD4B4A" w:rsidRPr="000F7960" w:rsidRDefault="00BD4B4A" w:rsidP="003957E7">
            <w:pPr>
              <w:autoSpaceDE w:val="0"/>
              <w:autoSpaceDN w:val="0"/>
              <w:adjustRightInd w:val="0"/>
              <w:jc w:val="center"/>
              <w:rPr>
                <w:rFonts w:ascii="Arial" w:hAnsi="Arial" w:cs="Arial"/>
              </w:rPr>
            </w:pPr>
            <w:r w:rsidRPr="000F7960">
              <w:rPr>
                <w:rFonts w:ascii="Arial" w:hAnsi="Arial" w:cs="Arial"/>
              </w:rPr>
              <w:t>5</w:t>
            </w:r>
          </w:p>
          <w:p w:rsidR="00BD4B4A" w:rsidRPr="000F7960" w:rsidRDefault="00BD4B4A" w:rsidP="003957E7">
            <w:pPr>
              <w:autoSpaceDE w:val="0"/>
              <w:autoSpaceDN w:val="0"/>
              <w:adjustRightInd w:val="0"/>
              <w:jc w:val="center"/>
              <w:rPr>
                <w:rFonts w:ascii="Arial" w:hAnsi="Arial" w:cs="Arial"/>
              </w:rPr>
            </w:pPr>
            <w:r w:rsidRPr="000F7960">
              <w:rPr>
                <w:rFonts w:ascii="Arial" w:hAnsi="Arial" w:cs="Arial"/>
              </w:rPr>
              <w:t>20</w:t>
            </w:r>
          </w:p>
          <w:p w:rsidR="00BD4B4A" w:rsidRPr="000F7960" w:rsidRDefault="00BD4B4A" w:rsidP="003957E7">
            <w:pPr>
              <w:autoSpaceDE w:val="0"/>
              <w:autoSpaceDN w:val="0"/>
              <w:adjustRightInd w:val="0"/>
              <w:jc w:val="center"/>
              <w:rPr>
                <w:rFonts w:ascii="Arial" w:hAnsi="Arial" w:cs="Arial"/>
              </w:rPr>
            </w:pPr>
          </w:p>
          <w:p w:rsidR="00BD4B4A" w:rsidRPr="000F7960" w:rsidRDefault="00BD4B4A" w:rsidP="003957E7">
            <w:pPr>
              <w:autoSpaceDE w:val="0"/>
              <w:autoSpaceDN w:val="0"/>
              <w:adjustRightInd w:val="0"/>
              <w:jc w:val="center"/>
              <w:rPr>
                <w:rFonts w:ascii="Arial" w:hAnsi="Arial" w:cs="Arial"/>
              </w:rPr>
            </w:pPr>
            <w:r w:rsidRPr="000F7960">
              <w:rPr>
                <w:rFonts w:ascii="Arial" w:hAnsi="Arial" w:cs="Arial"/>
              </w:rPr>
              <w:t>5</w:t>
            </w:r>
          </w:p>
          <w:p w:rsidR="00BD4B4A" w:rsidRPr="000F7960" w:rsidRDefault="00BD4B4A" w:rsidP="003957E7">
            <w:pPr>
              <w:autoSpaceDE w:val="0"/>
              <w:autoSpaceDN w:val="0"/>
              <w:adjustRightInd w:val="0"/>
              <w:jc w:val="center"/>
              <w:rPr>
                <w:rFonts w:ascii="Arial" w:hAnsi="Arial" w:cs="Arial"/>
              </w:rPr>
            </w:pPr>
            <w:r w:rsidRPr="000F7960">
              <w:rPr>
                <w:rFonts w:ascii="Arial" w:hAnsi="Arial" w:cs="Arial"/>
              </w:rPr>
              <w:t>15</w:t>
            </w:r>
          </w:p>
          <w:p w:rsidR="00BD4B4A" w:rsidRPr="000F7960" w:rsidRDefault="00BD4B4A" w:rsidP="003957E7">
            <w:pPr>
              <w:autoSpaceDE w:val="0"/>
              <w:autoSpaceDN w:val="0"/>
              <w:adjustRightInd w:val="0"/>
              <w:jc w:val="center"/>
              <w:rPr>
                <w:rFonts w:ascii="Arial" w:hAnsi="Arial" w:cs="Arial"/>
              </w:rPr>
            </w:pPr>
          </w:p>
          <w:p w:rsidR="00BD4B4A" w:rsidRPr="000F7960" w:rsidRDefault="00BD4B4A" w:rsidP="003957E7">
            <w:pPr>
              <w:autoSpaceDE w:val="0"/>
              <w:autoSpaceDN w:val="0"/>
              <w:adjustRightInd w:val="0"/>
              <w:jc w:val="center"/>
              <w:rPr>
                <w:rFonts w:ascii="Arial" w:hAnsi="Arial" w:cs="Arial"/>
              </w:rPr>
            </w:pPr>
          </w:p>
          <w:p w:rsidR="00BD4B4A" w:rsidRPr="000F7960" w:rsidRDefault="00BD4B4A" w:rsidP="003957E7">
            <w:pPr>
              <w:autoSpaceDE w:val="0"/>
              <w:autoSpaceDN w:val="0"/>
              <w:adjustRightInd w:val="0"/>
              <w:jc w:val="center"/>
              <w:rPr>
                <w:rFonts w:ascii="Arial" w:hAnsi="Arial" w:cs="Arial"/>
              </w:rPr>
            </w:pPr>
            <w:r w:rsidRPr="000F7960">
              <w:rPr>
                <w:rFonts w:ascii="Arial" w:hAnsi="Arial" w:cs="Arial"/>
              </w:rPr>
              <w:t>±4</w:t>
            </w:r>
          </w:p>
          <w:p w:rsidR="00BD4B4A" w:rsidRPr="000F7960" w:rsidRDefault="00BD4B4A" w:rsidP="003957E7">
            <w:pPr>
              <w:autoSpaceDE w:val="0"/>
              <w:autoSpaceDN w:val="0"/>
              <w:adjustRightInd w:val="0"/>
              <w:jc w:val="center"/>
              <w:rPr>
                <w:rFonts w:ascii="Arial" w:hAnsi="Arial" w:cs="Arial"/>
              </w:rPr>
            </w:pPr>
            <w:r w:rsidRPr="000F7960">
              <w:rPr>
                <w:rFonts w:ascii="Arial" w:hAnsi="Arial" w:cs="Arial"/>
              </w:rPr>
              <w:t>±8</w:t>
            </w:r>
          </w:p>
          <w:p w:rsidR="00BD4B4A" w:rsidRPr="000F7960" w:rsidRDefault="00BD4B4A" w:rsidP="003957E7">
            <w:pPr>
              <w:autoSpaceDE w:val="0"/>
              <w:autoSpaceDN w:val="0"/>
              <w:adjustRightInd w:val="0"/>
              <w:jc w:val="center"/>
              <w:rPr>
                <w:rFonts w:ascii="Arial" w:hAnsi="Arial" w:cs="Arial"/>
              </w:rPr>
            </w:pPr>
            <w:r w:rsidRPr="000F7960">
              <w:rPr>
                <w:rFonts w:ascii="Arial" w:hAnsi="Arial" w:cs="Arial"/>
              </w:rPr>
              <w:t>±20</w:t>
            </w:r>
          </w:p>
          <w:p w:rsidR="00BD4B4A" w:rsidRPr="000F7960" w:rsidRDefault="00BD4B4A" w:rsidP="003957E7">
            <w:pPr>
              <w:autoSpaceDE w:val="0"/>
              <w:autoSpaceDN w:val="0"/>
              <w:adjustRightInd w:val="0"/>
              <w:jc w:val="center"/>
              <w:rPr>
                <w:rFonts w:ascii="Arial" w:hAnsi="Arial" w:cs="Arial"/>
              </w:rPr>
            </w:pPr>
            <w:r w:rsidRPr="000F7960">
              <w:rPr>
                <w:rFonts w:ascii="Arial" w:hAnsi="Arial" w:cs="Arial"/>
              </w:rPr>
              <w:t>±8</w:t>
            </w:r>
          </w:p>
          <w:p w:rsidR="00BD4B4A" w:rsidRPr="000F7960" w:rsidRDefault="00BD4B4A" w:rsidP="003957E7">
            <w:pPr>
              <w:autoSpaceDE w:val="0"/>
              <w:autoSpaceDN w:val="0"/>
              <w:adjustRightInd w:val="0"/>
              <w:jc w:val="center"/>
              <w:rPr>
                <w:rFonts w:ascii="Arial" w:hAnsi="Arial" w:cs="Arial"/>
              </w:rPr>
            </w:pPr>
            <w:r w:rsidRPr="000F7960">
              <w:rPr>
                <w:rFonts w:ascii="Arial" w:hAnsi="Arial" w:cs="Arial"/>
              </w:rPr>
              <w:t>±5</w:t>
            </w:r>
          </w:p>
        </w:tc>
      </w:tr>
    </w:tbl>
    <w:p w:rsidR="00BD4B4A" w:rsidRPr="000F7960" w:rsidRDefault="00BD4B4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366" w:name="_Toc267933117"/>
      <w:bookmarkStart w:id="367" w:name="_Toc267936403"/>
      <w:bookmarkStart w:id="368" w:name="_Toc463459616"/>
      <w:r w:rsidRPr="000F7960">
        <w:rPr>
          <w:rFonts w:ascii="Arial" w:hAnsi="Arial" w:cs="Arial"/>
          <w:szCs w:val="24"/>
        </w:rPr>
        <w:t>8.3. Ocena wyników badań.</w:t>
      </w:r>
      <w:bookmarkEnd w:id="366"/>
      <w:bookmarkEnd w:id="367"/>
      <w:bookmarkEnd w:id="368"/>
    </w:p>
    <w:p w:rsidR="00BD4B4A" w:rsidRPr="000F7960" w:rsidRDefault="00BD4B4A">
      <w:pPr>
        <w:autoSpaceDE w:val="0"/>
        <w:autoSpaceDN w:val="0"/>
        <w:adjustRightInd w:val="0"/>
        <w:jc w:val="both"/>
        <w:rPr>
          <w:rFonts w:ascii="Arial" w:hAnsi="Arial" w:cs="Arial"/>
        </w:rPr>
      </w:pPr>
      <w:r w:rsidRPr="000F7960">
        <w:rPr>
          <w:rFonts w:ascii="Arial" w:hAnsi="Arial" w:cs="Arial"/>
        </w:rPr>
        <w:t>Jeżeli wszystkie przewidziane badania dały wynik dodatni, wykonane roboty ziemne należy uznać za zgodne z wymaganiami ST.</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W przypadku, gdy chociaż jedno badanie dało wynik ujemny, wykonane roboty lub ich część należy uznać za niezgodne z wymaganiami ST. W tym przypadku Wykonawca obowiązany jest doprowadzić roboty ziemne do zgodności z ST i przedstawić je do ponownego odbioru.</w:t>
      </w:r>
    </w:p>
    <w:p w:rsidR="00BD4B4A" w:rsidRPr="000F7960" w:rsidRDefault="00BD4B4A">
      <w:pPr>
        <w:autoSpaceDE w:val="0"/>
        <w:autoSpaceDN w:val="0"/>
        <w:adjustRightInd w:val="0"/>
        <w:jc w:val="both"/>
        <w:rPr>
          <w:rFonts w:ascii="Arial" w:hAnsi="Arial" w:cs="Arial"/>
          <w:b/>
          <w:bCs/>
        </w:rPr>
      </w:pPr>
    </w:p>
    <w:p w:rsidR="003957E7" w:rsidRPr="000F7960" w:rsidRDefault="003957E7" w:rsidP="003957E7">
      <w:pPr>
        <w:pStyle w:val="Nagwek1"/>
        <w:spacing w:line="240" w:lineRule="auto"/>
        <w:jc w:val="both"/>
        <w:rPr>
          <w:rFonts w:ascii="Arial" w:hAnsi="Arial" w:cs="Arial"/>
          <w:sz w:val="24"/>
          <w:szCs w:val="24"/>
        </w:rPr>
      </w:pPr>
      <w:bookmarkStart w:id="369" w:name="_Toc463459617"/>
      <w:r w:rsidRPr="000F7960">
        <w:rPr>
          <w:rFonts w:ascii="Arial" w:hAnsi="Arial" w:cs="Arial"/>
          <w:sz w:val="24"/>
          <w:szCs w:val="24"/>
        </w:rPr>
        <w:t>9. Podstawa płatności.</w:t>
      </w:r>
      <w:bookmarkEnd w:id="369"/>
    </w:p>
    <w:p w:rsidR="003957E7" w:rsidRPr="000F7960" w:rsidRDefault="003957E7" w:rsidP="003957E7">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3957E7" w:rsidRPr="000F7960" w:rsidRDefault="003957E7" w:rsidP="003957E7">
      <w:pPr>
        <w:autoSpaceDE w:val="0"/>
        <w:autoSpaceDN w:val="0"/>
        <w:adjustRightInd w:val="0"/>
        <w:jc w:val="both"/>
        <w:rPr>
          <w:rFonts w:ascii="Arial" w:hAnsi="Arial" w:cs="Arial"/>
          <w:b/>
          <w:bCs/>
        </w:rPr>
      </w:pPr>
    </w:p>
    <w:p w:rsidR="003957E7" w:rsidRPr="000F7960" w:rsidRDefault="003957E7" w:rsidP="003957E7">
      <w:pPr>
        <w:pStyle w:val="Nagwek1"/>
        <w:spacing w:line="240" w:lineRule="auto"/>
        <w:jc w:val="both"/>
        <w:rPr>
          <w:rFonts w:ascii="Arial" w:hAnsi="Arial" w:cs="Arial"/>
          <w:sz w:val="24"/>
          <w:szCs w:val="24"/>
        </w:rPr>
      </w:pPr>
      <w:bookmarkStart w:id="370" w:name="_Toc463459618"/>
      <w:r w:rsidRPr="000F7960">
        <w:rPr>
          <w:rFonts w:ascii="Arial" w:hAnsi="Arial" w:cs="Arial"/>
          <w:sz w:val="24"/>
          <w:szCs w:val="24"/>
        </w:rPr>
        <w:t>10. Przepisy związane.</w:t>
      </w:r>
      <w:bookmarkEnd w:id="370"/>
    </w:p>
    <w:p w:rsidR="003957E7" w:rsidRPr="000F7960" w:rsidRDefault="003957E7" w:rsidP="003957E7">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Abramowicz M.: Roboty betonowe na placu budowy. Arkady, Warszawa 1992.</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Badania cech mechanicznych betonu na próbkach wykonanych w formach. Instytut Techniki Budowlanej, Warszawa 1998.</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Pyrak S.: Projektowanie konstrukcji z betonu. WSiP, Warszawa 1995.</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Rowiński L., Kobiela M., Skarzyński A.: Technologia monolitycznego budownictwa betonowego. PWN, Warszawa 1986.</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Stosowanie cementu powszechnego użytku wg PN-B-19701:1997 w budownictwie. Instytut Techniki Budowlanej, Warszawa 1998.</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Warunki techniczne wykonania i odbioru robót budowlano-montażowych. Tom 1 Budownictwo ogólne, część 1 i 2. Arkady, Warszawa 1990.</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Wytyczne stosowania stali zbrojeniowych w konstrukcjach żelbetowych. Instytut Techniki Budowlanej, Warszawa 1984.</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lastRenderedPageBreak/>
        <w:t>Wytyczne stosowania zgrzewanych szkieletów zbrojeniowych w konstrukcjach żelbetowych. Instytut Techniki Budowlanej, Warszawa 1989.</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Warunki techniczne wykonywania ścianek szczelnych. Instytut badawczy Dróg i Mostów, zeszyt 1-25 Wytyczne wykonywania robót budowlano montażowych w okresie obniżonych temperatur, Instytut Techniki Budowlanej, Warszawa 1988.</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PN-B-02480 Grunty budowlane. Określenia, symbole, podział i opis gruntów.</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PN-B-06050 Geotechnika. Roboty ziemne. Wymagania ogólne.</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BN-8932-01 Budowle drogowe i kolejowe. Roboty ziemne.</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BN-8836-02 Przewody podziemne. Roboty ziemne. Wymagania i badania przy odbiorze</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BN-8931-12 Drogi samochodowe. Oznaczenie wskaźnika zagęszczenia.</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PN-D-95017 Surowiec drzewny. Drewno wielkowymiarowe iglaste. Wspólne wymagania i badania.</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PN-D-96000 Tarcica iglasta ogólnego przeznaczenia.</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PN-S-02205 Drogi samochodowe. Roboty ziemne. Wymagania i badania.</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PN-B-06714/28 Kruszywa mineralne. Badania. Oznaczanie zawartości siarki metodą bromową.</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PN-B-06714/37 Kruszywa mineralne. Badania. Oznaczanie rozpadu krzemianowego.</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PN-B-04452 Grunty budowlane. Badania polowe.</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PN-B-04481 Grunty budowlane. Badania próbek gruntów.</w:t>
      </w:r>
    </w:p>
    <w:p w:rsidR="00BD4B4A" w:rsidRPr="000F7960" w:rsidRDefault="00BD4B4A">
      <w:pPr>
        <w:numPr>
          <w:ilvl w:val="1"/>
          <w:numId w:val="3"/>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PN-B-04493 Grunty budowlane. Oznaczanie kapilamości biernej.</w:t>
      </w: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p>
    <w:p w:rsidR="002D2D25" w:rsidRPr="000F7960" w:rsidRDefault="002D2D25">
      <w:pPr>
        <w:autoSpaceDE w:val="0"/>
        <w:autoSpaceDN w:val="0"/>
        <w:adjustRightInd w:val="0"/>
        <w:jc w:val="both"/>
        <w:rPr>
          <w:rFonts w:ascii="Arial" w:hAnsi="Arial" w:cs="Arial"/>
        </w:rPr>
      </w:pPr>
    </w:p>
    <w:p w:rsidR="002D2D25" w:rsidRPr="000F7960" w:rsidRDefault="002D2D25">
      <w:pPr>
        <w:autoSpaceDE w:val="0"/>
        <w:autoSpaceDN w:val="0"/>
        <w:adjustRightInd w:val="0"/>
        <w:jc w:val="both"/>
        <w:rPr>
          <w:rFonts w:ascii="Arial" w:hAnsi="Arial" w:cs="Arial"/>
        </w:rPr>
      </w:pPr>
    </w:p>
    <w:p w:rsidR="002D2D25" w:rsidRPr="000F7960" w:rsidRDefault="002D2D25">
      <w:pPr>
        <w:autoSpaceDE w:val="0"/>
        <w:autoSpaceDN w:val="0"/>
        <w:adjustRightInd w:val="0"/>
        <w:jc w:val="both"/>
        <w:rPr>
          <w:rFonts w:ascii="Arial" w:hAnsi="Arial" w:cs="Arial"/>
        </w:rPr>
      </w:pPr>
    </w:p>
    <w:p w:rsidR="002D2D25" w:rsidRPr="000F7960" w:rsidRDefault="002D2D25">
      <w:pPr>
        <w:autoSpaceDE w:val="0"/>
        <w:autoSpaceDN w:val="0"/>
        <w:adjustRightInd w:val="0"/>
        <w:jc w:val="both"/>
        <w:rPr>
          <w:rFonts w:ascii="Arial" w:hAnsi="Arial" w:cs="Arial"/>
        </w:rPr>
      </w:pPr>
    </w:p>
    <w:p w:rsidR="00CA5D8C" w:rsidRPr="000F7960" w:rsidRDefault="00CA5D8C">
      <w:pPr>
        <w:autoSpaceDE w:val="0"/>
        <w:autoSpaceDN w:val="0"/>
        <w:adjustRightInd w:val="0"/>
        <w:jc w:val="both"/>
        <w:rPr>
          <w:rFonts w:ascii="Arial" w:hAnsi="Arial" w:cs="Arial"/>
        </w:rPr>
      </w:pPr>
    </w:p>
    <w:p w:rsidR="002D2D25" w:rsidRPr="000F7960" w:rsidRDefault="002D2D25">
      <w:pPr>
        <w:autoSpaceDE w:val="0"/>
        <w:autoSpaceDN w:val="0"/>
        <w:adjustRightInd w:val="0"/>
        <w:jc w:val="both"/>
        <w:rPr>
          <w:rFonts w:ascii="Arial" w:hAnsi="Arial" w:cs="Arial"/>
        </w:rPr>
      </w:pPr>
    </w:p>
    <w:p w:rsidR="002A4B87" w:rsidRPr="000F7960" w:rsidRDefault="002A4B87">
      <w:pPr>
        <w:autoSpaceDE w:val="0"/>
        <w:autoSpaceDN w:val="0"/>
        <w:adjustRightInd w:val="0"/>
        <w:jc w:val="both"/>
        <w:rPr>
          <w:rFonts w:ascii="Arial" w:hAnsi="Arial" w:cs="Arial"/>
        </w:rPr>
      </w:pPr>
    </w:p>
    <w:p w:rsidR="002A4B87" w:rsidRDefault="002A4B87">
      <w:pPr>
        <w:autoSpaceDE w:val="0"/>
        <w:autoSpaceDN w:val="0"/>
        <w:adjustRightInd w:val="0"/>
        <w:jc w:val="both"/>
        <w:rPr>
          <w:rFonts w:ascii="Arial" w:hAnsi="Arial" w:cs="Arial"/>
        </w:rPr>
      </w:pPr>
    </w:p>
    <w:p w:rsidR="006474B1" w:rsidRDefault="006474B1">
      <w:pPr>
        <w:autoSpaceDE w:val="0"/>
        <w:autoSpaceDN w:val="0"/>
        <w:adjustRightInd w:val="0"/>
        <w:jc w:val="both"/>
        <w:rPr>
          <w:rFonts w:ascii="Arial" w:hAnsi="Arial" w:cs="Arial"/>
        </w:rPr>
      </w:pPr>
    </w:p>
    <w:p w:rsidR="006474B1" w:rsidRDefault="006474B1">
      <w:pPr>
        <w:autoSpaceDE w:val="0"/>
        <w:autoSpaceDN w:val="0"/>
        <w:adjustRightInd w:val="0"/>
        <w:jc w:val="both"/>
        <w:rPr>
          <w:rFonts w:ascii="Arial" w:hAnsi="Arial" w:cs="Arial"/>
        </w:rPr>
      </w:pPr>
    </w:p>
    <w:p w:rsidR="006474B1" w:rsidRDefault="006474B1">
      <w:pPr>
        <w:autoSpaceDE w:val="0"/>
        <w:autoSpaceDN w:val="0"/>
        <w:adjustRightInd w:val="0"/>
        <w:jc w:val="both"/>
        <w:rPr>
          <w:rFonts w:ascii="Arial" w:hAnsi="Arial" w:cs="Arial"/>
        </w:rPr>
      </w:pPr>
    </w:p>
    <w:p w:rsidR="006474B1" w:rsidRDefault="006474B1">
      <w:pPr>
        <w:autoSpaceDE w:val="0"/>
        <w:autoSpaceDN w:val="0"/>
        <w:adjustRightInd w:val="0"/>
        <w:jc w:val="both"/>
        <w:rPr>
          <w:rFonts w:ascii="Arial" w:hAnsi="Arial" w:cs="Arial"/>
        </w:rPr>
      </w:pPr>
    </w:p>
    <w:p w:rsidR="006474B1" w:rsidRPr="000F7960" w:rsidRDefault="006474B1">
      <w:pPr>
        <w:autoSpaceDE w:val="0"/>
        <w:autoSpaceDN w:val="0"/>
        <w:adjustRightInd w:val="0"/>
        <w:jc w:val="both"/>
        <w:rPr>
          <w:rFonts w:ascii="Arial" w:hAnsi="Arial" w:cs="Arial"/>
        </w:rPr>
      </w:pPr>
    </w:p>
    <w:p w:rsidR="001829C6" w:rsidRPr="000F7960" w:rsidRDefault="001829C6">
      <w:pPr>
        <w:autoSpaceDE w:val="0"/>
        <w:autoSpaceDN w:val="0"/>
        <w:adjustRightInd w:val="0"/>
        <w:jc w:val="both"/>
        <w:rPr>
          <w:rFonts w:ascii="Arial" w:hAnsi="Arial" w:cs="Arial"/>
        </w:rPr>
      </w:pPr>
    </w:p>
    <w:p w:rsidR="001829C6" w:rsidRPr="000F7960" w:rsidRDefault="001829C6">
      <w:pPr>
        <w:autoSpaceDE w:val="0"/>
        <w:autoSpaceDN w:val="0"/>
        <w:adjustRightInd w:val="0"/>
        <w:jc w:val="both"/>
        <w:rPr>
          <w:rFonts w:ascii="Arial" w:hAnsi="Arial" w:cs="Arial"/>
        </w:rPr>
      </w:pPr>
    </w:p>
    <w:p w:rsidR="00BD4B4A" w:rsidRPr="000F7960" w:rsidRDefault="00D73BB0" w:rsidP="00D73BB0">
      <w:pPr>
        <w:pStyle w:val="Tytu"/>
        <w:rPr>
          <w:sz w:val="32"/>
          <w:szCs w:val="32"/>
        </w:rPr>
      </w:pPr>
      <w:bookmarkStart w:id="371" w:name="_Toc267936405"/>
      <w:bookmarkStart w:id="372" w:name="_Toc463459619"/>
      <w:r w:rsidRPr="000F7960">
        <w:rPr>
          <w:sz w:val="32"/>
          <w:szCs w:val="32"/>
        </w:rPr>
        <w:lastRenderedPageBreak/>
        <w:t>ST 0</w:t>
      </w:r>
      <w:r w:rsidR="00F464AC" w:rsidRPr="000F7960">
        <w:rPr>
          <w:sz w:val="32"/>
          <w:szCs w:val="32"/>
        </w:rPr>
        <w:t>1</w:t>
      </w:r>
      <w:r w:rsidRPr="000F7960">
        <w:rPr>
          <w:sz w:val="32"/>
          <w:szCs w:val="32"/>
        </w:rPr>
        <w:t>.0</w:t>
      </w:r>
      <w:r w:rsidR="001A290E">
        <w:rPr>
          <w:sz w:val="32"/>
          <w:szCs w:val="32"/>
        </w:rPr>
        <w:t>2</w:t>
      </w:r>
      <w:r w:rsidRPr="000F7960">
        <w:rPr>
          <w:sz w:val="32"/>
          <w:szCs w:val="32"/>
        </w:rPr>
        <w:t xml:space="preserve"> - </w:t>
      </w:r>
      <w:r w:rsidR="00BD4B4A" w:rsidRPr="000F7960">
        <w:rPr>
          <w:sz w:val="32"/>
          <w:szCs w:val="32"/>
        </w:rPr>
        <w:t>ROBOTY ZBROJENIOWE</w:t>
      </w:r>
      <w:bookmarkEnd w:id="371"/>
      <w:bookmarkEnd w:id="372"/>
    </w:p>
    <w:p w:rsidR="00BD4B4A" w:rsidRPr="000F7960" w:rsidRDefault="00BD4B4A">
      <w:pPr>
        <w:autoSpaceDE w:val="0"/>
        <w:autoSpaceDN w:val="0"/>
        <w:adjustRightInd w:val="0"/>
        <w:jc w:val="center"/>
        <w:rPr>
          <w:rFonts w:ascii="Arial" w:hAnsi="Arial" w:cs="Arial"/>
          <w:sz w:val="32"/>
          <w:szCs w:val="32"/>
        </w:rPr>
      </w:pPr>
      <w:r w:rsidRPr="000F7960">
        <w:rPr>
          <w:rFonts w:ascii="Arial" w:hAnsi="Arial" w:cs="Arial"/>
          <w:b/>
          <w:bCs/>
          <w:sz w:val="32"/>
          <w:szCs w:val="32"/>
        </w:rPr>
        <w:t>(CPV 45262310-7)</w:t>
      </w:r>
    </w:p>
    <w:p w:rsidR="00BD4B4A" w:rsidRPr="000F7960" w:rsidRDefault="00BD4B4A">
      <w:pPr>
        <w:pStyle w:val="Tekstpodstawowy"/>
        <w:spacing w:line="240" w:lineRule="auto"/>
        <w:rPr>
          <w:rFonts w:ascii="Arial" w:hAnsi="Arial" w:cs="Arial"/>
          <w:szCs w:val="24"/>
        </w:rPr>
      </w:pPr>
    </w:p>
    <w:p w:rsidR="00BD4B4A" w:rsidRPr="000F7960" w:rsidRDefault="00BD4B4A">
      <w:pPr>
        <w:pStyle w:val="Nagwek1"/>
        <w:spacing w:line="240" w:lineRule="auto"/>
        <w:jc w:val="left"/>
        <w:rPr>
          <w:rFonts w:ascii="Arial" w:hAnsi="Arial" w:cs="Arial"/>
          <w:sz w:val="24"/>
          <w:szCs w:val="24"/>
        </w:rPr>
      </w:pPr>
      <w:bookmarkStart w:id="373" w:name="_Toc267933119"/>
      <w:bookmarkStart w:id="374" w:name="_Toc267936406"/>
      <w:bookmarkStart w:id="375" w:name="_Toc463459620"/>
      <w:r w:rsidRPr="000F7960">
        <w:rPr>
          <w:rFonts w:ascii="Arial" w:hAnsi="Arial" w:cs="Arial"/>
          <w:sz w:val="24"/>
          <w:szCs w:val="24"/>
        </w:rPr>
        <w:t>1. Wstęp.</w:t>
      </w:r>
      <w:bookmarkEnd w:id="373"/>
      <w:bookmarkEnd w:id="374"/>
      <w:bookmarkEnd w:id="375"/>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76" w:name="_Toc267933120"/>
      <w:bookmarkStart w:id="377" w:name="_Toc267936407"/>
      <w:bookmarkStart w:id="378" w:name="_Toc463459621"/>
      <w:r w:rsidRPr="000F7960">
        <w:rPr>
          <w:rFonts w:ascii="Arial" w:hAnsi="Arial" w:cs="Arial"/>
          <w:szCs w:val="24"/>
        </w:rPr>
        <w:t>1.1. Przedmiot ST.</w:t>
      </w:r>
      <w:bookmarkEnd w:id="376"/>
      <w:bookmarkEnd w:id="377"/>
      <w:bookmarkEnd w:id="378"/>
    </w:p>
    <w:p w:rsidR="00BD4B4A" w:rsidRPr="000F7960" w:rsidRDefault="00BD4B4A">
      <w:pPr>
        <w:autoSpaceDE w:val="0"/>
        <w:autoSpaceDN w:val="0"/>
        <w:adjustRightInd w:val="0"/>
        <w:jc w:val="both"/>
        <w:rPr>
          <w:rFonts w:ascii="Arial" w:hAnsi="Arial" w:cs="Arial"/>
        </w:rPr>
      </w:pPr>
      <w:r w:rsidRPr="000F7960">
        <w:rPr>
          <w:rFonts w:ascii="Arial" w:hAnsi="Arial" w:cs="Arial"/>
        </w:rPr>
        <w:t>Przedmiotem niniejszej S</w:t>
      </w:r>
      <w:r w:rsidR="003772E5" w:rsidRPr="000F7960">
        <w:rPr>
          <w:rFonts w:ascii="Arial" w:hAnsi="Arial" w:cs="Arial"/>
        </w:rPr>
        <w:t>pecyfikacji Technicznej (ST)</w:t>
      </w:r>
      <w:r w:rsidRPr="000F7960">
        <w:rPr>
          <w:rFonts w:ascii="Arial" w:hAnsi="Arial" w:cs="Arial"/>
        </w:rPr>
        <w:t xml:space="preserve"> są wymagania dotyczące wykonania i odbioru robót zbrojenia betonu w konstrukcjach żelbetowych monolitycznych.</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79" w:name="_Toc267933121"/>
      <w:bookmarkStart w:id="380" w:name="_Toc267936408"/>
      <w:bookmarkStart w:id="381" w:name="_Toc463459622"/>
      <w:r w:rsidRPr="000F7960">
        <w:rPr>
          <w:rFonts w:ascii="Arial" w:hAnsi="Arial" w:cs="Arial"/>
          <w:szCs w:val="24"/>
        </w:rPr>
        <w:t>1.2. Zakres stosowania ST.</w:t>
      </w:r>
      <w:bookmarkEnd w:id="379"/>
      <w:bookmarkEnd w:id="380"/>
      <w:bookmarkEnd w:id="381"/>
    </w:p>
    <w:p w:rsidR="00F464AC" w:rsidRPr="000F7960" w:rsidRDefault="00BD4B4A" w:rsidP="00F464AC">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w:t>
      </w:r>
      <w:r w:rsidR="005766CE" w:rsidRPr="000F7960">
        <w:rPr>
          <w:rFonts w:ascii="Arial" w:hAnsi="Arial" w:cs="Arial"/>
        </w:rPr>
        <w:t>–</w:t>
      </w:r>
      <w:r w:rsidRPr="000F7960">
        <w:rPr>
          <w:rFonts w:ascii="Arial" w:hAnsi="Arial" w:cs="Arial"/>
        </w:rPr>
        <w:t xml:space="preserve"> </w:t>
      </w:r>
      <w:r w:rsidR="00F464AC" w:rsidRPr="000F7960">
        <w:rPr>
          <w:rFonts w:ascii="Arial" w:hAnsi="Arial" w:cs="Arial"/>
          <w:b/>
        </w:rPr>
        <w:t>„</w:t>
      </w:r>
      <w:r w:rsidR="00E67C84" w:rsidRPr="007D6EB9">
        <w:rPr>
          <w:rFonts w:ascii="Arial" w:hAnsi="Arial" w:cs="Arial"/>
          <w:b/>
          <w:bCs/>
        </w:rPr>
        <w:t>Budynek Miejskiej Biblioteki Publicznej w Piotrkowie Trybunalskim</w:t>
      </w:r>
      <w:r w:rsidR="00F464AC" w:rsidRPr="000F7960">
        <w:rPr>
          <w:rFonts w:ascii="Arial" w:hAnsi="Arial" w:cs="Arial"/>
          <w:b/>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82" w:name="_Toc267933122"/>
      <w:bookmarkStart w:id="383" w:name="_Toc267936409"/>
      <w:bookmarkStart w:id="384" w:name="_Toc463459623"/>
      <w:r w:rsidRPr="000F7960">
        <w:rPr>
          <w:rFonts w:ascii="Arial" w:hAnsi="Arial" w:cs="Arial"/>
          <w:szCs w:val="24"/>
        </w:rPr>
        <w:t>1.3. Zakres robót objętych ST.</w:t>
      </w:r>
      <w:bookmarkEnd w:id="382"/>
      <w:bookmarkEnd w:id="383"/>
      <w:bookmarkEnd w:id="384"/>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Ustalenia zawarte w niniejszej Specyfikacji </w:t>
      </w:r>
      <w:r w:rsidR="003772E5" w:rsidRPr="000F7960">
        <w:rPr>
          <w:rFonts w:ascii="Arial" w:hAnsi="Arial" w:cs="Arial"/>
        </w:rPr>
        <w:t xml:space="preserve">Technicznej </w:t>
      </w:r>
      <w:r w:rsidRPr="000F7960">
        <w:rPr>
          <w:rFonts w:ascii="Arial" w:hAnsi="Arial" w:cs="Arial"/>
        </w:rPr>
        <w:t>mają zastosowanie przy wykonywaniu robót zbrojeniowych obiektu.</w:t>
      </w:r>
    </w:p>
    <w:p w:rsidR="00E659CA" w:rsidRPr="000F7960" w:rsidRDefault="00E659CA" w:rsidP="00E659CA">
      <w:pPr>
        <w:autoSpaceDE w:val="0"/>
        <w:autoSpaceDN w:val="0"/>
        <w:adjustRightInd w:val="0"/>
        <w:jc w:val="both"/>
        <w:rPr>
          <w:rFonts w:ascii="Arial" w:hAnsi="Arial" w:cs="Arial"/>
        </w:rPr>
      </w:pPr>
      <w:r w:rsidRPr="000F7960">
        <w:rPr>
          <w:rFonts w:ascii="Arial" w:hAnsi="Arial" w:cs="Arial"/>
        </w:rPr>
        <w:t xml:space="preserve">Zakres robót obejmuje </w:t>
      </w:r>
      <w:r w:rsidR="003772E5" w:rsidRPr="000F7960">
        <w:rPr>
          <w:rFonts w:ascii="Arial" w:hAnsi="Arial" w:cs="Arial"/>
        </w:rPr>
        <w:t xml:space="preserve">wykonanie </w:t>
      </w:r>
      <w:r w:rsidRPr="000F7960">
        <w:rPr>
          <w:rFonts w:ascii="Arial" w:hAnsi="Arial" w:cs="Arial"/>
        </w:rPr>
        <w:t>wszystki</w:t>
      </w:r>
      <w:r w:rsidR="003772E5" w:rsidRPr="000F7960">
        <w:rPr>
          <w:rFonts w:ascii="Arial" w:hAnsi="Arial" w:cs="Arial"/>
        </w:rPr>
        <w:t>ch</w:t>
      </w:r>
      <w:r w:rsidRPr="000F7960">
        <w:rPr>
          <w:rFonts w:ascii="Arial" w:hAnsi="Arial" w:cs="Arial"/>
        </w:rPr>
        <w:t xml:space="preserve"> element</w:t>
      </w:r>
      <w:r w:rsidR="003772E5" w:rsidRPr="000F7960">
        <w:rPr>
          <w:rFonts w:ascii="Arial" w:hAnsi="Arial" w:cs="Arial"/>
        </w:rPr>
        <w:t>ów</w:t>
      </w:r>
      <w:r w:rsidRPr="000F7960">
        <w:rPr>
          <w:rFonts w:ascii="Arial" w:hAnsi="Arial" w:cs="Arial"/>
        </w:rPr>
        <w:t xml:space="preserve"> żelbetow</w:t>
      </w:r>
      <w:r w:rsidR="003772E5" w:rsidRPr="000F7960">
        <w:rPr>
          <w:rFonts w:ascii="Arial" w:hAnsi="Arial" w:cs="Arial"/>
        </w:rPr>
        <w:t>ych</w:t>
      </w:r>
      <w:r w:rsidRPr="000F7960">
        <w:rPr>
          <w:rFonts w:ascii="Arial" w:hAnsi="Arial" w:cs="Arial"/>
        </w:rPr>
        <w:t xml:space="preserve"> </w:t>
      </w:r>
      <w:r w:rsidR="003772E5" w:rsidRPr="000F7960">
        <w:rPr>
          <w:rFonts w:ascii="Arial" w:hAnsi="Arial" w:cs="Arial"/>
        </w:rPr>
        <w:t xml:space="preserve">m.in. ławy i stopy </w:t>
      </w:r>
      <w:r w:rsidR="0085054E" w:rsidRPr="000F7960">
        <w:rPr>
          <w:rFonts w:ascii="Arial" w:hAnsi="Arial" w:cs="Arial"/>
        </w:rPr>
        <w:t>fundament</w:t>
      </w:r>
      <w:r w:rsidR="003772E5" w:rsidRPr="000F7960">
        <w:rPr>
          <w:rFonts w:ascii="Arial" w:hAnsi="Arial" w:cs="Arial"/>
        </w:rPr>
        <w:t>owe żelbetowe</w:t>
      </w:r>
      <w:r w:rsidR="0085054E" w:rsidRPr="000F7960">
        <w:rPr>
          <w:rFonts w:ascii="Arial" w:hAnsi="Arial" w:cs="Arial"/>
        </w:rPr>
        <w:t xml:space="preserve">, </w:t>
      </w:r>
      <w:r w:rsidR="003772E5" w:rsidRPr="000F7960">
        <w:rPr>
          <w:rFonts w:ascii="Arial" w:hAnsi="Arial" w:cs="Arial"/>
        </w:rPr>
        <w:t>ściany żelbetowe</w:t>
      </w:r>
      <w:r w:rsidRPr="000F7960">
        <w:rPr>
          <w:rFonts w:ascii="Arial" w:hAnsi="Arial" w:cs="Arial"/>
        </w:rPr>
        <w:t xml:space="preserve">, wieńce żelbetowe, konstrukcje podciągów żelbetowych, </w:t>
      </w:r>
      <w:r w:rsidR="005E5344" w:rsidRPr="000F7960">
        <w:rPr>
          <w:rFonts w:ascii="Arial" w:hAnsi="Arial" w:cs="Arial"/>
        </w:rPr>
        <w:t xml:space="preserve">belek </w:t>
      </w:r>
      <w:r w:rsidRPr="000F7960">
        <w:rPr>
          <w:rFonts w:ascii="Arial" w:hAnsi="Arial" w:cs="Arial"/>
        </w:rPr>
        <w:t>żelbetow</w:t>
      </w:r>
      <w:r w:rsidR="005E5344" w:rsidRPr="000F7960">
        <w:rPr>
          <w:rFonts w:ascii="Arial" w:hAnsi="Arial" w:cs="Arial"/>
        </w:rPr>
        <w:t>ych</w:t>
      </w:r>
      <w:r w:rsidRPr="000F7960">
        <w:rPr>
          <w:rFonts w:ascii="Arial" w:hAnsi="Arial" w:cs="Arial"/>
        </w:rPr>
        <w:t xml:space="preserve">, </w:t>
      </w:r>
      <w:r w:rsidR="005E5344" w:rsidRPr="000F7960">
        <w:rPr>
          <w:rFonts w:ascii="Arial" w:hAnsi="Arial" w:cs="Arial"/>
        </w:rPr>
        <w:t>słup</w:t>
      </w:r>
      <w:r w:rsidR="003772E5" w:rsidRPr="000F7960">
        <w:rPr>
          <w:rFonts w:ascii="Arial" w:hAnsi="Arial" w:cs="Arial"/>
        </w:rPr>
        <w:t>ów</w:t>
      </w:r>
      <w:r w:rsidR="005E5344" w:rsidRPr="000F7960">
        <w:rPr>
          <w:rFonts w:ascii="Arial" w:hAnsi="Arial" w:cs="Arial"/>
        </w:rPr>
        <w:t xml:space="preserve"> żelbetow</w:t>
      </w:r>
      <w:r w:rsidR="003772E5" w:rsidRPr="000F7960">
        <w:rPr>
          <w:rFonts w:ascii="Arial" w:hAnsi="Arial" w:cs="Arial"/>
        </w:rPr>
        <w:t>ych</w:t>
      </w:r>
      <w:r w:rsidR="005E5344" w:rsidRPr="000F7960">
        <w:rPr>
          <w:rFonts w:ascii="Arial" w:hAnsi="Arial" w:cs="Arial"/>
        </w:rPr>
        <w:t>, płyt</w:t>
      </w:r>
      <w:r w:rsidR="003772E5" w:rsidRPr="000F7960">
        <w:rPr>
          <w:rFonts w:ascii="Arial" w:hAnsi="Arial" w:cs="Arial"/>
        </w:rPr>
        <w:t xml:space="preserve"> stropowych </w:t>
      </w:r>
      <w:r w:rsidR="005E5344" w:rsidRPr="000F7960">
        <w:rPr>
          <w:rFonts w:ascii="Arial" w:hAnsi="Arial" w:cs="Arial"/>
        </w:rPr>
        <w:t>żelbetow</w:t>
      </w:r>
      <w:r w:rsidR="003772E5" w:rsidRPr="000F7960">
        <w:rPr>
          <w:rFonts w:ascii="Arial" w:hAnsi="Arial" w:cs="Arial"/>
        </w:rPr>
        <w:t>ych</w:t>
      </w:r>
      <w:r w:rsidR="005E5344" w:rsidRPr="000F7960">
        <w:rPr>
          <w:rFonts w:ascii="Arial" w:hAnsi="Arial" w:cs="Arial"/>
        </w:rPr>
        <w:t xml:space="preserve">, </w:t>
      </w:r>
      <w:r w:rsidRPr="000F7960">
        <w:rPr>
          <w:rFonts w:ascii="Arial" w:hAnsi="Arial" w:cs="Arial"/>
        </w:rPr>
        <w:t>nadproż</w:t>
      </w:r>
      <w:r w:rsidR="003772E5" w:rsidRPr="000F7960">
        <w:rPr>
          <w:rFonts w:ascii="Arial" w:hAnsi="Arial" w:cs="Arial"/>
        </w:rPr>
        <w:t>y żelbetowych</w:t>
      </w:r>
      <w:r w:rsidRPr="000F7960">
        <w:rPr>
          <w:rFonts w:ascii="Arial" w:hAnsi="Arial" w:cs="Arial"/>
        </w:rPr>
        <w:t>, schod</w:t>
      </w:r>
      <w:r w:rsidR="003772E5" w:rsidRPr="000F7960">
        <w:rPr>
          <w:rFonts w:ascii="Arial" w:hAnsi="Arial" w:cs="Arial"/>
        </w:rPr>
        <w:t>ów żelbetowych, itp.</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Roboty związane z robotami, których dotyczy niniejsza ST zawarto w specyfikacji: deskowanie i betonowanie - </w:t>
      </w:r>
      <w:r w:rsidRPr="000F7960">
        <w:rPr>
          <w:rFonts w:ascii="Arial" w:hAnsi="Arial" w:cs="Arial"/>
          <w:b/>
        </w:rPr>
        <w:t>ST 0</w:t>
      </w:r>
      <w:r w:rsidR="00F464AC" w:rsidRPr="000F7960">
        <w:rPr>
          <w:rFonts w:ascii="Arial" w:hAnsi="Arial" w:cs="Arial"/>
          <w:b/>
        </w:rPr>
        <w:t>1</w:t>
      </w:r>
      <w:r w:rsidRPr="000F7960">
        <w:rPr>
          <w:rFonts w:ascii="Arial" w:hAnsi="Arial" w:cs="Arial"/>
          <w:b/>
        </w:rPr>
        <w:t>.0</w:t>
      </w:r>
      <w:r w:rsidR="001F28FD">
        <w:rPr>
          <w:rFonts w:ascii="Arial" w:hAnsi="Arial" w:cs="Arial"/>
          <w:b/>
        </w:rPr>
        <w:t>3</w:t>
      </w:r>
      <w:r w:rsidRPr="000F7960">
        <w:rPr>
          <w:rFonts w:ascii="Arial" w:hAnsi="Arial" w:cs="Arial"/>
          <w:b/>
        </w:rPr>
        <w:t xml:space="preserve"> ROBOTY ŻELBETOWE I BETONOWE</w:t>
      </w:r>
      <w:r w:rsidRPr="000F7960">
        <w:rPr>
          <w:rFonts w:ascii="Arial" w:hAnsi="Arial" w:cs="Arial"/>
        </w:rPr>
        <w:t>.</w:t>
      </w:r>
    </w:p>
    <w:p w:rsidR="00B20F8B" w:rsidRPr="000F7960" w:rsidRDefault="00B20F8B">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85" w:name="_Toc267933123"/>
      <w:bookmarkStart w:id="386" w:name="_Toc267936410"/>
      <w:bookmarkStart w:id="387" w:name="_Toc463459624"/>
      <w:r w:rsidRPr="000F7960">
        <w:rPr>
          <w:rFonts w:ascii="Arial" w:hAnsi="Arial" w:cs="Arial"/>
          <w:szCs w:val="24"/>
        </w:rPr>
        <w:t>1.4. Określenia podstawowe.</w:t>
      </w:r>
      <w:bookmarkEnd w:id="385"/>
      <w:bookmarkEnd w:id="386"/>
      <w:bookmarkEnd w:id="387"/>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 Pręty zbrojenia </w:t>
      </w:r>
      <w:r w:rsidRPr="000F7960">
        <w:rPr>
          <w:rFonts w:ascii="Arial" w:hAnsi="Arial" w:cs="Arial"/>
        </w:rPr>
        <w:t xml:space="preserve">- pręty proste lub odcinki walcówki dostarczanej w kręgach oraz druty, przycięte i ukształtowane odpowiednio do wymagań </w:t>
      </w:r>
      <w:r w:rsidR="00DF57AB" w:rsidRPr="000F7960">
        <w:rPr>
          <w:rFonts w:ascii="Arial" w:hAnsi="Arial" w:cs="Arial"/>
        </w:rPr>
        <w:t>Dokumentacji Technicznej</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 Siatki zbrojeniowe </w:t>
      </w:r>
      <w:r w:rsidRPr="000F7960">
        <w:rPr>
          <w:rFonts w:ascii="Arial" w:hAnsi="Arial" w:cs="Arial"/>
        </w:rPr>
        <w:t>- elementy zbrojenia złożone z prętów podłużnych i poprzecznych, połączonych za pomocą, zgrzewania.</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 Spajanie </w:t>
      </w:r>
      <w:r w:rsidRPr="000F7960">
        <w:rPr>
          <w:rFonts w:ascii="Arial" w:hAnsi="Arial" w:cs="Arial"/>
        </w:rPr>
        <w:t>- łączenie prętów ze sobą lub z innymi elementami stalowymi za pomocą spawania lub zgrzewania.</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 Klasa stali </w:t>
      </w:r>
      <w:r w:rsidRPr="000F7960">
        <w:rPr>
          <w:rFonts w:ascii="Arial" w:hAnsi="Arial" w:cs="Arial"/>
        </w:rPr>
        <w:t>- określanie własności mechanicznych stali zbrojeniowych stosowanych w konstrukcjach żelbetowych, wyrażone literą A i cyfrą 0 lub cyfrą rzymską (w jednym przypadku uzupełnioną literą N) PRZYKŁAD: A-III.</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1.4.5. Charakterystyczna granica plastyczności stali zbrojeniowej </w:t>
      </w:r>
      <w:r w:rsidRPr="000F7960">
        <w:rPr>
          <w:rFonts w:ascii="Arial" w:hAnsi="Arial" w:cs="Arial"/>
        </w:rPr>
        <w:t>- gwarantowana wyraźna granica plastyczności stali zbrojeniowej lub gwarantowana wartość naprężenia odpowiadającego odkształceniu trwałemu stali zbrojeniowej 0,2 %.</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1.4.6. Obliczeniowa granica plastyczności stali zbrojeniowej </w:t>
      </w:r>
      <w:r w:rsidRPr="000F7960">
        <w:rPr>
          <w:rFonts w:ascii="Arial" w:hAnsi="Arial" w:cs="Arial"/>
        </w:rPr>
        <w:t>- wartość uzyskana w wyniku podzielenia charakterystycznej granicy plastyczności stali zbrojeniowej przez częściowy współczynnik bezpieczeństwa dla stali zbrojeniowej.</w:t>
      </w:r>
    </w:p>
    <w:p w:rsidR="00BD4B4A" w:rsidRPr="000F7960" w:rsidRDefault="00BD4B4A">
      <w:pPr>
        <w:autoSpaceDE w:val="0"/>
        <w:autoSpaceDN w:val="0"/>
        <w:adjustRightInd w:val="0"/>
        <w:jc w:val="both"/>
        <w:rPr>
          <w:rFonts w:ascii="Arial" w:hAnsi="Arial" w:cs="Arial"/>
        </w:rPr>
      </w:pPr>
      <w:r w:rsidRPr="000F7960">
        <w:rPr>
          <w:rFonts w:ascii="Arial" w:hAnsi="Arial" w:cs="Arial"/>
        </w:rPr>
        <w:t>Pozostałe określenia używane w niniejszej ST są zgodne z obowiązującymi odpowiednimi normami oraz z określeniami podanymi w ST 00.01</w:t>
      </w:r>
      <w:r w:rsidR="003772E5" w:rsidRPr="000F7960">
        <w:rPr>
          <w:rFonts w:ascii="Arial" w:hAnsi="Arial" w:cs="Arial"/>
        </w:rPr>
        <w:t xml:space="preserve"> „Wymagania ogólne” pkt. 1</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88" w:name="_Toc267933124"/>
      <w:bookmarkStart w:id="389" w:name="_Toc267936411"/>
      <w:bookmarkStart w:id="390" w:name="_Toc463459625"/>
      <w:r w:rsidRPr="000F7960">
        <w:rPr>
          <w:rFonts w:ascii="Arial" w:hAnsi="Arial" w:cs="Arial"/>
          <w:szCs w:val="24"/>
        </w:rPr>
        <w:t>1.5. Ogólne wymagania dotyczące robót.</w:t>
      </w:r>
      <w:bookmarkEnd w:id="388"/>
      <w:bookmarkEnd w:id="389"/>
      <w:bookmarkEnd w:id="390"/>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Robót podano w ST 00.01 „Wymagania ogólne”</w:t>
      </w:r>
      <w:r w:rsidR="003772E5" w:rsidRPr="000F7960">
        <w:rPr>
          <w:rFonts w:ascii="Arial" w:hAnsi="Arial" w:cs="Arial"/>
        </w:rPr>
        <w:t xml:space="preserve"> pkt. 1</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w:t>
      </w:r>
      <w:r w:rsidR="00DF57AB" w:rsidRPr="000F7960">
        <w:rPr>
          <w:rFonts w:ascii="Arial" w:hAnsi="Arial" w:cs="Arial"/>
        </w:rPr>
        <w:t xml:space="preserve">Dokumentacją </w:t>
      </w:r>
      <w:r w:rsidR="003772E5" w:rsidRPr="000F7960">
        <w:rPr>
          <w:rFonts w:ascii="Arial" w:hAnsi="Arial" w:cs="Arial"/>
        </w:rPr>
        <w:t>Projektową</w:t>
      </w:r>
      <w:r w:rsidRPr="000F7960">
        <w:rPr>
          <w:rFonts w:ascii="Arial" w:hAnsi="Arial" w:cs="Arial"/>
        </w:rPr>
        <w:t>, Specyfikacją Techniczną i poleceniami Inspektora Nadzoru</w:t>
      </w:r>
      <w:r w:rsidR="003772E5" w:rsidRPr="000F7960">
        <w:rPr>
          <w:rFonts w:ascii="Arial" w:hAnsi="Arial" w:cs="Arial"/>
        </w:rPr>
        <w:t xml:space="preserve"> i Nadzoru Autorskiego</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391" w:name="_Toc267933125"/>
      <w:bookmarkStart w:id="392" w:name="_Toc267936412"/>
      <w:bookmarkStart w:id="393" w:name="_Toc463459626"/>
      <w:r w:rsidRPr="000F7960">
        <w:rPr>
          <w:rFonts w:ascii="Arial" w:hAnsi="Arial" w:cs="Arial"/>
          <w:sz w:val="24"/>
          <w:szCs w:val="24"/>
        </w:rPr>
        <w:t>2. Materiały.</w:t>
      </w:r>
      <w:bookmarkEnd w:id="391"/>
      <w:bookmarkEnd w:id="392"/>
      <w:bookmarkEnd w:id="393"/>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w:t>
      </w:r>
      <w:r w:rsidR="003772E5" w:rsidRPr="000F7960">
        <w:rPr>
          <w:rFonts w:ascii="Arial" w:hAnsi="Arial" w:cs="Arial"/>
        </w:rPr>
        <w:t xml:space="preserve"> pkt. 2</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94" w:name="_Toc267933126"/>
      <w:bookmarkStart w:id="395" w:name="_Toc267936413"/>
      <w:bookmarkStart w:id="396" w:name="_Toc463459627"/>
      <w:r w:rsidRPr="000F7960">
        <w:rPr>
          <w:rFonts w:ascii="Arial" w:hAnsi="Arial" w:cs="Arial"/>
          <w:szCs w:val="24"/>
        </w:rPr>
        <w:t>2.1. Stal zbrojeniowa.</w:t>
      </w:r>
      <w:bookmarkEnd w:id="394"/>
      <w:bookmarkEnd w:id="395"/>
      <w:bookmarkEnd w:id="396"/>
    </w:p>
    <w:p w:rsidR="00BD4B4A" w:rsidRPr="000F7960" w:rsidRDefault="00BD4B4A">
      <w:pPr>
        <w:autoSpaceDE w:val="0"/>
        <w:autoSpaceDN w:val="0"/>
        <w:adjustRightInd w:val="0"/>
        <w:jc w:val="both"/>
        <w:rPr>
          <w:rFonts w:ascii="Arial" w:hAnsi="Arial" w:cs="Arial"/>
        </w:rPr>
      </w:pPr>
      <w:r w:rsidRPr="000F7960">
        <w:rPr>
          <w:rFonts w:ascii="Arial" w:hAnsi="Arial" w:cs="Arial"/>
        </w:rPr>
        <w:t>Podstawowe parametry charakteryzujące stal zbrojeniową podano w tablicy poniżej.</w:t>
      </w:r>
    </w:p>
    <w:p w:rsidR="00BD4B4A" w:rsidRPr="000F7960" w:rsidRDefault="00BD4B4A">
      <w:pPr>
        <w:pStyle w:val="Nagwek2"/>
        <w:spacing w:line="240" w:lineRule="auto"/>
        <w:rPr>
          <w:rFonts w:ascii="Arial" w:hAnsi="Arial" w:cs="Arial"/>
          <w:szCs w:val="24"/>
        </w:rPr>
      </w:pPr>
    </w:p>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Stal zbrojeniowa klas A-0 do A-IIIN wg PN-B-03264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1"/>
        <w:gridCol w:w="1380"/>
        <w:gridCol w:w="1507"/>
        <w:gridCol w:w="1489"/>
        <w:gridCol w:w="2275"/>
        <w:gridCol w:w="1674"/>
      </w:tblGrid>
      <w:tr w:rsidR="00BD4B4A" w:rsidRPr="000F7960">
        <w:trPr>
          <w:cantSplit/>
          <w:jc w:val="center"/>
        </w:trPr>
        <w:tc>
          <w:tcPr>
            <w:tcW w:w="1591" w:type="dxa"/>
            <w:vMerge w:val="restart"/>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Klasa stali</w:t>
            </w:r>
          </w:p>
        </w:tc>
        <w:tc>
          <w:tcPr>
            <w:tcW w:w="1591" w:type="dxa"/>
            <w:vMerge w:val="restart"/>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Znak gatunku stali</w:t>
            </w:r>
          </w:p>
        </w:tc>
        <w:tc>
          <w:tcPr>
            <w:tcW w:w="1591" w:type="dxa"/>
            <w:vMerge w:val="restart"/>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Spajalność</w:t>
            </w:r>
          </w:p>
        </w:tc>
        <w:tc>
          <w:tcPr>
            <w:tcW w:w="1591" w:type="dxa"/>
            <w:vMerge w:val="restart"/>
          </w:tcPr>
          <w:p w:rsidR="00BD4B4A" w:rsidRPr="000F7960" w:rsidRDefault="00BD4B4A">
            <w:pPr>
              <w:autoSpaceDE w:val="0"/>
              <w:autoSpaceDN w:val="0"/>
              <w:adjustRightInd w:val="0"/>
              <w:jc w:val="center"/>
              <w:rPr>
                <w:rFonts w:ascii="Arial" w:hAnsi="Arial" w:cs="Arial"/>
                <w:b/>
                <w:bCs/>
              </w:rPr>
            </w:pPr>
            <w:r w:rsidRPr="000F7960">
              <w:rPr>
                <w:rFonts w:ascii="Arial" w:hAnsi="Arial" w:cs="Arial"/>
                <w:b/>
                <w:bCs/>
              </w:rPr>
              <w:t>Nominalna średnica prętów Ø</w:t>
            </w:r>
          </w:p>
          <w:p w:rsidR="00BD4B4A" w:rsidRPr="000F7960" w:rsidRDefault="00BD4B4A">
            <w:pPr>
              <w:pStyle w:val="Tekstpodstawowy"/>
              <w:spacing w:line="240" w:lineRule="auto"/>
              <w:jc w:val="center"/>
              <w:rPr>
                <w:rFonts w:ascii="Arial" w:hAnsi="Arial" w:cs="Arial"/>
                <w:b/>
                <w:bCs/>
                <w:szCs w:val="24"/>
              </w:rPr>
            </w:pPr>
          </w:p>
        </w:tc>
        <w:tc>
          <w:tcPr>
            <w:tcW w:w="3182" w:type="dxa"/>
            <w:gridSpan w:val="2"/>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Granica plastyczności stali</w:t>
            </w:r>
          </w:p>
        </w:tc>
      </w:tr>
      <w:tr w:rsidR="00BD4B4A" w:rsidRPr="000F7960">
        <w:trPr>
          <w:cantSplit/>
          <w:jc w:val="center"/>
        </w:trPr>
        <w:tc>
          <w:tcPr>
            <w:tcW w:w="1591" w:type="dxa"/>
            <w:vMerge/>
          </w:tcPr>
          <w:p w:rsidR="00BD4B4A" w:rsidRPr="000F7960" w:rsidRDefault="00BD4B4A">
            <w:pPr>
              <w:pStyle w:val="Tekstpodstawowy"/>
              <w:spacing w:line="240" w:lineRule="auto"/>
              <w:rPr>
                <w:rFonts w:ascii="Arial" w:hAnsi="Arial" w:cs="Arial"/>
                <w:b/>
                <w:bCs/>
                <w:szCs w:val="24"/>
              </w:rPr>
            </w:pPr>
          </w:p>
        </w:tc>
        <w:tc>
          <w:tcPr>
            <w:tcW w:w="1591" w:type="dxa"/>
            <w:vMerge/>
          </w:tcPr>
          <w:p w:rsidR="00BD4B4A" w:rsidRPr="000F7960" w:rsidRDefault="00BD4B4A">
            <w:pPr>
              <w:pStyle w:val="Tekstpodstawowy"/>
              <w:spacing w:line="240" w:lineRule="auto"/>
              <w:rPr>
                <w:rFonts w:ascii="Arial" w:hAnsi="Arial" w:cs="Arial"/>
                <w:b/>
                <w:bCs/>
                <w:szCs w:val="24"/>
              </w:rPr>
            </w:pPr>
          </w:p>
        </w:tc>
        <w:tc>
          <w:tcPr>
            <w:tcW w:w="1591" w:type="dxa"/>
            <w:vMerge/>
          </w:tcPr>
          <w:p w:rsidR="00BD4B4A" w:rsidRPr="000F7960" w:rsidRDefault="00BD4B4A">
            <w:pPr>
              <w:pStyle w:val="Tekstpodstawowy"/>
              <w:spacing w:line="240" w:lineRule="auto"/>
              <w:rPr>
                <w:rFonts w:ascii="Arial" w:hAnsi="Arial" w:cs="Arial"/>
                <w:b/>
                <w:bCs/>
                <w:szCs w:val="24"/>
              </w:rPr>
            </w:pPr>
          </w:p>
        </w:tc>
        <w:tc>
          <w:tcPr>
            <w:tcW w:w="1591" w:type="dxa"/>
            <w:vMerge/>
          </w:tcPr>
          <w:p w:rsidR="00BD4B4A" w:rsidRPr="000F7960" w:rsidRDefault="00BD4B4A">
            <w:pPr>
              <w:pStyle w:val="Tekstpodstawowy"/>
              <w:spacing w:line="240" w:lineRule="auto"/>
              <w:rPr>
                <w:rFonts w:ascii="Arial" w:hAnsi="Arial" w:cs="Arial"/>
                <w:b/>
                <w:bCs/>
                <w:szCs w:val="24"/>
              </w:rPr>
            </w:pPr>
          </w:p>
        </w:tc>
        <w:tc>
          <w:tcPr>
            <w:tcW w:w="1591" w:type="dxa"/>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Charakterystyczna f</w:t>
            </w:r>
            <w:r w:rsidRPr="000F7960">
              <w:rPr>
                <w:rFonts w:ascii="Arial" w:hAnsi="Arial" w:cs="Arial"/>
                <w:b/>
                <w:bCs/>
                <w:szCs w:val="24"/>
                <w:vertAlign w:val="subscript"/>
              </w:rPr>
              <w:t>yk</w:t>
            </w:r>
          </w:p>
        </w:tc>
        <w:tc>
          <w:tcPr>
            <w:tcW w:w="1591" w:type="dxa"/>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Obliczeniowa f</w:t>
            </w:r>
            <w:r w:rsidRPr="000F7960">
              <w:rPr>
                <w:rFonts w:ascii="Arial" w:hAnsi="Arial" w:cs="Arial"/>
                <w:b/>
                <w:bCs/>
                <w:szCs w:val="24"/>
                <w:vertAlign w:val="subscript"/>
              </w:rPr>
              <w:t>yd</w:t>
            </w:r>
          </w:p>
        </w:tc>
      </w:tr>
      <w:tr w:rsidR="00BD4B4A" w:rsidRPr="000F7960">
        <w:trPr>
          <w:cantSplit/>
          <w:jc w:val="center"/>
        </w:trPr>
        <w:tc>
          <w:tcPr>
            <w:tcW w:w="1591" w:type="dxa"/>
            <w:vMerge/>
          </w:tcPr>
          <w:p w:rsidR="00BD4B4A" w:rsidRPr="000F7960" w:rsidRDefault="00BD4B4A">
            <w:pPr>
              <w:pStyle w:val="Tekstpodstawowy"/>
              <w:spacing w:line="240" w:lineRule="auto"/>
              <w:rPr>
                <w:rFonts w:ascii="Arial" w:hAnsi="Arial" w:cs="Arial"/>
                <w:b/>
                <w:bCs/>
                <w:szCs w:val="24"/>
              </w:rPr>
            </w:pPr>
          </w:p>
        </w:tc>
        <w:tc>
          <w:tcPr>
            <w:tcW w:w="1591" w:type="dxa"/>
            <w:vMerge/>
          </w:tcPr>
          <w:p w:rsidR="00BD4B4A" w:rsidRPr="000F7960" w:rsidRDefault="00BD4B4A">
            <w:pPr>
              <w:pStyle w:val="Tekstpodstawowy"/>
              <w:spacing w:line="240" w:lineRule="auto"/>
              <w:rPr>
                <w:rFonts w:ascii="Arial" w:hAnsi="Arial" w:cs="Arial"/>
                <w:b/>
                <w:bCs/>
                <w:szCs w:val="24"/>
              </w:rPr>
            </w:pPr>
          </w:p>
        </w:tc>
        <w:tc>
          <w:tcPr>
            <w:tcW w:w="1591" w:type="dxa"/>
            <w:vMerge/>
          </w:tcPr>
          <w:p w:rsidR="00BD4B4A" w:rsidRPr="000F7960" w:rsidRDefault="00BD4B4A">
            <w:pPr>
              <w:pStyle w:val="Tekstpodstawowy"/>
              <w:spacing w:line="240" w:lineRule="auto"/>
              <w:rPr>
                <w:rFonts w:ascii="Arial" w:hAnsi="Arial" w:cs="Arial"/>
                <w:b/>
                <w:bCs/>
                <w:szCs w:val="24"/>
              </w:rPr>
            </w:pPr>
          </w:p>
        </w:tc>
        <w:tc>
          <w:tcPr>
            <w:tcW w:w="1591" w:type="dxa"/>
            <w:vMerge/>
          </w:tcPr>
          <w:p w:rsidR="00BD4B4A" w:rsidRPr="000F7960" w:rsidRDefault="00BD4B4A">
            <w:pPr>
              <w:pStyle w:val="Tekstpodstawowy"/>
              <w:spacing w:line="240" w:lineRule="auto"/>
              <w:rPr>
                <w:rFonts w:ascii="Arial" w:hAnsi="Arial" w:cs="Arial"/>
                <w:b/>
                <w:bCs/>
                <w:szCs w:val="24"/>
              </w:rPr>
            </w:pPr>
          </w:p>
        </w:tc>
        <w:tc>
          <w:tcPr>
            <w:tcW w:w="3182" w:type="dxa"/>
            <w:gridSpan w:val="2"/>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MPa</w:t>
            </w:r>
          </w:p>
        </w:tc>
      </w:tr>
      <w:tr w:rsidR="00BD4B4A" w:rsidRPr="000F7960">
        <w:trPr>
          <w:cantSplit/>
          <w:jc w:val="center"/>
        </w:trPr>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b/>
                <w:bCs/>
                <w:szCs w:val="24"/>
              </w:rPr>
              <w:t>A-0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St0S-b</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spajalna</w:t>
            </w:r>
          </w:p>
        </w:tc>
        <w:tc>
          <w:tcPr>
            <w:tcW w:w="1591" w:type="dxa"/>
            <w:vMerge w:val="restart"/>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5,5 - 40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220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190</w:t>
            </w:r>
          </w:p>
        </w:tc>
      </w:tr>
      <w:tr w:rsidR="00BD4B4A" w:rsidRPr="000F7960">
        <w:trPr>
          <w:cantSplit/>
          <w:jc w:val="center"/>
        </w:trPr>
        <w:tc>
          <w:tcPr>
            <w:tcW w:w="1591" w:type="dxa"/>
            <w:vMerge w:val="restart"/>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b/>
                <w:bCs/>
                <w:szCs w:val="24"/>
              </w:rPr>
              <w:t>A-I</w:t>
            </w:r>
          </w:p>
        </w:tc>
        <w:tc>
          <w:tcPr>
            <w:tcW w:w="1591" w:type="dxa"/>
          </w:tcPr>
          <w:p w:rsidR="00BD4B4A" w:rsidRPr="00300303" w:rsidRDefault="00BD4B4A">
            <w:pPr>
              <w:autoSpaceDE w:val="0"/>
              <w:autoSpaceDN w:val="0"/>
              <w:adjustRightInd w:val="0"/>
              <w:jc w:val="center"/>
              <w:rPr>
                <w:rFonts w:ascii="Arial" w:hAnsi="Arial" w:cs="Arial"/>
                <w:lang w:val="en-US"/>
              </w:rPr>
            </w:pPr>
            <w:r w:rsidRPr="00300303">
              <w:rPr>
                <w:rFonts w:ascii="Arial" w:hAnsi="Arial" w:cs="Arial"/>
                <w:lang w:val="en-US"/>
              </w:rPr>
              <w:t>St3SX-b</w:t>
            </w:r>
          </w:p>
          <w:p w:rsidR="00BD4B4A" w:rsidRPr="00300303" w:rsidRDefault="00BD4B4A">
            <w:pPr>
              <w:autoSpaceDE w:val="0"/>
              <w:autoSpaceDN w:val="0"/>
              <w:adjustRightInd w:val="0"/>
              <w:jc w:val="center"/>
              <w:rPr>
                <w:rFonts w:ascii="Arial" w:hAnsi="Arial" w:cs="Arial"/>
                <w:lang w:val="en-US"/>
              </w:rPr>
            </w:pPr>
            <w:r w:rsidRPr="00300303">
              <w:rPr>
                <w:rFonts w:ascii="Arial" w:hAnsi="Arial" w:cs="Arial"/>
                <w:lang w:val="en-US"/>
              </w:rPr>
              <w:t>St3SY-b</w:t>
            </w:r>
          </w:p>
          <w:p w:rsidR="00BD4B4A" w:rsidRPr="00300303" w:rsidRDefault="00BD4B4A">
            <w:pPr>
              <w:pStyle w:val="Tekstpodstawowy"/>
              <w:spacing w:line="240" w:lineRule="auto"/>
              <w:jc w:val="center"/>
              <w:rPr>
                <w:rFonts w:ascii="Arial" w:hAnsi="Arial" w:cs="Arial"/>
                <w:szCs w:val="24"/>
                <w:lang w:val="en-US"/>
              </w:rPr>
            </w:pPr>
            <w:r w:rsidRPr="00300303">
              <w:rPr>
                <w:rFonts w:ascii="Arial" w:hAnsi="Arial" w:cs="Arial"/>
                <w:szCs w:val="24"/>
                <w:lang w:val="en-US"/>
              </w:rPr>
              <w:t>St3S-b</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spajalna</w:t>
            </w:r>
          </w:p>
        </w:tc>
        <w:tc>
          <w:tcPr>
            <w:tcW w:w="1591" w:type="dxa"/>
            <w:vMerge/>
          </w:tcPr>
          <w:p w:rsidR="00BD4B4A" w:rsidRPr="000F7960" w:rsidRDefault="00BD4B4A">
            <w:pPr>
              <w:pStyle w:val="Tekstpodstawowy"/>
              <w:spacing w:line="240" w:lineRule="auto"/>
              <w:jc w:val="center"/>
              <w:rPr>
                <w:rFonts w:ascii="Arial" w:hAnsi="Arial" w:cs="Arial"/>
                <w:szCs w:val="24"/>
              </w:rPr>
            </w:pP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240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210</w:t>
            </w:r>
          </w:p>
        </w:tc>
      </w:tr>
      <w:tr w:rsidR="00BD4B4A" w:rsidRPr="000F7960">
        <w:trPr>
          <w:cantSplit/>
          <w:jc w:val="center"/>
        </w:trPr>
        <w:tc>
          <w:tcPr>
            <w:tcW w:w="1591" w:type="dxa"/>
            <w:vMerge/>
          </w:tcPr>
          <w:p w:rsidR="00BD4B4A" w:rsidRPr="000F7960" w:rsidRDefault="00BD4B4A">
            <w:pPr>
              <w:pStyle w:val="Tekstpodstawowy"/>
              <w:spacing w:line="240" w:lineRule="auto"/>
              <w:jc w:val="center"/>
              <w:rPr>
                <w:rFonts w:ascii="Arial" w:hAnsi="Arial" w:cs="Arial"/>
                <w:szCs w:val="24"/>
              </w:rPr>
            </w:pP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PB 240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trudno spajalna</w:t>
            </w:r>
            <w:r w:rsidRPr="000F7960">
              <w:rPr>
                <w:rFonts w:ascii="Arial" w:hAnsi="Arial" w:cs="Arial"/>
                <w:szCs w:val="24"/>
                <w:vertAlign w:val="superscript"/>
              </w:rPr>
              <w:t>1</w:t>
            </w: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6-40</w:t>
            </w:r>
          </w:p>
          <w:p w:rsidR="00BD4B4A" w:rsidRPr="000F7960" w:rsidRDefault="00BD4B4A">
            <w:pPr>
              <w:pStyle w:val="Tekstpodstawowy"/>
              <w:spacing w:line="240" w:lineRule="auto"/>
              <w:jc w:val="center"/>
              <w:rPr>
                <w:rFonts w:ascii="Arial" w:hAnsi="Arial" w:cs="Arial"/>
                <w:szCs w:val="24"/>
              </w:rPr>
            </w:pP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240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210</w:t>
            </w:r>
          </w:p>
        </w:tc>
      </w:tr>
      <w:tr w:rsidR="00BD4B4A" w:rsidRPr="000F7960">
        <w:trPr>
          <w:cantSplit/>
          <w:jc w:val="center"/>
        </w:trPr>
        <w:tc>
          <w:tcPr>
            <w:tcW w:w="1591" w:type="dxa"/>
            <w:vMerge w:val="restart"/>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b/>
                <w:bCs/>
                <w:szCs w:val="24"/>
              </w:rPr>
              <w:t>A-II</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St50B</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trudno spajalna</w:t>
            </w:r>
            <w:r w:rsidRPr="000F7960">
              <w:rPr>
                <w:rFonts w:ascii="Arial" w:hAnsi="Arial" w:cs="Arial"/>
                <w:szCs w:val="24"/>
                <w:vertAlign w:val="superscript"/>
              </w:rPr>
              <w:t>1</w:t>
            </w:r>
          </w:p>
        </w:tc>
        <w:tc>
          <w:tcPr>
            <w:tcW w:w="1591" w:type="dxa"/>
            <w:vMerge w:val="restart"/>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6-32</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355</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310</w:t>
            </w:r>
          </w:p>
        </w:tc>
      </w:tr>
      <w:tr w:rsidR="00BD4B4A" w:rsidRPr="000F7960">
        <w:trPr>
          <w:cantSplit/>
          <w:jc w:val="center"/>
        </w:trPr>
        <w:tc>
          <w:tcPr>
            <w:tcW w:w="1591" w:type="dxa"/>
            <w:vMerge/>
          </w:tcPr>
          <w:p w:rsidR="00BD4B4A" w:rsidRPr="000F7960" w:rsidRDefault="00BD4B4A">
            <w:pPr>
              <w:pStyle w:val="Tekstpodstawowy"/>
              <w:spacing w:line="240" w:lineRule="auto"/>
              <w:jc w:val="center"/>
              <w:rPr>
                <w:rFonts w:ascii="Arial" w:hAnsi="Arial" w:cs="Arial"/>
                <w:b/>
                <w:bCs/>
                <w:szCs w:val="24"/>
              </w:rPr>
            </w:pP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18G2-b</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spajalna</w:t>
            </w:r>
          </w:p>
        </w:tc>
        <w:tc>
          <w:tcPr>
            <w:tcW w:w="1591" w:type="dxa"/>
            <w:vMerge/>
          </w:tcPr>
          <w:p w:rsidR="00BD4B4A" w:rsidRPr="000F7960" w:rsidRDefault="00BD4B4A">
            <w:pPr>
              <w:pStyle w:val="Tekstpodstawowy"/>
              <w:spacing w:line="240" w:lineRule="auto"/>
              <w:jc w:val="center"/>
              <w:rPr>
                <w:rFonts w:ascii="Arial" w:hAnsi="Arial" w:cs="Arial"/>
                <w:szCs w:val="24"/>
              </w:rPr>
            </w:pP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355</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310</w:t>
            </w:r>
          </w:p>
        </w:tc>
      </w:tr>
      <w:tr w:rsidR="00BD4B4A" w:rsidRPr="000F7960">
        <w:trPr>
          <w:cantSplit/>
          <w:jc w:val="center"/>
        </w:trPr>
        <w:tc>
          <w:tcPr>
            <w:tcW w:w="1591" w:type="dxa"/>
            <w:vMerge/>
          </w:tcPr>
          <w:p w:rsidR="00BD4B4A" w:rsidRPr="000F7960" w:rsidRDefault="00BD4B4A">
            <w:pPr>
              <w:pStyle w:val="Tekstpodstawowy"/>
              <w:spacing w:line="240" w:lineRule="auto"/>
              <w:jc w:val="center"/>
              <w:rPr>
                <w:rFonts w:ascii="Arial" w:hAnsi="Arial" w:cs="Arial"/>
                <w:b/>
                <w:bCs/>
                <w:szCs w:val="24"/>
              </w:rPr>
            </w:pP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20G2Y-b</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spajalna</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6-28</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355</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310</w:t>
            </w:r>
          </w:p>
        </w:tc>
      </w:tr>
      <w:tr w:rsidR="00BD4B4A" w:rsidRPr="000F7960">
        <w:trPr>
          <w:cantSplit/>
          <w:jc w:val="center"/>
        </w:trPr>
        <w:tc>
          <w:tcPr>
            <w:tcW w:w="1591" w:type="dxa"/>
            <w:vMerge w:val="restart"/>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A-III</w:t>
            </w: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25G2S</w:t>
            </w:r>
          </w:p>
        </w:tc>
        <w:tc>
          <w:tcPr>
            <w:tcW w:w="1591" w:type="dxa"/>
            <w:vMerge w:val="restart"/>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trudno spajalna</w:t>
            </w:r>
            <w:r w:rsidRPr="000F7960">
              <w:rPr>
                <w:rFonts w:ascii="Arial" w:hAnsi="Arial" w:cs="Arial"/>
                <w:szCs w:val="24"/>
                <w:vertAlign w:val="superscript"/>
              </w:rPr>
              <w:t>1</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6-40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395</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350</w:t>
            </w:r>
          </w:p>
        </w:tc>
      </w:tr>
      <w:tr w:rsidR="00BD4B4A" w:rsidRPr="000F7960">
        <w:trPr>
          <w:cantSplit/>
          <w:jc w:val="center"/>
        </w:trPr>
        <w:tc>
          <w:tcPr>
            <w:tcW w:w="1591" w:type="dxa"/>
            <w:vMerge/>
          </w:tcPr>
          <w:p w:rsidR="00BD4B4A" w:rsidRPr="000F7960" w:rsidRDefault="00BD4B4A">
            <w:pPr>
              <w:autoSpaceDE w:val="0"/>
              <w:autoSpaceDN w:val="0"/>
              <w:adjustRightInd w:val="0"/>
              <w:jc w:val="center"/>
              <w:rPr>
                <w:rFonts w:ascii="Arial" w:hAnsi="Arial" w:cs="Arial"/>
                <w:b/>
                <w:bCs/>
              </w:rPr>
            </w:pP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35G2Y</w:t>
            </w:r>
          </w:p>
        </w:tc>
        <w:tc>
          <w:tcPr>
            <w:tcW w:w="1591" w:type="dxa"/>
            <w:vMerge/>
          </w:tcPr>
          <w:p w:rsidR="00BD4B4A" w:rsidRPr="000F7960" w:rsidRDefault="00BD4B4A">
            <w:pPr>
              <w:pStyle w:val="Tekstpodstawowy"/>
              <w:spacing w:line="240" w:lineRule="auto"/>
              <w:jc w:val="center"/>
              <w:rPr>
                <w:rFonts w:ascii="Arial" w:hAnsi="Arial" w:cs="Arial"/>
                <w:szCs w:val="24"/>
              </w:rPr>
            </w:pP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6-20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410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350</w:t>
            </w:r>
          </w:p>
        </w:tc>
      </w:tr>
      <w:tr w:rsidR="00BD4B4A" w:rsidRPr="000F7960">
        <w:trPr>
          <w:cantSplit/>
          <w:jc w:val="center"/>
        </w:trPr>
        <w:tc>
          <w:tcPr>
            <w:tcW w:w="1591" w:type="dxa"/>
            <w:vMerge/>
          </w:tcPr>
          <w:p w:rsidR="00BD4B4A" w:rsidRPr="000F7960" w:rsidRDefault="00BD4B4A">
            <w:pPr>
              <w:autoSpaceDE w:val="0"/>
              <w:autoSpaceDN w:val="0"/>
              <w:adjustRightInd w:val="0"/>
              <w:jc w:val="center"/>
              <w:rPr>
                <w:rFonts w:ascii="Arial" w:hAnsi="Arial" w:cs="Arial"/>
                <w:b/>
                <w:bCs/>
              </w:rPr>
            </w:pP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34GS</w:t>
            </w:r>
          </w:p>
        </w:tc>
        <w:tc>
          <w:tcPr>
            <w:tcW w:w="1591" w:type="dxa"/>
            <w:vMerge/>
          </w:tcPr>
          <w:p w:rsidR="00BD4B4A" w:rsidRPr="000F7960" w:rsidRDefault="00BD4B4A">
            <w:pPr>
              <w:pStyle w:val="Tekstpodstawowy"/>
              <w:spacing w:line="240" w:lineRule="auto"/>
              <w:jc w:val="center"/>
              <w:rPr>
                <w:rFonts w:ascii="Arial" w:hAnsi="Arial" w:cs="Arial"/>
                <w:szCs w:val="24"/>
              </w:rPr>
            </w:pP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6-32</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410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350</w:t>
            </w:r>
          </w:p>
        </w:tc>
      </w:tr>
      <w:tr w:rsidR="00BD4B4A" w:rsidRPr="000F7960">
        <w:trPr>
          <w:cantSplit/>
          <w:jc w:val="center"/>
        </w:trPr>
        <w:tc>
          <w:tcPr>
            <w:tcW w:w="1591" w:type="dxa"/>
            <w:vMerge/>
          </w:tcPr>
          <w:p w:rsidR="00BD4B4A" w:rsidRPr="000F7960" w:rsidRDefault="00BD4B4A">
            <w:pPr>
              <w:autoSpaceDE w:val="0"/>
              <w:autoSpaceDN w:val="0"/>
              <w:adjustRightInd w:val="0"/>
              <w:jc w:val="center"/>
              <w:rPr>
                <w:rFonts w:ascii="Arial" w:hAnsi="Arial" w:cs="Arial"/>
                <w:b/>
                <w:bCs/>
              </w:rPr>
            </w:pP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RB400</w:t>
            </w:r>
          </w:p>
        </w:tc>
        <w:tc>
          <w:tcPr>
            <w:tcW w:w="1591" w:type="dxa"/>
            <w:vMerge/>
          </w:tcPr>
          <w:p w:rsidR="00BD4B4A" w:rsidRPr="000F7960" w:rsidRDefault="00BD4B4A">
            <w:pPr>
              <w:pStyle w:val="Tekstpodstawowy"/>
              <w:spacing w:line="240" w:lineRule="auto"/>
              <w:jc w:val="center"/>
              <w:rPr>
                <w:rFonts w:ascii="Arial" w:hAnsi="Arial" w:cs="Arial"/>
                <w:szCs w:val="24"/>
              </w:rPr>
            </w:pPr>
          </w:p>
        </w:tc>
        <w:tc>
          <w:tcPr>
            <w:tcW w:w="1591" w:type="dxa"/>
            <w:vMerge w:val="restart"/>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6-40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400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350</w:t>
            </w:r>
          </w:p>
        </w:tc>
      </w:tr>
      <w:tr w:rsidR="00BD4B4A" w:rsidRPr="000F7960">
        <w:trPr>
          <w:cantSplit/>
          <w:jc w:val="center"/>
        </w:trPr>
        <w:tc>
          <w:tcPr>
            <w:tcW w:w="1591" w:type="dxa"/>
            <w:vMerge/>
          </w:tcPr>
          <w:p w:rsidR="00BD4B4A" w:rsidRPr="000F7960" w:rsidRDefault="00BD4B4A">
            <w:pPr>
              <w:autoSpaceDE w:val="0"/>
              <w:autoSpaceDN w:val="0"/>
              <w:adjustRightInd w:val="0"/>
              <w:jc w:val="center"/>
              <w:rPr>
                <w:rFonts w:ascii="Arial" w:hAnsi="Arial" w:cs="Arial"/>
                <w:b/>
                <w:bCs/>
              </w:rPr>
            </w:pP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RB400W</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spajalna</w:t>
            </w:r>
          </w:p>
        </w:tc>
        <w:tc>
          <w:tcPr>
            <w:tcW w:w="1591" w:type="dxa"/>
            <w:vMerge/>
          </w:tcPr>
          <w:p w:rsidR="00BD4B4A" w:rsidRPr="000F7960" w:rsidRDefault="00BD4B4A">
            <w:pPr>
              <w:pStyle w:val="Tekstpodstawowy"/>
              <w:spacing w:line="240" w:lineRule="auto"/>
              <w:jc w:val="center"/>
              <w:rPr>
                <w:rFonts w:ascii="Arial" w:hAnsi="Arial" w:cs="Arial"/>
                <w:szCs w:val="24"/>
              </w:rPr>
            </w:pP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400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350</w:t>
            </w:r>
          </w:p>
        </w:tc>
      </w:tr>
      <w:tr w:rsidR="00BD4B4A" w:rsidRPr="000F7960">
        <w:trPr>
          <w:cantSplit/>
          <w:jc w:val="center"/>
        </w:trPr>
        <w:tc>
          <w:tcPr>
            <w:tcW w:w="1591" w:type="dxa"/>
            <w:vMerge w:val="restart"/>
          </w:tcPr>
          <w:p w:rsidR="00BD4B4A" w:rsidRPr="000F7960" w:rsidRDefault="00BD4B4A">
            <w:pPr>
              <w:autoSpaceDE w:val="0"/>
              <w:autoSpaceDN w:val="0"/>
              <w:adjustRightInd w:val="0"/>
              <w:jc w:val="center"/>
              <w:rPr>
                <w:rFonts w:ascii="Arial" w:hAnsi="Arial" w:cs="Arial"/>
                <w:b/>
                <w:bCs/>
              </w:rPr>
            </w:pPr>
            <w:r w:rsidRPr="000F7960">
              <w:rPr>
                <w:rFonts w:ascii="Arial" w:hAnsi="Arial" w:cs="Arial"/>
                <w:b/>
                <w:bCs/>
              </w:rPr>
              <w:t>A-IIIN</w:t>
            </w: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20G2VY-b</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spajalna</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6-28</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490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420</w:t>
            </w:r>
          </w:p>
        </w:tc>
      </w:tr>
      <w:tr w:rsidR="00BD4B4A" w:rsidRPr="000F7960">
        <w:trPr>
          <w:cantSplit/>
          <w:jc w:val="center"/>
        </w:trPr>
        <w:tc>
          <w:tcPr>
            <w:tcW w:w="1591" w:type="dxa"/>
            <w:vMerge/>
          </w:tcPr>
          <w:p w:rsidR="00BD4B4A" w:rsidRPr="000F7960" w:rsidRDefault="00BD4B4A">
            <w:pPr>
              <w:autoSpaceDE w:val="0"/>
              <w:autoSpaceDN w:val="0"/>
              <w:adjustRightInd w:val="0"/>
              <w:jc w:val="center"/>
              <w:rPr>
                <w:rFonts w:ascii="Arial" w:hAnsi="Arial" w:cs="Arial"/>
                <w:b/>
                <w:bCs/>
              </w:rPr>
            </w:pP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RB500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trudno spajalna</w:t>
            </w:r>
            <w:r w:rsidRPr="000F7960">
              <w:rPr>
                <w:rFonts w:ascii="Arial" w:hAnsi="Arial" w:cs="Arial"/>
                <w:szCs w:val="24"/>
                <w:vertAlign w:val="superscript"/>
              </w:rPr>
              <w:t>1</w:t>
            </w:r>
          </w:p>
        </w:tc>
        <w:tc>
          <w:tcPr>
            <w:tcW w:w="1591" w:type="dxa"/>
            <w:vMerge w:val="restart"/>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6-40</w:t>
            </w:r>
            <w:r w:rsidRPr="000F7960">
              <w:rPr>
                <w:rFonts w:ascii="Arial" w:hAnsi="Arial" w:cs="Arial"/>
                <w:szCs w:val="24"/>
                <w:vertAlign w:val="superscript"/>
              </w:rPr>
              <w:t>2</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500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420</w:t>
            </w:r>
          </w:p>
        </w:tc>
      </w:tr>
      <w:tr w:rsidR="00BD4B4A" w:rsidRPr="000F7960">
        <w:trPr>
          <w:cantSplit/>
          <w:jc w:val="center"/>
        </w:trPr>
        <w:tc>
          <w:tcPr>
            <w:tcW w:w="1591" w:type="dxa"/>
            <w:vMerge/>
          </w:tcPr>
          <w:p w:rsidR="00BD4B4A" w:rsidRPr="000F7960" w:rsidRDefault="00BD4B4A">
            <w:pPr>
              <w:autoSpaceDE w:val="0"/>
              <w:autoSpaceDN w:val="0"/>
              <w:adjustRightInd w:val="0"/>
              <w:jc w:val="center"/>
              <w:rPr>
                <w:rFonts w:ascii="Arial" w:hAnsi="Arial" w:cs="Arial"/>
                <w:b/>
                <w:bCs/>
              </w:rPr>
            </w:pPr>
          </w:p>
        </w:tc>
        <w:tc>
          <w:tcPr>
            <w:tcW w:w="1591" w:type="dxa"/>
          </w:tcPr>
          <w:p w:rsidR="00BD4B4A" w:rsidRPr="000F7960" w:rsidRDefault="00BD4B4A">
            <w:pPr>
              <w:autoSpaceDE w:val="0"/>
              <w:autoSpaceDN w:val="0"/>
              <w:adjustRightInd w:val="0"/>
              <w:jc w:val="center"/>
              <w:rPr>
                <w:rFonts w:ascii="Arial" w:hAnsi="Arial" w:cs="Arial"/>
              </w:rPr>
            </w:pPr>
            <w:r w:rsidRPr="000F7960">
              <w:rPr>
                <w:rFonts w:ascii="Arial" w:hAnsi="Arial" w:cs="Arial"/>
              </w:rPr>
              <w:t>RB500W</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spajalna</w:t>
            </w:r>
          </w:p>
        </w:tc>
        <w:tc>
          <w:tcPr>
            <w:tcW w:w="1591" w:type="dxa"/>
            <w:vMerge/>
          </w:tcPr>
          <w:p w:rsidR="00BD4B4A" w:rsidRPr="000F7960" w:rsidRDefault="00BD4B4A">
            <w:pPr>
              <w:pStyle w:val="Tekstpodstawowy"/>
              <w:spacing w:line="240" w:lineRule="auto"/>
              <w:jc w:val="center"/>
              <w:rPr>
                <w:rFonts w:ascii="Arial" w:hAnsi="Arial" w:cs="Arial"/>
                <w:szCs w:val="24"/>
              </w:rPr>
            </w:pP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500</w:t>
            </w:r>
          </w:p>
        </w:tc>
        <w:tc>
          <w:tcPr>
            <w:tcW w:w="1591"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420</w:t>
            </w:r>
          </w:p>
        </w:tc>
      </w:tr>
      <w:tr w:rsidR="00BD4B4A" w:rsidRPr="000F7960">
        <w:trPr>
          <w:cantSplit/>
          <w:jc w:val="center"/>
        </w:trPr>
        <w:tc>
          <w:tcPr>
            <w:tcW w:w="9546" w:type="dxa"/>
            <w:gridSpan w:val="6"/>
          </w:tcPr>
          <w:p w:rsidR="00BD4B4A" w:rsidRPr="000F7960" w:rsidRDefault="00BD4B4A">
            <w:pPr>
              <w:pStyle w:val="Tekstpodstawowy"/>
              <w:spacing w:line="240" w:lineRule="auto"/>
              <w:jc w:val="left"/>
              <w:rPr>
                <w:rFonts w:ascii="Arial" w:hAnsi="Arial" w:cs="Arial"/>
                <w:szCs w:val="24"/>
              </w:rPr>
            </w:pPr>
            <w:r w:rsidRPr="000F7960">
              <w:rPr>
                <w:rFonts w:ascii="Arial" w:hAnsi="Arial" w:cs="Arial"/>
                <w:szCs w:val="24"/>
                <w:vertAlign w:val="superscript"/>
              </w:rPr>
              <w:t xml:space="preserve">1 </w:t>
            </w:r>
            <w:r w:rsidRPr="000F7960">
              <w:rPr>
                <w:rFonts w:ascii="Arial" w:hAnsi="Arial" w:cs="Arial"/>
                <w:szCs w:val="24"/>
              </w:rPr>
              <w:t>w warunkach budowy niespajalna</w:t>
            </w:r>
          </w:p>
        </w:tc>
      </w:tr>
      <w:tr w:rsidR="00BD4B4A" w:rsidRPr="000F7960">
        <w:trPr>
          <w:cantSplit/>
          <w:jc w:val="center"/>
        </w:trPr>
        <w:tc>
          <w:tcPr>
            <w:tcW w:w="9546" w:type="dxa"/>
            <w:gridSpan w:val="6"/>
          </w:tcPr>
          <w:p w:rsidR="00BD4B4A" w:rsidRPr="000F7960" w:rsidRDefault="00BD4B4A">
            <w:pPr>
              <w:pStyle w:val="Tekstpodstawowy"/>
              <w:spacing w:line="240" w:lineRule="auto"/>
              <w:jc w:val="left"/>
              <w:rPr>
                <w:rFonts w:ascii="Arial" w:hAnsi="Arial" w:cs="Arial"/>
                <w:szCs w:val="24"/>
              </w:rPr>
            </w:pPr>
            <w:r w:rsidRPr="000F7960">
              <w:rPr>
                <w:rFonts w:ascii="Arial" w:hAnsi="Arial" w:cs="Arial"/>
                <w:szCs w:val="24"/>
                <w:vertAlign w:val="superscript"/>
              </w:rPr>
              <w:t>2</w:t>
            </w:r>
            <w:r w:rsidRPr="000F7960">
              <w:rPr>
                <w:rFonts w:ascii="Arial" w:hAnsi="Arial" w:cs="Arial"/>
                <w:szCs w:val="24"/>
              </w:rPr>
              <w:t xml:space="preserve"> powyżej </w:t>
            </w:r>
            <w:smartTag w:uri="urn:schemas-microsoft-com:office:smarttags" w:element="metricconverter">
              <w:smartTagPr>
                <w:attr w:name="ProductID" w:val="32 mm"/>
              </w:smartTagPr>
              <w:r w:rsidRPr="000F7960">
                <w:rPr>
                  <w:rFonts w:ascii="Arial" w:hAnsi="Arial" w:cs="Arial"/>
                  <w:szCs w:val="24"/>
                </w:rPr>
                <w:t>32 mm</w:t>
              </w:r>
            </w:smartTag>
            <w:r w:rsidRPr="000F7960">
              <w:rPr>
                <w:rFonts w:ascii="Arial" w:hAnsi="Arial" w:cs="Arial"/>
                <w:szCs w:val="24"/>
              </w:rPr>
              <w:t xml:space="preserve"> trudno spajalna</w:t>
            </w:r>
          </w:p>
        </w:tc>
      </w:tr>
    </w:tbl>
    <w:p w:rsidR="00BD4B4A" w:rsidRPr="000F7960" w:rsidRDefault="00BD4B4A">
      <w:pPr>
        <w:pStyle w:val="Tekstpodstawowy"/>
        <w:spacing w:line="240" w:lineRule="auto"/>
        <w:rPr>
          <w:rFonts w:ascii="Arial" w:hAnsi="Arial" w:cs="Arial"/>
          <w:szCs w:val="24"/>
        </w:rPr>
      </w:pP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Do podstawowych gatunków stali do zbrojenia konstrukcji żelbetowych zalicza się stal klasy A-IIIN gatunku RB500W, A-III gatunek 34GS, A-II gatunek 18G2A, oraz stal klasy A-I gatunku St3S, A-0 gatunek StOS.</w:t>
      </w:r>
    </w:p>
    <w:p w:rsidR="00BD4B4A" w:rsidRPr="000F7960" w:rsidRDefault="00BD4B4A">
      <w:pPr>
        <w:autoSpaceDE w:val="0"/>
        <w:autoSpaceDN w:val="0"/>
        <w:adjustRightInd w:val="0"/>
        <w:jc w:val="both"/>
        <w:rPr>
          <w:rFonts w:ascii="Arial" w:hAnsi="Arial" w:cs="Arial"/>
          <w:b/>
        </w:rPr>
      </w:pPr>
      <w:r w:rsidRPr="000F7960">
        <w:rPr>
          <w:rFonts w:ascii="Arial" w:hAnsi="Arial" w:cs="Arial"/>
          <w:b/>
        </w:rPr>
        <w:t xml:space="preserve">Należy stosować stal </w:t>
      </w:r>
      <w:r w:rsidR="003772E5" w:rsidRPr="000F7960">
        <w:rPr>
          <w:rFonts w:ascii="Arial" w:hAnsi="Arial" w:cs="Arial"/>
          <w:b/>
        </w:rPr>
        <w:t xml:space="preserve">o średnicy i gatunku </w:t>
      </w:r>
      <w:r w:rsidR="00DA307E" w:rsidRPr="000F7960">
        <w:rPr>
          <w:rFonts w:ascii="Arial" w:hAnsi="Arial" w:cs="Arial"/>
          <w:b/>
        </w:rPr>
        <w:t>(stal A-IIIN</w:t>
      </w:r>
      <w:r w:rsidR="003E3FCF">
        <w:rPr>
          <w:rFonts w:ascii="Arial" w:hAnsi="Arial" w:cs="Arial"/>
          <w:b/>
        </w:rPr>
        <w:t xml:space="preserve"> i A-I</w:t>
      </w:r>
      <w:r w:rsidR="00DA307E" w:rsidRPr="000F7960">
        <w:rPr>
          <w:rFonts w:ascii="Arial" w:hAnsi="Arial" w:cs="Arial"/>
          <w:b/>
        </w:rPr>
        <w:t xml:space="preserve">) </w:t>
      </w:r>
      <w:r w:rsidR="003772E5" w:rsidRPr="000F7960">
        <w:rPr>
          <w:rFonts w:ascii="Arial" w:hAnsi="Arial" w:cs="Arial"/>
          <w:b/>
        </w:rPr>
        <w:t>podanym w</w:t>
      </w:r>
      <w:r w:rsidRPr="000F7960">
        <w:rPr>
          <w:rFonts w:ascii="Arial" w:hAnsi="Arial" w:cs="Arial"/>
          <w:b/>
        </w:rPr>
        <w:t xml:space="preserve"> </w:t>
      </w:r>
      <w:r w:rsidR="00DF57AB" w:rsidRPr="000F7960">
        <w:rPr>
          <w:rFonts w:ascii="Arial" w:hAnsi="Arial" w:cs="Arial"/>
          <w:b/>
        </w:rPr>
        <w:t>Dokumentacj</w:t>
      </w:r>
      <w:r w:rsidR="003772E5" w:rsidRPr="000F7960">
        <w:rPr>
          <w:rFonts w:ascii="Arial" w:hAnsi="Arial" w:cs="Arial"/>
          <w:b/>
        </w:rPr>
        <w:t>i</w:t>
      </w:r>
      <w:r w:rsidR="00DF57AB" w:rsidRPr="000F7960">
        <w:rPr>
          <w:rFonts w:ascii="Arial" w:hAnsi="Arial" w:cs="Arial"/>
          <w:b/>
        </w:rPr>
        <w:t xml:space="preserve"> </w:t>
      </w:r>
      <w:r w:rsidR="003772E5" w:rsidRPr="000F7960">
        <w:rPr>
          <w:rFonts w:ascii="Arial" w:hAnsi="Arial" w:cs="Arial"/>
          <w:b/>
        </w:rPr>
        <w:t>Projektowej</w:t>
      </w:r>
      <w:r w:rsidRPr="000F7960">
        <w:rPr>
          <w:rFonts w:ascii="Arial" w:hAnsi="Arial" w:cs="Arial"/>
          <w:b/>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Własności mechaniczne i technologiczne dla walcówki i prętów powinny odpowiadać wymaganiom podanym w PN-H-84023.</w:t>
      </w:r>
    </w:p>
    <w:p w:rsidR="00BD4B4A" w:rsidRPr="000F7960" w:rsidRDefault="00BD4B4A">
      <w:pPr>
        <w:autoSpaceDE w:val="0"/>
        <w:autoSpaceDN w:val="0"/>
        <w:adjustRightInd w:val="0"/>
        <w:jc w:val="both"/>
        <w:rPr>
          <w:rFonts w:ascii="Arial" w:hAnsi="Arial" w:cs="Arial"/>
        </w:rPr>
      </w:pPr>
      <w:r w:rsidRPr="000F7960">
        <w:rPr>
          <w:rFonts w:ascii="Arial" w:hAnsi="Arial" w:cs="Arial"/>
        </w:rPr>
        <w:t>W technologicznej próbie zginania powierzchnia próbek nie powinna wykazywać pęknięć, naderwań i rozwarstwień.</w:t>
      </w:r>
    </w:p>
    <w:p w:rsidR="00BD4B4A" w:rsidRPr="000F7960" w:rsidRDefault="00BD4B4A">
      <w:pPr>
        <w:autoSpaceDE w:val="0"/>
        <w:autoSpaceDN w:val="0"/>
        <w:adjustRightInd w:val="0"/>
        <w:jc w:val="both"/>
        <w:rPr>
          <w:rFonts w:ascii="Arial" w:hAnsi="Arial" w:cs="Arial"/>
        </w:rPr>
      </w:pPr>
      <w:r w:rsidRPr="000F7960">
        <w:rPr>
          <w:rFonts w:ascii="Arial" w:hAnsi="Arial" w:cs="Arial"/>
        </w:rPr>
        <w:t>Powierzchnia walcówki i prętów powinna być bez pęknięć, pęcherzy i naderwań.</w:t>
      </w:r>
    </w:p>
    <w:p w:rsidR="00BD4B4A" w:rsidRPr="000F7960" w:rsidRDefault="00BD4B4A">
      <w:pPr>
        <w:autoSpaceDE w:val="0"/>
        <w:autoSpaceDN w:val="0"/>
        <w:adjustRightInd w:val="0"/>
        <w:jc w:val="both"/>
        <w:rPr>
          <w:rFonts w:ascii="Arial" w:hAnsi="Arial" w:cs="Arial"/>
        </w:rPr>
      </w:pPr>
      <w:r w:rsidRPr="000F7960">
        <w:rPr>
          <w:rFonts w:ascii="Arial" w:hAnsi="Arial" w:cs="Arial"/>
        </w:rPr>
        <w:t>Na powierzchni czołowej prętów niedopuszczalne są pozostałości jamy usadowej, rozwarstwienia i pęknięcia widoczne gołym okiem.</w:t>
      </w:r>
    </w:p>
    <w:p w:rsidR="00BD4B4A" w:rsidRPr="000F7960" w:rsidRDefault="00BD4B4A">
      <w:pPr>
        <w:autoSpaceDE w:val="0"/>
        <w:autoSpaceDN w:val="0"/>
        <w:adjustRightInd w:val="0"/>
        <w:jc w:val="both"/>
        <w:rPr>
          <w:rFonts w:ascii="Arial" w:hAnsi="Arial" w:cs="Arial"/>
        </w:rPr>
      </w:pPr>
      <w:r w:rsidRPr="000F7960">
        <w:rPr>
          <w:rFonts w:ascii="Arial" w:hAnsi="Arial" w:cs="Arial"/>
        </w:rPr>
        <w:t>Wady powierzchniowe takie jak rysy, drobne łuski i zawalcowania, niemetaliczne, wżery, wypukłości, wgniecenia, zgorzeliny i dopuszczalne:</w:t>
      </w:r>
    </w:p>
    <w:p w:rsidR="00BD4B4A" w:rsidRPr="000F7960" w:rsidRDefault="00BD4B4A" w:rsidP="00177B5B">
      <w:pPr>
        <w:pStyle w:val="Akapitzlist"/>
        <w:numPr>
          <w:ilvl w:val="0"/>
          <w:numId w:val="68"/>
        </w:numPr>
        <w:autoSpaceDE w:val="0"/>
        <w:autoSpaceDN w:val="0"/>
        <w:adjustRightInd w:val="0"/>
        <w:jc w:val="both"/>
        <w:rPr>
          <w:rFonts w:ascii="Arial" w:hAnsi="Arial" w:cs="Arial"/>
        </w:rPr>
      </w:pPr>
      <w:r w:rsidRPr="000F7960">
        <w:rPr>
          <w:rFonts w:ascii="Arial" w:hAnsi="Arial" w:cs="Arial"/>
        </w:rPr>
        <w:t xml:space="preserve">jeżeli nie przekraczają </w:t>
      </w:r>
      <w:smartTag w:uri="urn:schemas-microsoft-com:office:smarttags" w:element="metricconverter">
        <w:smartTagPr>
          <w:attr w:name="ProductID" w:val="0,5 mm"/>
        </w:smartTagPr>
        <w:r w:rsidRPr="000F7960">
          <w:rPr>
            <w:rFonts w:ascii="Arial" w:hAnsi="Arial" w:cs="Arial"/>
          </w:rPr>
          <w:t>0,5 mm</w:t>
        </w:r>
      </w:smartTag>
      <w:r w:rsidRPr="000F7960">
        <w:rPr>
          <w:rFonts w:ascii="Arial" w:hAnsi="Arial" w:cs="Arial"/>
        </w:rPr>
        <w:t xml:space="preserve"> dla walcówki i prętów żebrowanych o średnicy nominalnej do </w:t>
      </w:r>
      <w:smartTag w:uri="urn:schemas-microsoft-com:office:smarttags" w:element="metricconverter">
        <w:smartTagPr>
          <w:attr w:name="ProductID" w:val="25 mm"/>
        </w:smartTagPr>
        <w:r w:rsidRPr="000F7960">
          <w:rPr>
            <w:rFonts w:ascii="Arial" w:hAnsi="Arial" w:cs="Arial"/>
          </w:rPr>
          <w:t>25 mm</w:t>
        </w:r>
      </w:smartTag>
      <w:r w:rsidRPr="000F7960">
        <w:rPr>
          <w:rFonts w:ascii="Arial" w:hAnsi="Arial" w:cs="Arial"/>
        </w:rPr>
        <w:t xml:space="preserve">, zaś </w:t>
      </w:r>
      <w:smartTag w:uri="urn:schemas-microsoft-com:office:smarttags" w:element="metricconverter">
        <w:smartTagPr>
          <w:attr w:name="ProductID" w:val="0,7 mm"/>
        </w:smartTagPr>
        <w:r w:rsidRPr="000F7960">
          <w:rPr>
            <w:rFonts w:ascii="Arial" w:hAnsi="Arial" w:cs="Arial"/>
          </w:rPr>
          <w:t>0,7 mm</w:t>
        </w:r>
      </w:smartTag>
      <w:r w:rsidRPr="000F7960">
        <w:rPr>
          <w:rFonts w:ascii="Arial" w:hAnsi="Arial" w:cs="Arial"/>
        </w:rPr>
        <w:t xml:space="preserve"> dla prętów o większych średnicach.</w:t>
      </w:r>
    </w:p>
    <w:p w:rsidR="00BD4B4A" w:rsidRPr="000F7960" w:rsidRDefault="00BD4B4A">
      <w:pPr>
        <w:autoSpaceDE w:val="0"/>
        <w:autoSpaceDN w:val="0"/>
        <w:adjustRightInd w:val="0"/>
        <w:jc w:val="both"/>
        <w:rPr>
          <w:rFonts w:ascii="Arial" w:hAnsi="Arial" w:cs="Arial"/>
        </w:rPr>
      </w:pPr>
      <w:r w:rsidRPr="000F7960">
        <w:rPr>
          <w:rFonts w:ascii="Arial" w:hAnsi="Arial" w:cs="Arial"/>
        </w:rPr>
        <w:t>Odbiór stali na budowie powinien być dokonany na podstawie atestu hutniczego dołączonego przez wytwórcę stali. Atest ten powinien zawierać:</w:t>
      </w:r>
    </w:p>
    <w:p w:rsidR="00BD4B4A" w:rsidRPr="000F7960" w:rsidRDefault="00BD4B4A" w:rsidP="00177B5B">
      <w:pPr>
        <w:pStyle w:val="Akapitzlist"/>
        <w:numPr>
          <w:ilvl w:val="0"/>
          <w:numId w:val="68"/>
        </w:numPr>
        <w:autoSpaceDE w:val="0"/>
        <w:autoSpaceDN w:val="0"/>
        <w:adjustRightInd w:val="0"/>
        <w:jc w:val="both"/>
        <w:rPr>
          <w:rFonts w:ascii="Arial" w:hAnsi="Arial" w:cs="Arial"/>
        </w:rPr>
      </w:pPr>
      <w:r w:rsidRPr="000F7960">
        <w:rPr>
          <w:rFonts w:ascii="Arial" w:hAnsi="Arial" w:cs="Arial"/>
        </w:rPr>
        <w:t>nazwę wytwórcy,</w:t>
      </w:r>
    </w:p>
    <w:p w:rsidR="00BD4B4A" w:rsidRPr="000F7960" w:rsidRDefault="00BD4B4A" w:rsidP="00177B5B">
      <w:pPr>
        <w:pStyle w:val="Akapitzlist"/>
        <w:numPr>
          <w:ilvl w:val="0"/>
          <w:numId w:val="68"/>
        </w:numPr>
        <w:autoSpaceDE w:val="0"/>
        <w:autoSpaceDN w:val="0"/>
        <w:adjustRightInd w:val="0"/>
        <w:jc w:val="both"/>
        <w:rPr>
          <w:rFonts w:ascii="Arial" w:hAnsi="Arial" w:cs="Arial"/>
        </w:rPr>
      </w:pPr>
      <w:r w:rsidRPr="000F7960">
        <w:rPr>
          <w:rFonts w:ascii="Arial" w:hAnsi="Arial" w:cs="Arial"/>
        </w:rPr>
        <w:t>oznaczenie wyrobu wg PN-H-93215,</w:t>
      </w:r>
    </w:p>
    <w:p w:rsidR="00BD4B4A" w:rsidRPr="000F7960" w:rsidRDefault="00BD4B4A" w:rsidP="00177B5B">
      <w:pPr>
        <w:pStyle w:val="Akapitzlist"/>
        <w:numPr>
          <w:ilvl w:val="0"/>
          <w:numId w:val="68"/>
        </w:numPr>
        <w:autoSpaceDE w:val="0"/>
        <w:autoSpaceDN w:val="0"/>
        <w:adjustRightInd w:val="0"/>
        <w:jc w:val="both"/>
        <w:rPr>
          <w:rFonts w:ascii="Arial" w:hAnsi="Arial" w:cs="Arial"/>
        </w:rPr>
      </w:pPr>
      <w:r w:rsidRPr="000F7960">
        <w:rPr>
          <w:rFonts w:ascii="Arial" w:hAnsi="Arial" w:cs="Arial"/>
        </w:rPr>
        <w:t>wszystkie wyniki przeprowadzonych badań oraz skład chemiczny wg analizy wytopowej,</w:t>
      </w:r>
    </w:p>
    <w:p w:rsidR="00BD4B4A" w:rsidRPr="000F7960" w:rsidRDefault="00BD4B4A" w:rsidP="00177B5B">
      <w:pPr>
        <w:pStyle w:val="Akapitzlist"/>
        <w:numPr>
          <w:ilvl w:val="0"/>
          <w:numId w:val="68"/>
        </w:numPr>
        <w:autoSpaceDE w:val="0"/>
        <w:autoSpaceDN w:val="0"/>
        <w:adjustRightInd w:val="0"/>
        <w:jc w:val="both"/>
        <w:rPr>
          <w:rFonts w:ascii="Arial" w:hAnsi="Arial" w:cs="Arial"/>
        </w:rPr>
      </w:pPr>
      <w:r w:rsidRPr="000F7960">
        <w:rPr>
          <w:rFonts w:ascii="Arial" w:hAnsi="Arial" w:cs="Arial"/>
        </w:rPr>
        <w:t>masa partii,</w:t>
      </w:r>
    </w:p>
    <w:p w:rsidR="00BD4B4A" w:rsidRPr="000F7960" w:rsidRDefault="00BD4B4A" w:rsidP="00177B5B">
      <w:pPr>
        <w:pStyle w:val="Akapitzlist"/>
        <w:numPr>
          <w:ilvl w:val="0"/>
          <w:numId w:val="68"/>
        </w:numPr>
        <w:autoSpaceDE w:val="0"/>
        <w:autoSpaceDN w:val="0"/>
        <w:adjustRightInd w:val="0"/>
        <w:jc w:val="both"/>
        <w:rPr>
          <w:rFonts w:ascii="Arial" w:hAnsi="Arial" w:cs="Arial"/>
        </w:rPr>
      </w:pPr>
      <w:r w:rsidRPr="000F7960">
        <w:rPr>
          <w:rFonts w:ascii="Arial" w:hAnsi="Arial" w:cs="Arial"/>
        </w:rPr>
        <w:t>numer wytopu lub numer partii,</w:t>
      </w:r>
    </w:p>
    <w:p w:rsidR="00BD4B4A" w:rsidRPr="000F7960" w:rsidRDefault="00BD4B4A" w:rsidP="00177B5B">
      <w:pPr>
        <w:pStyle w:val="Akapitzlist"/>
        <w:numPr>
          <w:ilvl w:val="0"/>
          <w:numId w:val="68"/>
        </w:numPr>
        <w:autoSpaceDE w:val="0"/>
        <w:autoSpaceDN w:val="0"/>
        <w:adjustRightInd w:val="0"/>
        <w:jc w:val="both"/>
        <w:rPr>
          <w:rFonts w:ascii="Arial" w:hAnsi="Arial" w:cs="Arial"/>
        </w:rPr>
      </w:pPr>
      <w:r w:rsidRPr="000F7960">
        <w:rPr>
          <w:rFonts w:ascii="Arial" w:hAnsi="Arial" w:cs="Arial"/>
        </w:rPr>
        <w:t>rodzaj obróbki cieplnej.</w:t>
      </w:r>
    </w:p>
    <w:p w:rsidR="00BD4B4A" w:rsidRPr="000F7960" w:rsidRDefault="00BD4B4A">
      <w:pPr>
        <w:autoSpaceDE w:val="0"/>
        <w:autoSpaceDN w:val="0"/>
        <w:adjustRightInd w:val="0"/>
        <w:jc w:val="both"/>
        <w:rPr>
          <w:rFonts w:ascii="Arial" w:hAnsi="Arial" w:cs="Arial"/>
        </w:rPr>
      </w:pPr>
      <w:r w:rsidRPr="000F7960">
        <w:rPr>
          <w:rFonts w:ascii="Arial" w:hAnsi="Arial" w:cs="Arial"/>
        </w:rPr>
        <w:t>Cechowanie wiązek i kręgów powinno być dokonane na przewieszkach metalowych po 2 sztuki dla każdej wiązki czy kręgu.</w:t>
      </w:r>
    </w:p>
    <w:p w:rsidR="00BD4B4A" w:rsidRPr="000F7960" w:rsidRDefault="00BD4B4A">
      <w:pPr>
        <w:autoSpaceDE w:val="0"/>
        <w:autoSpaceDN w:val="0"/>
        <w:adjustRightInd w:val="0"/>
        <w:jc w:val="both"/>
        <w:rPr>
          <w:rFonts w:ascii="Arial" w:hAnsi="Arial" w:cs="Arial"/>
        </w:rPr>
      </w:pPr>
      <w:r w:rsidRPr="000F7960">
        <w:rPr>
          <w:rFonts w:ascii="Arial" w:hAnsi="Arial" w:cs="Arial"/>
        </w:rPr>
        <w:t>Na przywieszkach metalowych musza znajdować się następujące informacje:</w:t>
      </w:r>
    </w:p>
    <w:p w:rsidR="00BD4B4A" w:rsidRPr="000F7960" w:rsidRDefault="00BD4B4A" w:rsidP="00177B5B">
      <w:pPr>
        <w:pStyle w:val="Akapitzlist"/>
        <w:numPr>
          <w:ilvl w:val="0"/>
          <w:numId w:val="69"/>
        </w:numPr>
        <w:autoSpaceDE w:val="0"/>
        <w:autoSpaceDN w:val="0"/>
        <w:adjustRightInd w:val="0"/>
        <w:jc w:val="both"/>
        <w:rPr>
          <w:rFonts w:ascii="Arial" w:hAnsi="Arial" w:cs="Arial"/>
        </w:rPr>
      </w:pPr>
      <w:r w:rsidRPr="000F7960">
        <w:rPr>
          <w:rFonts w:ascii="Arial" w:hAnsi="Arial" w:cs="Arial"/>
        </w:rPr>
        <w:t>znak wytwórcy,</w:t>
      </w:r>
    </w:p>
    <w:p w:rsidR="00BD4B4A" w:rsidRPr="000F7960" w:rsidRDefault="00BD4B4A" w:rsidP="00177B5B">
      <w:pPr>
        <w:pStyle w:val="Akapitzlist"/>
        <w:numPr>
          <w:ilvl w:val="0"/>
          <w:numId w:val="69"/>
        </w:numPr>
        <w:autoSpaceDE w:val="0"/>
        <w:autoSpaceDN w:val="0"/>
        <w:adjustRightInd w:val="0"/>
        <w:jc w:val="both"/>
        <w:rPr>
          <w:rFonts w:ascii="Arial" w:hAnsi="Arial" w:cs="Arial"/>
        </w:rPr>
      </w:pPr>
      <w:r w:rsidRPr="000F7960">
        <w:rPr>
          <w:rFonts w:ascii="Arial" w:hAnsi="Arial" w:cs="Arial"/>
        </w:rPr>
        <w:t>średnica minimalna,</w:t>
      </w:r>
    </w:p>
    <w:p w:rsidR="00BD4B4A" w:rsidRPr="000F7960" w:rsidRDefault="00BD4B4A" w:rsidP="00177B5B">
      <w:pPr>
        <w:pStyle w:val="Akapitzlist"/>
        <w:numPr>
          <w:ilvl w:val="0"/>
          <w:numId w:val="69"/>
        </w:numPr>
        <w:autoSpaceDE w:val="0"/>
        <w:autoSpaceDN w:val="0"/>
        <w:adjustRightInd w:val="0"/>
        <w:jc w:val="both"/>
        <w:rPr>
          <w:rFonts w:ascii="Arial" w:hAnsi="Arial" w:cs="Arial"/>
        </w:rPr>
      </w:pPr>
      <w:r w:rsidRPr="000F7960">
        <w:rPr>
          <w:rFonts w:ascii="Arial" w:hAnsi="Arial" w:cs="Arial"/>
        </w:rPr>
        <w:t>znak stali,</w:t>
      </w:r>
    </w:p>
    <w:p w:rsidR="00BD4B4A" w:rsidRPr="000F7960" w:rsidRDefault="00BD4B4A" w:rsidP="00177B5B">
      <w:pPr>
        <w:pStyle w:val="Akapitzlist"/>
        <w:numPr>
          <w:ilvl w:val="0"/>
          <w:numId w:val="69"/>
        </w:numPr>
        <w:autoSpaceDE w:val="0"/>
        <w:autoSpaceDN w:val="0"/>
        <w:adjustRightInd w:val="0"/>
        <w:jc w:val="both"/>
        <w:rPr>
          <w:rFonts w:ascii="Arial" w:hAnsi="Arial" w:cs="Arial"/>
        </w:rPr>
      </w:pPr>
      <w:r w:rsidRPr="000F7960">
        <w:rPr>
          <w:rFonts w:ascii="Arial" w:hAnsi="Arial" w:cs="Arial"/>
        </w:rPr>
        <w:t>numer wytopu lub numer partii,</w:t>
      </w:r>
    </w:p>
    <w:p w:rsidR="00BD4B4A" w:rsidRPr="000F7960" w:rsidRDefault="00BD4B4A" w:rsidP="00177B5B">
      <w:pPr>
        <w:pStyle w:val="Akapitzlist"/>
        <w:numPr>
          <w:ilvl w:val="0"/>
          <w:numId w:val="69"/>
        </w:numPr>
        <w:autoSpaceDE w:val="0"/>
        <w:autoSpaceDN w:val="0"/>
        <w:adjustRightInd w:val="0"/>
        <w:jc w:val="both"/>
        <w:rPr>
          <w:rFonts w:ascii="Arial" w:hAnsi="Arial" w:cs="Arial"/>
        </w:rPr>
      </w:pPr>
      <w:r w:rsidRPr="000F7960">
        <w:rPr>
          <w:rFonts w:ascii="Arial" w:hAnsi="Arial" w:cs="Arial"/>
        </w:rPr>
        <w:t>znak obróbki cieplnej.</w:t>
      </w:r>
    </w:p>
    <w:p w:rsidR="00BD4B4A" w:rsidRPr="000F7960" w:rsidRDefault="00BD4B4A">
      <w:pPr>
        <w:autoSpaceDE w:val="0"/>
        <w:autoSpaceDN w:val="0"/>
        <w:adjustRightInd w:val="0"/>
        <w:jc w:val="both"/>
        <w:rPr>
          <w:rFonts w:ascii="Arial" w:hAnsi="Arial" w:cs="Arial"/>
        </w:rPr>
      </w:pPr>
      <w:r w:rsidRPr="000F7960">
        <w:rPr>
          <w:rFonts w:ascii="Arial" w:hAnsi="Arial" w:cs="Arial"/>
        </w:rPr>
        <w:t>Każda wiązka i krąg prętów powinny mieć oznakowanie farba olejną. Przy odbiorze stali należy przeprowadzić następujące badania:</w:t>
      </w:r>
    </w:p>
    <w:p w:rsidR="00BD4B4A" w:rsidRPr="000F7960" w:rsidRDefault="00BD4B4A" w:rsidP="00177B5B">
      <w:pPr>
        <w:pStyle w:val="Akapitzlist"/>
        <w:numPr>
          <w:ilvl w:val="0"/>
          <w:numId w:val="70"/>
        </w:numPr>
        <w:autoSpaceDE w:val="0"/>
        <w:autoSpaceDN w:val="0"/>
        <w:adjustRightInd w:val="0"/>
        <w:jc w:val="both"/>
        <w:rPr>
          <w:rFonts w:ascii="Arial" w:hAnsi="Arial" w:cs="Arial"/>
        </w:rPr>
      </w:pPr>
      <w:r w:rsidRPr="000F7960">
        <w:rPr>
          <w:rFonts w:ascii="Arial" w:hAnsi="Arial" w:cs="Arial"/>
        </w:rPr>
        <w:t>sprawdzenia zgodności przywieszek z zamówieniem,</w:t>
      </w:r>
    </w:p>
    <w:p w:rsidR="00BD4B4A" w:rsidRPr="000F7960" w:rsidRDefault="00BD4B4A" w:rsidP="00177B5B">
      <w:pPr>
        <w:pStyle w:val="Akapitzlist"/>
        <w:numPr>
          <w:ilvl w:val="0"/>
          <w:numId w:val="70"/>
        </w:numPr>
        <w:autoSpaceDE w:val="0"/>
        <w:autoSpaceDN w:val="0"/>
        <w:adjustRightInd w:val="0"/>
        <w:jc w:val="both"/>
        <w:rPr>
          <w:rFonts w:ascii="Arial" w:hAnsi="Arial" w:cs="Arial"/>
        </w:rPr>
      </w:pPr>
      <w:r w:rsidRPr="000F7960">
        <w:rPr>
          <w:rFonts w:ascii="Arial" w:hAnsi="Arial" w:cs="Arial"/>
        </w:rPr>
        <w:t>sprawdzenie stanu powierzchni wg PN-H-93215,</w:t>
      </w:r>
    </w:p>
    <w:p w:rsidR="00BD4B4A" w:rsidRPr="000F7960" w:rsidRDefault="00BD4B4A" w:rsidP="00177B5B">
      <w:pPr>
        <w:pStyle w:val="Akapitzlist"/>
        <w:numPr>
          <w:ilvl w:val="0"/>
          <w:numId w:val="70"/>
        </w:numPr>
        <w:autoSpaceDE w:val="0"/>
        <w:autoSpaceDN w:val="0"/>
        <w:adjustRightInd w:val="0"/>
        <w:jc w:val="both"/>
        <w:rPr>
          <w:rFonts w:ascii="Arial" w:hAnsi="Arial" w:cs="Arial"/>
        </w:rPr>
      </w:pPr>
      <w:r w:rsidRPr="000F7960">
        <w:rPr>
          <w:rFonts w:ascii="Arial" w:hAnsi="Arial" w:cs="Arial"/>
        </w:rPr>
        <w:t>sprawdzenie wymiarów wg PN-H-93215,</w:t>
      </w:r>
    </w:p>
    <w:p w:rsidR="00BD4B4A" w:rsidRPr="000F7960" w:rsidRDefault="00BD4B4A" w:rsidP="00177B5B">
      <w:pPr>
        <w:pStyle w:val="Akapitzlist"/>
        <w:numPr>
          <w:ilvl w:val="0"/>
          <w:numId w:val="70"/>
        </w:numPr>
        <w:autoSpaceDE w:val="0"/>
        <w:autoSpaceDN w:val="0"/>
        <w:adjustRightInd w:val="0"/>
        <w:jc w:val="both"/>
        <w:rPr>
          <w:rFonts w:ascii="Arial" w:hAnsi="Arial" w:cs="Arial"/>
        </w:rPr>
      </w:pPr>
      <w:r w:rsidRPr="000F7960">
        <w:rPr>
          <w:rFonts w:ascii="Arial" w:hAnsi="Arial" w:cs="Arial"/>
        </w:rPr>
        <w:t>sprawdzenie masy wg PN-H-93215,</w:t>
      </w:r>
    </w:p>
    <w:p w:rsidR="00BD4B4A" w:rsidRPr="000F7960" w:rsidRDefault="00BD4B4A" w:rsidP="00177B5B">
      <w:pPr>
        <w:pStyle w:val="Akapitzlist"/>
        <w:numPr>
          <w:ilvl w:val="0"/>
          <w:numId w:val="70"/>
        </w:numPr>
        <w:autoSpaceDE w:val="0"/>
        <w:autoSpaceDN w:val="0"/>
        <w:adjustRightInd w:val="0"/>
        <w:jc w:val="both"/>
        <w:rPr>
          <w:rFonts w:ascii="Arial" w:hAnsi="Arial" w:cs="Arial"/>
        </w:rPr>
      </w:pPr>
      <w:r w:rsidRPr="000F7960">
        <w:rPr>
          <w:rFonts w:ascii="Arial" w:hAnsi="Arial" w:cs="Arial"/>
        </w:rPr>
        <w:t>sprawdzenie stanu powierzchni wg PN-H-93215,</w:t>
      </w:r>
    </w:p>
    <w:p w:rsidR="00BD4B4A" w:rsidRPr="000F7960" w:rsidRDefault="00BD4B4A" w:rsidP="00177B5B">
      <w:pPr>
        <w:pStyle w:val="Akapitzlist"/>
        <w:numPr>
          <w:ilvl w:val="0"/>
          <w:numId w:val="70"/>
        </w:numPr>
        <w:autoSpaceDE w:val="0"/>
        <w:autoSpaceDN w:val="0"/>
        <w:adjustRightInd w:val="0"/>
        <w:jc w:val="both"/>
        <w:rPr>
          <w:rFonts w:ascii="Arial" w:hAnsi="Arial" w:cs="Arial"/>
        </w:rPr>
      </w:pPr>
      <w:r w:rsidRPr="000F7960">
        <w:rPr>
          <w:rFonts w:ascii="Arial" w:hAnsi="Arial" w:cs="Arial"/>
        </w:rPr>
        <w:t>próba rozciągania wg PN-H-04310,</w:t>
      </w:r>
    </w:p>
    <w:p w:rsidR="00BD4B4A" w:rsidRPr="000F7960" w:rsidRDefault="00BD4B4A" w:rsidP="00177B5B">
      <w:pPr>
        <w:pStyle w:val="Akapitzlist"/>
        <w:numPr>
          <w:ilvl w:val="0"/>
          <w:numId w:val="70"/>
        </w:numPr>
        <w:autoSpaceDE w:val="0"/>
        <w:autoSpaceDN w:val="0"/>
        <w:adjustRightInd w:val="0"/>
        <w:jc w:val="both"/>
        <w:rPr>
          <w:rFonts w:ascii="Arial" w:hAnsi="Arial" w:cs="Arial"/>
        </w:rPr>
      </w:pPr>
      <w:r w:rsidRPr="000F7960">
        <w:rPr>
          <w:rFonts w:ascii="Arial" w:hAnsi="Arial" w:cs="Arial"/>
        </w:rPr>
        <w:t>próba zginania na zimno wg PN-H-04408.</w:t>
      </w:r>
    </w:p>
    <w:p w:rsidR="00BD4B4A" w:rsidRPr="000F7960" w:rsidRDefault="00BD4B4A">
      <w:pPr>
        <w:autoSpaceDE w:val="0"/>
        <w:autoSpaceDN w:val="0"/>
        <w:adjustRightInd w:val="0"/>
        <w:jc w:val="both"/>
        <w:rPr>
          <w:rFonts w:ascii="Arial" w:hAnsi="Arial" w:cs="Arial"/>
        </w:rPr>
      </w:pPr>
      <w:r w:rsidRPr="000F7960">
        <w:rPr>
          <w:rFonts w:ascii="Arial" w:hAnsi="Arial" w:cs="Arial"/>
        </w:rPr>
        <w:t>Do badania należy pobrać minimum 3 próbki z każdego kręgu lub wiązki. Jakość prętów należy oceniać pozytywnie jeżeli wszystkie badania odbiorcze dadzą wynik pozytywny.</w:t>
      </w:r>
    </w:p>
    <w:p w:rsidR="00BD4B4A" w:rsidRPr="000F7960" w:rsidRDefault="00BD4B4A">
      <w:pPr>
        <w:autoSpaceDE w:val="0"/>
        <w:autoSpaceDN w:val="0"/>
        <w:adjustRightInd w:val="0"/>
        <w:jc w:val="both"/>
        <w:rPr>
          <w:rFonts w:ascii="Arial" w:hAnsi="Arial" w:cs="Arial"/>
        </w:rPr>
      </w:pPr>
      <w:r w:rsidRPr="000F7960">
        <w:rPr>
          <w:rFonts w:ascii="Arial" w:hAnsi="Arial" w:cs="Arial"/>
        </w:rPr>
        <w:t>Wygląd zewnętrzny prętów zbrojeniowych dostarczonej partii powinien być następujący:</w:t>
      </w:r>
    </w:p>
    <w:p w:rsidR="00BD4B4A" w:rsidRPr="000F7960" w:rsidRDefault="00BD4B4A" w:rsidP="00177B5B">
      <w:pPr>
        <w:pStyle w:val="Akapitzlist"/>
        <w:numPr>
          <w:ilvl w:val="0"/>
          <w:numId w:val="71"/>
        </w:numPr>
        <w:autoSpaceDE w:val="0"/>
        <w:autoSpaceDN w:val="0"/>
        <w:adjustRightInd w:val="0"/>
        <w:jc w:val="both"/>
        <w:rPr>
          <w:rFonts w:ascii="Arial" w:hAnsi="Arial" w:cs="Arial"/>
        </w:rPr>
      </w:pPr>
      <w:r w:rsidRPr="000F7960">
        <w:rPr>
          <w:rFonts w:ascii="Arial" w:hAnsi="Arial" w:cs="Arial"/>
        </w:rPr>
        <w:t>na powierzchni prętów nie powinno być zgorzeliny, odpadającej rdzy, tłuszczów,</w:t>
      </w:r>
    </w:p>
    <w:p w:rsidR="00BD4B4A" w:rsidRPr="000F7960" w:rsidRDefault="00BD4B4A" w:rsidP="00177B5B">
      <w:pPr>
        <w:pStyle w:val="Akapitzlist"/>
        <w:numPr>
          <w:ilvl w:val="0"/>
          <w:numId w:val="71"/>
        </w:numPr>
        <w:autoSpaceDE w:val="0"/>
        <w:autoSpaceDN w:val="0"/>
        <w:adjustRightInd w:val="0"/>
        <w:jc w:val="both"/>
        <w:rPr>
          <w:rFonts w:ascii="Arial" w:hAnsi="Arial" w:cs="Arial"/>
        </w:rPr>
      </w:pPr>
      <w:r w:rsidRPr="000F7960">
        <w:rPr>
          <w:rFonts w:ascii="Arial" w:hAnsi="Arial" w:cs="Arial"/>
        </w:rPr>
        <w:t>farb lub innych zanieczyszczeń,</w:t>
      </w:r>
    </w:p>
    <w:p w:rsidR="00BD4B4A" w:rsidRPr="000F7960" w:rsidRDefault="00BD4B4A" w:rsidP="00177B5B">
      <w:pPr>
        <w:pStyle w:val="Akapitzlist"/>
        <w:numPr>
          <w:ilvl w:val="0"/>
          <w:numId w:val="71"/>
        </w:numPr>
        <w:autoSpaceDE w:val="0"/>
        <w:autoSpaceDN w:val="0"/>
        <w:adjustRightInd w:val="0"/>
        <w:jc w:val="both"/>
        <w:rPr>
          <w:rFonts w:ascii="Arial" w:hAnsi="Arial" w:cs="Arial"/>
        </w:rPr>
      </w:pPr>
      <w:r w:rsidRPr="000F7960">
        <w:rPr>
          <w:rFonts w:ascii="Arial" w:hAnsi="Arial" w:cs="Arial"/>
        </w:rPr>
        <w:t>odchyłki wymiarów przekroju poprzecznego prętów i ożebrowania powinny się mieścić w granicach określonych dla danej klasy stali w normach państwowych,</w:t>
      </w:r>
    </w:p>
    <w:p w:rsidR="00BD4B4A" w:rsidRPr="000F7960" w:rsidRDefault="00BD4B4A" w:rsidP="00177B5B">
      <w:pPr>
        <w:pStyle w:val="Akapitzlist"/>
        <w:numPr>
          <w:ilvl w:val="0"/>
          <w:numId w:val="71"/>
        </w:numPr>
        <w:autoSpaceDE w:val="0"/>
        <w:autoSpaceDN w:val="0"/>
        <w:adjustRightInd w:val="0"/>
        <w:jc w:val="both"/>
        <w:rPr>
          <w:rFonts w:ascii="Arial" w:hAnsi="Arial" w:cs="Arial"/>
        </w:rPr>
      </w:pPr>
      <w:r w:rsidRPr="000F7960">
        <w:rPr>
          <w:rFonts w:ascii="Arial" w:hAnsi="Arial" w:cs="Arial"/>
        </w:rPr>
        <w:lastRenderedPageBreak/>
        <w:t xml:space="preserve">pręty dostarczone w wiązkach nie powinny wykazywać odchylenia od linii prostej większego niż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 xml:space="preserve"> na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 xml:space="preserve"> długości pręta.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397" w:name="_Toc267933127"/>
      <w:bookmarkStart w:id="398" w:name="_Toc267936414"/>
      <w:bookmarkStart w:id="399" w:name="_Toc463459628"/>
      <w:r w:rsidRPr="000F7960">
        <w:rPr>
          <w:rFonts w:ascii="Arial" w:hAnsi="Arial" w:cs="Arial"/>
          <w:szCs w:val="24"/>
        </w:rPr>
        <w:t>2.2. Magazynowanie stali zbrojeniowej.</w:t>
      </w:r>
      <w:bookmarkEnd w:id="397"/>
      <w:bookmarkEnd w:id="398"/>
      <w:bookmarkEnd w:id="399"/>
    </w:p>
    <w:p w:rsidR="00BD4B4A" w:rsidRPr="000F7960" w:rsidRDefault="00BD4B4A">
      <w:pPr>
        <w:autoSpaceDE w:val="0"/>
        <w:autoSpaceDN w:val="0"/>
        <w:adjustRightInd w:val="0"/>
        <w:jc w:val="both"/>
        <w:rPr>
          <w:rFonts w:ascii="Arial" w:hAnsi="Arial" w:cs="Arial"/>
        </w:rPr>
      </w:pPr>
      <w:r w:rsidRPr="000F7960">
        <w:rPr>
          <w:rFonts w:ascii="Arial" w:hAnsi="Arial" w:cs="Arial"/>
        </w:rPr>
        <w:t>Stal zbrojeniowa powinna być magazynowana pod zadaszeniem w przegrodach lub stojakach z podziałem wg wymiarów i gatunku. Należy dążyć, by stal była magazynowana w miejscu nie narażonym na nadmierne zawilgocenie lub zanieczyszczenie.</w:t>
      </w:r>
    </w:p>
    <w:p w:rsidR="00BD4B4A" w:rsidRPr="000F7960" w:rsidRDefault="00BD4B4A">
      <w:pPr>
        <w:autoSpaceDE w:val="0"/>
        <w:autoSpaceDN w:val="0"/>
        <w:adjustRightInd w:val="0"/>
        <w:jc w:val="both"/>
        <w:rPr>
          <w:rFonts w:ascii="Arial" w:hAnsi="Arial" w:cs="Arial"/>
        </w:rPr>
      </w:pPr>
      <w:r w:rsidRPr="000F7960">
        <w:rPr>
          <w:rFonts w:ascii="Arial" w:hAnsi="Arial" w:cs="Arial"/>
        </w:rPr>
        <w:t>Zabezpieczeniem przed nadmierną korozją stali zbrojeniowej na otwartym powietrzu, może być powłoka wykonana z mleczka cementowego.</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00" w:name="_Toc267933128"/>
      <w:bookmarkStart w:id="401" w:name="_Toc267936415"/>
      <w:bookmarkStart w:id="402" w:name="_Toc463459629"/>
      <w:r w:rsidRPr="000F7960">
        <w:rPr>
          <w:rFonts w:ascii="Arial" w:hAnsi="Arial" w:cs="Arial"/>
          <w:szCs w:val="24"/>
        </w:rPr>
        <w:t>2.3. Drut montażowy.</w:t>
      </w:r>
      <w:bookmarkEnd w:id="400"/>
      <w:bookmarkEnd w:id="401"/>
      <w:bookmarkEnd w:id="402"/>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Do montażu prętów zbrojenia należy używać wyżarzonego drutu stalowego tzw. wiązałkowego o średnicy nie mniejszej niż </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Przy średnicach większych niż </w:t>
      </w:r>
      <w:smartTag w:uri="urn:schemas-microsoft-com:office:smarttags" w:element="metricconverter">
        <w:smartTagPr>
          <w:attr w:name="ProductID" w:val="12 mm"/>
        </w:smartTagPr>
        <w:r w:rsidRPr="000F7960">
          <w:rPr>
            <w:rFonts w:ascii="Arial" w:hAnsi="Arial" w:cs="Arial"/>
          </w:rPr>
          <w:t>12 mm</w:t>
        </w:r>
      </w:smartTag>
      <w:r w:rsidRPr="000F7960">
        <w:rPr>
          <w:rFonts w:ascii="Arial" w:hAnsi="Arial" w:cs="Arial"/>
        </w:rPr>
        <w:t xml:space="preserve"> stosować drut wiązałkowy o średnicy </w:t>
      </w:r>
      <w:smartTag w:uri="urn:schemas-microsoft-com:office:smarttags" w:element="metricconverter">
        <w:smartTagPr>
          <w:attr w:name="ProductID" w:val="1,5 mm"/>
        </w:smartTagPr>
        <w:r w:rsidRPr="000F7960">
          <w:rPr>
            <w:rFonts w:ascii="Arial" w:hAnsi="Arial" w:cs="Arial"/>
          </w:rPr>
          <w:t>1,5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03" w:name="_Toc267933129"/>
      <w:bookmarkStart w:id="404" w:name="_Toc267936416"/>
      <w:bookmarkStart w:id="405" w:name="_Toc463459630"/>
      <w:r w:rsidRPr="000F7960">
        <w:rPr>
          <w:rFonts w:ascii="Arial" w:hAnsi="Arial" w:cs="Arial"/>
          <w:szCs w:val="24"/>
        </w:rPr>
        <w:t>2.4. Materiały spawalnicze.</w:t>
      </w:r>
      <w:bookmarkEnd w:id="403"/>
      <w:bookmarkEnd w:id="404"/>
      <w:bookmarkEnd w:id="405"/>
    </w:p>
    <w:p w:rsidR="00BD4B4A" w:rsidRPr="000F7960" w:rsidRDefault="00BD4B4A">
      <w:pPr>
        <w:autoSpaceDE w:val="0"/>
        <w:autoSpaceDN w:val="0"/>
        <w:adjustRightInd w:val="0"/>
        <w:jc w:val="both"/>
        <w:rPr>
          <w:rFonts w:ascii="Arial" w:hAnsi="Arial" w:cs="Arial"/>
        </w:rPr>
      </w:pPr>
      <w:r w:rsidRPr="000F7960">
        <w:rPr>
          <w:rFonts w:ascii="Arial" w:hAnsi="Arial" w:cs="Arial"/>
        </w:rPr>
        <w:t>Należy stosować elektrody odpowiednie do gatunku stali łączonych prętów zbrojeniowych.</w:t>
      </w:r>
    </w:p>
    <w:p w:rsidR="00BD4B4A" w:rsidRPr="000F7960" w:rsidRDefault="00BD4B4A">
      <w:pPr>
        <w:pStyle w:val="Tekstpodstawowy"/>
        <w:spacing w:line="240" w:lineRule="auto"/>
        <w:rPr>
          <w:rFonts w:ascii="Arial" w:hAnsi="Arial" w:cs="Arial"/>
          <w:szCs w:val="24"/>
        </w:rPr>
      </w:pPr>
    </w:p>
    <w:p w:rsidR="00BD4B4A" w:rsidRPr="000F7960" w:rsidRDefault="00BD4B4A">
      <w:pPr>
        <w:pStyle w:val="Nagwek2"/>
        <w:spacing w:line="240" w:lineRule="auto"/>
        <w:rPr>
          <w:rFonts w:ascii="Arial" w:hAnsi="Arial" w:cs="Arial"/>
          <w:szCs w:val="24"/>
        </w:rPr>
      </w:pPr>
      <w:bookmarkStart w:id="406" w:name="_Toc267933130"/>
      <w:bookmarkStart w:id="407" w:name="_Toc267936417"/>
      <w:bookmarkStart w:id="408" w:name="_Toc463459631"/>
      <w:r w:rsidRPr="000F7960">
        <w:rPr>
          <w:rFonts w:ascii="Arial" w:hAnsi="Arial" w:cs="Arial"/>
          <w:szCs w:val="24"/>
        </w:rPr>
        <w:t>2.5. Podkładki dystansowe.</w:t>
      </w:r>
      <w:bookmarkEnd w:id="406"/>
      <w:bookmarkEnd w:id="407"/>
      <w:bookmarkEnd w:id="408"/>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Stosowanie stabilizatorów i podkładek dystansowych według </w:t>
      </w:r>
      <w:r w:rsidR="00DF57AB" w:rsidRPr="000F7960">
        <w:rPr>
          <w:rFonts w:ascii="Arial" w:hAnsi="Arial" w:cs="Arial"/>
        </w:rPr>
        <w:t xml:space="preserve">Dokumentacji </w:t>
      </w:r>
      <w:r w:rsidR="003772E5" w:rsidRPr="000F7960">
        <w:rPr>
          <w:rFonts w:ascii="Arial" w:hAnsi="Arial" w:cs="Arial"/>
        </w:rPr>
        <w:t>Projektowej</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Podkładki dystansowe muszą być mocowane do prętów.</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409" w:name="_Toc267933131"/>
      <w:bookmarkStart w:id="410" w:name="_Toc267936418"/>
      <w:bookmarkStart w:id="411" w:name="_Toc463459632"/>
      <w:r w:rsidRPr="000F7960">
        <w:rPr>
          <w:rFonts w:ascii="Arial" w:hAnsi="Arial" w:cs="Arial"/>
          <w:sz w:val="24"/>
          <w:szCs w:val="24"/>
        </w:rPr>
        <w:t>3. Sprzęt.</w:t>
      </w:r>
      <w:bookmarkEnd w:id="409"/>
      <w:bookmarkEnd w:id="410"/>
      <w:bookmarkEnd w:id="411"/>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3772E5" w:rsidRPr="000F7960">
        <w:rPr>
          <w:rFonts w:ascii="Arial" w:hAnsi="Arial" w:cs="Arial"/>
        </w:rPr>
        <w:t xml:space="preserve"> pkt. 3</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Sprzęt używany przy przygotowaniu i montażu zbrojenia wiotkiego w konstrukcjach powinien spełniać wymagania obowiązujące w budownictwie ogólnym. W szczególności wszystkie rodzaje sprzętu jak: giętarki. prostowarki, zgrzewarki, spawarki powinny być sprawne oraz posiadać fabryczną gwarancję i instrukcję obsługi. Sprzęt powinien spełniać wymagania BHP jak przykładowo osłony zębatych i pasowych urządzeń mechanicznych. Miejsca lub elementy szczególnie niebezpieczne dla obsługi, powinny być specjalnie oznaczone. Sprzęt ten powinien podlegać kontroli osoby odpowiedzialnej za BHP na budowie. Osoby obsługujące sprzęt powinny być odpowiednio przeszkolone.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12" w:name="_Toc267933132"/>
      <w:bookmarkStart w:id="413" w:name="_Toc267936419"/>
      <w:bookmarkStart w:id="414" w:name="_Toc463459633"/>
      <w:r w:rsidRPr="000F7960">
        <w:rPr>
          <w:rFonts w:ascii="Arial" w:hAnsi="Arial" w:cs="Arial"/>
          <w:szCs w:val="24"/>
        </w:rPr>
        <w:t>3.1. Sprzęt do wykonania robót zbrojarskich.</w:t>
      </w:r>
      <w:bookmarkEnd w:id="412"/>
      <w:bookmarkEnd w:id="413"/>
      <w:bookmarkEnd w:id="414"/>
    </w:p>
    <w:p w:rsidR="00BD4B4A" w:rsidRPr="000F7960" w:rsidRDefault="00BD4B4A">
      <w:pPr>
        <w:autoSpaceDE w:val="0"/>
        <w:autoSpaceDN w:val="0"/>
        <w:adjustRightInd w:val="0"/>
        <w:jc w:val="both"/>
        <w:rPr>
          <w:rFonts w:ascii="Arial" w:hAnsi="Arial" w:cs="Arial"/>
        </w:rPr>
      </w:pPr>
      <w:r w:rsidRPr="000F7960">
        <w:rPr>
          <w:rFonts w:ascii="Arial" w:hAnsi="Arial" w:cs="Arial"/>
        </w:rPr>
        <w:t>Do wykonywania zbrojenia winny być wykorzystywane następujące urządzenia:</w:t>
      </w:r>
    </w:p>
    <w:p w:rsidR="00BD4B4A" w:rsidRPr="000F7960" w:rsidRDefault="00BD4B4A" w:rsidP="00177B5B">
      <w:pPr>
        <w:pStyle w:val="Akapitzlist"/>
        <w:numPr>
          <w:ilvl w:val="0"/>
          <w:numId w:val="72"/>
        </w:numPr>
        <w:autoSpaceDE w:val="0"/>
        <w:autoSpaceDN w:val="0"/>
        <w:adjustRightInd w:val="0"/>
        <w:jc w:val="both"/>
        <w:rPr>
          <w:rFonts w:ascii="Arial" w:hAnsi="Arial" w:cs="Arial"/>
        </w:rPr>
      </w:pPr>
      <w:r w:rsidRPr="000F7960">
        <w:rPr>
          <w:rFonts w:ascii="Arial" w:hAnsi="Arial" w:cs="Arial"/>
        </w:rPr>
        <w:t>urządzenia i maszyny do prostowania prętów cienkich /walcówki/ oraz do prostowania prętów cienkich dostarczanych w odcinkach prostych,</w:t>
      </w:r>
    </w:p>
    <w:p w:rsidR="00BD4B4A" w:rsidRPr="000F7960" w:rsidRDefault="00BD4B4A" w:rsidP="00177B5B">
      <w:pPr>
        <w:pStyle w:val="Akapitzlist"/>
        <w:numPr>
          <w:ilvl w:val="0"/>
          <w:numId w:val="72"/>
        </w:numPr>
        <w:autoSpaceDE w:val="0"/>
        <w:autoSpaceDN w:val="0"/>
        <w:adjustRightInd w:val="0"/>
        <w:jc w:val="both"/>
        <w:rPr>
          <w:rFonts w:ascii="Arial" w:hAnsi="Arial" w:cs="Arial"/>
        </w:rPr>
      </w:pPr>
      <w:r w:rsidRPr="000F7960">
        <w:rPr>
          <w:rFonts w:ascii="Arial" w:hAnsi="Arial" w:cs="Arial"/>
        </w:rPr>
        <w:t>urządzenia do cięcia prętów zbrojeniowych na odpowiednią długość,</w:t>
      </w:r>
    </w:p>
    <w:p w:rsidR="00BD4B4A" w:rsidRPr="000F7960" w:rsidRDefault="00BD4B4A" w:rsidP="00177B5B">
      <w:pPr>
        <w:pStyle w:val="Akapitzlist"/>
        <w:numPr>
          <w:ilvl w:val="0"/>
          <w:numId w:val="72"/>
        </w:numPr>
        <w:autoSpaceDE w:val="0"/>
        <w:autoSpaceDN w:val="0"/>
        <w:adjustRightInd w:val="0"/>
        <w:jc w:val="both"/>
        <w:rPr>
          <w:rFonts w:ascii="Arial" w:hAnsi="Arial" w:cs="Arial"/>
        </w:rPr>
      </w:pPr>
      <w:r w:rsidRPr="000F7960">
        <w:rPr>
          <w:rFonts w:ascii="Arial" w:hAnsi="Arial" w:cs="Arial"/>
        </w:rPr>
        <w:t>urządzenia do kształtowania prętów zbrojeniowych,</w:t>
      </w:r>
    </w:p>
    <w:p w:rsidR="00BD4B4A" w:rsidRPr="000F7960" w:rsidRDefault="00BD4B4A" w:rsidP="00177B5B">
      <w:pPr>
        <w:pStyle w:val="Akapitzlist"/>
        <w:numPr>
          <w:ilvl w:val="0"/>
          <w:numId w:val="72"/>
        </w:numPr>
        <w:autoSpaceDE w:val="0"/>
        <w:autoSpaceDN w:val="0"/>
        <w:adjustRightInd w:val="0"/>
        <w:jc w:val="both"/>
        <w:rPr>
          <w:rFonts w:ascii="Arial" w:hAnsi="Arial" w:cs="Arial"/>
        </w:rPr>
      </w:pPr>
      <w:r w:rsidRPr="000F7960">
        <w:rPr>
          <w:rFonts w:ascii="Arial" w:hAnsi="Arial" w:cs="Arial"/>
        </w:rPr>
        <w:t>urządzenia i sprzęt do zgrzewania i spawania prętów zbrojeniowych.</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415" w:name="_Toc267933133"/>
      <w:bookmarkStart w:id="416" w:name="_Toc267936420"/>
      <w:bookmarkStart w:id="417" w:name="_Toc463459634"/>
      <w:r w:rsidRPr="000F7960">
        <w:rPr>
          <w:rFonts w:ascii="Arial" w:hAnsi="Arial" w:cs="Arial"/>
          <w:sz w:val="24"/>
          <w:szCs w:val="24"/>
        </w:rPr>
        <w:t>4. Transport.</w:t>
      </w:r>
      <w:bookmarkEnd w:id="415"/>
      <w:bookmarkEnd w:id="416"/>
      <w:bookmarkEnd w:id="417"/>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w:t>
      </w:r>
      <w:r w:rsidR="00651ED4" w:rsidRPr="000F7960">
        <w:rPr>
          <w:rFonts w:ascii="Arial" w:hAnsi="Arial" w:cs="Arial"/>
        </w:rPr>
        <w:t xml:space="preserve"> pkt. 4</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Stal zbrojeniowa powinna być przewożona odpowiednimi środkami transportu, żeby uniknąć trwałych odkształceń oraz zgodnie z przepisami BHP i ruchu drogowego. Stal zbrojeniową podczas transportu należy ułożyć równomiernie na całej powierzchni ładunkowej, obok siebie i zabezpieczyć przed możliwością przesuwania się. Podczas transportu przestrzegać wymagań PN-H-01105.</w:t>
      </w:r>
    </w:p>
    <w:p w:rsidR="00B20F8B" w:rsidRPr="000F7960" w:rsidRDefault="00B20F8B">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418" w:name="_Toc267933134"/>
      <w:bookmarkStart w:id="419" w:name="_Toc267936421"/>
      <w:bookmarkStart w:id="420" w:name="_Toc463459635"/>
      <w:r w:rsidRPr="000F7960">
        <w:rPr>
          <w:rFonts w:ascii="Arial" w:hAnsi="Arial" w:cs="Arial"/>
          <w:sz w:val="24"/>
          <w:szCs w:val="24"/>
        </w:rPr>
        <w:t>5. Wykonywanie robót.</w:t>
      </w:r>
      <w:bookmarkEnd w:id="418"/>
      <w:bookmarkEnd w:id="419"/>
      <w:bookmarkEnd w:id="420"/>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21" w:name="_Toc267933135"/>
      <w:bookmarkStart w:id="422" w:name="_Toc267936422"/>
      <w:bookmarkStart w:id="423" w:name="_Toc463459636"/>
      <w:r w:rsidRPr="000F7960">
        <w:rPr>
          <w:rFonts w:ascii="Arial" w:hAnsi="Arial" w:cs="Arial"/>
          <w:szCs w:val="24"/>
        </w:rPr>
        <w:t>5.1. Ogólne warunki wykonania robót.</w:t>
      </w:r>
      <w:bookmarkEnd w:id="421"/>
      <w:bookmarkEnd w:id="422"/>
      <w:bookmarkEnd w:id="423"/>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wykonania Robót podano w ST 00.01 „Wymagania ogólne”</w:t>
      </w:r>
      <w:r w:rsidR="00651ED4" w:rsidRPr="000F7960">
        <w:rPr>
          <w:rFonts w:ascii="Arial" w:hAnsi="Arial" w:cs="Arial"/>
        </w:rPr>
        <w:t xml:space="preserve"> pkt. 5</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24" w:name="_Toc267933136"/>
      <w:bookmarkStart w:id="425" w:name="_Toc267936423"/>
      <w:bookmarkStart w:id="426" w:name="_Toc463459637"/>
      <w:r w:rsidRPr="000F7960">
        <w:rPr>
          <w:rFonts w:ascii="Arial" w:hAnsi="Arial" w:cs="Arial"/>
          <w:szCs w:val="24"/>
        </w:rPr>
        <w:t>5.2. Zakres wykonywania robót.</w:t>
      </w:r>
      <w:bookmarkEnd w:id="424"/>
      <w:bookmarkEnd w:id="425"/>
      <w:bookmarkEnd w:id="426"/>
    </w:p>
    <w:p w:rsidR="00BD4B4A" w:rsidRPr="000F7960" w:rsidRDefault="00BD4B4A">
      <w:pPr>
        <w:autoSpaceDE w:val="0"/>
        <w:autoSpaceDN w:val="0"/>
        <w:adjustRightInd w:val="0"/>
        <w:jc w:val="both"/>
        <w:rPr>
          <w:rFonts w:ascii="Arial" w:hAnsi="Arial" w:cs="Arial"/>
        </w:rPr>
      </w:pPr>
      <w:r w:rsidRPr="000F7960">
        <w:rPr>
          <w:rFonts w:ascii="Arial" w:hAnsi="Arial" w:cs="Arial"/>
        </w:rPr>
        <w:t>Przygotowanie, montaż i odbiór zbrojenia powinien odpowiadać wymaganiom PN-S-10042.</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427" w:name="_Toc267933137"/>
      <w:bookmarkStart w:id="428" w:name="_Toc267936424"/>
      <w:bookmarkStart w:id="429" w:name="_Toc463459638"/>
      <w:r w:rsidRPr="000F7960">
        <w:rPr>
          <w:rFonts w:ascii="Arial" w:hAnsi="Arial" w:cs="Arial"/>
          <w:szCs w:val="24"/>
        </w:rPr>
        <w:t>5.2.1. Czyszczenie prętów.</w:t>
      </w:r>
      <w:bookmarkEnd w:id="427"/>
      <w:bookmarkEnd w:id="428"/>
      <w:bookmarkEnd w:id="429"/>
    </w:p>
    <w:p w:rsidR="00BD4B4A" w:rsidRPr="000F7960" w:rsidRDefault="00BD4B4A">
      <w:pPr>
        <w:autoSpaceDE w:val="0"/>
        <w:autoSpaceDN w:val="0"/>
        <w:adjustRightInd w:val="0"/>
        <w:jc w:val="both"/>
        <w:rPr>
          <w:rFonts w:ascii="Arial" w:hAnsi="Arial" w:cs="Arial"/>
        </w:rPr>
      </w:pPr>
      <w:r w:rsidRPr="000F7960">
        <w:rPr>
          <w:rFonts w:ascii="Arial" w:hAnsi="Arial" w:cs="Arial"/>
        </w:rPr>
        <w:t>Zbrojenie powinno być oczyszczone, aby zapewnić dobrą współpracę (przyczepność) betonu i stali w konstrukcji. Pręty i walcówki przed ich użyciem do zbrojenia konstrukcji należy oczyścić z zendry, luźnych płatków rdzy, kurzu i błota. Pręty zbrojenia zanieczyszczone tłuszczem (smary, oliwa) lub farba olejną należy opalać np. lampami lutowniczymi, aż do całkowitego usunięcia zanieczyszczeń.</w:t>
      </w:r>
    </w:p>
    <w:p w:rsidR="00BD4B4A" w:rsidRPr="000F7960" w:rsidRDefault="00BD4B4A">
      <w:pPr>
        <w:autoSpaceDE w:val="0"/>
        <w:autoSpaceDN w:val="0"/>
        <w:adjustRightInd w:val="0"/>
        <w:jc w:val="both"/>
        <w:rPr>
          <w:rFonts w:ascii="Arial" w:hAnsi="Arial" w:cs="Arial"/>
        </w:rPr>
      </w:pPr>
      <w:r w:rsidRPr="000F7960">
        <w:rPr>
          <w:rFonts w:ascii="Arial" w:hAnsi="Arial" w:cs="Arial"/>
        </w:rPr>
        <w:t>Czyszczenie prętów powinno być dokonywane metodami nie powodującymi zmian we właściwościach technicznych stali ani późniejszej ich korozji.</w:t>
      </w:r>
    </w:p>
    <w:p w:rsidR="00BD4B4A" w:rsidRPr="000F7960" w:rsidRDefault="00BD4B4A">
      <w:pPr>
        <w:autoSpaceDE w:val="0"/>
        <w:autoSpaceDN w:val="0"/>
        <w:adjustRightInd w:val="0"/>
        <w:jc w:val="both"/>
        <w:rPr>
          <w:rFonts w:ascii="Arial" w:hAnsi="Arial" w:cs="Arial"/>
        </w:rPr>
      </w:pPr>
      <w:r w:rsidRPr="000F7960">
        <w:rPr>
          <w:rFonts w:ascii="Arial" w:hAnsi="Arial" w:cs="Arial"/>
        </w:rPr>
        <w:t>Stal pokrytą rdzą oczyszcza się szczotkami ręcznie lub mechanicznie. Po oczyszczeniu należy sprawdzić wymiary przekroju poprzecznego prętów. Stal tylko zabłoconą można zmywać strumieniem wody. Pręty oblodzone odmraża się strumieniem wody ciepłej. Stal narażoną na choćby chwilowe działanie słonej wody należy zmyć woda słodką.</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430" w:name="_Toc267933138"/>
      <w:bookmarkStart w:id="431" w:name="_Toc267936425"/>
      <w:bookmarkStart w:id="432" w:name="_Toc463459639"/>
      <w:r w:rsidRPr="000F7960">
        <w:rPr>
          <w:rFonts w:ascii="Arial" w:hAnsi="Arial" w:cs="Arial"/>
          <w:szCs w:val="24"/>
        </w:rPr>
        <w:t>5.2.2. Prostowanie prętów.</w:t>
      </w:r>
      <w:bookmarkEnd w:id="430"/>
      <w:bookmarkEnd w:id="431"/>
      <w:bookmarkEnd w:id="432"/>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Dopuszcza się prostowanie prętów za pomocą kluczy, młotków, prostowarek. Dopuszczalna wielkość miejscowego odchylenia od linii prostej wynosi </w:t>
      </w:r>
      <w:smartTag w:uri="urn:schemas-microsoft-com:office:smarttags" w:element="metricconverter">
        <w:smartTagPr>
          <w:attr w:name="ProductID" w:val="4 mm"/>
        </w:smartTagPr>
        <w:r w:rsidRPr="000F7960">
          <w:rPr>
            <w:rFonts w:ascii="Arial" w:hAnsi="Arial" w:cs="Arial"/>
          </w:rPr>
          <w:t>4 mm</w:t>
        </w:r>
      </w:smartTag>
      <w:r w:rsidRPr="000F7960">
        <w:rPr>
          <w:rFonts w:ascii="Arial" w:hAnsi="Arial" w:cs="Arial"/>
        </w:rPr>
        <w:t>. Pręty używane do przygotowania muszą być proste. Dlatego - w przypadku występowania miejscowych zakrzywień - należy te pręty wyprostować przed przystąpieniem do dalszej obróbki (cięcia itd.).</w:t>
      </w:r>
    </w:p>
    <w:p w:rsidR="00BD4B4A" w:rsidRPr="000F7960" w:rsidRDefault="00BD4B4A">
      <w:pPr>
        <w:autoSpaceDE w:val="0"/>
        <w:autoSpaceDN w:val="0"/>
        <w:adjustRightInd w:val="0"/>
        <w:jc w:val="both"/>
        <w:rPr>
          <w:rFonts w:ascii="Arial" w:hAnsi="Arial" w:cs="Arial"/>
        </w:rPr>
      </w:pPr>
      <w:r w:rsidRPr="000F7960">
        <w:rPr>
          <w:rFonts w:ascii="Arial" w:hAnsi="Arial" w:cs="Arial"/>
        </w:rPr>
        <w:t>Pręty zbrojeniowe w kręgach można prostować przez wyciąganie za pomocą np. wciągarki. lub mechaniczne prostowanie prętów przy użyciu prostowarek mechanicznych . Niekiedy dopuszcza się, zwłaszcza pręty większych średnic, prostuje się ręcznie za pomocą klucza zbrojarskiego, na stole zbrojarskim z odpowiednio umocowanymi trzpieniami.</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433" w:name="_Toc267933139"/>
      <w:bookmarkStart w:id="434" w:name="_Toc267936426"/>
      <w:bookmarkStart w:id="435" w:name="_Toc463459640"/>
      <w:r w:rsidRPr="000F7960">
        <w:rPr>
          <w:rFonts w:ascii="Arial" w:hAnsi="Arial" w:cs="Arial"/>
          <w:szCs w:val="24"/>
        </w:rPr>
        <w:t>5.2.3. Cięcie prętów zbrojeniowych.</w:t>
      </w:r>
      <w:bookmarkEnd w:id="433"/>
      <w:bookmarkEnd w:id="434"/>
      <w:bookmarkEnd w:id="435"/>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Cięcie prętów należy wykonywać przy maksymalnym wykorzystaniu materiału. Oczyszczone i wyprostowane pręty tnie się na odcinki długości wynikającej z </w:t>
      </w:r>
      <w:r w:rsidR="00DF57AB" w:rsidRPr="000F7960">
        <w:rPr>
          <w:rFonts w:ascii="Arial" w:hAnsi="Arial" w:cs="Arial"/>
        </w:rPr>
        <w:t>Dokumentacji Technicznej</w:t>
      </w:r>
      <w:r w:rsidRPr="000F7960">
        <w:rPr>
          <w:rFonts w:ascii="Arial" w:hAnsi="Arial" w:cs="Arial"/>
        </w:rPr>
        <w:t xml:space="preserve">. Wskazane jest sporządzenie w tym celu planu cięcia. Stosuje się do tego celu nożyce ręczne, a także (zwłaszcza w przypadku prętów większych średnic) nożyce mechaniczne o napędzie elektrycznym. Nożycami </w:t>
      </w:r>
      <w:r w:rsidRPr="000F7960">
        <w:rPr>
          <w:rFonts w:ascii="Arial" w:hAnsi="Arial" w:cs="Arial"/>
        </w:rPr>
        <w:lastRenderedPageBreak/>
        <w:t xml:space="preserve">mechanicznymi można przecinać jednocześnie więcej niż jeden pręt. Do cięcia siatek zbrojeniowych stosuje się nożyce hydrauliczne przewoźne. Cięcia można również przeprowadzić przy użyciu mechanicznych noży. Dopuszcza się również cięcie palnikiem acetylenowym Pręty ucina się z dokładnością do </w:t>
      </w:r>
      <w:smartTag w:uri="urn:schemas-microsoft-com:office:smarttags" w:element="metricconverter">
        <w:smartTagPr>
          <w:attr w:name="ProductID" w:val="1 cm"/>
        </w:smartTagPr>
        <w:r w:rsidRPr="000F7960">
          <w:rPr>
            <w:rFonts w:ascii="Arial" w:hAnsi="Arial" w:cs="Arial"/>
          </w:rPr>
          <w:t>1 cm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436" w:name="_Toc267933140"/>
      <w:bookmarkStart w:id="437" w:name="_Toc267936427"/>
      <w:bookmarkStart w:id="438" w:name="_Toc463459641"/>
      <w:r w:rsidRPr="000F7960">
        <w:rPr>
          <w:rFonts w:ascii="Arial" w:hAnsi="Arial" w:cs="Arial"/>
          <w:szCs w:val="24"/>
        </w:rPr>
        <w:t>5.2.4. Odgięcia prętów, haki.</w:t>
      </w:r>
      <w:bookmarkEnd w:id="436"/>
      <w:bookmarkEnd w:id="437"/>
      <w:bookmarkEnd w:id="438"/>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Haki, odgięcia i rozmieszczenie zbrojenia należy wykonywać wg </w:t>
      </w:r>
      <w:r w:rsidR="00DF57AB" w:rsidRPr="000F7960">
        <w:rPr>
          <w:rFonts w:ascii="Arial" w:hAnsi="Arial" w:cs="Arial"/>
        </w:rPr>
        <w:t>Dokumentacji Technicznej</w:t>
      </w:r>
      <w:r w:rsidRPr="000F7960">
        <w:rPr>
          <w:rFonts w:ascii="Arial" w:hAnsi="Arial" w:cs="Arial"/>
        </w:rPr>
        <w:t xml:space="preserve"> z jednoczesnym zachowaniem postanowień normy PN-B-03264.</w:t>
      </w:r>
    </w:p>
    <w:p w:rsidR="00BD4B4A" w:rsidRPr="000F7960" w:rsidRDefault="00BD4B4A">
      <w:pPr>
        <w:autoSpaceDE w:val="0"/>
        <w:autoSpaceDN w:val="0"/>
        <w:adjustRightInd w:val="0"/>
        <w:jc w:val="both"/>
        <w:rPr>
          <w:rFonts w:ascii="Arial" w:hAnsi="Arial" w:cs="Arial"/>
        </w:rPr>
      </w:pPr>
      <w:r w:rsidRPr="000F7960">
        <w:rPr>
          <w:rFonts w:ascii="Arial" w:hAnsi="Arial" w:cs="Arial"/>
        </w:rPr>
        <w:t>Łączenie prętów należy wykonywać zgodnie z postanowieniami normy PN-B-03264.</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 xml:space="preserve">Gięcie prętów należy wykonać zgodnie z rysunkami i normą PN-S-10042. na zimno na budowie można wykonywać odgięcia prętów o średnicy d &lt; </w:t>
      </w:r>
      <w:smartTag w:uri="urn:schemas-microsoft-com:office:smarttags" w:element="metricconverter">
        <w:smartTagPr>
          <w:attr w:name="ProductID" w:val="12 mm"/>
        </w:smartTagPr>
        <w:r w:rsidRPr="000F7960">
          <w:rPr>
            <w:rFonts w:ascii="Arial" w:hAnsi="Arial" w:cs="Arial"/>
            <w:szCs w:val="24"/>
          </w:rPr>
          <w:t>12 mm</w:t>
        </w:r>
      </w:smartTag>
      <w:r w:rsidRPr="000F7960">
        <w:rPr>
          <w:rFonts w:ascii="Arial" w:hAnsi="Arial" w:cs="Arial"/>
          <w:szCs w:val="24"/>
        </w:rPr>
        <w:t xml:space="preserve">. Pręty o średnicy d &gt; </w:t>
      </w:r>
      <w:smartTag w:uri="urn:schemas-microsoft-com:office:smarttags" w:element="metricconverter">
        <w:smartTagPr>
          <w:attr w:name="ProductID" w:val="12 mm"/>
        </w:smartTagPr>
        <w:r w:rsidRPr="000F7960">
          <w:rPr>
            <w:rFonts w:ascii="Arial" w:hAnsi="Arial" w:cs="Arial"/>
            <w:szCs w:val="24"/>
          </w:rPr>
          <w:t>12 mm</w:t>
        </w:r>
      </w:smartTag>
      <w:r w:rsidRPr="000F7960">
        <w:rPr>
          <w:rFonts w:ascii="Arial" w:hAnsi="Arial" w:cs="Arial"/>
          <w:szCs w:val="24"/>
        </w:rPr>
        <w:t xml:space="preserve"> powinny być odginane z kontrolowanym podgrzewaniem. Wydłużanie prętów [cm] powstaje podczas ich odginania o dany kąt.</w:t>
      </w:r>
    </w:p>
    <w:p w:rsidR="0085054E" w:rsidRPr="000F7960" w:rsidRDefault="0085054E">
      <w:pPr>
        <w:pStyle w:val="Tekstpodstawowy"/>
        <w:spacing w:line="240" w:lineRule="auto"/>
        <w:rPr>
          <w:rFonts w:ascii="Arial" w:hAnsi="Arial"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09"/>
        <w:gridCol w:w="1909"/>
        <w:gridCol w:w="1909"/>
        <w:gridCol w:w="1909"/>
        <w:gridCol w:w="1910"/>
      </w:tblGrid>
      <w:tr w:rsidR="00BD4B4A" w:rsidRPr="000F7960">
        <w:trPr>
          <w:cantSplit/>
        </w:trPr>
        <w:tc>
          <w:tcPr>
            <w:tcW w:w="1909" w:type="dxa"/>
            <w:vMerge w:val="restart"/>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Średnica pręta w mm</w:t>
            </w:r>
          </w:p>
        </w:tc>
        <w:tc>
          <w:tcPr>
            <w:tcW w:w="7637" w:type="dxa"/>
            <w:gridSpan w:val="4"/>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Kąt odgięcia</w:t>
            </w:r>
          </w:p>
        </w:tc>
      </w:tr>
      <w:tr w:rsidR="00BD4B4A" w:rsidRPr="000F7960">
        <w:trPr>
          <w:cantSplit/>
        </w:trPr>
        <w:tc>
          <w:tcPr>
            <w:tcW w:w="1909" w:type="dxa"/>
            <w:vMerge/>
          </w:tcPr>
          <w:p w:rsidR="00BD4B4A" w:rsidRPr="000F7960" w:rsidRDefault="00BD4B4A">
            <w:pPr>
              <w:pStyle w:val="Tekstpodstawowy"/>
              <w:spacing w:line="240" w:lineRule="auto"/>
              <w:jc w:val="center"/>
              <w:rPr>
                <w:rFonts w:ascii="Arial" w:hAnsi="Arial" w:cs="Arial"/>
                <w:szCs w:val="24"/>
              </w:rPr>
            </w:pPr>
          </w:p>
        </w:tc>
        <w:tc>
          <w:tcPr>
            <w:tcW w:w="1909" w:type="dxa"/>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45°</w:t>
            </w:r>
          </w:p>
        </w:tc>
        <w:tc>
          <w:tcPr>
            <w:tcW w:w="1909" w:type="dxa"/>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90°</w:t>
            </w:r>
          </w:p>
        </w:tc>
        <w:tc>
          <w:tcPr>
            <w:tcW w:w="1909" w:type="dxa"/>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135°</w:t>
            </w:r>
          </w:p>
        </w:tc>
        <w:tc>
          <w:tcPr>
            <w:tcW w:w="1910" w:type="dxa"/>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180°</w:t>
            </w:r>
          </w:p>
        </w:tc>
      </w:tr>
      <w:tr w:rsidR="00BD4B4A" w:rsidRPr="000F7960">
        <w:tc>
          <w:tcPr>
            <w:tcW w:w="1909"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8</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12</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14</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16</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22</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28</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32</w:t>
            </w:r>
          </w:p>
        </w:tc>
        <w:tc>
          <w:tcPr>
            <w:tcW w:w="1909"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0,5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0,5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0,5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0,5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2,5</w:t>
            </w:r>
          </w:p>
        </w:tc>
        <w:tc>
          <w:tcPr>
            <w:tcW w:w="1909"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0,5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w:t>
            </w:r>
          </w:p>
        </w:tc>
        <w:tc>
          <w:tcPr>
            <w:tcW w:w="1909"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0,5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5,0</w:t>
            </w:r>
          </w:p>
        </w:tc>
        <w:tc>
          <w:tcPr>
            <w:tcW w:w="1910" w:type="dxa"/>
          </w:tcPr>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1,5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2,5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3,0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4,5</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5,0</w:t>
            </w:r>
          </w:p>
          <w:p w:rsidR="00BD4B4A" w:rsidRPr="000F7960" w:rsidRDefault="00BD4B4A">
            <w:pPr>
              <w:pStyle w:val="Tekstpodstawowy"/>
              <w:spacing w:line="240" w:lineRule="auto"/>
              <w:jc w:val="center"/>
              <w:rPr>
                <w:rFonts w:ascii="Arial" w:hAnsi="Arial" w:cs="Arial"/>
                <w:szCs w:val="24"/>
              </w:rPr>
            </w:pPr>
            <w:r w:rsidRPr="000F7960">
              <w:rPr>
                <w:rFonts w:ascii="Arial" w:hAnsi="Arial" w:cs="Arial"/>
                <w:szCs w:val="24"/>
              </w:rPr>
              <w:t>6,0</w:t>
            </w:r>
          </w:p>
        </w:tc>
      </w:tr>
    </w:tbl>
    <w:p w:rsidR="00BD4B4A" w:rsidRPr="000F7960" w:rsidRDefault="00BD4B4A">
      <w:pPr>
        <w:pStyle w:val="Tekstpodstawowy"/>
        <w:spacing w:line="240" w:lineRule="auto"/>
        <w:rPr>
          <w:rFonts w:ascii="Arial" w:hAnsi="Arial" w:cs="Arial"/>
          <w:szCs w:val="24"/>
        </w:rPr>
      </w:pP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Wewnętrzna średnica odcięcia prętów zbrojenia głównego, poza odgięciem w obrębie haka powinna być nie mniejsza niż 10 d dla stali A-ll i A-III. W miejscach zagięć elementów załamań elementów konstrukcji, w których zagięciu ulegają jednocześnie wszystkie pręty zbrojenia rozciąganego należy stosować średnicę zagięcia równą co najmniej 20 d.</w:t>
      </w:r>
    </w:p>
    <w:p w:rsidR="00BD4B4A" w:rsidRPr="000F7960" w:rsidRDefault="00BD4B4A" w:rsidP="00177B5B">
      <w:pPr>
        <w:pStyle w:val="Akapitzlist"/>
        <w:numPr>
          <w:ilvl w:val="0"/>
          <w:numId w:val="73"/>
        </w:numPr>
        <w:autoSpaceDE w:val="0"/>
        <w:autoSpaceDN w:val="0"/>
        <w:adjustRightInd w:val="0"/>
        <w:jc w:val="both"/>
        <w:rPr>
          <w:rFonts w:ascii="Arial" w:hAnsi="Arial" w:cs="Arial"/>
        </w:rPr>
      </w:pPr>
      <w:r w:rsidRPr="000F7960">
        <w:rPr>
          <w:rFonts w:ascii="Arial" w:hAnsi="Arial" w:cs="Arial"/>
        </w:rPr>
        <w:t>Należy zwrócić uwagę przy odbiorze haków i odgięć na ich zewnętrzną stronę.</w:t>
      </w:r>
    </w:p>
    <w:p w:rsidR="00BD4B4A" w:rsidRPr="000F7960" w:rsidRDefault="00BD4B4A" w:rsidP="00177B5B">
      <w:pPr>
        <w:pStyle w:val="Akapitzlist"/>
        <w:numPr>
          <w:ilvl w:val="0"/>
          <w:numId w:val="73"/>
        </w:numPr>
        <w:autoSpaceDE w:val="0"/>
        <w:autoSpaceDN w:val="0"/>
        <w:adjustRightInd w:val="0"/>
        <w:jc w:val="both"/>
        <w:rPr>
          <w:rFonts w:ascii="Arial" w:hAnsi="Arial" w:cs="Arial"/>
        </w:rPr>
      </w:pPr>
      <w:r w:rsidRPr="000F7960">
        <w:rPr>
          <w:rFonts w:ascii="Arial" w:hAnsi="Arial" w:cs="Arial"/>
        </w:rPr>
        <w:t>Niedopuszczalne są tam pęknięcia powstałe podczas wyginania.</w:t>
      </w:r>
    </w:p>
    <w:p w:rsidR="00BD4B4A" w:rsidRPr="000F7960" w:rsidRDefault="00BD4B4A" w:rsidP="00177B5B">
      <w:pPr>
        <w:pStyle w:val="Akapitzlist"/>
        <w:numPr>
          <w:ilvl w:val="0"/>
          <w:numId w:val="73"/>
        </w:numPr>
        <w:autoSpaceDE w:val="0"/>
        <w:autoSpaceDN w:val="0"/>
        <w:adjustRightInd w:val="0"/>
        <w:jc w:val="both"/>
        <w:rPr>
          <w:rFonts w:ascii="Arial" w:hAnsi="Arial" w:cs="Arial"/>
        </w:rPr>
      </w:pPr>
      <w:r w:rsidRPr="000F7960">
        <w:rPr>
          <w:rFonts w:ascii="Arial" w:hAnsi="Arial" w:cs="Arial"/>
        </w:rPr>
        <w:t>Minimalna odległość od krzywizny pręta do miejsca gdzie można na nim położyć spoinę wynosi 10 d.</w:t>
      </w:r>
    </w:p>
    <w:p w:rsidR="00BD4B4A" w:rsidRPr="000F7960" w:rsidRDefault="00BD4B4A" w:rsidP="00177B5B">
      <w:pPr>
        <w:pStyle w:val="Akapitzlist"/>
        <w:numPr>
          <w:ilvl w:val="0"/>
          <w:numId w:val="73"/>
        </w:numPr>
        <w:autoSpaceDE w:val="0"/>
        <w:autoSpaceDN w:val="0"/>
        <w:adjustRightInd w:val="0"/>
        <w:jc w:val="both"/>
        <w:rPr>
          <w:rFonts w:ascii="Arial" w:hAnsi="Arial" w:cs="Arial"/>
        </w:rPr>
      </w:pPr>
      <w:r w:rsidRPr="000F7960">
        <w:rPr>
          <w:rFonts w:ascii="Arial" w:hAnsi="Arial" w:cs="Arial"/>
        </w:rPr>
        <w:t>Łączenie prętów należy wykonać zgodnie z PN-S-10042. Do zgrzewania i spawania prętów mogą być dopuszczeni tylko spawacze mający odpowiednie uprawnienia.</w:t>
      </w:r>
    </w:p>
    <w:p w:rsidR="00BD4B4A" w:rsidRPr="000F7960" w:rsidRDefault="00BD4B4A" w:rsidP="00177B5B">
      <w:pPr>
        <w:pStyle w:val="Akapitzlist"/>
        <w:numPr>
          <w:ilvl w:val="0"/>
          <w:numId w:val="73"/>
        </w:numPr>
        <w:autoSpaceDE w:val="0"/>
        <w:autoSpaceDN w:val="0"/>
        <w:adjustRightInd w:val="0"/>
        <w:jc w:val="both"/>
        <w:rPr>
          <w:rFonts w:ascii="Arial" w:hAnsi="Arial" w:cs="Arial"/>
        </w:rPr>
      </w:pPr>
      <w:r w:rsidRPr="000F7960">
        <w:rPr>
          <w:rFonts w:ascii="Arial" w:hAnsi="Arial" w:cs="Arial"/>
        </w:rPr>
        <w:t>Skrzyżowania prętów należy wiązać miękkim drutem lub spawać w ilości min. 30 % skrzyżowań.</w:t>
      </w:r>
    </w:p>
    <w:p w:rsidR="00BD4B4A" w:rsidRPr="000F7960" w:rsidRDefault="00BD4B4A" w:rsidP="00177B5B">
      <w:pPr>
        <w:pStyle w:val="Akapitzlist"/>
        <w:numPr>
          <w:ilvl w:val="0"/>
          <w:numId w:val="73"/>
        </w:numPr>
        <w:autoSpaceDE w:val="0"/>
        <w:autoSpaceDN w:val="0"/>
        <w:adjustRightInd w:val="0"/>
        <w:jc w:val="both"/>
        <w:rPr>
          <w:rFonts w:ascii="Arial" w:hAnsi="Arial" w:cs="Arial"/>
        </w:rPr>
      </w:pPr>
      <w:r w:rsidRPr="000F7960">
        <w:rPr>
          <w:rFonts w:ascii="Arial" w:hAnsi="Arial" w:cs="Arial"/>
        </w:rPr>
        <w:t>Wymiaru prętów odgiętych podano wzdłuż zewnętrznych krawędzi pręta. Dla strzemion obowiązują wymiary liczone po wewnętrznej krawędzi pręta.</w:t>
      </w:r>
    </w:p>
    <w:p w:rsidR="00BD4B4A" w:rsidRPr="000F7960" w:rsidRDefault="00BD4B4A" w:rsidP="00177B5B">
      <w:pPr>
        <w:pStyle w:val="Akapitzlist"/>
        <w:numPr>
          <w:ilvl w:val="0"/>
          <w:numId w:val="73"/>
        </w:numPr>
        <w:autoSpaceDE w:val="0"/>
        <w:autoSpaceDN w:val="0"/>
        <w:adjustRightInd w:val="0"/>
        <w:jc w:val="both"/>
        <w:rPr>
          <w:rFonts w:ascii="Arial" w:hAnsi="Arial" w:cs="Arial"/>
        </w:rPr>
      </w:pPr>
      <w:r w:rsidRPr="000F7960">
        <w:rPr>
          <w:rFonts w:ascii="Arial" w:hAnsi="Arial" w:cs="Arial"/>
        </w:rPr>
        <w:t xml:space="preserve">Wewnętrzna średnica odgięcia strzemion i prętów montażowych powinna spełniać warunki podane dla haków. Należy zwrócić szczególną uwagę, przy </w:t>
      </w:r>
      <w:r w:rsidRPr="000F7960">
        <w:rPr>
          <w:rFonts w:ascii="Arial" w:hAnsi="Arial" w:cs="Arial"/>
        </w:rPr>
        <w:lastRenderedPageBreak/>
        <w:t>odbiorze haków i odgięć prętów, na ich zewnętrzną stronę. Niedopuszczalne są tam pęknięcia powstałe podczas wyginania.</w:t>
      </w:r>
    </w:p>
    <w:p w:rsidR="00BD4B4A" w:rsidRPr="000F7960" w:rsidRDefault="00BD4B4A" w:rsidP="00177B5B">
      <w:pPr>
        <w:pStyle w:val="Akapitzlist"/>
        <w:numPr>
          <w:ilvl w:val="0"/>
          <w:numId w:val="73"/>
        </w:numPr>
        <w:autoSpaceDE w:val="0"/>
        <w:autoSpaceDN w:val="0"/>
        <w:adjustRightInd w:val="0"/>
        <w:jc w:val="both"/>
        <w:rPr>
          <w:rFonts w:ascii="Arial" w:hAnsi="Arial" w:cs="Arial"/>
        </w:rPr>
      </w:pPr>
      <w:r w:rsidRPr="000F7960">
        <w:rPr>
          <w:rFonts w:ascii="Arial" w:hAnsi="Arial" w:cs="Arial"/>
        </w:rPr>
        <w:t>Pocięte pręty są następnie wyginane zgodnie z rysunkami zbrojenia podanymi w projekcie.</w:t>
      </w:r>
    </w:p>
    <w:p w:rsidR="00BD4B4A" w:rsidRPr="000F7960" w:rsidRDefault="00BD4B4A" w:rsidP="00177B5B">
      <w:pPr>
        <w:pStyle w:val="Akapitzlist"/>
        <w:numPr>
          <w:ilvl w:val="0"/>
          <w:numId w:val="73"/>
        </w:numPr>
        <w:autoSpaceDE w:val="0"/>
        <w:autoSpaceDN w:val="0"/>
        <w:adjustRightInd w:val="0"/>
        <w:jc w:val="both"/>
        <w:rPr>
          <w:rFonts w:ascii="Arial" w:hAnsi="Arial" w:cs="Arial"/>
        </w:rPr>
      </w:pPr>
      <w:r w:rsidRPr="000F7960">
        <w:rPr>
          <w:rFonts w:ascii="Arial" w:hAnsi="Arial" w:cs="Arial"/>
        </w:rPr>
        <w:t>Pręty można wyginać ręcznie kluczem zbrojarskim, wykorzystując trzpienie zamocowane w blacie stołu zbrojarskiego lub za pomocą giętarek ręcznych lub za pomocą giętarek mechanicznych . Można przy tym jednocześnie wyginać więcej niż jeden pręt. Wygięte pręty zbrojeniowe i strzemiona montuje się bezpośrednio w deskowaniu lub przygotowuje w postaci szkieletów zbrojeniowych.</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439" w:name="_Toc267933141"/>
      <w:bookmarkStart w:id="440" w:name="_Toc267936428"/>
      <w:bookmarkStart w:id="441" w:name="_Toc463459642"/>
      <w:r w:rsidRPr="000F7960">
        <w:rPr>
          <w:rFonts w:ascii="Arial" w:hAnsi="Arial" w:cs="Arial"/>
          <w:szCs w:val="24"/>
        </w:rPr>
        <w:t>5.2.5. Montaż zbrojenia.</w:t>
      </w:r>
      <w:bookmarkEnd w:id="439"/>
      <w:bookmarkEnd w:id="440"/>
      <w:bookmarkEnd w:id="441"/>
    </w:p>
    <w:p w:rsidR="00BD4B4A" w:rsidRPr="000F7960" w:rsidRDefault="00BD4B4A">
      <w:pPr>
        <w:autoSpaceDE w:val="0"/>
        <w:autoSpaceDN w:val="0"/>
        <w:adjustRightInd w:val="0"/>
        <w:jc w:val="both"/>
        <w:rPr>
          <w:rFonts w:ascii="Arial" w:hAnsi="Arial" w:cs="Arial"/>
        </w:rPr>
      </w:pPr>
      <w:r w:rsidRPr="000F7960">
        <w:rPr>
          <w:rFonts w:ascii="Arial" w:hAnsi="Arial" w:cs="Arial"/>
        </w:rPr>
        <w:t>Zbrojenie należy układać po sprawdzeniu i odbiorze deskowań.</w:t>
      </w:r>
    </w:p>
    <w:p w:rsidR="00BD4B4A" w:rsidRPr="000F7960" w:rsidRDefault="00BD4B4A">
      <w:pPr>
        <w:autoSpaceDE w:val="0"/>
        <w:autoSpaceDN w:val="0"/>
        <w:adjustRightInd w:val="0"/>
        <w:jc w:val="both"/>
        <w:rPr>
          <w:rFonts w:ascii="Arial" w:hAnsi="Arial" w:cs="Arial"/>
        </w:rPr>
      </w:pPr>
      <w:r w:rsidRPr="000F7960">
        <w:rPr>
          <w:rFonts w:ascii="Arial" w:hAnsi="Arial" w:cs="Arial"/>
        </w:rPr>
        <w:t>Nie należy podwieszać i mocować do zbrojenia deskowań, pomostów transportowych, urządzeń wytwórczych i montażowych.</w:t>
      </w:r>
    </w:p>
    <w:p w:rsidR="00BD4B4A" w:rsidRPr="000F7960" w:rsidRDefault="00BD4B4A">
      <w:pPr>
        <w:autoSpaceDE w:val="0"/>
        <w:autoSpaceDN w:val="0"/>
        <w:adjustRightInd w:val="0"/>
        <w:jc w:val="both"/>
        <w:rPr>
          <w:rFonts w:ascii="Arial" w:hAnsi="Arial" w:cs="Arial"/>
        </w:rPr>
      </w:pPr>
      <w:r w:rsidRPr="000F7960">
        <w:rPr>
          <w:rFonts w:ascii="Arial" w:hAnsi="Arial" w:cs="Arial"/>
        </w:rPr>
        <w:t>Montaż zbrojenia z pojedynczych prętów powinien być dokonywany bezpośrednio w deskowaniu.</w:t>
      </w:r>
    </w:p>
    <w:p w:rsidR="00BD4B4A" w:rsidRPr="000F7960" w:rsidRDefault="00BD4B4A">
      <w:pPr>
        <w:autoSpaceDE w:val="0"/>
        <w:autoSpaceDN w:val="0"/>
        <w:adjustRightInd w:val="0"/>
        <w:jc w:val="both"/>
        <w:rPr>
          <w:rFonts w:ascii="Arial" w:hAnsi="Arial" w:cs="Arial"/>
        </w:rPr>
      </w:pPr>
      <w:r w:rsidRPr="000F7960">
        <w:rPr>
          <w:rFonts w:ascii="Arial" w:hAnsi="Arial" w:cs="Arial"/>
        </w:rPr>
        <w:t>Montaż zbrojenia bezpośrednio w deskowaniu zaleca się wykonywać przed ustawieniem szalowania bocznego.</w:t>
      </w:r>
    </w:p>
    <w:p w:rsidR="00BD4B4A" w:rsidRPr="000F7960" w:rsidRDefault="00BD4B4A">
      <w:pPr>
        <w:autoSpaceDE w:val="0"/>
        <w:autoSpaceDN w:val="0"/>
        <w:adjustRightInd w:val="0"/>
        <w:jc w:val="both"/>
        <w:rPr>
          <w:rFonts w:ascii="Arial" w:hAnsi="Arial" w:cs="Arial"/>
        </w:rPr>
      </w:pPr>
      <w:r w:rsidRPr="000F7960">
        <w:rPr>
          <w:rFonts w:ascii="Arial" w:hAnsi="Arial" w:cs="Arial"/>
        </w:rPr>
        <w:t>Montaż zbrojenia fundamentów wykonać na podbetonie.</w:t>
      </w:r>
    </w:p>
    <w:p w:rsidR="00BD4B4A" w:rsidRPr="000F7960" w:rsidRDefault="00BD4B4A">
      <w:pPr>
        <w:autoSpaceDE w:val="0"/>
        <w:autoSpaceDN w:val="0"/>
        <w:adjustRightInd w:val="0"/>
        <w:jc w:val="both"/>
        <w:rPr>
          <w:rFonts w:ascii="Arial" w:hAnsi="Arial" w:cs="Arial"/>
        </w:rPr>
      </w:pPr>
      <w:r w:rsidRPr="000F7960">
        <w:rPr>
          <w:rFonts w:ascii="Arial" w:hAnsi="Arial" w:cs="Arial"/>
        </w:rPr>
        <w:t>Dla zachowania właściwej otuliny należy układane w deskowaniu zbrojenie podpierać podkładkami betonowymi lub z tworzyw sztucznych o grubości równej grubości otulenia.</w:t>
      </w:r>
    </w:p>
    <w:p w:rsidR="00BD4B4A" w:rsidRPr="000F7960" w:rsidRDefault="00BD4B4A">
      <w:pPr>
        <w:autoSpaceDE w:val="0"/>
        <w:autoSpaceDN w:val="0"/>
        <w:adjustRightInd w:val="0"/>
        <w:jc w:val="both"/>
        <w:rPr>
          <w:rFonts w:ascii="Arial" w:hAnsi="Arial" w:cs="Arial"/>
        </w:rPr>
      </w:pPr>
      <w:r w:rsidRPr="000F7960">
        <w:rPr>
          <w:rFonts w:ascii="Arial" w:hAnsi="Arial" w:cs="Arial"/>
        </w:rPr>
        <w:t>Stosowanie innych sposobów zapewnienia otuliny, a szczególnie podkładek z prętów stalowych jest niedopuszczalne.</w:t>
      </w:r>
    </w:p>
    <w:p w:rsidR="00BD4B4A" w:rsidRPr="000F7960" w:rsidRDefault="00BD4B4A">
      <w:pPr>
        <w:autoSpaceDE w:val="0"/>
        <w:autoSpaceDN w:val="0"/>
        <w:adjustRightInd w:val="0"/>
        <w:jc w:val="both"/>
        <w:rPr>
          <w:rFonts w:ascii="Arial" w:hAnsi="Arial" w:cs="Arial"/>
        </w:rPr>
      </w:pPr>
      <w:r w:rsidRPr="000F7960">
        <w:rPr>
          <w:rFonts w:ascii="Arial" w:hAnsi="Arial" w:cs="Arial"/>
        </w:rPr>
        <w:t>Na wysokości ścian pionowych stosuje się koniecznie otulenie za pomocą podkładek plastykowych pierścieniowych. Na dnie formy powinny być stosowane podkładki dystansowe typu zatwierdzonego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Szkielety zbrojenia powinny być, o ile to możliwe, prefabrykowane na zewnątrz. W szkieletach tych węzły na przecięciach prętów powinny być połączone przez spawanie, zgrzewanie lub wiązanie na podwójny krzyż wyżarzonym drutem wiązałkowym:</w:t>
      </w:r>
    </w:p>
    <w:p w:rsidR="00BD4B4A" w:rsidRPr="000F7960" w:rsidRDefault="00BD4B4A" w:rsidP="00177B5B">
      <w:pPr>
        <w:pStyle w:val="Akapitzlist"/>
        <w:numPr>
          <w:ilvl w:val="0"/>
          <w:numId w:val="74"/>
        </w:numPr>
        <w:autoSpaceDE w:val="0"/>
        <w:autoSpaceDN w:val="0"/>
        <w:adjustRightInd w:val="0"/>
        <w:jc w:val="both"/>
        <w:rPr>
          <w:rFonts w:ascii="Arial" w:hAnsi="Arial" w:cs="Arial"/>
        </w:rPr>
      </w:pPr>
      <w:r w:rsidRPr="000F7960">
        <w:rPr>
          <w:rFonts w:ascii="Arial" w:hAnsi="Arial" w:cs="Arial"/>
        </w:rPr>
        <w:t xml:space="preserve">przy średnicy prętów do </w:t>
      </w:r>
      <w:smartTag w:uri="urn:schemas-microsoft-com:office:smarttags" w:element="metricconverter">
        <w:smartTagPr>
          <w:attr w:name="ProductID" w:val="12 mm"/>
        </w:smartTagPr>
        <w:r w:rsidRPr="000F7960">
          <w:rPr>
            <w:rFonts w:ascii="Arial" w:hAnsi="Arial" w:cs="Arial"/>
          </w:rPr>
          <w:t>12 mm</w:t>
        </w:r>
      </w:smartTag>
      <w:r w:rsidRPr="000F7960">
        <w:rPr>
          <w:rFonts w:ascii="Arial" w:hAnsi="Arial" w:cs="Arial"/>
        </w:rPr>
        <w:t xml:space="preserve"> o średnicy nie mniejszej niż </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w:t>
      </w:r>
    </w:p>
    <w:p w:rsidR="00BD4B4A" w:rsidRPr="000F7960" w:rsidRDefault="00BD4B4A" w:rsidP="00177B5B">
      <w:pPr>
        <w:pStyle w:val="Akapitzlist"/>
        <w:numPr>
          <w:ilvl w:val="0"/>
          <w:numId w:val="74"/>
        </w:numPr>
        <w:autoSpaceDE w:val="0"/>
        <w:autoSpaceDN w:val="0"/>
        <w:adjustRightInd w:val="0"/>
        <w:jc w:val="both"/>
        <w:rPr>
          <w:rFonts w:ascii="Arial" w:hAnsi="Arial" w:cs="Arial"/>
        </w:rPr>
      </w:pPr>
      <w:r w:rsidRPr="000F7960">
        <w:rPr>
          <w:rFonts w:ascii="Arial" w:hAnsi="Arial" w:cs="Arial"/>
        </w:rPr>
        <w:t xml:space="preserve">przy średnicy prętów powyżej </w:t>
      </w:r>
      <w:smartTag w:uri="urn:schemas-microsoft-com:office:smarttags" w:element="metricconverter">
        <w:smartTagPr>
          <w:attr w:name="ProductID" w:val="12 mm"/>
        </w:smartTagPr>
        <w:r w:rsidRPr="000F7960">
          <w:rPr>
            <w:rFonts w:ascii="Arial" w:hAnsi="Arial" w:cs="Arial"/>
          </w:rPr>
          <w:t>12 mm</w:t>
        </w:r>
      </w:smartTag>
      <w:r w:rsidRPr="000F7960">
        <w:rPr>
          <w:rFonts w:ascii="Arial" w:hAnsi="Arial" w:cs="Arial"/>
        </w:rPr>
        <w:t xml:space="preserve"> o średnicy nie mniejszej niż </w:t>
      </w:r>
      <w:smartTag w:uri="urn:schemas-microsoft-com:office:smarttags" w:element="metricconverter">
        <w:smartTagPr>
          <w:attr w:name="ProductID" w:val="1,5 mm"/>
        </w:smartTagPr>
        <w:r w:rsidRPr="000F7960">
          <w:rPr>
            <w:rFonts w:ascii="Arial" w:hAnsi="Arial" w:cs="Arial"/>
          </w:rPr>
          <w:t>1,5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Układ zbrojenia konstrukcji musi umożliwić jego dokładne otoczenie przez jednorodny beton.</w:t>
      </w:r>
    </w:p>
    <w:p w:rsidR="00BD4B4A" w:rsidRPr="000F7960" w:rsidRDefault="00BD4B4A">
      <w:pPr>
        <w:autoSpaceDE w:val="0"/>
        <w:autoSpaceDN w:val="0"/>
        <w:adjustRightInd w:val="0"/>
        <w:jc w:val="both"/>
        <w:rPr>
          <w:rFonts w:ascii="Arial" w:hAnsi="Arial" w:cs="Arial"/>
        </w:rPr>
      </w:pPr>
      <w:r w:rsidRPr="000F7960">
        <w:rPr>
          <w:rFonts w:ascii="Arial" w:hAnsi="Arial" w:cs="Arial"/>
        </w:rPr>
        <w:t>Po ułożeniu zbrojenia w deskowaniu, rozmieszczanie prętów względem siebie i względem deskowania nie może ulec zmianie.</w:t>
      </w:r>
    </w:p>
    <w:p w:rsidR="00BD4B4A" w:rsidRPr="000F7960" w:rsidRDefault="00BD4B4A">
      <w:pPr>
        <w:autoSpaceDE w:val="0"/>
        <w:autoSpaceDN w:val="0"/>
        <w:adjustRightInd w:val="0"/>
        <w:jc w:val="both"/>
        <w:rPr>
          <w:rFonts w:ascii="Arial" w:hAnsi="Arial" w:cs="Arial"/>
        </w:rPr>
      </w:pPr>
      <w:r w:rsidRPr="000F7960">
        <w:rPr>
          <w:rFonts w:ascii="Arial" w:hAnsi="Arial" w:cs="Arial"/>
        </w:rPr>
        <w:t>Rozstaw zbrojenia i średnice powinny być zgodne z PN-S-10042.</w:t>
      </w:r>
    </w:p>
    <w:p w:rsidR="00BD4B4A" w:rsidRPr="000F7960" w:rsidRDefault="00BD4B4A">
      <w:pPr>
        <w:autoSpaceDE w:val="0"/>
        <w:autoSpaceDN w:val="0"/>
        <w:adjustRightInd w:val="0"/>
        <w:jc w:val="both"/>
        <w:rPr>
          <w:rFonts w:ascii="Arial" w:hAnsi="Arial" w:cs="Arial"/>
        </w:rPr>
      </w:pPr>
      <w:r w:rsidRPr="000F7960">
        <w:rPr>
          <w:rFonts w:ascii="Arial" w:hAnsi="Arial" w:cs="Arial"/>
        </w:rPr>
        <w:t>Minimalna grubość otuliny zewnętrznej w świetle prętów i powierzchni przekroju elementu żelbetowego powinna wynosić co najmniej:</w:t>
      </w:r>
    </w:p>
    <w:p w:rsidR="00BD4B4A" w:rsidRPr="000F7960" w:rsidRDefault="00BD4B4A" w:rsidP="00177B5B">
      <w:pPr>
        <w:pStyle w:val="Akapitzlist"/>
        <w:numPr>
          <w:ilvl w:val="0"/>
          <w:numId w:val="75"/>
        </w:numPr>
        <w:autoSpaceDE w:val="0"/>
        <w:autoSpaceDN w:val="0"/>
        <w:adjustRightInd w:val="0"/>
        <w:jc w:val="both"/>
        <w:rPr>
          <w:rFonts w:ascii="Arial" w:hAnsi="Arial" w:cs="Arial"/>
        </w:rPr>
      </w:pPr>
      <w:smartTag w:uri="urn:schemas-microsoft-com:office:smarttags" w:element="metricconverter">
        <w:smartTagPr>
          <w:attr w:name="ProductID" w:val="0,07 m"/>
        </w:smartTagPr>
        <w:r w:rsidRPr="000F7960">
          <w:rPr>
            <w:rFonts w:ascii="Arial" w:hAnsi="Arial" w:cs="Arial"/>
          </w:rPr>
          <w:t>0,07 m</w:t>
        </w:r>
      </w:smartTag>
      <w:r w:rsidRPr="000F7960">
        <w:rPr>
          <w:rFonts w:ascii="Arial" w:hAnsi="Arial" w:cs="Arial"/>
        </w:rPr>
        <w:t xml:space="preserve"> - dla zbrojenia głównego i podpór masywnych,</w:t>
      </w:r>
    </w:p>
    <w:p w:rsidR="00BD4B4A" w:rsidRPr="000F7960" w:rsidRDefault="00BD4B4A" w:rsidP="00177B5B">
      <w:pPr>
        <w:pStyle w:val="Akapitzlist"/>
        <w:numPr>
          <w:ilvl w:val="0"/>
          <w:numId w:val="75"/>
        </w:numPr>
        <w:autoSpaceDE w:val="0"/>
        <w:autoSpaceDN w:val="0"/>
        <w:adjustRightInd w:val="0"/>
        <w:jc w:val="both"/>
        <w:rPr>
          <w:rFonts w:ascii="Arial" w:hAnsi="Arial" w:cs="Arial"/>
        </w:rPr>
      </w:pPr>
      <w:smartTag w:uri="urn:schemas-microsoft-com:office:smarttags" w:element="metricconverter">
        <w:smartTagPr>
          <w:attr w:name="ProductID" w:val="0,055 m"/>
        </w:smartTagPr>
        <w:r w:rsidRPr="000F7960">
          <w:rPr>
            <w:rFonts w:ascii="Arial" w:hAnsi="Arial" w:cs="Arial"/>
          </w:rPr>
          <w:t>0,055 m</w:t>
        </w:r>
      </w:smartTag>
      <w:r w:rsidRPr="000F7960">
        <w:rPr>
          <w:rFonts w:ascii="Arial" w:hAnsi="Arial" w:cs="Arial"/>
        </w:rPr>
        <w:t xml:space="preserve"> - dla strzemion fundamentów i podpór masywnych,</w:t>
      </w:r>
    </w:p>
    <w:p w:rsidR="00BD4B4A" w:rsidRPr="000F7960" w:rsidRDefault="00BD4B4A" w:rsidP="00177B5B">
      <w:pPr>
        <w:pStyle w:val="Akapitzlist"/>
        <w:numPr>
          <w:ilvl w:val="0"/>
          <w:numId w:val="75"/>
        </w:numPr>
        <w:autoSpaceDE w:val="0"/>
        <w:autoSpaceDN w:val="0"/>
        <w:adjustRightInd w:val="0"/>
        <w:jc w:val="both"/>
        <w:rPr>
          <w:rFonts w:ascii="Arial" w:hAnsi="Arial" w:cs="Arial"/>
        </w:rPr>
      </w:pPr>
      <w:smartTag w:uri="urn:schemas-microsoft-com:office:smarttags" w:element="metricconverter">
        <w:smartTagPr>
          <w:attr w:name="ProductID" w:val="0,05 m"/>
        </w:smartTagPr>
        <w:r w:rsidRPr="000F7960">
          <w:rPr>
            <w:rFonts w:ascii="Arial" w:hAnsi="Arial" w:cs="Arial"/>
          </w:rPr>
          <w:t>0,05 m</w:t>
        </w:r>
      </w:smartTag>
      <w:r w:rsidRPr="000F7960">
        <w:rPr>
          <w:rFonts w:ascii="Arial" w:hAnsi="Arial" w:cs="Arial"/>
        </w:rPr>
        <w:t xml:space="preserve"> - dla prętów głównych lekkich podpór i pali,</w:t>
      </w:r>
    </w:p>
    <w:p w:rsidR="00BD4B4A" w:rsidRPr="000F7960" w:rsidRDefault="00BD4B4A" w:rsidP="00177B5B">
      <w:pPr>
        <w:pStyle w:val="Akapitzlist"/>
        <w:numPr>
          <w:ilvl w:val="0"/>
          <w:numId w:val="75"/>
        </w:numPr>
        <w:autoSpaceDE w:val="0"/>
        <w:autoSpaceDN w:val="0"/>
        <w:adjustRightInd w:val="0"/>
        <w:jc w:val="both"/>
        <w:rPr>
          <w:rFonts w:ascii="Arial" w:hAnsi="Arial" w:cs="Arial"/>
        </w:rPr>
      </w:pPr>
      <w:smartTag w:uri="urn:schemas-microsoft-com:office:smarttags" w:element="metricconverter">
        <w:smartTagPr>
          <w:attr w:name="ProductID" w:val="0,3 m"/>
        </w:smartTagPr>
        <w:r w:rsidRPr="000F7960">
          <w:rPr>
            <w:rFonts w:ascii="Arial" w:hAnsi="Arial" w:cs="Arial"/>
          </w:rPr>
          <w:t>0,3 m</w:t>
        </w:r>
      </w:smartTag>
      <w:r w:rsidRPr="000F7960">
        <w:rPr>
          <w:rFonts w:ascii="Arial" w:hAnsi="Arial" w:cs="Arial"/>
        </w:rPr>
        <w:t xml:space="preserve"> - dla zbrojenia głównego dźwigarów,</w:t>
      </w:r>
    </w:p>
    <w:p w:rsidR="00BD4B4A" w:rsidRPr="000F7960" w:rsidRDefault="00BD4B4A" w:rsidP="00177B5B">
      <w:pPr>
        <w:pStyle w:val="Akapitzlist"/>
        <w:numPr>
          <w:ilvl w:val="0"/>
          <w:numId w:val="75"/>
        </w:numPr>
        <w:autoSpaceDE w:val="0"/>
        <w:autoSpaceDN w:val="0"/>
        <w:adjustRightInd w:val="0"/>
        <w:jc w:val="both"/>
        <w:rPr>
          <w:rFonts w:ascii="Arial" w:hAnsi="Arial" w:cs="Arial"/>
        </w:rPr>
      </w:pPr>
      <w:smartTag w:uri="urn:schemas-microsoft-com:office:smarttags" w:element="metricconverter">
        <w:smartTagPr>
          <w:attr w:name="ProductID" w:val="0,025 m"/>
        </w:smartTagPr>
        <w:r w:rsidRPr="000F7960">
          <w:rPr>
            <w:rFonts w:ascii="Arial" w:hAnsi="Arial" w:cs="Arial"/>
          </w:rPr>
          <w:t>0,025 m</w:t>
        </w:r>
      </w:smartTag>
      <w:r w:rsidRPr="000F7960">
        <w:rPr>
          <w:rFonts w:ascii="Arial" w:hAnsi="Arial" w:cs="Arial"/>
        </w:rPr>
        <w:t xml:space="preserve"> - dla strzemion głównych i zbrojenia płyt.</w:t>
      </w:r>
    </w:p>
    <w:p w:rsidR="00BD4B4A" w:rsidRPr="000F7960" w:rsidRDefault="00BD4B4A">
      <w:pPr>
        <w:autoSpaceDE w:val="0"/>
        <w:autoSpaceDN w:val="0"/>
        <w:adjustRightInd w:val="0"/>
        <w:jc w:val="both"/>
        <w:rPr>
          <w:rFonts w:ascii="Arial" w:hAnsi="Arial" w:cs="Arial"/>
        </w:rPr>
      </w:pPr>
      <w:r w:rsidRPr="000F7960">
        <w:rPr>
          <w:rFonts w:ascii="Arial" w:hAnsi="Arial" w:cs="Arial"/>
        </w:rPr>
        <w:t>Układanie zbrojenia bezpośrednio na deskowaniu i podnoszenie na odpowiednią wysokość w trakcie betonowania jest niedopuszczalne.</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Łączenie prętów za pomocą spawania.</w:t>
      </w:r>
    </w:p>
    <w:p w:rsidR="00BD4B4A" w:rsidRPr="000F7960" w:rsidRDefault="00BD4B4A">
      <w:pPr>
        <w:autoSpaceDE w:val="0"/>
        <w:autoSpaceDN w:val="0"/>
        <w:adjustRightInd w:val="0"/>
        <w:jc w:val="both"/>
        <w:rPr>
          <w:rFonts w:ascii="Arial" w:hAnsi="Arial" w:cs="Arial"/>
        </w:rPr>
      </w:pPr>
      <w:r w:rsidRPr="000F7960">
        <w:rPr>
          <w:rFonts w:ascii="Arial" w:hAnsi="Arial" w:cs="Arial"/>
        </w:rPr>
        <w:t>W konstrukcjach żelbetowych dopuszcza się następujące rodzaje spawanych połączeń prętów:</w:t>
      </w:r>
    </w:p>
    <w:p w:rsidR="00BD4B4A" w:rsidRPr="000F7960" w:rsidRDefault="00BD4B4A" w:rsidP="00177B5B">
      <w:pPr>
        <w:pStyle w:val="Akapitzlist"/>
        <w:numPr>
          <w:ilvl w:val="0"/>
          <w:numId w:val="76"/>
        </w:numPr>
        <w:autoSpaceDE w:val="0"/>
        <w:autoSpaceDN w:val="0"/>
        <w:adjustRightInd w:val="0"/>
        <w:jc w:val="both"/>
        <w:rPr>
          <w:rFonts w:ascii="Arial" w:hAnsi="Arial" w:cs="Arial"/>
        </w:rPr>
      </w:pPr>
      <w:r w:rsidRPr="000F7960">
        <w:rPr>
          <w:rFonts w:ascii="Arial" w:hAnsi="Arial" w:cs="Arial"/>
        </w:rPr>
        <w:t>czołowe, elektryczne, oporowe,</w:t>
      </w:r>
    </w:p>
    <w:p w:rsidR="00BD4B4A" w:rsidRPr="000F7960" w:rsidRDefault="00BD4B4A" w:rsidP="00177B5B">
      <w:pPr>
        <w:pStyle w:val="Akapitzlist"/>
        <w:numPr>
          <w:ilvl w:val="0"/>
          <w:numId w:val="76"/>
        </w:numPr>
        <w:autoSpaceDE w:val="0"/>
        <w:autoSpaceDN w:val="0"/>
        <w:adjustRightInd w:val="0"/>
        <w:jc w:val="both"/>
        <w:rPr>
          <w:rFonts w:ascii="Arial" w:hAnsi="Arial" w:cs="Arial"/>
        </w:rPr>
      </w:pPr>
      <w:r w:rsidRPr="000F7960">
        <w:rPr>
          <w:rFonts w:ascii="Arial" w:hAnsi="Arial" w:cs="Arial"/>
        </w:rPr>
        <w:t>nakładkowe spoiny jednostronne - łukiem elektrycznym,</w:t>
      </w:r>
    </w:p>
    <w:p w:rsidR="00BD4B4A" w:rsidRPr="000F7960" w:rsidRDefault="00BD4B4A" w:rsidP="00177B5B">
      <w:pPr>
        <w:pStyle w:val="Akapitzlist"/>
        <w:numPr>
          <w:ilvl w:val="0"/>
          <w:numId w:val="76"/>
        </w:numPr>
        <w:autoSpaceDE w:val="0"/>
        <w:autoSpaceDN w:val="0"/>
        <w:adjustRightInd w:val="0"/>
        <w:jc w:val="both"/>
        <w:rPr>
          <w:rFonts w:ascii="Arial" w:hAnsi="Arial" w:cs="Arial"/>
        </w:rPr>
      </w:pPr>
      <w:r w:rsidRPr="000F7960">
        <w:rPr>
          <w:rFonts w:ascii="Arial" w:hAnsi="Arial" w:cs="Arial"/>
        </w:rPr>
        <w:t>nakładkowe spoiny dwustronne - łukiem elektrycznym,</w:t>
      </w:r>
    </w:p>
    <w:p w:rsidR="00BD4B4A" w:rsidRPr="000F7960" w:rsidRDefault="00BD4B4A" w:rsidP="00177B5B">
      <w:pPr>
        <w:pStyle w:val="Akapitzlist"/>
        <w:numPr>
          <w:ilvl w:val="0"/>
          <w:numId w:val="76"/>
        </w:numPr>
        <w:autoSpaceDE w:val="0"/>
        <w:autoSpaceDN w:val="0"/>
        <w:adjustRightInd w:val="0"/>
        <w:jc w:val="both"/>
        <w:rPr>
          <w:rFonts w:ascii="Arial" w:hAnsi="Arial" w:cs="Arial"/>
        </w:rPr>
      </w:pPr>
      <w:r w:rsidRPr="000F7960">
        <w:rPr>
          <w:rFonts w:ascii="Arial" w:hAnsi="Arial" w:cs="Arial"/>
        </w:rPr>
        <w:t>zakładkowe spoiny jednostronne - łukiem elektrycznym,</w:t>
      </w:r>
    </w:p>
    <w:p w:rsidR="00BD4B4A" w:rsidRPr="000F7960" w:rsidRDefault="00BD4B4A" w:rsidP="00177B5B">
      <w:pPr>
        <w:pStyle w:val="Akapitzlist"/>
        <w:numPr>
          <w:ilvl w:val="0"/>
          <w:numId w:val="76"/>
        </w:numPr>
        <w:autoSpaceDE w:val="0"/>
        <w:autoSpaceDN w:val="0"/>
        <w:adjustRightInd w:val="0"/>
        <w:jc w:val="both"/>
        <w:rPr>
          <w:rFonts w:ascii="Arial" w:hAnsi="Arial" w:cs="Arial"/>
        </w:rPr>
      </w:pPr>
      <w:r w:rsidRPr="000F7960">
        <w:rPr>
          <w:rFonts w:ascii="Arial" w:hAnsi="Arial" w:cs="Arial"/>
        </w:rPr>
        <w:t>zakładkowe spoiny jednostronne - łukiem elektrycznym,</w:t>
      </w:r>
    </w:p>
    <w:p w:rsidR="00BD4B4A" w:rsidRPr="000F7960" w:rsidRDefault="00BD4B4A" w:rsidP="00177B5B">
      <w:pPr>
        <w:pStyle w:val="Akapitzlist"/>
        <w:numPr>
          <w:ilvl w:val="0"/>
          <w:numId w:val="76"/>
        </w:numPr>
        <w:autoSpaceDE w:val="0"/>
        <w:autoSpaceDN w:val="0"/>
        <w:adjustRightInd w:val="0"/>
        <w:jc w:val="both"/>
        <w:rPr>
          <w:rFonts w:ascii="Arial" w:hAnsi="Arial" w:cs="Arial"/>
        </w:rPr>
      </w:pPr>
      <w:r w:rsidRPr="000F7960">
        <w:rPr>
          <w:rFonts w:ascii="Arial" w:hAnsi="Arial" w:cs="Arial"/>
        </w:rPr>
        <w:t>czołowe wzmocnione spoinami bocznymi z blacha półkolistą,</w:t>
      </w:r>
    </w:p>
    <w:p w:rsidR="00BD4B4A" w:rsidRPr="000F7960" w:rsidRDefault="00BD4B4A" w:rsidP="00177B5B">
      <w:pPr>
        <w:pStyle w:val="Akapitzlist"/>
        <w:numPr>
          <w:ilvl w:val="0"/>
          <w:numId w:val="76"/>
        </w:numPr>
        <w:autoSpaceDE w:val="0"/>
        <w:autoSpaceDN w:val="0"/>
        <w:adjustRightInd w:val="0"/>
        <w:jc w:val="both"/>
        <w:rPr>
          <w:rFonts w:ascii="Arial" w:hAnsi="Arial" w:cs="Arial"/>
        </w:rPr>
      </w:pPr>
      <w:r w:rsidRPr="000F7960">
        <w:rPr>
          <w:rFonts w:ascii="Arial" w:hAnsi="Arial" w:cs="Arial"/>
        </w:rPr>
        <w:t>czołowe wzmocnione jednostronną spoiną z płaskownikiem,</w:t>
      </w:r>
    </w:p>
    <w:p w:rsidR="00BD4B4A" w:rsidRPr="000F7960" w:rsidRDefault="00BD4B4A" w:rsidP="00177B5B">
      <w:pPr>
        <w:pStyle w:val="Akapitzlist"/>
        <w:numPr>
          <w:ilvl w:val="0"/>
          <w:numId w:val="76"/>
        </w:numPr>
        <w:autoSpaceDE w:val="0"/>
        <w:autoSpaceDN w:val="0"/>
        <w:adjustRightInd w:val="0"/>
        <w:jc w:val="both"/>
        <w:rPr>
          <w:rFonts w:ascii="Arial" w:hAnsi="Arial" w:cs="Arial"/>
        </w:rPr>
      </w:pPr>
      <w:r w:rsidRPr="000F7960">
        <w:rPr>
          <w:rFonts w:ascii="Arial" w:hAnsi="Arial" w:cs="Arial"/>
        </w:rPr>
        <w:t>czołowe wzmocnione dwustronną spoiną z płaskownikiem,</w:t>
      </w:r>
    </w:p>
    <w:p w:rsidR="00BD4B4A" w:rsidRPr="000F7960" w:rsidRDefault="00BD4B4A" w:rsidP="00177B5B">
      <w:pPr>
        <w:pStyle w:val="Akapitzlist"/>
        <w:numPr>
          <w:ilvl w:val="0"/>
          <w:numId w:val="76"/>
        </w:numPr>
        <w:autoSpaceDE w:val="0"/>
        <w:autoSpaceDN w:val="0"/>
        <w:adjustRightInd w:val="0"/>
        <w:jc w:val="both"/>
        <w:rPr>
          <w:rFonts w:ascii="Arial" w:hAnsi="Arial" w:cs="Arial"/>
        </w:rPr>
      </w:pPr>
      <w:r w:rsidRPr="000F7960">
        <w:rPr>
          <w:rFonts w:ascii="Arial" w:hAnsi="Arial" w:cs="Arial"/>
        </w:rPr>
        <w:t>zakładkową wzmocnione jednostronna spoiną z płaskownikiem.</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42" w:name="_Toc267933142"/>
      <w:bookmarkStart w:id="443" w:name="_Toc267936429"/>
      <w:bookmarkStart w:id="444" w:name="_Toc463459643"/>
      <w:r w:rsidRPr="000F7960">
        <w:rPr>
          <w:rFonts w:ascii="Arial" w:hAnsi="Arial" w:cs="Arial"/>
          <w:szCs w:val="24"/>
        </w:rPr>
        <w:t>5.3. Instalacja odgromowa.</w:t>
      </w:r>
      <w:bookmarkEnd w:id="442"/>
      <w:bookmarkEnd w:id="443"/>
      <w:bookmarkEnd w:id="444"/>
    </w:p>
    <w:p w:rsidR="00BD4B4A" w:rsidRPr="000F7960" w:rsidRDefault="00BD4B4A">
      <w:pPr>
        <w:autoSpaceDE w:val="0"/>
        <w:autoSpaceDN w:val="0"/>
        <w:adjustRightInd w:val="0"/>
        <w:jc w:val="both"/>
        <w:rPr>
          <w:rFonts w:ascii="Arial" w:hAnsi="Arial" w:cs="Arial"/>
        </w:rPr>
      </w:pPr>
      <w:r w:rsidRPr="000F7960">
        <w:rPr>
          <w:rFonts w:ascii="Arial" w:hAnsi="Arial" w:cs="Arial"/>
        </w:rPr>
        <w:t>Jako uziemienie wykorzystane są elementy zbrojenia fundament</w:t>
      </w:r>
      <w:r w:rsidR="002D2D25" w:rsidRPr="000F7960">
        <w:rPr>
          <w:rFonts w:ascii="Arial" w:hAnsi="Arial" w:cs="Arial"/>
        </w:rPr>
        <w:t>ów</w:t>
      </w:r>
      <w:r w:rsidRPr="000F7960">
        <w:rPr>
          <w:rFonts w:ascii="Arial" w:hAnsi="Arial" w:cs="Arial"/>
        </w:rPr>
        <w:t xml:space="preserve">. Jako przewody odprowadzające należy wykorzystywać bednarkę stalową przyspawaną do zbrojenia głównego elementów. Przewody odprowadzające należy rozmieszczać równomiernie na obwodzie obiektu wg wskazań </w:t>
      </w:r>
      <w:r w:rsidR="00DF57AB" w:rsidRPr="000F7960">
        <w:rPr>
          <w:rFonts w:ascii="Arial" w:hAnsi="Arial" w:cs="Arial"/>
        </w:rPr>
        <w:t>Dokumentacji Technicznej</w:t>
      </w:r>
      <w:r w:rsidRPr="000F7960">
        <w:rPr>
          <w:rFonts w:ascii="Arial" w:hAnsi="Arial" w:cs="Arial"/>
        </w:rPr>
        <w:t>. Zwody oraz przewody uziemiające łączyć z elementami konstrukcyjnymi (przewody odprowadzające) poprzez specjalnie przyspawane marki i należy je przyłączyć do systemu uziemień.</w:t>
      </w:r>
    </w:p>
    <w:p w:rsidR="00BD4B4A" w:rsidRPr="000F7960" w:rsidRDefault="00BD4B4A">
      <w:pPr>
        <w:autoSpaceDE w:val="0"/>
        <w:autoSpaceDN w:val="0"/>
        <w:adjustRightInd w:val="0"/>
        <w:jc w:val="both"/>
        <w:rPr>
          <w:rFonts w:ascii="Arial" w:hAnsi="Arial" w:cs="Arial"/>
        </w:rPr>
      </w:pPr>
      <w:r w:rsidRPr="000F7960">
        <w:rPr>
          <w:rFonts w:ascii="Arial" w:hAnsi="Arial" w:cs="Arial"/>
        </w:rPr>
        <w:t>System uziemień przewiduje się naturalny z wykorzystaniem dolnego zbrojenia ław i stóp fundamentowych.</w:t>
      </w:r>
    </w:p>
    <w:p w:rsidR="00BD4B4A" w:rsidRPr="000F7960" w:rsidRDefault="00BD4B4A">
      <w:pPr>
        <w:autoSpaceDE w:val="0"/>
        <w:autoSpaceDN w:val="0"/>
        <w:adjustRightInd w:val="0"/>
        <w:jc w:val="both"/>
        <w:rPr>
          <w:rFonts w:ascii="Arial" w:hAnsi="Arial" w:cs="Arial"/>
        </w:rPr>
      </w:pPr>
      <w:r w:rsidRPr="000F7960">
        <w:rPr>
          <w:rFonts w:ascii="Arial" w:hAnsi="Arial" w:cs="Arial"/>
        </w:rPr>
        <w:t>Uziomy należy łączyć przez spawanie lub inny sposób pewnego połączenia w rozumieniu norm. Należy stosować właściwe środki ochrony uziomów przed korozją.</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445" w:name="_Toc267933143"/>
      <w:bookmarkStart w:id="446" w:name="_Toc267936430"/>
      <w:bookmarkStart w:id="447" w:name="_Toc463459644"/>
      <w:r w:rsidRPr="000F7960">
        <w:rPr>
          <w:rFonts w:ascii="Arial" w:hAnsi="Arial" w:cs="Arial"/>
          <w:sz w:val="24"/>
          <w:szCs w:val="24"/>
        </w:rPr>
        <w:t>6. Kontrola jakości.</w:t>
      </w:r>
      <w:bookmarkEnd w:id="445"/>
      <w:bookmarkEnd w:id="446"/>
      <w:bookmarkEnd w:id="447"/>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w:t>
      </w:r>
      <w:r w:rsidR="00651ED4" w:rsidRPr="000F7960">
        <w:rPr>
          <w:rFonts w:ascii="Arial" w:hAnsi="Arial" w:cs="Arial"/>
        </w:rPr>
        <w:t xml:space="preserve"> pkt. 6</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48" w:name="_Toc267933144"/>
      <w:bookmarkStart w:id="449" w:name="_Toc267936431"/>
      <w:bookmarkStart w:id="450" w:name="_Toc463459645"/>
      <w:r w:rsidRPr="000F7960">
        <w:rPr>
          <w:rFonts w:ascii="Arial" w:hAnsi="Arial" w:cs="Arial"/>
          <w:szCs w:val="24"/>
        </w:rPr>
        <w:t>6.1. Zakres badań prowadzonych w czasie budowy.</w:t>
      </w:r>
      <w:bookmarkEnd w:id="448"/>
      <w:bookmarkEnd w:id="449"/>
      <w:bookmarkEnd w:id="450"/>
    </w:p>
    <w:p w:rsidR="00BD4B4A" w:rsidRPr="000F7960" w:rsidRDefault="00BD4B4A">
      <w:pPr>
        <w:autoSpaceDE w:val="0"/>
        <w:autoSpaceDN w:val="0"/>
        <w:adjustRightInd w:val="0"/>
        <w:jc w:val="both"/>
        <w:rPr>
          <w:rFonts w:ascii="Arial" w:hAnsi="Arial" w:cs="Arial"/>
        </w:rPr>
      </w:pPr>
      <w:r w:rsidRPr="000F7960">
        <w:rPr>
          <w:rFonts w:ascii="Arial" w:hAnsi="Arial" w:cs="Arial"/>
        </w:rPr>
        <w:t>Kontrola zbrojenia, przed przystąpieniem do betonowania, musi być dokonana przez Inspektora Nadzoru i potwierdzona wpisem do Dziennika Budowy.</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 xml:space="preserve">Inspektor Nadzoru winien stwierdzić zgodność ułożenia zbrojenia z </w:t>
      </w:r>
      <w:r w:rsidR="00DF57AB" w:rsidRPr="000F7960">
        <w:rPr>
          <w:rFonts w:ascii="Arial" w:hAnsi="Arial" w:cs="Arial"/>
          <w:szCs w:val="24"/>
        </w:rPr>
        <w:t>Dokumentacją Techniczną</w:t>
      </w:r>
      <w:r w:rsidRPr="000F7960">
        <w:rPr>
          <w:rFonts w:ascii="Arial" w:hAnsi="Arial" w:cs="Arial"/>
          <w:szCs w:val="24"/>
        </w:rPr>
        <w:t xml:space="preserve"> i z normami w zakresie:</w:t>
      </w:r>
    </w:p>
    <w:p w:rsidR="00BD4B4A" w:rsidRPr="000F7960" w:rsidRDefault="00BD4B4A" w:rsidP="00177B5B">
      <w:pPr>
        <w:pStyle w:val="Akapitzlist"/>
        <w:numPr>
          <w:ilvl w:val="0"/>
          <w:numId w:val="77"/>
        </w:numPr>
        <w:autoSpaceDE w:val="0"/>
        <w:autoSpaceDN w:val="0"/>
        <w:adjustRightInd w:val="0"/>
        <w:jc w:val="both"/>
        <w:rPr>
          <w:rFonts w:ascii="Arial" w:hAnsi="Arial" w:cs="Arial"/>
        </w:rPr>
      </w:pPr>
      <w:r w:rsidRPr="000F7960">
        <w:rPr>
          <w:rFonts w:ascii="Arial" w:hAnsi="Arial" w:cs="Arial"/>
        </w:rPr>
        <w:t>gatunku stali,</w:t>
      </w:r>
    </w:p>
    <w:p w:rsidR="00BD4B4A" w:rsidRPr="000F7960" w:rsidRDefault="00BD4B4A" w:rsidP="00177B5B">
      <w:pPr>
        <w:pStyle w:val="Akapitzlist"/>
        <w:numPr>
          <w:ilvl w:val="0"/>
          <w:numId w:val="77"/>
        </w:numPr>
        <w:autoSpaceDE w:val="0"/>
        <w:autoSpaceDN w:val="0"/>
        <w:adjustRightInd w:val="0"/>
        <w:jc w:val="both"/>
        <w:rPr>
          <w:rFonts w:ascii="Arial" w:hAnsi="Arial" w:cs="Arial"/>
        </w:rPr>
      </w:pPr>
      <w:r w:rsidRPr="000F7960">
        <w:rPr>
          <w:rFonts w:ascii="Arial" w:hAnsi="Arial" w:cs="Arial"/>
        </w:rPr>
        <w:t>ilości stali,</w:t>
      </w:r>
    </w:p>
    <w:p w:rsidR="00BD4B4A" w:rsidRPr="000F7960" w:rsidRDefault="00BD4B4A" w:rsidP="00177B5B">
      <w:pPr>
        <w:pStyle w:val="Akapitzlist"/>
        <w:numPr>
          <w:ilvl w:val="0"/>
          <w:numId w:val="77"/>
        </w:numPr>
        <w:autoSpaceDE w:val="0"/>
        <w:autoSpaceDN w:val="0"/>
        <w:adjustRightInd w:val="0"/>
        <w:jc w:val="both"/>
        <w:rPr>
          <w:rFonts w:ascii="Arial" w:hAnsi="Arial" w:cs="Arial"/>
        </w:rPr>
      </w:pPr>
      <w:r w:rsidRPr="000F7960">
        <w:rPr>
          <w:rFonts w:ascii="Arial" w:hAnsi="Arial" w:cs="Arial"/>
        </w:rPr>
        <w:t>ich średnic,</w:t>
      </w:r>
    </w:p>
    <w:p w:rsidR="00BD4B4A" w:rsidRPr="000F7960" w:rsidRDefault="00BD4B4A" w:rsidP="00177B5B">
      <w:pPr>
        <w:pStyle w:val="Akapitzlist"/>
        <w:numPr>
          <w:ilvl w:val="0"/>
          <w:numId w:val="77"/>
        </w:numPr>
        <w:autoSpaceDE w:val="0"/>
        <w:autoSpaceDN w:val="0"/>
        <w:adjustRightInd w:val="0"/>
        <w:jc w:val="both"/>
        <w:rPr>
          <w:rFonts w:ascii="Arial" w:hAnsi="Arial" w:cs="Arial"/>
        </w:rPr>
      </w:pPr>
      <w:r w:rsidRPr="000F7960">
        <w:rPr>
          <w:rFonts w:ascii="Arial" w:hAnsi="Arial" w:cs="Arial"/>
        </w:rPr>
        <w:t>długości, rozstawy i zakotwień,</w:t>
      </w:r>
    </w:p>
    <w:p w:rsidR="00BD4B4A" w:rsidRPr="000F7960" w:rsidRDefault="00BD4B4A" w:rsidP="00177B5B">
      <w:pPr>
        <w:pStyle w:val="Akapitzlist"/>
        <w:numPr>
          <w:ilvl w:val="0"/>
          <w:numId w:val="77"/>
        </w:numPr>
        <w:autoSpaceDE w:val="0"/>
        <w:autoSpaceDN w:val="0"/>
        <w:adjustRightInd w:val="0"/>
        <w:jc w:val="both"/>
        <w:rPr>
          <w:rFonts w:ascii="Arial" w:hAnsi="Arial" w:cs="Arial"/>
        </w:rPr>
      </w:pPr>
      <w:r w:rsidRPr="000F7960">
        <w:rPr>
          <w:rFonts w:ascii="Arial" w:hAnsi="Arial" w:cs="Arial"/>
        </w:rPr>
        <w:t>prawidłowego otulenia i pewności utrzymania położenia prętów w trakcie betonowania,</w:t>
      </w:r>
    </w:p>
    <w:p w:rsidR="00BD4B4A" w:rsidRPr="000F7960" w:rsidRDefault="00BD4B4A" w:rsidP="00177B5B">
      <w:pPr>
        <w:pStyle w:val="Akapitzlist"/>
        <w:numPr>
          <w:ilvl w:val="0"/>
          <w:numId w:val="77"/>
        </w:numPr>
        <w:autoSpaceDE w:val="0"/>
        <w:autoSpaceDN w:val="0"/>
        <w:adjustRightInd w:val="0"/>
        <w:jc w:val="both"/>
        <w:rPr>
          <w:rFonts w:ascii="Arial" w:hAnsi="Arial" w:cs="Arial"/>
        </w:rPr>
      </w:pPr>
      <w:r w:rsidRPr="000F7960">
        <w:rPr>
          <w:rFonts w:ascii="Arial" w:hAnsi="Arial" w:cs="Arial"/>
        </w:rPr>
        <w:t>sprawdzenia grubości otuliny może być dokonywane przez Inspektora Nadzoru również po betonowaniu przy użyciu przyrządów magnetycznych.</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Kontrola zbrojenia obejmuje:</w:t>
      </w:r>
    </w:p>
    <w:p w:rsidR="00BD4B4A" w:rsidRPr="000F7960" w:rsidRDefault="00BD4B4A" w:rsidP="00177B5B">
      <w:pPr>
        <w:pStyle w:val="Akapitzlist"/>
        <w:numPr>
          <w:ilvl w:val="0"/>
          <w:numId w:val="78"/>
        </w:numPr>
        <w:autoSpaceDE w:val="0"/>
        <w:autoSpaceDN w:val="0"/>
        <w:adjustRightInd w:val="0"/>
        <w:jc w:val="both"/>
        <w:rPr>
          <w:rFonts w:ascii="Arial" w:hAnsi="Arial" w:cs="Arial"/>
        </w:rPr>
      </w:pPr>
      <w:r w:rsidRPr="000F7960">
        <w:rPr>
          <w:rFonts w:ascii="Arial" w:hAnsi="Arial" w:cs="Arial"/>
        </w:rPr>
        <w:t>oględziny,</w:t>
      </w:r>
    </w:p>
    <w:p w:rsidR="00BD4B4A" w:rsidRPr="000F7960" w:rsidRDefault="00BD4B4A" w:rsidP="00177B5B">
      <w:pPr>
        <w:pStyle w:val="Akapitzlist"/>
        <w:numPr>
          <w:ilvl w:val="0"/>
          <w:numId w:val="78"/>
        </w:numPr>
        <w:autoSpaceDE w:val="0"/>
        <w:autoSpaceDN w:val="0"/>
        <w:adjustRightInd w:val="0"/>
        <w:jc w:val="both"/>
        <w:rPr>
          <w:rFonts w:ascii="Arial" w:hAnsi="Arial" w:cs="Arial"/>
        </w:rPr>
      </w:pPr>
      <w:r w:rsidRPr="000F7960">
        <w:rPr>
          <w:rFonts w:ascii="Arial" w:hAnsi="Arial" w:cs="Arial"/>
        </w:rPr>
        <w:t>badanie zgodności wykonania zbrojenia z obowiązującymi przepisami,</w:t>
      </w:r>
    </w:p>
    <w:p w:rsidR="00BD4B4A" w:rsidRPr="000F7960" w:rsidRDefault="00BD4B4A" w:rsidP="00177B5B">
      <w:pPr>
        <w:pStyle w:val="Akapitzlist"/>
        <w:numPr>
          <w:ilvl w:val="0"/>
          <w:numId w:val="78"/>
        </w:numPr>
        <w:autoSpaceDE w:val="0"/>
        <w:autoSpaceDN w:val="0"/>
        <w:adjustRightInd w:val="0"/>
        <w:jc w:val="both"/>
        <w:rPr>
          <w:rFonts w:ascii="Arial" w:hAnsi="Arial" w:cs="Arial"/>
        </w:rPr>
      </w:pPr>
      <w:r w:rsidRPr="000F7960">
        <w:rPr>
          <w:rFonts w:ascii="Arial" w:hAnsi="Arial" w:cs="Arial"/>
        </w:rPr>
        <w:t xml:space="preserve">badanie zgodności usytuowania zbrojenia z </w:t>
      </w:r>
      <w:r w:rsidR="00DF57AB" w:rsidRPr="000F7960">
        <w:rPr>
          <w:rFonts w:ascii="Arial" w:hAnsi="Arial" w:cs="Arial"/>
        </w:rPr>
        <w:t>Dokumentacją Techniczną</w:t>
      </w:r>
      <w:r w:rsidRPr="000F7960">
        <w:rPr>
          <w:rFonts w:ascii="Arial" w:hAnsi="Arial" w:cs="Arial"/>
        </w:rPr>
        <w:t>,</w:t>
      </w:r>
    </w:p>
    <w:p w:rsidR="00BD4B4A" w:rsidRPr="000F7960" w:rsidRDefault="00BD4B4A" w:rsidP="00177B5B">
      <w:pPr>
        <w:pStyle w:val="Akapitzlist"/>
        <w:numPr>
          <w:ilvl w:val="0"/>
          <w:numId w:val="78"/>
        </w:numPr>
        <w:autoSpaceDE w:val="0"/>
        <w:autoSpaceDN w:val="0"/>
        <w:adjustRightInd w:val="0"/>
        <w:jc w:val="both"/>
        <w:rPr>
          <w:rFonts w:ascii="Arial" w:hAnsi="Arial" w:cs="Arial"/>
        </w:rPr>
      </w:pPr>
      <w:r w:rsidRPr="000F7960">
        <w:rPr>
          <w:rFonts w:ascii="Arial" w:hAnsi="Arial" w:cs="Arial"/>
        </w:rPr>
        <w:lastRenderedPageBreak/>
        <w:t>badanie jakości połączeń zgrzewanych wykonywanych na placu budowy.</w:t>
      </w:r>
    </w:p>
    <w:p w:rsidR="00BD4B4A" w:rsidRPr="000F7960" w:rsidRDefault="00BD4B4A">
      <w:pPr>
        <w:autoSpaceDE w:val="0"/>
        <w:autoSpaceDN w:val="0"/>
        <w:adjustRightInd w:val="0"/>
        <w:jc w:val="both"/>
        <w:rPr>
          <w:rFonts w:ascii="Arial" w:hAnsi="Arial" w:cs="Arial"/>
        </w:rPr>
      </w:pPr>
      <w:r w:rsidRPr="000F7960">
        <w:rPr>
          <w:rFonts w:ascii="Arial" w:hAnsi="Arial" w:cs="Arial"/>
        </w:rPr>
        <w:t>Dostarczoną na budowę partię stali należy przed wbudowaniem zbadać laboratoryjnie w przypadku, gdy nie ma zaświadczenia o jakości stali, nasuwają się wątpliwości co do jej właściwości technicznych na podstawie oględzin zewnętrznych lub gdy stal pęka przy gięciu.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Kontrola jakości Robót wykonania zbrojenia polega na sprawdzeniu zgodności z </w:t>
      </w:r>
      <w:r w:rsidR="00DF57AB" w:rsidRPr="000F7960">
        <w:rPr>
          <w:rFonts w:ascii="Arial" w:hAnsi="Arial" w:cs="Arial"/>
        </w:rPr>
        <w:t>Dokumentacją Techniczną</w:t>
      </w:r>
      <w:r w:rsidRPr="000F7960">
        <w:rPr>
          <w:rFonts w:ascii="Arial" w:hAnsi="Arial" w:cs="Arial"/>
        </w:rPr>
        <w:t xml:space="preserve"> oraz podanymi powyżej wymaganiami. Zbrojenie podlega odbiorowi.</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51" w:name="_Toc267933145"/>
      <w:bookmarkStart w:id="452" w:name="_Toc267936432"/>
      <w:bookmarkStart w:id="453" w:name="_Toc463459646"/>
      <w:r w:rsidRPr="000F7960">
        <w:rPr>
          <w:rFonts w:ascii="Arial" w:hAnsi="Arial" w:cs="Arial"/>
          <w:szCs w:val="24"/>
        </w:rPr>
        <w:t>6.2. Kontrola jakości robót zbrojarskich.</w:t>
      </w:r>
      <w:bookmarkEnd w:id="451"/>
      <w:bookmarkEnd w:id="452"/>
      <w:bookmarkEnd w:id="453"/>
    </w:p>
    <w:p w:rsidR="00BD4B4A" w:rsidRPr="000F7960" w:rsidRDefault="00BD4B4A">
      <w:pPr>
        <w:autoSpaceDE w:val="0"/>
        <w:autoSpaceDN w:val="0"/>
        <w:adjustRightInd w:val="0"/>
        <w:jc w:val="both"/>
        <w:rPr>
          <w:rFonts w:ascii="Arial" w:hAnsi="Arial" w:cs="Arial"/>
        </w:rPr>
      </w:pPr>
      <w:r w:rsidRPr="000F7960">
        <w:rPr>
          <w:rFonts w:ascii="Arial" w:hAnsi="Arial" w:cs="Arial"/>
        </w:rPr>
        <w:t>Zbrojenie należy układać po sprawdzeniu i odbiorze deskowań. Powinno być ono tak usytuowane, aby nie uległo uszkodzeniom i przemieszczeniom podczas układania i zagęszczania mieszanki betonowej. Do stabilizacji zbrojenia w deskowaniu, w celu zapewnienia wymaganego otulenia prętów betonem, stosować należy różnego rodzaju wkładki i podkładki dystansowe (z zaprawy, stali, tworzyw sztucznych).</w:t>
      </w:r>
    </w:p>
    <w:p w:rsidR="00BD4B4A" w:rsidRPr="000F7960" w:rsidRDefault="00BD4B4A">
      <w:pPr>
        <w:autoSpaceDE w:val="0"/>
        <w:autoSpaceDN w:val="0"/>
        <w:adjustRightInd w:val="0"/>
        <w:jc w:val="both"/>
        <w:rPr>
          <w:rFonts w:ascii="Arial" w:hAnsi="Arial" w:cs="Arial"/>
        </w:rPr>
      </w:pPr>
      <w:r w:rsidRPr="000F7960">
        <w:rPr>
          <w:rFonts w:ascii="Arial" w:hAnsi="Arial" w:cs="Arial"/>
        </w:rPr>
        <w:t>Zbrojenie powinno być połączone drutem wiązałkowym w sztywny szkielet. Obecnie szkielety zbrojeniowe przygotowuje się najczęściej poza placem budowy i gotowe umieszcza się w deskowaniu.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Zbrojenie przed betonowaniem powinno być skontrolowane. Kontrola ta polega na sprawdzeniu zgodności ułożonego zbrojenia z </w:t>
      </w:r>
      <w:r w:rsidR="00DF57AB" w:rsidRPr="000F7960">
        <w:rPr>
          <w:rFonts w:ascii="Arial" w:hAnsi="Arial" w:cs="Arial"/>
        </w:rPr>
        <w:t>Dokumentacją Techniczną</w:t>
      </w:r>
      <w:r w:rsidRPr="000F7960">
        <w:rPr>
          <w:rFonts w:ascii="Arial" w:hAnsi="Arial" w:cs="Arial"/>
        </w:rPr>
        <w:t xml:space="preserve"> oraz wymaganiami norm. Sprawdza się wymiary zbrojenia, jego usytuowanie (w tym grubość otuliny), rozstaw strzemion, położenie złączy, długość zakotwienia itp. Dopuszczalne odchyłki w wykonaniu zbrojenia i jego ustawienia w deskowaniu podano w tablicy poniżej. Odbiór zbrojenia i zezwolenie na betonowanie należy odnotować w dzienniku budowy.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Dopuszczalne odchyłki wymiarów w wykonaniu zbrojenia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6874"/>
        <w:gridCol w:w="2672"/>
      </w:tblGrid>
      <w:tr w:rsidR="00BD4B4A" w:rsidRPr="000F7960" w:rsidTr="00651ED4">
        <w:tc>
          <w:tcPr>
            <w:tcW w:w="6874" w:type="dxa"/>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Określenie wymiaru</w:t>
            </w:r>
          </w:p>
        </w:tc>
        <w:tc>
          <w:tcPr>
            <w:tcW w:w="2672" w:type="dxa"/>
          </w:tcPr>
          <w:p w:rsidR="00BD4B4A" w:rsidRPr="000F7960" w:rsidRDefault="00BD4B4A">
            <w:pPr>
              <w:pStyle w:val="Tekstpodstawowy"/>
              <w:spacing w:line="240" w:lineRule="auto"/>
              <w:jc w:val="center"/>
              <w:rPr>
                <w:rFonts w:ascii="Arial" w:hAnsi="Arial" w:cs="Arial"/>
                <w:b/>
                <w:bCs/>
                <w:szCs w:val="24"/>
              </w:rPr>
            </w:pPr>
            <w:r w:rsidRPr="000F7960">
              <w:rPr>
                <w:rFonts w:ascii="Arial" w:hAnsi="Arial" w:cs="Arial"/>
                <w:b/>
                <w:bCs/>
                <w:szCs w:val="24"/>
              </w:rPr>
              <w:t>Wartość odchyłki</w:t>
            </w:r>
          </w:p>
        </w:tc>
      </w:tr>
      <w:tr w:rsidR="00BD4B4A" w:rsidRPr="000F7960" w:rsidTr="00651ED4">
        <w:tc>
          <w:tcPr>
            <w:tcW w:w="6874" w:type="dxa"/>
          </w:tcPr>
          <w:p w:rsidR="00BD4B4A" w:rsidRPr="000F7960" w:rsidRDefault="00BD4B4A">
            <w:pPr>
              <w:autoSpaceDE w:val="0"/>
              <w:autoSpaceDN w:val="0"/>
              <w:adjustRightInd w:val="0"/>
              <w:rPr>
                <w:rFonts w:ascii="Arial" w:hAnsi="Arial" w:cs="Arial"/>
              </w:rPr>
            </w:pPr>
            <w:r w:rsidRPr="000F7960">
              <w:rPr>
                <w:rFonts w:ascii="Arial" w:hAnsi="Arial" w:cs="Arial"/>
              </w:rPr>
              <w:t>Od wymiarów siatek i szkieletów wiązanych lub zgrzewanych</w:t>
            </w:r>
          </w:p>
          <w:p w:rsidR="00BD4B4A" w:rsidRPr="000F7960" w:rsidRDefault="00BD4B4A">
            <w:pPr>
              <w:autoSpaceDE w:val="0"/>
              <w:autoSpaceDN w:val="0"/>
              <w:adjustRightInd w:val="0"/>
              <w:rPr>
                <w:rFonts w:ascii="Arial" w:hAnsi="Arial" w:cs="Arial"/>
              </w:rPr>
            </w:pPr>
            <w:r w:rsidRPr="000F7960">
              <w:rPr>
                <w:rFonts w:ascii="Arial" w:hAnsi="Arial" w:cs="Arial"/>
              </w:rPr>
              <w:t>a) długość elementu</w:t>
            </w:r>
          </w:p>
          <w:p w:rsidR="00BD4B4A" w:rsidRPr="000F7960" w:rsidRDefault="00BD4B4A">
            <w:pPr>
              <w:pStyle w:val="Stopka"/>
              <w:tabs>
                <w:tab w:val="clear" w:pos="4536"/>
                <w:tab w:val="clear" w:pos="9072"/>
              </w:tabs>
              <w:autoSpaceDE w:val="0"/>
              <w:autoSpaceDN w:val="0"/>
              <w:adjustRightInd w:val="0"/>
              <w:rPr>
                <w:rFonts w:ascii="Arial" w:hAnsi="Arial" w:cs="Arial"/>
              </w:rPr>
            </w:pPr>
            <w:r w:rsidRPr="000F7960">
              <w:rPr>
                <w:rFonts w:ascii="Arial" w:hAnsi="Arial" w:cs="Arial"/>
              </w:rPr>
              <w:t>b) szerokość (wysokość) elementu</w:t>
            </w:r>
          </w:p>
          <w:p w:rsidR="00BD4B4A" w:rsidRPr="000F7960" w:rsidRDefault="00BD4B4A">
            <w:pPr>
              <w:autoSpaceDE w:val="0"/>
              <w:autoSpaceDN w:val="0"/>
              <w:adjustRightInd w:val="0"/>
              <w:rPr>
                <w:rFonts w:ascii="Arial" w:hAnsi="Arial" w:cs="Arial"/>
              </w:rPr>
            </w:pPr>
            <w:r w:rsidRPr="000F7960">
              <w:rPr>
                <w:rFonts w:ascii="Arial" w:hAnsi="Arial" w:cs="Arial"/>
              </w:rPr>
              <w:t xml:space="preserve">- przy wymiarze do </w:t>
            </w:r>
            <w:smartTag w:uri="urn:schemas-microsoft-com:office:smarttags" w:element="metricconverter">
              <w:smartTagPr>
                <w:attr w:name="ProductID" w:val="1 m"/>
              </w:smartTagPr>
              <w:r w:rsidRPr="000F7960">
                <w:rPr>
                  <w:rFonts w:ascii="Arial" w:hAnsi="Arial" w:cs="Arial"/>
                </w:rPr>
                <w:t>1 m</w:t>
              </w:r>
            </w:smartTag>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 wymiarze powyżej 1m</w:t>
            </w:r>
          </w:p>
        </w:tc>
        <w:tc>
          <w:tcPr>
            <w:tcW w:w="2672" w:type="dxa"/>
          </w:tcPr>
          <w:p w:rsidR="00651ED4" w:rsidRPr="000F7960" w:rsidRDefault="00651ED4" w:rsidP="00651ED4">
            <w:pPr>
              <w:autoSpaceDE w:val="0"/>
              <w:autoSpaceDN w:val="0"/>
              <w:adjustRightInd w:val="0"/>
              <w:jc w:val="center"/>
              <w:rPr>
                <w:rFonts w:ascii="Arial" w:hAnsi="Arial" w:cs="Arial"/>
              </w:rPr>
            </w:pPr>
          </w:p>
          <w:p w:rsidR="00BD4B4A" w:rsidRPr="000F7960" w:rsidRDefault="00BD4B4A" w:rsidP="00651ED4">
            <w:pPr>
              <w:autoSpaceDE w:val="0"/>
              <w:autoSpaceDN w:val="0"/>
              <w:adjustRightInd w:val="0"/>
              <w:jc w:val="center"/>
              <w:rPr>
                <w:rFonts w:ascii="Arial" w:hAnsi="Arial" w:cs="Arial"/>
              </w:rPr>
            </w:pPr>
            <w:r w:rsidRPr="000F7960">
              <w:rPr>
                <w:rFonts w:ascii="Arial" w:hAnsi="Arial" w:cs="Arial"/>
              </w:rPr>
              <w:t>±</w:t>
            </w:r>
            <w:smartTag w:uri="urn:schemas-microsoft-com:office:smarttags" w:element="metricconverter">
              <w:smartTagPr>
                <w:attr w:name="ProductID" w:val="10 mm"/>
              </w:smartTagPr>
              <w:r w:rsidRPr="000F7960">
                <w:rPr>
                  <w:rFonts w:ascii="Arial" w:hAnsi="Arial" w:cs="Arial"/>
                </w:rPr>
                <w:t>10 mm</w:t>
              </w:r>
            </w:smartTag>
          </w:p>
          <w:p w:rsidR="00BD4B4A" w:rsidRPr="000F7960" w:rsidRDefault="00BD4B4A" w:rsidP="00651ED4">
            <w:pPr>
              <w:autoSpaceDE w:val="0"/>
              <w:autoSpaceDN w:val="0"/>
              <w:adjustRightInd w:val="0"/>
              <w:jc w:val="center"/>
              <w:rPr>
                <w:rFonts w:ascii="Arial" w:hAnsi="Arial" w:cs="Arial"/>
              </w:rPr>
            </w:pPr>
          </w:p>
          <w:p w:rsidR="00BD4B4A" w:rsidRPr="000F7960" w:rsidRDefault="00BD4B4A" w:rsidP="00651ED4">
            <w:pPr>
              <w:autoSpaceDE w:val="0"/>
              <w:autoSpaceDN w:val="0"/>
              <w:adjustRightInd w:val="0"/>
              <w:jc w:val="center"/>
              <w:rPr>
                <w:rFonts w:ascii="Arial" w:hAnsi="Arial" w:cs="Arial"/>
              </w:rPr>
            </w:pPr>
            <w:r w:rsidRPr="000F7960">
              <w:rPr>
                <w:rFonts w:ascii="Arial" w:hAnsi="Arial" w:cs="Arial"/>
              </w:rPr>
              <w:t>±</w:t>
            </w:r>
            <w:smartTag w:uri="urn:schemas-microsoft-com:office:smarttags" w:element="metricconverter">
              <w:smartTagPr>
                <w:attr w:name="ProductID" w:val="5 mm"/>
              </w:smartTagPr>
              <w:r w:rsidRPr="000F7960">
                <w:rPr>
                  <w:rFonts w:ascii="Arial" w:hAnsi="Arial" w:cs="Arial"/>
                </w:rPr>
                <w:t>5 mm</w:t>
              </w:r>
            </w:smartTag>
          </w:p>
          <w:p w:rsidR="00BD4B4A" w:rsidRPr="000F7960" w:rsidRDefault="00BD4B4A" w:rsidP="00651ED4">
            <w:pPr>
              <w:pStyle w:val="Tekstpodstawowy"/>
              <w:spacing w:line="240" w:lineRule="auto"/>
              <w:jc w:val="center"/>
              <w:rPr>
                <w:rFonts w:ascii="Arial" w:hAnsi="Arial" w:cs="Arial"/>
                <w:szCs w:val="24"/>
              </w:rPr>
            </w:pPr>
            <w:r w:rsidRPr="000F7960">
              <w:rPr>
                <w:rFonts w:ascii="Arial" w:hAnsi="Arial" w:cs="Arial"/>
                <w:szCs w:val="24"/>
              </w:rPr>
              <w:t>±</w:t>
            </w:r>
            <w:smartTag w:uri="urn:schemas-microsoft-com:office:smarttags" w:element="metricconverter">
              <w:smartTagPr>
                <w:attr w:name="ProductID" w:val="10 mm"/>
              </w:smartTagPr>
              <w:r w:rsidRPr="000F7960">
                <w:rPr>
                  <w:rFonts w:ascii="Arial" w:hAnsi="Arial" w:cs="Arial"/>
                  <w:szCs w:val="24"/>
                </w:rPr>
                <w:t>10 mm</w:t>
              </w:r>
            </w:smartTag>
          </w:p>
        </w:tc>
      </w:tr>
      <w:tr w:rsidR="00BD4B4A" w:rsidRPr="000F7960" w:rsidTr="00651ED4">
        <w:tc>
          <w:tcPr>
            <w:tcW w:w="6874" w:type="dxa"/>
          </w:tcPr>
          <w:p w:rsidR="00BD4B4A" w:rsidRPr="000F7960" w:rsidRDefault="00BD4B4A">
            <w:pPr>
              <w:autoSpaceDE w:val="0"/>
              <w:autoSpaceDN w:val="0"/>
              <w:adjustRightInd w:val="0"/>
              <w:rPr>
                <w:rFonts w:ascii="Arial" w:hAnsi="Arial" w:cs="Arial"/>
              </w:rPr>
            </w:pPr>
            <w:r w:rsidRPr="000F7960">
              <w:rPr>
                <w:rFonts w:ascii="Arial" w:hAnsi="Arial" w:cs="Arial"/>
              </w:rPr>
              <w:t>W rozstawie prętów podłużnych, poprzecznych i strzemion</w:t>
            </w:r>
          </w:p>
          <w:p w:rsidR="00BD4B4A" w:rsidRPr="000F7960" w:rsidRDefault="00BD4B4A">
            <w:pPr>
              <w:autoSpaceDE w:val="0"/>
              <w:autoSpaceDN w:val="0"/>
              <w:adjustRightInd w:val="0"/>
              <w:rPr>
                <w:rFonts w:ascii="Arial" w:hAnsi="Arial" w:cs="Arial"/>
              </w:rPr>
            </w:pPr>
            <w:r w:rsidRPr="000F7960">
              <w:rPr>
                <w:rFonts w:ascii="Arial" w:hAnsi="Arial" w:cs="Arial"/>
              </w:rPr>
              <w:t xml:space="preserve">a) przy </w:t>
            </w:r>
            <w:r w:rsidRPr="000F7960">
              <w:rPr>
                <w:rFonts w:ascii="Arial" w:hAnsi="Arial" w:cs="Arial"/>
              </w:rPr>
              <w:t xml:space="preserve"> &lt; </w:t>
            </w:r>
            <w:smartTag w:uri="urn:schemas-microsoft-com:office:smarttags" w:element="metricconverter">
              <w:smartTagPr>
                <w:attr w:name="ProductID" w:val="20 mm"/>
              </w:smartTagPr>
              <w:r w:rsidRPr="000F7960">
                <w:rPr>
                  <w:rFonts w:ascii="Arial" w:hAnsi="Arial" w:cs="Arial"/>
                </w:rPr>
                <w:t>20 mm</w:t>
              </w:r>
            </w:smartTag>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 xml:space="preserve">b) przy </w:t>
            </w:r>
            <w:r w:rsidRPr="000F7960">
              <w:rPr>
                <w:rFonts w:ascii="Arial" w:hAnsi="Arial" w:cs="Arial"/>
                <w:szCs w:val="24"/>
              </w:rPr>
              <w:t xml:space="preserve"> &gt; </w:t>
            </w:r>
            <w:smartTag w:uri="urn:schemas-microsoft-com:office:smarttags" w:element="metricconverter">
              <w:smartTagPr>
                <w:attr w:name="ProductID" w:val="20 mm"/>
              </w:smartTagPr>
              <w:r w:rsidRPr="000F7960">
                <w:rPr>
                  <w:rFonts w:ascii="Arial" w:hAnsi="Arial" w:cs="Arial"/>
                  <w:szCs w:val="24"/>
                </w:rPr>
                <w:t>20 mm</w:t>
              </w:r>
            </w:smartTag>
          </w:p>
        </w:tc>
        <w:tc>
          <w:tcPr>
            <w:tcW w:w="2672" w:type="dxa"/>
          </w:tcPr>
          <w:p w:rsidR="00BD4B4A" w:rsidRPr="000F7960" w:rsidRDefault="00BD4B4A" w:rsidP="00651ED4">
            <w:pPr>
              <w:autoSpaceDE w:val="0"/>
              <w:autoSpaceDN w:val="0"/>
              <w:adjustRightInd w:val="0"/>
              <w:jc w:val="center"/>
              <w:rPr>
                <w:rFonts w:ascii="Arial" w:hAnsi="Arial" w:cs="Arial"/>
              </w:rPr>
            </w:pPr>
          </w:p>
          <w:p w:rsidR="00BD4B4A" w:rsidRPr="000F7960" w:rsidRDefault="00BD4B4A" w:rsidP="00651ED4">
            <w:pPr>
              <w:autoSpaceDE w:val="0"/>
              <w:autoSpaceDN w:val="0"/>
              <w:adjustRightInd w:val="0"/>
              <w:jc w:val="center"/>
              <w:rPr>
                <w:rFonts w:ascii="Arial" w:hAnsi="Arial" w:cs="Arial"/>
              </w:rPr>
            </w:pPr>
            <w:r w:rsidRPr="000F7960">
              <w:rPr>
                <w:rFonts w:ascii="Arial" w:hAnsi="Arial" w:cs="Arial"/>
              </w:rPr>
              <w:t>±</w:t>
            </w:r>
            <w:smartTag w:uri="urn:schemas-microsoft-com:office:smarttags" w:element="metricconverter">
              <w:smartTagPr>
                <w:attr w:name="ProductID" w:val="10 mm"/>
              </w:smartTagPr>
              <w:r w:rsidRPr="000F7960">
                <w:rPr>
                  <w:rFonts w:ascii="Arial" w:hAnsi="Arial" w:cs="Arial"/>
                </w:rPr>
                <w:t>10 mm</w:t>
              </w:r>
            </w:smartTag>
          </w:p>
          <w:p w:rsidR="00BD4B4A" w:rsidRPr="000F7960" w:rsidRDefault="00BD4B4A" w:rsidP="00651ED4">
            <w:pPr>
              <w:pStyle w:val="Tekstpodstawowy"/>
              <w:spacing w:line="240" w:lineRule="auto"/>
              <w:jc w:val="center"/>
              <w:rPr>
                <w:rFonts w:ascii="Arial" w:hAnsi="Arial" w:cs="Arial"/>
                <w:szCs w:val="24"/>
              </w:rPr>
            </w:pPr>
            <w:r w:rsidRPr="000F7960">
              <w:rPr>
                <w:rFonts w:ascii="Arial" w:hAnsi="Arial" w:cs="Arial"/>
                <w:szCs w:val="24"/>
              </w:rPr>
              <w:t>±0,5</w:t>
            </w:r>
            <w:r w:rsidRPr="000F7960">
              <w:rPr>
                <w:rFonts w:ascii="Arial" w:hAnsi="Arial" w:cs="Arial"/>
                <w:szCs w:val="24"/>
              </w:rPr>
              <w:t></w:t>
            </w:r>
          </w:p>
        </w:tc>
      </w:tr>
      <w:tr w:rsidR="00BD4B4A" w:rsidRPr="000F7960" w:rsidTr="00651ED4">
        <w:tc>
          <w:tcPr>
            <w:tcW w:w="6874" w:type="dxa"/>
          </w:tcPr>
          <w:p w:rsidR="00BD4B4A" w:rsidRPr="000F7960" w:rsidRDefault="00BD4B4A">
            <w:pPr>
              <w:pStyle w:val="Tekstpodstawowy"/>
              <w:spacing w:line="240" w:lineRule="auto"/>
              <w:rPr>
                <w:rFonts w:ascii="Arial" w:hAnsi="Arial" w:cs="Arial"/>
                <w:szCs w:val="24"/>
              </w:rPr>
            </w:pPr>
            <w:r w:rsidRPr="000F7960">
              <w:rPr>
                <w:rFonts w:ascii="Arial" w:hAnsi="Arial" w:cs="Arial"/>
                <w:szCs w:val="24"/>
              </w:rPr>
              <w:t>W położeniu odgięć prętów</w:t>
            </w:r>
          </w:p>
        </w:tc>
        <w:tc>
          <w:tcPr>
            <w:tcW w:w="2672" w:type="dxa"/>
          </w:tcPr>
          <w:p w:rsidR="00BD4B4A" w:rsidRPr="000F7960" w:rsidRDefault="00BD4B4A" w:rsidP="00651ED4">
            <w:pPr>
              <w:pStyle w:val="Tekstpodstawowy"/>
              <w:spacing w:line="240" w:lineRule="auto"/>
              <w:jc w:val="center"/>
              <w:rPr>
                <w:rFonts w:ascii="Arial" w:hAnsi="Arial" w:cs="Arial"/>
                <w:szCs w:val="24"/>
              </w:rPr>
            </w:pPr>
            <w:r w:rsidRPr="000F7960">
              <w:rPr>
                <w:rFonts w:ascii="Arial" w:hAnsi="Arial" w:cs="Arial"/>
                <w:szCs w:val="24"/>
              </w:rPr>
              <w:t>±2</w:t>
            </w:r>
            <w:r w:rsidRPr="000F7960">
              <w:rPr>
                <w:rFonts w:ascii="Arial" w:hAnsi="Arial" w:cs="Arial"/>
                <w:szCs w:val="24"/>
              </w:rPr>
              <w:t></w:t>
            </w:r>
          </w:p>
        </w:tc>
      </w:tr>
      <w:tr w:rsidR="00BD4B4A" w:rsidRPr="000F7960" w:rsidTr="00651ED4">
        <w:tc>
          <w:tcPr>
            <w:tcW w:w="6874" w:type="dxa"/>
          </w:tcPr>
          <w:p w:rsidR="00BD4B4A" w:rsidRPr="000F7960" w:rsidRDefault="00BD4B4A">
            <w:pPr>
              <w:pStyle w:val="Tekstpodstawowy"/>
              <w:spacing w:line="240" w:lineRule="auto"/>
              <w:rPr>
                <w:rFonts w:ascii="Arial" w:hAnsi="Arial" w:cs="Arial"/>
                <w:szCs w:val="24"/>
              </w:rPr>
            </w:pPr>
            <w:r w:rsidRPr="000F7960">
              <w:rPr>
                <w:rFonts w:ascii="Arial" w:hAnsi="Arial" w:cs="Arial"/>
                <w:szCs w:val="24"/>
              </w:rPr>
              <w:t>W grubości warstwy otulającej</w:t>
            </w:r>
          </w:p>
        </w:tc>
        <w:tc>
          <w:tcPr>
            <w:tcW w:w="2672" w:type="dxa"/>
          </w:tcPr>
          <w:p w:rsidR="00BD4B4A" w:rsidRPr="000F7960" w:rsidRDefault="00BD4B4A" w:rsidP="00651ED4">
            <w:pPr>
              <w:pStyle w:val="Tekstpodstawowy"/>
              <w:spacing w:line="240" w:lineRule="auto"/>
              <w:jc w:val="center"/>
              <w:rPr>
                <w:rFonts w:ascii="Arial" w:hAnsi="Arial" w:cs="Arial"/>
                <w:szCs w:val="24"/>
              </w:rPr>
            </w:pPr>
            <w:r w:rsidRPr="000F7960">
              <w:rPr>
                <w:rFonts w:ascii="Arial" w:hAnsi="Arial" w:cs="Arial"/>
                <w:szCs w:val="24"/>
              </w:rPr>
              <w:t>±</w:t>
            </w:r>
            <w:smartTag w:uri="urn:schemas-microsoft-com:office:smarttags" w:element="metricconverter">
              <w:smartTagPr>
                <w:attr w:name="ProductID" w:val="10 mm"/>
              </w:smartTagPr>
              <w:r w:rsidRPr="000F7960">
                <w:rPr>
                  <w:rFonts w:ascii="Arial" w:hAnsi="Arial" w:cs="Arial"/>
                  <w:szCs w:val="24"/>
                </w:rPr>
                <w:t>10 mm</w:t>
              </w:r>
            </w:smartTag>
          </w:p>
        </w:tc>
      </w:tr>
      <w:tr w:rsidR="00BD4B4A" w:rsidRPr="000F7960" w:rsidTr="00651ED4">
        <w:tc>
          <w:tcPr>
            <w:tcW w:w="6874" w:type="dxa"/>
          </w:tcPr>
          <w:p w:rsidR="00BD4B4A" w:rsidRPr="000F7960" w:rsidRDefault="00BD4B4A">
            <w:pPr>
              <w:pStyle w:val="Tekstpodstawowy"/>
              <w:spacing w:line="240" w:lineRule="auto"/>
              <w:rPr>
                <w:rFonts w:ascii="Arial" w:hAnsi="Arial" w:cs="Arial"/>
                <w:szCs w:val="24"/>
              </w:rPr>
            </w:pPr>
            <w:r w:rsidRPr="000F7960">
              <w:rPr>
                <w:rFonts w:ascii="Arial" w:hAnsi="Arial" w:cs="Arial"/>
                <w:szCs w:val="24"/>
              </w:rPr>
              <w:t>W położeniu połączeń (styków) prętów</w:t>
            </w:r>
          </w:p>
        </w:tc>
        <w:tc>
          <w:tcPr>
            <w:tcW w:w="2672" w:type="dxa"/>
          </w:tcPr>
          <w:p w:rsidR="00BD4B4A" w:rsidRPr="000F7960" w:rsidRDefault="00BD4B4A" w:rsidP="00651ED4">
            <w:pPr>
              <w:pStyle w:val="Tekstpodstawowy"/>
              <w:spacing w:line="240" w:lineRule="auto"/>
              <w:jc w:val="center"/>
              <w:rPr>
                <w:rFonts w:ascii="Arial" w:hAnsi="Arial" w:cs="Arial"/>
                <w:szCs w:val="24"/>
              </w:rPr>
            </w:pPr>
            <w:r w:rsidRPr="000F7960">
              <w:rPr>
                <w:rFonts w:ascii="Arial" w:hAnsi="Arial" w:cs="Arial"/>
                <w:szCs w:val="24"/>
              </w:rPr>
              <w:t>±</w:t>
            </w:r>
            <w:smartTag w:uri="urn:schemas-microsoft-com:office:smarttags" w:element="metricconverter">
              <w:smartTagPr>
                <w:attr w:name="ProductID" w:val="25 mm"/>
              </w:smartTagPr>
              <w:r w:rsidRPr="000F7960">
                <w:rPr>
                  <w:rFonts w:ascii="Arial" w:hAnsi="Arial" w:cs="Arial"/>
                  <w:szCs w:val="24"/>
                </w:rPr>
                <w:t>25 mm</w:t>
              </w:r>
            </w:smartTag>
          </w:p>
        </w:tc>
      </w:tr>
    </w:tbl>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54" w:name="_Toc267933146"/>
      <w:bookmarkStart w:id="455" w:name="_Toc267936433"/>
      <w:bookmarkStart w:id="456" w:name="_Toc463459647"/>
      <w:r w:rsidRPr="000F7960">
        <w:rPr>
          <w:rFonts w:ascii="Arial" w:hAnsi="Arial" w:cs="Arial"/>
          <w:szCs w:val="24"/>
        </w:rPr>
        <w:t>6.3. Dopuszczalne tolerancje.</w:t>
      </w:r>
      <w:bookmarkEnd w:id="454"/>
      <w:bookmarkEnd w:id="455"/>
      <w:bookmarkEnd w:id="456"/>
    </w:p>
    <w:p w:rsidR="00BD4B4A" w:rsidRPr="000F7960" w:rsidRDefault="00BD4B4A" w:rsidP="00177B5B">
      <w:pPr>
        <w:pStyle w:val="Akapitzlist"/>
        <w:numPr>
          <w:ilvl w:val="0"/>
          <w:numId w:val="79"/>
        </w:numPr>
        <w:autoSpaceDE w:val="0"/>
        <w:autoSpaceDN w:val="0"/>
        <w:adjustRightInd w:val="0"/>
        <w:jc w:val="both"/>
        <w:rPr>
          <w:rFonts w:ascii="Arial" w:hAnsi="Arial" w:cs="Arial"/>
        </w:rPr>
      </w:pPr>
      <w:r w:rsidRPr="000F7960">
        <w:rPr>
          <w:rFonts w:ascii="Arial" w:hAnsi="Arial" w:cs="Arial"/>
        </w:rPr>
        <w:t>odchylenia strzemion od linii prostopadłej do zbrojenia głównego nie powinno przekraczać 3 %,</w:t>
      </w:r>
    </w:p>
    <w:p w:rsidR="00BD4B4A" w:rsidRPr="000F7960" w:rsidRDefault="00BD4B4A" w:rsidP="00177B5B">
      <w:pPr>
        <w:pStyle w:val="Akapitzlist"/>
        <w:numPr>
          <w:ilvl w:val="0"/>
          <w:numId w:val="79"/>
        </w:numPr>
        <w:autoSpaceDE w:val="0"/>
        <w:autoSpaceDN w:val="0"/>
        <w:adjustRightInd w:val="0"/>
        <w:jc w:val="both"/>
        <w:rPr>
          <w:rFonts w:ascii="Arial" w:hAnsi="Arial" w:cs="Arial"/>
        </w:rPr>
      </w:pPr>
      <w:r w:rsidRPr="000F7960">
        <w:rPr>
          <w:rFonts w:ascii="Arial" w:hAnsi="Arial" w:cs="Arial"/>
        </w:rPr>
        <w:t xml:space="preserve">różnica w wymiarach siatki nie więcej niż ± </w:t>
      </w: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w:t>
      </w:r>
    </w:p>
    <w:p w:rsidR="00BD4B4A" w:rsidRPr="000F7960" w:rsidRDefault="00BD4B4A" w:rsidP="00177B5B">
      <w:pPr>
        <w:pStyle w:val="Akapitzlist"/>
        <w:numPr>
          <w:ilvl w:val="0"/>
          <w:numId w:val="79"/>
        </w:numPr>
        <w:autoSpaceDE w:val="0"/>
        <w:autoSpaceDN w:val="0"/>
        <w:adjustRightInd w:val="0"/>
        <w:jc w:val="both"/>
        <w:rPr>
          <w:rFonts w:ascii="Arial" w:hAnsi="Arial" w:cs="Arial"/>
        </w:rPr>
      </w:pPr>
      <w:r w:rsidRPr="000F7960">
        <w:rPr>
          <w:rFonts w:ascii="Arial" w:hAnsi="Arial" w:cs="Arial"/>
        </w:rPr>
        <w:t>liczba uszkodzonych skrzyżowań w dostarczonych na budowie siatkach nie powinna przekraczać 20 % wszystkich skrzyżowań,</w:t>
      </w:r>
    </w:p>
    <w:p w:rsidR="00BD4B4A" w:rsidRPr="000F7960" w:rsidRDefault="00BD4B4A" w:rsidP="00177B5B">
      <w:pPr>
        <w:pStyle w:val="Akapitzlist"/>
        <w:numPr>
          <w:ilvl w:val="0"/>
          <w:numId w:val="79"/>
        </w:numPr>
        <w:autoSpaceDE w:val="0"/>
        <w:autoSpaceDN w:val="0"/>
        <w:adjustRightInd w:val="0"/>
        <w:jc w:val="both"/>
        <w:rPr>
          <w:rFonts w:ascii="Arial" w:hAnsi="Arial" w:cs="Arial"/>
        </w:rPr>
      </w:pPr>
      <w:r w:rsidRPr="000F7960">
        <w:rPr>
          <w:rFonts w:ascii="Arial" w:hAnsi="Arial" w:cs="Arial"/>
        </w:rPr>
        <w:lastRenderedPageBreak/>
        <w:t xml:space="preserve">dopuszczalna różnica w wykonaniu siatki na jej długości nie powinna przekraczać ± </w:t>
      </w:r>
      <w:smartTag w:uri="urn:schemas-microsoft-com:office:smarttags" w:element="metricconverter">
        <w:smartTagPr>
          <w:attr w:name="ProductID" w:val="25 mm"/>
        </w:smartTagPr>
        <w:r w:rsidRPr="000F7960">
          <w:rPr>
            <w:rFonts w:ascii="Arial" w:hAnsi="Arial" w:cs="Arial"/>
          </w:rPr>
          <w:t>25 mm</w:t>
        </w:r>
      </w:smartTag>
      <w:r w:rsidRPr="000F7960">
        <w:rPr>
          <w:rFonts w:ascii="Arial" w:hAnsi="Arial" w:cs="Arial"/>
        </w:rPr>
        <w:t>,</w:t>
      </w:r>
    </w:p>
    <w:p w:rsidR="00BD4B4A" w:rsidRPr="000F7960" w:rsidRDefault="00BD4B4A" w:rsidP="00177B5B">
      <w:pPr>
        <w:pStyle w:val="Akapitzlist"/>
        <w:numPr>
          <w:ilvl w:val="0"/>
          <w:numId w:val="79"/>
        </w:numPr>
        <w:autoSpaceDE w:val="0"/>
        <w:autoSpaceDN w:val="0"/>
        <w:adjustRightInd w:val="0"/>
        <w:jc w:val="both"/>
        <w:rPr>
          <w:rFonts w:ascii="Arial" w:hAnsi="Arial" w:cs="Arial"/>
        </w:rPr>
      </w:pPr>
      <w:r w:rsidRPr="000F7960">
        <w:rPr>
          <w:rFonts w:ascii="Arial" w:hAnsi="Arial" w:cs="Arial"/>
        </w:rPr>
        <w:t xml:space="preserve">różnice w rozstawie między prętami głównymi w belkach nie powinny przekraczać ± </w:t>
      </w:r>
      <w:smartTag w:uri="urn:schemas-microsoft-com:office:smarttags" w:element="metricconverter">
        <w:smartTagPr>
          <w:attr w:name="ProductID" w:val="0,5 mm"/>
        </w:smartTagPr>
        <w:r w:rsidRPr="000F7960">
          <w:rPr>
            <w:rFonts w:ascii="Arial" w:hAnsi="Arial" w:cs="Arial"/>
          </w:rPr>
          <w:t>0,5 mm</w:t>
        </w:r>
      </w:smartTag>
      <w:r w:rsidRPr="000F7960">
        <w:rPr>
          <w:rFonts w:ascii="Arial" w:hAnsi="Arial" w:cs="Arial"/>
        </w:rPr>
        <w:t>,</w:t>
      </w:r>
    </w:p>
    <w:p w:rsidR="00BD4B4A" w:rsidRPr="000F7960" w:rsidRDefault="00BD4B4A" w:rsidP="00177B5B">
      <w:pPr>
        <w:pStyle w:val="Akapitzlist"/>
        <w:numPr>
          <w:ilvl w:val="0"/>
          <w:numId w:val="79"/>
        </w:numPr>
        <w:autoSpaceDE w:val="0"/>
        <w:autoSpaceDN w:val="0"/>
        <w:adjustRightInd w:val="0"/>
        <w:jc w:val="both"/>
        <w:rPr>
          <w:rFonts w:ascii="Arial" w:hAnsi="Arial" w:cs="Arial"/>
        </w:rPr>
      </w:pPr>
      <w:r w:rsidRPr="000F7960">
        <w:rPr>
          <w:rFonts w:ascii="Arial" w:hAnsi="Arial" w:cs="Arial"/>
        </w:rPr>
        <w:t xml:space="preserve">różnica w rozstawie strzemion nie powinna przekraczać ± </w:t>
      </w:r>
      <w:smartTag w:uri="urn:schemas-microsoft-com:office:smarttags" w:element="metricconverter">
        <w:smartTagPr>
          <w:attr w:name="ProductID" w:val="20 mm"/>
        </w:smartTagPr>
        <w:r w:rsidRPr="000F7960">
          <w:rPr>
            <w:rFonts w:ascii="Arial" w:hAnsi="Arial" w:cs="Arial"/>
          </w:rPr>
          <w:t>20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1"/>
        <w:spacing w:line="240" w:lineRule="auto"/>
        <w:jc w:val="left"/>
        <w:rPr>
          <w:rFonts w:ascii="Arial" w:hAnsi="Arial" w:cs="Arial"/>
          <w:sz w:val="24"/>
          <w:szCs w:val="24"/>
        </w:rPr>
      </w:pPr>
      <w:bookmarkStart w:id="457" w:name="_Toc267933147"/>
      <w:bookmarkStart w:id="458" w:name="_Toc267936434"/>
      <w:bookmarkStart w:id="459" w:name="_Toc463459648"/>
      <w:r w:rsidRPr="000F7960">
        <w:rPr>
          <w:rFonts w:ascii="Arial" w:hAnsi="Arial" w:cs="Arial"/>
          <w:sz w:val="24"/>
          <w:szCs w:val="24"/>
        </w:rPr>
        <w:t>7. Obmiar robót.</w:t>
      </w:r>
      <w:bookmarkEnd w:id="457"/>
      <w:bookmarkEnd w:id="458"/>
      <w:bookmarkEnd w:id="459"/>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w:t>
      </w:r>
      <w:r w:rsidR="00651ED4" w:rsidRPr="000F7960">
        <w:rPr>
          <w:rFonts w:ascii="Arial" w:hAnsi="Arial" w:cs="Arial"/>
        </w:rPr>
        <w:t xml:space="preserve"> pkt. 7</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60" w:name="_Toc267933148"/>
      <w:bookmarkStart w:id="461" w:name="_Toc267936435"/>
      <w:bookmarkStart w:id="462" w:name="_Toc463459649"/>
      <w:r w:rsidRPr="000F7960">
        <w:rPr>
          <w:rFonts w:ascii="Arial" w:hAnsi="Arial" w:cs="Arial"/>
          <w:szCs w:val="24"/>
        </w:rPr>
        <w:t>7.1. Jednostka obmiarowa.</w:t>
      </w:r>
      <w:bookmarkEnd w:id="460"/>
      <w:bookmarkEnd w:id="461"/>
      <w:bookmarkEnd w:id="462"/>
    </w:p>
    <w:p w:rsidR="00BD4B4A" w:rsidRPr="000F7960" w:rsidRDefault="00BD4B4A">
      <w:pPr>
        <w:autoSpaceDE w:val="0"/>
        <w:autoSpaceDN w:val="0"/>
        <w:adjustRightInd w:val="0"/>
        <w:jc w:val="both"/>
        <w:rPr>
          <w:rFonts w:ascii="Arial" w:hAnsi="Arial" w:cs="Arial"/>
        </w:rPr>
      </w:pPr>
      <w:r w:rsidRPr="000F7960">
        <w:rPr>
          <w:rFonts w:ascii="Arial" w:hAnsi="Arial" w:cs="Arial"/>
        </w:rPr>
        <w:t>Jednostką obmiaru jest:</w:t>
      </w:r>
    </w:p>
    <w:p w:rsidR="00BD4B4A" w:rsidRPr="000F7960" w:rsidRDefault="001829C6" w:rsidP="00177B5B">
      <w:pPr>
        <w:pStyle w:val="Akapitzlist"/>
        <w:numPr>
          <w:ilvl w:val="0"/>
          <w:numId w:val="80"/>
        </w:numPr>
        <w:autoSpaceDE w:val="0"/>
        <w:autoSpaceDN w:val="0"/>
        <w:adjustRightInd w:val="0"/>
        <w:jc w:val="both"/>
        <w:rPr>
          <w:rFonts w:ascii="Arial" w:hAnsi="Arial" w:cs="Arial"/>
        </w:rPr>
      </w:pPr>
      <w:r w:rsidRPr="000F7960">
        <w:rPr>
          <w:rFonts w:ascii="Arial" w:hAnsi="Arial" w:cs="Arial"/>
        </w:rPr>
        <w:t>kg (kilogram) / t (</w:t>
      </w:r>
      <w:r w:rsidR="00BD4B4A" w:rsidRPr="000F7960">
        <w:rPr>
          <w:rFonts w:ascii="Arial" w:hAnsi="Arial" w:cs="Arial"/>
        </w:rPr>
        <w:t>tona</w:t>
      </w:r>
      <w:r w:rsidRPr="000F7960">
        <w:rPr>
          <w:rFonts w:ascii="Arial" w:hAnsi="Arial" w:cs="Arial"/>
        </w:rPr>
        <w:t>)</w:t>
      </w:r>
      <w:r w:rsidR="00BD4B4A" w:rsidRPr="000F7960">
        <w:rPr>
          <w:rFonts w:ascii="Arial" w:hAnsi="Arial" w:cs="Arial"/>
        </w:rPr>
        <w:t xml:space="preserve"> </w:t>
      </w:r>
      <w:r w:rsidRPr="000F7960">
        <w:rPr>
          <w:rFonts w:ascii="Arial" w:hAnsi="Arial" w:cs="Arial"/>
        </w:rPr>
        <w:t xml:space="preserve">zbrojenia – wynikająca z </w:t>
      </w:r>
      <w:r w:rsidR="00BD4B4A" w:rsidRPr="000F7960">
        <w:rPr>
          <w:rFonts w:ascii="Arial" w:hAnsi="Arial" w:cs="Arial"/>
        </w:rPr>
        <w:t>łączn</w:t>
      </w:r>
      <w:r w:rsidRPr="000F7960">
        <w:rPr>
          <w:rFonts w:ascii="Arial" w:hAnsi="Arial" w:cs="Arial"/>
        </w:rPr>
        <w:t>ej</w:t>
      </w:r>
      <w:r w:rsidR="00BD4B4A" w:rsidRPr="000F7960">
        <w:rPr>
          <w:rFonts w:ascii="Arial" w:hAnsi="Arial" w:cs="Arial"/>
        </w:rPr>
        <w:t xml:space="preserve"> długoś</w:t>
      </w:r>
      <w:r w:rsidRPr="000F7960">
        <w:rPr>
          <w:rFonts w:ascii="Arial" w:hAnsi="Arial" w:cs="Arial"/>
        </w:rPr>
        <w:t>ci</w:t>
      </w:r>
      <w:r w:rsidR="00BD4B4A" w:rsidRPr="000F7960">
        <w:rPr>
          <w:rFonts w:ascii="Arial" w:hAnsi="Arial" w:cs="Arial"/>
        </w:rPr>
        <w:t xml:space="preserve"> prętów poszczególnych średnic pomnożon</w:t>
      </w:r>
      <w:r w:rsidRPr="000F7960">
        <w:rPr>
          <w:rFonts w:ascii="Arial" w:hAnsi="Arial" w:cs="Arial"/>
        </w:rPr>
        <w:t>ej</w:t>
      </w:r>
      <w:r w:rsidR="00BD4B4A" w:rsidRPr="000F7960">
        <w:rPr>
          <w:rFonts w:ascii="Arial" w:hAnsi="Arial" w:cs="Arial"/>
        </w:rPr>
        <w:t xml:space="preserve"> przez ich ciężar jednostkowy </w:t>
      </w:r>
      <w:r w:rsidRPr="000F7960">
        <w:rPr>
          <w:rFonts w:ascii="Arial" w:hAnsi="Arial" w:cs="Arial"/>
        </w:rPr>
        <w:t xml:space="preserve">na </w:t>
      </w:r>
      <w:r w:rsidR="00BD4B4A" w:rsidRPr="000F7960">
        <w:rPr>
          <w:rFonts w:ascii="Arial" w:hAnsi="Arial" w:cs="Arial"/>
        </w:rPr>
        <w:t>m</w:t>
      </w:r>
      <w:r w:rsidRPr="000F7960">
        <w:rPr>
          <w:rFonts w:ascii="Arial" w:hAnsi="Arial" w:cs="Arial"/>
        </w:rPr>
        <w:t>b (metr bieżący)</w:t>
      </w:r>
      <w:r w:rsidR="00BD4B4A"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463" w:name="_Toc267933149"/>
      <w:bookmarkStart w:id="464" w:name="_Toc267936436"/>
      <w:bookmarkStart w:id="465" w:name="_Toc463459650"/>
      <w:r w:rsidRPr="000F7960">
        <w:rPr>
          <w:rFonts w:ascii="Arial" w:hAnsi="Arial" w:cs="Arial"/>
          <w:sz w:val="24"/>
          <w:szCs w:val="24"/>
        </w:rPr>
        <w:t>8. Odbiór robót.</w:t>
      </w:r>
      <w:bookmarkEnd w:id="463"/>
      <w:bookmarkEnd w:id="464"/>
      <w:bookmarkEnd w:id="465"/>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odbioru Robót podano w ST 00.01. „Wymagania ogólne”</w:t>
      </w:r>
      <w:r w:rsidR="00651ED4" w:rsidRPr="000F7960">
        <w:rPr>
          <w:rFonts w:ascii="Arial" w:hAnsi="Arial" w:cs="Arial"/>
        </w:rPr>
        <w:t xml:space="preserve"> pkt. 8</w:t>
      </w:r>
      <w:r w:rsidRPr="000F7960">
        <w:rPr>
          <w:rFonts w:ascii="Arial" w:hAnsi="Arial" w:cs="Arial"/>
        </w:rPr>
        <w:t>.</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Wykonanie Robót określonych w niniejszej ST podlega odbiorowi robót zanikających wg zasad określonych w ST 00.01 „Wymagania ogólne”.</w:t>
      </w:r>
    </w:p>
    <w:p w:rsidR="00BD4B4A" w:rsidRPr="000F7960" w:rsidRDefault="00BD4B4A">
      <w:pPr>
        <w:autoSpaceDE w:val="0"/>
        <w:autoSpaceDN w:val="0"/>
        <w:adjustRightInd w:val="0"/>
        <w:jc w:val="both"/>
        <w:rPr>
          <w:rFonts w:ascii="Arial" w:hAnsi="Arial" w:cs="Arial"/>
        </w:rPr>
      </w:pPr>
      <w:r w:rsidRPr="000F7960">
        <w:rPr>
          <w:rFonts w:ascii="Arial" w:hAnsi="Arial" w:cs="Arial"/>
        </w:rPr>
        <w:t>Ponadto należy uwzględnić następujące wymagania szczegółowe prze odbiorze:</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466" w:name="_Toc267933150"/>
      <w:bookmarkStart w:id="467" w:name="_Toc267936437"/>
      <w:bookmarkStart w:id="468" w:name="_Toc463459651"/>
      <w:r w:rsidRPr="000F7960">
        <w:rPr>
          <w:rFonts w:ascii="Arial" w:hAnsi="Arial" w:cs="Arial"/>
          <w:szCs w:val="24"/>
        </w:rPr>
        <w:t>8.1. Odbiór zbrojenia.</w:t>
      </w:r>
      <w:bookmarkEnd w:id="466"/>
      <w:bookmarkEnd w:id="467"/>
      <w:bookmarkEnd w:id="468"/>
    </w:p>
    <w:p w:rsidR="00BD4B4A" w:rsidRPr="000F7960" w:rsidRDefault="00BD4B4A">
      <w:pPr>
        <w:autoSpaceDE w:val="0"/>
        <w:autoSpaceDN w:val="0"/>
        <w:adjustRightInd w:val="0"/>
        <w:jc w:val="both"/>
        <w:rPr>
          <w:rFonts w:ascii="Arial" w:hAnsi="Arial" w:cs="Arial"/>
        </w:rPr>
      </w:pPr>
      <w:r w:rsidRPr="000F7960">
        <w:rPr>
          <w:rFonts w:ascii="Arial" w:hAnsi="Arial" w:cs="Arial"/>
        </w:rPr>
        <w:t>Odbiór zbrojenia przed przystąpieniem do betonowania powinien być dokonany przez Inspektora Nadzoru oraz wpisany do Dziennika Budowy.</w:t>
      </w:r>
    </w:p>
    <w:p w:rsidR="00BD4B4A" w:rsidRPr="000F7960" w:rsidRDefault="00BD4B4A">
      <w:pPr>
        <w:autoSpaceDE w:val="0"/>
        <w:autoSpaceDN w:val="0"/>
        <w:adjustRightInd w:val="0"/>
        <w:jc w:val="both"/>
        <w:rPr>
          <w:rFonts w:ascii="Arial" w:hAnsi="Arial" w:cs="Arial"/>
        </w:rPr>
      </w:pPr>
      <w:r w:rsidRPr="000F7960">
        <w:rPr>
          <w:rFonts w:ascii="Arial" w:hAnsi="Arial" w:cs="Arial"/>
        </w:rPr>
        <w:t>Odbiór powinien polegać na sprawdzeniu zgodności zbrojenia z rysunkami roboczymi konstrukcji żelbetowej i postanowieniami niniejszej specyfikacji, zgodności z rysunkami liczby prętów w poszczególnych przekrojach, rozstawu strzemion, wykonania haków złącz i długości zakotwień prętów oraz możliwości dobrego otulenia prętów betonem.</w:t>
      </w:r>
    </w:p>
    <w:p w:rsidR="00BD4B4A" w:rsidRPr="000F7960" w:rsidRDefault="00BD4B4A">
      <w:pPr>
        <w:autoSpaceDE w:val="0"/>
        <w:autoSpaceDN w:val="0"/>
        <w:adjustRightInd w:val="0"/>
        <w:jc w:val="both"/>
        <w:rPr>
          <w:rFonts w:ascii="Arial" w:hAnsi="Arial" w:cs="Arial"/>
        </w:rPr>
      </w:pPr>
      <w:r w:rsidRPr="000F7960">
        <w:rPr>
          <w:rFonts w:ascii="Arial" w:hAnsi="Arial" w:cs="Arial"/>
        </w:rPr>
        <w:t>Przy odbiorze stali dostarczonej na budowę należy przeprowadzić następujące badania:</w:t>
      </w:r>
    </w:p>
    <w:p w:rsidR="00BD4B4A" w:rsidRPr="000F7960" w:rsidRDefault="00BD4B4A" w:rsidP="00177B5B">
      <w:pPr>
        <w:pStyle w:val="Akapitzlist"/>
        <w:numPr>
          <w:ilvl w:val="0"/>
          <w:numId w:val="80"/>
        </w:numPr>
        <w:autoSpaceDE w:val="0"/>
        <w:autoSpaceDN w:val="0"/>
        <w:adjustRightInd w:val="0"/>
        <w:jc w:val="both"/>
        <w:rPr>
          <w:rFonts w:ascii="Arial" w:hAnsi="Arial" w:cs="Arial"/>
        </w:rPr>
      </w:pPr>
      <w:r w:rsidRPr="000F7960">
        <w:rPr>
          <w:rFonts w:ascii="Arial" w:hAnsi="Arial" w:cs="Arial"/>
        </w:rPr>
        <w:t>sprawdzenie zgodności przywieszek z zamówieniem,</w:t>
      </w:r>
    </w:p>
    <w:p w:rsidR="00BD4B4A" w:rsidRPr="000F7960" w:rsidRDefault="00BD4B4A" w:rsidP="00177B5B">
      <w:pPr>
        <w:pStyle w:val="Akapitzlist"/>
        <w:numPr>
          <w:ilvl w:val="0"/>
          <w:numId w:val="80"/>
        </w:numPr>
        <w:autoSpaceDE w:val="0"/>
        <w:autoSpaceDN w:val="0"/>
        <w:adjustRightInd w:val="0"/>
        <w:jc w:val="both"/>
        <w:rPr>
          <w:rFonts w:ascii="Arial" w:hAnsi="Arial" w:cs="Arial"/>
        </w:rPr>
      </w:pPr>
      <w:r w:rsidRPr="000F7960">
        <w:rPr>
          <w:rFonts w:ascii="Arial" w:hAnsi="Arial" w:cs="Arial"/>
        </w:rPr>
        <w:t>sprawdzenie stanu powierzchni wg PN-H-93215,</w:t>
      </w:r>
    </w:p>
    <w:p w:rsidR="00BD4B4A" w:rsidRPr="000F7960" w:rsidRDefault="00BD4B4A" w:rsidP="00177B5B">
      <w:pPr>
        <w:pStyle w:val="Akapitzlist"/>
        <w:numPr>
          <w:ilvl w:val="0"/>
          <w:numId w:val="80"/>
        </w:numPr>
        <w:autoSpaceDE w:val="0"/>
        <w:autoSpaceDN w:val="0"/>
        <w:adjustRightInd w:val="0"/>
        <w:jc w:val="both"/>
        <w:rPr>
          <w:rFonts w:ascii="Arial" w:hAnsi="Arial" w:cs="Arial"/>
        </w:rPr>
      </w:pPr>
      <w:r w:rsidRPr="000F7960">
        <w:rPr>
          <w:rFonts w:ascii="Arial" w:hAnsi="Arial" w:cs="Arial"/>
        </w:rPr>
        <w:t>sprawdzenie wymiarów wg PN-H-93215, sprawdzenie masy wg PN-H-93215,</w:t>
      </w:r>
    </w:p>
    <w:p w:rsidR="00BD4B4A" w:rsidRPr="000F7960" w:rsidRDefault="00BD4B4A" w:rsidP="00177B5B">
      <w:pPr>
        <w:pStyle w:val="Akapitzlist"/>
        <w:numPr>
          <w:ilvl w:val="0"/>
          <w:numId w:val="80"/>
        </w:numPr>
        <w:autoSpaceDE w:val="0"/>
        <w:autoSpaceDN w:val="0"/>
        <w:adjustRightInd w:val="0"/>
        <w:jc w:val="both"/>
        <w:rPr>
          <w:rFonts w:ascii="Arial" w:hAnsi="Arial" w:cs="Arial"/>
        </w:rPr>
      </w:pPr>
      <w:r w:rsidRPr="000F7960">
        <w:rPr>
          <w:rFonts w:ascii="Arial" w:hAnsi="Arial" w:cs="Arial"/>
        </w:rPr>
        <w:t>próba rozciągania wg PN-EN 10002-1+AC 1,</w:t>
      </w:r>
    </w:p>
    <w:p w:rsidR="00BD4B4A" w:rsidRPr="000F7960" w:rsidRDefault="00BD4B4A" w:rsidP="00177B5B">
      <w:pPr>
        <w:pStyle w:val="Akapitzlist"/>
        <w:numPr>
          <w:ilvl w:val="0"/>
          <w:numId w:val="80"/>
        </w:numPr>
        <w:autoSpaceDE w:val="0"/>
        <w:autoSpaceDN w:val="0"/>
        <w:adjustRightInd w:val="0"/>
        <w:jc w:val="both"/>
        <w:rPr>
          <w:rFonts w:ascii="Arial" w:hAnsi="Arial" w:cs="Arial"/>
        </w:rPr>
      </w:pPr>
      <w:r w:rsidRPr="000F7960">
        <w:rPr>
          <w:rFonts w:ascii="Arial" w:hAnsi="Arial" w:cs="Arial"/>
        </w:rPr>
        <w:t>próba zginania na zimno wg PN-H-04408,</w:t>
      </w:r>
    </w:p>
    <w:p w:rsidR="00BD4B4A" w:rsidRPr="000F7960" w:rsidRDefault="00BD4B4A" w:rsidP="00177B5B">
      <w:pPr>
        <w:pStyle w:val="Akapitzlist"/>
        <w:numPr>
          <w:ilvl w:val="0"/>
          <w:numId w:val="80"/>
        </w:numPr>
        <w:autoSpaceDE w:val="0"/>
        <w:autoSpaceDN w:val="0"/>
        <w:adjustRightInd w:val="0"/>
        <w:jc w:val="both"/>
        <w:rPr>
          <w:rFonts w:ascii="Arial" w:hAnsi="Arial" w:cs="Arial"/>
        </w:rPr>
      </w:pPr>
      <w:r w:rsidRPr="000F7960">
        <w:rPr>
          <w:rFonts w:ascii="Arial" w:hAnsi="Arial" w:cs="Arial"/>
        </w:rPr>
        <w:t>kontrolę usytuowania zwodów instalacji odgromowej w poszczególnych elementach.</w:t>
      </w:r>
    </w:p>
    <w:p w:rsidR="00BD4B4A" w:rsidRPr="000F7960" w:rsidRDefault="00BD4B4A">
      <w:pPr>
        <w:autoSpaceDE w:val="0"/>
        <w:autoSpaceDN w:val="0"/>
        <w:adjustRightInd w:val="0"/>
        <w:jc w:val="both"/>
        <w:rPr>
          <w:rFonts w:ascii="Arial" w:hAnsi="Arial" w:cs="Arial"/>
        </w:rPr>
      </w:pPr>
      <w:r w:rsidRPr="000F7960">
        <w:rPr>
          <w:rFonts w:ascii="Arial" w:hAnsi="Arial" w:cs="Arial"/>
        </w:rPr>
        <w:t>Do badania należy pobrać minimum 3 próbki z każdego kręgu lub wiązki. Próbki należy pobrać z różnych miejsc kręgu. Jakość prętów należy ocenić pozytywnie, jeżeli wszystkie badania odbiorcze dadzą wynik pozytywny.</w:t>
      </w:r>
    </w:p>
    <w:p w:rsidR="00B20F8B" w:rsidRPr="000F7960" w:rsidRDefault="00B20F8B">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b/>
          <w:bCs/>
        </w:rPr>
      </w:pPr>
      <w:r w:rsidRPr="000F7960">
        <w:rPr>
          <w:rFonts w:ascii="Arial" w:hAnsi="Arial" w:cs="Arial"/>
          <w:b/>
          <w:bCs/>
        </w:rPr>
        <w:t>Uwaga</w:t>
      </w:r>
      <w:r w:rsidR="003E3FCF">
        <w:rPr>
          <w:rFonts w:ascii="Arial" w:hAnsi="Arial" w:cs="Arial"/>
          <w:b/>
          <w:bCs/>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Uziomy naturalne w postaci przyspawanych do zbrojenia głównego elementów stalowych stanowiących zabezpieczenie odgromowe obiektu w trakcie realizacji muszą być na bieżąco aktualizowane i odbierane każdorazowo przez Inspektora Nadzoru. Z </w:t>
      </w:r>
      <w:r w:rsidRPr="000F7960">
        <w:rPr>
          <w:rFonts w:ascii="Arial" w:hAnsi="Arial" w:cs="Arial"/>
        </w:rPr>
        <w:lastRenderedPageBreak/>
        <w:t>odbiorów należy sporządzić protokóły zawierające niezbędne pomiary rezystancji dla poszczególnych elementów</w:t>
      </w:r>
    </w:p>
    <w:p w:rsidR="00BD4B4A" w:rsidRPr="000F7960" w:rsidRDefault="00BD4B4A">
      <w:pPr>
        <w:autoSpaceDE w:val="0"/>
        <w:autoSpaceDN w:val="0"/>
        <w:adjustRightInd w:val="0"/>
        <w:jc w:val="both"/>
        <w:rPr>
          <w:rFonts w:ascii="Arial" w:hAnsi="Arial" w:cs="Arial"/>
        </w:rPr>
      </w:pPr>
      <w:r w:rsidRPr="000F7960">
        <w:rPr>
          <w:rFonts w:ascii="Arial" w:hAnsi="Arial" w:cs="Arial"/>
        </w:rPr>
        <w:t>przed ostatecznym odbiorem robót zbrojeniowych i wykonaniem robót betonowych.</w:t>
      </w:r>
    </w:p>
    <w:p w:rsidR="00BD4B4A" w:rsidRPr="000F7960" w:rsidRDefault="00BD4B4A">
      <w:pPr>
        <w:autoSpaceDE w:val="0"/>
        <w:autoSpaceDN w:val="0"/>
        <w:adjustRightInd w:val="0"/>
        <w:jc w:val="both"/>
        <w:rPr>
          <w:rFonts w:ascii="Arial" w:hAnsi="Arial" w:cs="Arial"/>
          <w:b/>
          <w:bCs/>
        </w:rPr>
      </w:pPr>
    </w:p>
    <w:p w:rsidR="00651ED4" w:rsidRPr="000F7960" w:rsidRDefault="00651ED4" w:rsidP="00651ED4">
      <w:pPr>
        <w:pStyle w:val="Nagwek1"/>
        <w:spacing w:line="240" w:lineRule="auto"/>
        <w:jc w:val="both"/>
        <w:rPr>
          <w:rFonts w:ascii="Arial" w:hAnsi="Arial" w:cs="Arial"/>
          <w:sz w:val="24"/>
          <w:szCs w:val="24"/>
        </w:rPr>
      </w:pPr>
      <w:bookmarkStart w:id="469" w:name="_Toc463459652"/>
      <w:r w:rsidRPr="000F7960">
        <w:rPr>
          <w:rFonts w:ascii="Arial" w:hAnsi="Arial" w:cs="Arial"/>
          <w:sz w:val="24"/>
          <w:szCs w:val="24"/>
        </w:rPr>
        <w:t>9. Podstawa płatności.</w:t>
      </w:r>
      <w:bookmarkEnd w:id="469"/>
    </w:p>
    <w:p w:rsidR="00651ED4" w:rsidRPr="000F7960" w:rsidRDefault="00651ED4" w:rsidP="00651ED4">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651ED4" w:rsidRPr="000F7960" w:rsidRDefault="00651ED4" w:rsidP="00651ED4">
      <w:pPr>
        <w:autoSpaceDE w:val="0"/>
        <w:autoSpaceDN w:val="0"/>
        <w:adjustRightInd w:val="0"/>
        <w:jc w:val="both"/>
        <w:rPr>
          <w:rFonts w:ascii="Arial" w:hAnsi="Arial" w:cs="Arial"/>
          <w:b/>
          <w:bCs/>
        </w:rPr>
      </w:pPr>
    </w:p>
    <w:p w:rsidR="00651ED4" w:rsidRPr="000F7960" w:rsidRDefault="00651ED4" w:rsidP="00651ED4">
      <w:pPr>
        <w:pStyle w:val="Nagwek1"/>
        <w:spacing w:line="240" w:lineRule="auto"/>
        <w:jc w:val="both"/>
        <w:rPr>
          <w:rFonts w:ascii="Arial" w:hAnsi="Arial" w:cs="Arial"/>
          <w:sz w:val="24"/>
          <w:szCs w:val="24"/>
        </w:rPr>
      </w:pPr>
      <w:bookmarkStart w:id="470" w:name="_Toc463459653"/>
      <w:r w:rsidRPr="000F7960">
        <w:rPr>
          <w:rFonts w:ascii="Arial" w:hAnsi="Arial" w:cs="Arial"/>
          <w:sz w:val="24"/>
          <w:szCs w:val="24"/>
        </w:rPr>
        <w:t>10. Przepisy związane.</w:t>
      </w:r>
      <w:bookmarkEnd w:id="470"/>
    </w:p>
    <w:p w:rsidR="00651ED4" w:rsidRPr="000F7960" w:rsidRDefault="00651ED4" w:rsidP="00651ED4">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PN-H-84023/01 Stal określonego zastosowania. Wymagania ogólne, gatunki.</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PN-H-84023/06 Stal określonego zastosowania. Stal do zbrojenia ochronna. Gatunki.</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PN-H-92120 Blachy grube i uniwersalne ze stali konstrukcyjnej węglowej zwykłej jakości i niskostopowej.</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PN-H-93000 Stal węglowa niskostopowa. Walcówka i pręty wykonane na gorąco zwykłej jakości i niskostopowych o podwyższonej wytrzymałości. Wymagania i badania.</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PN-H-93215 Walcówka i pręty stalowe do zbrojenia betonu.</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PN-S-10042 Obiekty mostowe, konstrukcje betonowe, żelbetowe i sprężone. Projektowanie.</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PN-H-04310 Próba statyczna rozciągania metali.</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PN-H-04408 Metale. Technologiczna próba zginania.</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PN-H-01103 Stal. Półwyroby i wyroby hutnicze. Cechowanie barwne.</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PN-H-01104 Stal. Półwyroby i wyroby hutnicze. Cechowanie.</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PN-H-01105 Stal. Półwyroby i wyroby hutnicze. Pakowanie, przechowywanie i transport.</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PB-H-93200/00 Walcówka i pręty stalowe walcowane na gorąco. Wymiary.</w:t>
      </w:r>
    </w:p>
    <w:p w:rsidR="00BD4B4A" w:rsidRPr="000F7960" w:rsidRDefault="00BD4B4A">
      <w:pPr>
        <w:numPr>
          <w:ilvl w:val="0"/>
          <w:numId w:val="5"/>
        </w:numPr>
        <w:autoSpaceDE w:val="0"/>
        <w:autoSpaceDN w:val="0"/>
        <w:adjustRightInd w:val="0"/>
        <w:jc w:val="both"/>
        <w:rPr>
          <w:rFonts w:ascii="Arial" w:hAnsi="Arial" w:cs="Arial"/>
        </w:rPr>
      </w:pPr>
      <w:r w:rsidRPr="000F7960">
        <w:rPr>
          <w:rFonts w:ascii="Arial" w:hAnsi="Arial" w:cs="Arial"/>
        </w:rPr>
        <w:t>PB-H-93200/06 Walcówka i pręty stalowe walcowane na gorąco. Walcówka i pręty do wyrobu śrub i nakrętek na gorąco. Wymiary.</w:t>
      </w:r>
    </w:p>
    <w:p w:rsidR="00BD4B4A" w:rsidRPr="000F7960" w:rsidRDefault="00BD4B4A">
      <w:pPr>
        <w:pStyle w:val="Tekstpodstawowy"/>
        <w:spacing w:line="240" w:lineRule="auto"/>
        <w:rPr>
          <w:rFonts w:ascii="Arial" w:hAnsi="Arial" w:cs="Arial"/>
          <w:szCs w:val="24"/>
        </w:rPr>
      </w:pPr>
    </w:p>
    <w:p w:rsidR="009E16B7" w:rsidRPr="000F7960" w:rsidRDefault="009E16B7">
      <w:pPr>
        <w:pStyle w:val="Tekstpodstawowy"/>
        <w:spacing w:line="240" w:lineRule="auto"/>
        <w:rPr>
          <w:rFonts w:ascii="Arial" w:hAnsi="Arial" w:cs="Arial"/>
          <w:szCs w:val="24"/>
        </w:rPr>
      </w:pPr>
    </w:p>
    <w:p w:rsidR="00651ED4" w:rsidRPr="000F7960" w:rsidRDefault="00651ED4">
      <w:pPr>
        <w:pStyle w:val="Tekstpodstawowy"/>
        <w:spacing w:line="240" w:lineRule="auto"/>
        <w:rPr>
          <w:rFonts w:ascii="Arial" w:hAnsi="Arial" w:cs="Arial"/>
          <w:szCs w:val="24"/>
        </w:rPr>
      </w:pPr>
    </w:p>
    <w:p w:rsidR="00B20F8B" w:rsidRPr="000F7960" w:rsidRDefault="00B20F8B">
      <w:pPr>
        <w:pStyle w:val="Tekstpodstawowy"/>
        <w:spacing w:line="240" w:lineRule="auto"/>
        <w:rPr>
          <w:rFonts w:ascii="Arial" w:hAnsi="Arial" w:cs="Arial"/>
          <w:szCs w:val="24"/>
        </w:rPr>
      </w:pPr>
    </w:p>
    <w:p w:rsidR="00B20F8B" w:rsidRPr="000F7960" w:rsidRDefault="00B20F8B">
      <w:pPr>
        <w:pStyle w:val="Tekstpodstawowy"/>
        <w:spacing w:line="240" w:lineRule="auto"/>
        <w:rPr>
          <w:rFonts w:ascii="Arial" w:hAnsi="Arial" w:cs="Arial"/>
          <w:szCs w:val="24"/>
        </w:rPr>
      </w:pPr>
    </w:p>
    <w:p w:rsidR="00B20F8B" w:rsidRPr="000F7960" w:rsidRDefault="00B20F8B">
      <w:pPr>
        <w:pStyle w:val="Tekstpodstawowy"/>
        <w:spacing w:line="240" w:lineRule="auto"/>
        <w:rPr>
          <w:rFonts w:ascii="Arial" w:hAnsi="Arial" w:cs="Arial"/>
          <w:szCs w:val="24"/>
        </w:rPr>
      </w:pPr>
    </w:p>
    <w:p w:rsidR="001829C6" w:rsidRPr="000F7960" w:rsidRDefault="001829C6">
      <w:pPr>
        <w:pStyle w:val="Tekstpodstawowy"/>
        <w:spacing w:line="240" w:lineRule="auto"/>
        <w:rPr>
          <w:rFonts w:ascii="Arial" w:hAnsi="Arial" w:cs="Arial"/>
          <w:szCs w:val="24"/>
        </w:rPr>
      </w:pPr>
    </w:p>
    <w:p w:rsidR="001829C6" w:rsidRPr="000F7960" w:rsidRDefault="001829C6">
      <w:pPr>
        <w:pStyle w:val="Tekstpodstawowy"/>
        <w:spacing w:line="240" w:lineRule="auto"/>
        <w:rPr>
          <w:rFonts w:ascii="Arial" w:hAnsi="Arial" w:cs="Arial"/>
          <w:szCs w:val="24"/>
        </w:rPr>
      </w:pPr>
    </w:p>
    <w:p w:rsidR="001829C6" w:rsidRDefault="001829C6">
      <w:pPr>
        <w:pStyle w:val="Tekstpodstawowy"/>
        <w:spacing w:line="240" w:lineRule="auto"/>
        <w:rPr>
          <w:rFonts w:ascii="Arial" w:hAnsi="Arial" w:cs="Arial"/>
          <w:szCs w:val="24"/>
        </w:rPr>
      </w:pPr>
    </w:p>
    <w:p w:rsidR="003E3FCF" w:rsidRDefault="003E3FCF">
      <w:pPr>
        <w:pStyle w:val="Tekstpodstawowy"/>
        <w:spacing w:line="240" w:lineRule="auto"/>
        <w:rPr>
          <w:rFonts w:ascii="Arial" w:hAnsi="Arial" w:cs="Arial"/>
          <w:szCs w:val="24"/>
        </w:rPr>
      </w:pPr>
    </w:p>
    <w:p w:rsidR="003E3FCF" w:rsidRDefault="003E3FCF">
      <w:pPr>
        <w:pStyle w:val="Tekstpodstawowy"/>
        <w:spacing w:line="240" w:lineRule="auto"/>
        <w:rPr>
          <w:rFonts w:ascii="Arial" w:hAnsi="Arial" w:cs="Arial"/>
          <w:szCs w:val="24"/>
        </w:rPr>
      </w:pPr>
    </w:p>
    <w:p w:rsidR="003E3FCF" w:rsidRDefault="003E3FCF">
      <w:pPr>
        <w:pStyle w:val="Tekstpodstawowy"/>
        <w:spacing w:line="240" w:lineRule="auto"/>
        <w:rPr>
          <w:rFonts w:ascii="Arial" w:hAnsi="Arial" w:cs="Arial"/>
          <w:szCs w:val="24"/>
        </w:rPr>
      </w:pPr>
    </w:p>
    <w:p w:rsidR="003E3FCF" w:rsidRDefault="003E3FCF">
      <w:pPr>
        <w:pStyle w:val="Tekstpodstawowy"/>
        <w:spacing w:line="240" w:lineRule="auto"/>
        <w:rPr>
          <w:rFonts w:ascii="Arial" w:hAnsi="Arial" w:cs="Arial"/>
          <w:szCs w:val="24"/>
        </w:rPr>
      </w:pPr>
    </w:p>
    <w:p w:rsidR="003E3FCF" w:rsidRDefault="003E3FCF">
      <w:pPr>
        <w:pStyle w:val="Tekstpodstawowy"/>
        <w:spacing w:line="240" w:lineRule="auto"/>
        <w:rPr>
          <w:rFonts w:ascii="Arial" w:hAnsi="Arial" w:cs="Arial"/>
          <w:szCs w:val="24"/>
        </w:rPr>
      </w:pPr>
    </w:p>
    <w:p w:rsidR="003E3FCF" w:rsidRDefault="003E3FCF">
      <w:pPr>
        <w:pStyle w:val="Tekstpodstawowy"/>
        <w:spacing w:line="240" w:lineRule="auto"/>
        <w:rPr>
          <w:rFonts w:ascii="Arial" w:hAnsi="Arial" w:cs="Arial"/>
          <w:szCs w:val="24"/>
        </w:rPr>
      </w:pPr>
    </w:p>
    <w:p w:rsidR="003E3FCF" w:rsidRDefault="003E3FCF">
      <w:pPr>
        <w:pStyle w:val="Tekstpodstawowy"/>
        <w:spacing w:line="240" w:lineRule="auto"/>
        <w:rPr>
          <w:rFonts w:ascii="Arial" w:hAnsi="Arial" w:cs="Arial"/>
          <w:szCs w:val="24"/>
        </w:rPr>
      </w:pPr>
    </w:p>
    <w:p w:rsidR="00BD4B4A" w:rsidRPr="000F7960" w:rsidRDefault="00D73BB0" w:rsidP="00D73BB0">
      <w:pPr>
        <w:pStyle w:val="Tytu"/>
        <w:rPr>
          <w:sz w:val="32"/>
          <w:szCs w:val="32"/>
        </w:rPr>
      </w:pPr>
      <w:bookmarkStart w:id="471" w:name="_Toc267936439"/>
      <w:bookmarkStart w:id="472" w:name="_Toc463459654"/>
      <w:r w:rsidRPr="000F7960">
        <w:rPr>
          <w:sz w:val="32"/>
          <w:szCs w:val="32"/>
        </w:rPr>
        <w:lastRenderedPageBreak/>
        <w:t>ST 0</w:t>
      </w:r>
      <w:r w:rsidR="00651ED4" w:rsidRPr="000F7960">
        <w:rPr>
          <w:sz w:val="32"/>
          <w:szCs w:val="32"/>
        </w:rPr>
        <w:t>1</w:t>
      </w:r>
      <w:r w:rsidRPr="000F7960">
        <w:rPr>
          <w:sz w:val="32"/>
          <w:szCs w:val="32"/>
        </w:rPr>
        <w:t>.0</w:t>
      </w:r>
      <w:r w:rsidR="00FE2C03">
        <w:rPr>
          <w:sz w:val="32"/>
          <w:szCs w:val="32"/>
        </w:rPr>
        <w:t>3</w:t>
      </w:r>
      <w:r w:rsidRPr="000F7960">
        <w:rPr>
          <w:sz w:val="32"/>
          <w:szCs w:val="32"/>
        </w:rPr>
        <w:t xml:space="preserve"> - </w:t>
      </w:r>
      <w:r w:rsidR="00BD4B4A" w:rsidRPr="000F7960">
        <w:rPr>
          <w:sz w:val="32"/>
          <w:szCs w:val="32"/>
        </w:rPr>
        <w:t>ROBOTY ŻELBETOWE I BETONOWE</w:t>
      </w:r>
      <w:bookmarkEnd w:id="471"/>
      <w:bookmarkEnd w:id="472"/>
    </w:p>
    <w:p w:rsidR="00BD4B4A" w:rsidRPr="000F7960" w:rsidRDefault="00BD4B4A">
      <w:pPr>
        <w:autoSpaceDE w:val="0"/>
        <w:autoSpaceDN w:val="0"/>
        <w:adjustRightInd w:val="0"/>
        <w:jc w:val="center"/>
        <w:rPr>
          <w:rFonts w:ascii="Arial" w:hAnsi="Arial" w:cs="Arial"/>
          <w:sz w:val="32"/>
          <w:szCs w:val="32"/>
        </w:rPr>
      </w:pPr>
      <w:r w:rsidRPr="000F7960">
        <w:rPr>
          <w:rFonts w:ascii="Arial" w:hAnsi="Arial" w:cs="Arial"/>
          <w:b/>
          <w:bCs/>
          <w:sz w:val="32"/>
          <w:szCs w:val="32"/>
        </w:rPr>
        <w:t>(CPV 45262300-4)</w:t>
      </w:r>
    </w:p>
    <w:p w:rsidR="00BD4B4A" w:rsidRPr="000F7960" w:rsidRDefault="00BD4B4A">
      <w:pPr>
        <w:pStyle w:val="Tekstpodstawowy"/>
        <w:spacing w:line="240" w:lineRule="auto"/>
        <w:rPr>
          <w:rFonts w:ascii="Arial" w:hAnsi="Arial" w:cs="Arial"/>
          <w:szCs w:val="24"/>
        </w:rPr>
      </w:pPr>
    </w:p>
    <w:p w:rsidR="00BD4B4A" w:rsidRPr="000F7960" w:rsidRDefault="00BD4B4A">
      <w:pPr>
        <w:pStyle w:val="Nagwek1"/>
        <w:spacing w:line="240" w:lineRule="auto"/>
        <w:jc w:val="left"/>
        <w:rPr>
          <w:rFonts w:ascii="Arial" w:hAnsi="Arial" w:cs="Arial"/>
          <w:sz w:val="24"/>
          <w:szCs w:val="24"/>
        </w:rPr>
      </w:pPr>
      <w:bookmarkStart w:id="473" w:name="_Toc267933152"/>
      <w:bookmarkStart w:id="474" w:name="_Toc267936440"/>
      <w:bookmarkStart w:id="475" w:name="_Toc463459655"/>
      <w:r w:rsidRPr="000F7960">
        <w:rPr>
          <w:rFonts w:ascii="Arial" w:hAnsi="Arial" w:cs="Arial"/>
          <w:sz w:val="24"/>
          <w:szCs w:val="24"/>
        </w:rPr>
        <w:t>1. Wstęp.</w:t>
      </w:r>
      <w:bookmarkEnd w:id="473"/>
      <w:bookmarkEnd w:id="474"/>
      <w:bookmarkEnd w:id="475"/>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76" w:name="_Toc267933153"/>
      <w:bookmarkStart w:id="477" w:name="_Toc267936441"/>
      <w:bookmarkStart w:id="478" w:name="_Toc463459656"/>
      <w:r w:rsidRPr="000F7960">
        <w:rPr>
          <w:rFonts w:ascii="Arial" w:hAnsi="Arial" w:cs="Arial"/>
          <w:szCs w:val="24"/>
        </w:rPr>
        <w:t>1.1. Przedmiot ST.</w:t>
      </w:r>
      <w:bookmarkEnd w:id="476"/>
      <w:bookmarkEnd w:id="477"/>
      <w:bookmarkEnd w:id="478"/>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Przedmiotem niniejszej </w:t>
      </w:r>
      <w:r w:rsidR="00502C05" w:rsidRPr="000F7960">
        <w:rPr>
          <w:rFonts w:ascii="Arial" w:hAnsi="Arial" w:cs="Arial"/>
        </w:rPr>
        <w:t>Specyfikacji Technicznej (</w:t>
      </w:r>
      <w:r w:rsidRPr="000F7960">
        <w:rPr>
          <w:rFonts w:ascii="Arial" w:hAnsi="Arial" w:cs="Arial"/>
        </w:rPr>
        <w:t>ST</w:t>
      </w:r>
      <w:r w:rsidR="00502C05" w:rsidRPr="000F7960">
        <w:rPr>
          <w:rFonts w:ascii="Arial" w:hAnsi="Arial" w:cs="Arial"/>
        </w:rPr>
        <w:t>)</w:t>
      </w:r>
      <w:r w:rsidRPr="000F7960">
        <w:rPr>
          <w:rFonts w:ascii="Arial" w:hAnsi="Arial" w:cs="Arial"/>
        </w:rPr>
        <w:t xml:space="preserve"> są wymagania dotyczące wykonania i odbioru robót związanych z wykonaniem konstrukcji betonowych i żelbetowych.</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79" w:name="_Toc267933154"/>
      <w:bookmarkStart w:id="480" w:name="_Toc267936442"/>
      <w:bookmarkStart w:id="481" w:name="_Toc463459657"/>
      <w:r w:rsidRPr="000F7960">
        <w:rPr>
          <w:rFonts w:ascii="Arial" w:hAnsi="Arial" w:cs="Arial"/>
          <w:szCs w:val="24"/>
        </w:rPr>
        <w:t>1.2. Zakres stosowania ST.</w:t>
      </w:r>
      <w:bookmarkEnd w:id="479"/>
      <w:bookmarkEnd w:id="480"/>
      <w:bookmarkEnd w:id="481"/>
    </w:p>
    <w:p w:rsidR="00651ED4" w:rsidRPr="000F7960" w:rsidRDefault="00BD4B4A" w:rsidP="00651ED4">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w:t>
      </w:r>
      <w:r w:rsidR="00957E3B" w:rsidRPr="000F7960">
        <w:rPr>
          <w:rFonts w:ascii="Arial" w:hAnsi="Arial" w:cs="Arial"/>
        </w:rPr>
        <w:t>–</w:t>
      </w:r>
      <w:r w:rsidRPr="000F7960">
        <w:rPr>
          <w:rFonts w:ascii="Arial" w:hAnsi="Arial" w:cs="Arial"/>
        </w:rPr>
        <w:t xml:space="preserve"> </w:t>
      </w:r>
      <w:r w:rsidR="00651ED4" w:rsidRPr="000F7960">
        <w:rPr>
          <w:rFonts w:ascii="Arial" w:hAnsi="Arial" w:cs="Arial"/>
          <w:b/>
        </w:rPr>
        <w:t>„</w:t>
      </w:r>
      <w:r w:rsidR="00E67C84" w:rsidRPr="007D6EB9">
        <w:rPr>
          <w:rFonts w:ascii="Arial" w:hAnsi="Arial" w:cs="Arial"/>
          <w:b/>
          <w:bCs/>
        </w:rPr>
        <w:t>Budynek Miejskiej Biblioteki Publicznej w Piotrkowie Trybunalskim</w:t>
      </w:r>
      <w:r w:rsidR="00651ED4" w:rsidRPr="000F7960">
        <w:rPr>
          <w:rFonts w:ascii="Arial" w:hAnsi="Arial" w:cs="Arial"/>
          <w:b/>
        </w:rPr>
        <w:t>”.</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482" w:name="_Toc267933155"/>
      <w:bookmarkStart w:id="483" w:name="_Toc267936443"/>
      <w:bookmarkStart w:id="484" w:name="_Toc463459658"/>
      <w:r w:rsidRPr="000F7960">
        <w:rPr>
          <w:rFonts w:ascii="Arial" w:hAnsi="Arial" w:cs="Arial"/>
          <w:szCs w:val="24"/>
        </w:rPr>
        <w:t>1.3. Zakres robót objętych ST.</w:t>
      </w:r>
      <w:bookmarkEnd w:id="482"/>
      <w:bookmarkEnd w:id="483"/>
      <w:bookmarkEnd w:id="484"/>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Ustalenia zawarte w niniejszej Specyfikacji </w:t>
      </w:r>
      <w:r w:rsidR="00502C05" w:rsidRPr="000F7960">
        <w:rPr>
          <w:rFonts w:ascii="Arial" w:hAnsi="Arial" w:cs="Arial"/>
        </w:rPr>
        <w:t xml:space="preserve">Technicznej </w:t>
      </w:r>
      <w:r w:rsidRPr="000F7960">
        <w:rPr>
          <w:rFonts w:ascii="Arial" w:hAnsi="Arial" w:cs="Arial"/>
        </w:rPr>
        <w:t>mają zastosowanie przy wykonywaniu robót betonowych i żelbetowych obiektu.</w:t>
      </w:r>
    </w:p>
    <w:p w:rsidR="00502C05" w:rsidRPr="000F7960" w:rsidRDefault="00502C05" w:rsidP="00502C05">
      <w:pPr>
        <w:autoSpaceDE w:val="0"/>
        <w:autoSpaceDN w:val="0"/>
        <w:adjustRightInd w:val="0"/>
        <w:jc w:val="both"/>
        <w:rPr>
          <w:rFonts w:ascii="Arial" w:hAnsi="Arial" w:cs="Arial"/>
        </w:rPr>
      </w:pPr>
      <w:r w:rsidRPr="000F7960">
        <w:rPr>
          <w:rFonts w:ascii="Arial" w:hAnsi="Arial" w:cs="Arial"/>
        </w:rPr>
        <w:t>Zakres robót obejmuje wykonanie wszystkich elementów żelbetowych m.in. ławy i stopy fundamentowe żelbetowe, ściany żelbetowe, wieńce żelbetowe, konstrukcje podciągów żelbetowych, belek żelbetowych, słupów żelbetowych, płyt stropowych żelbetowych, nadproży żelbetowych, schodów żelbetowych, itp.</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Roboty związane z robotami, których dotyczy niniejsza ST zawarto w specyfikacji: zbrojenie - </w:t>
      </w:r>
      <w:r w:rsidRPr="000F7960">
        <w:rPr>
          <w:rFonts w:ascii="Arial" w:hAnsi="Arial" w:cs="Arial"/>
          <w:b/>
        </w:rPr>
        <w:t>ST 0</w:t>
      </w:r>
      <w:r w:rsidR="00502C05" w:rsidRPr="000F7960">
        <w:rPr>
          <w:rFonts w:ascii="Arial" w:hAnsi="Arial" w:cs="Arial"/>
          <w:b/>
        </w:rPr>
        <w:t>1</w:t>
      </w:r>
      <w:r w:rsidRPr="000F7960">
        <w:rPr>
          <w:rFonts w:ascii="Arial" w:hAnsi="Arial" w:cs="Arial"/>
          <w:b/>
        </w:rPr>
        <w:t>.0</w:t>
      </w:r>
      <w:r w:rsidR="00FE2C03">
        <w:rPr>
          <w:rFonts w:ascii="Arial" w:hAnsi="Arial" w:cs="Arial"/>
          <w:b/>
        </w:rPr>
        <w:t>2</w:t>
      </w:r>
      <w:r w:rsidRPr="000F7960">
        <w:rPr>
          <w:rFonts w:ascii="Arial" w:hAnsi="Arial" w:cs="Arial"/>
          <w:b/>
        </w:rPr>
        <w:t xml:space="preserve"> ROBOTY ZBROJENIOWE</w:t>
      </w:r>
      <w:r w:rsidRPr="000F7960">
        <w:rPr>
          <w:rFonts w:ascii="Arial" w:hAnsi="Arial" w:cs="Arial"/>
        </w:rPr>
        <w:t>.</w:t>
      </w:r>
    </w:p>
    <w:p w:rsidR="00064D94" w:rsidRPr="000F7960" w:rsidRDefault="00064D94">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85" w:name="_Toc267933156"/>
      <w:bookmarkStart w:id="486" w:name="_Toc267936444"/>
      <w:bookmarkStart w:id="487" w:name="_Toc463459659"/>
      <w:r w:rsidRPr="000F7960">
        <w:rPr>
          <w:rFonts w:ascii="Arial" w:hAnsi="Arial" w:cs="Arial"/>
          <w:szCs w:val="24"/>
        </w:rPr>
        <w:t>1.4. Określenia podstawowe.</w:t>
      </w:r>
      <w:bookmarkEnd w:id="485"/>
      <w:bookmarkEnd w:id="486"/>
      <w:bookmarkEnd w:id="487"/>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 Konstrukcje betonowe </w:t>
      </w:r>
      <w:r w:rsidRPr="000F7960">
        <w:rPr>
          <w:rFonts w:ascii="Arial" w:hAnsi="Arial" w:cs="Arial"/>
        </w:rPr>
        <w:t>- konstrukcje z betonu niezbrojonego lub wykonane z zastosowaniem zbrojenia wiotkimi prętami stalowymi w ilości mniejszej od minimalnej dla konstrukcji żelbetowych.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 Konstrukcje żelbetowe - </w:t>
      </w:r>
      <w:r w:rsidRPr="000F7960">
        <w:rPr>
          <w:rFonts w:ascii="Arial" w:hAnsi="Arial" w:cs="Arial"/>
        </w:rPr>
        <w:t>konstrukcje betonowe, zbrojone wiotkimi prętami stalowymi współpracującymi z betonem w ilości nie mniejszej od ilości określonej jako minimalnej dla konstrukcji żelbetowych.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 Beton zwykły </w:t>
      </w:r>
      <w:r w:rsidRPr="000F7960">
        <w:rPr>
          <w:rFonts w:ascii="Arial" w:hAnsi="Arial" w:cs="Arial"/>
        </w:rPr>
        <w:t>- beton o gęstości powyżej 1,8 kg/dcm</w:t>
      </w:r>
      <w:r w:rsidRPr="000F7960">
        <w:rPr>
          <w:rFonts w:ascii="Arial" w:hAnsi="Arial" w:cs="Arial"/>
          <w:vertAlign w:val="superscript"/>
        </w:rPr>
        <w:t>3</w:t>
      </w:r>
      <w:r w:rsidRPr="000F7960">
        <w:rPr>
          <w:rFonts w:ascii="Arial" w:hAnsi="Arial" w:cs="Arial"/>
        </w:rPr>
        <w:t xml:space="preserve"> wykonany z cementu wody, kruszywa mineralnego o frakcjach piaskowych i grubszych oraz ewentualnych dodatków mineralnych i domieszek chemicznych.</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 Mieszanka betonowa </w:t>
      </w:r>
      <w:r w:rsidRPr="000F7960">
        <w:rPr>
          <w:rFonts w:ascii="Arial" w:hAnsi="Arial" w:cs="Arial"/>
        </w:rPr>
        <w:t>- mieszanina wszystkich składników przed związaniem betonu.</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1.4.5. Beton towarowy </w:t>
      </w:r>
      <w:r w:rsidRPr="000F7960">
        <w:rPr>
          <w:rFonts w:ascii="Arial" w:hAnsi="Arial" w:cs="Arial"/>
        </w:rPr>
        <w:t>- mieszanka betonowa wykonana i dostarczona przez wytwórcę zewnętrznego.</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1.4.6. Zaczyn cementowy </w:t>
      </w:r>
      <w:r w:rsidRPr="000F7960">
        <w:rPr>
          <w:rFonts w:ascii="Arial" w:hAnsi="Arial" w:cs="Arial"/>
        </w:rPr>
        <w:t>- mieszanina cementu i wody.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1.4.7. Zaprawa </w:t>
      </w:r>
      <w:r w:rsidRPr="000F7960">
        <w:rPr>
          <w:rFonts w:ascii="Arial" w:hAnsi="Arial" w:cs="Arial"/>
        </w:rPr>
        <w:t xml:space="preserve">- mieszanina cementu, wody, składników mineralnych i ewentualnych dodatków przechodzących przez sito kontrolne o boku oczka kwadratowego </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1.4.8. w/c </w:t>
      </w:r>
      <w:r w:rsidRPr="000F7960">
        <w:rPr>
          <w:rFonts w:ascii="Arial" w:hAnsi="Arial" w:cs="Arial"/>
        </w:rPr>
        <w:t>- wskaźnik wodno-cementowy; stosunek wody do cementu w zaczynie cementowym.</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lastRenderedPageBreak/>
        <w:t xml:space="preserve">1.4.9. Rusztowania montażowe </w:t>
      </w:r>
      <w:r w:rsidRPr="000F7960">
        <w:rPr>
          <w:rFonts w:ascii="Arial" w:hAnsi="Arial" w:cs="Arial"/>
        </w:rPr>
        <w:t>- pomocnicze budowle służące do przenoszenia obciążeń od konstrukcji montowanej z gotowych elementów lub wykonywanej na miejscu.</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1.4.10. Rusztowania robocze </w:t>
      </w:r>
      <w:r w:rsidRPr="000F7960">
        <w:rPr>
          <w:rFonts w:ascii="Arial" w:hAnsi="Arial" w:cs="Arial"/>
        </w:rPr>
        <w:t>- pomocnicze budowle służące do przenoszenia ciężaru ludzi i sprzętu.</w:t>
      </w:r>
    </w:p>
    <w:p w:rsidR="00BD4B4A" w:rsidRPr="000F7960" w:rsidRDefault="00BD4B4A">
      <w:pPr>
        <w:autoSpaceDE w:val="0"/>
        <w:autoSpaceDN w:val="0"/>
        <w:adjustRightInd w:val="0"/>
        <w:jc w:val="both"/>
        <w:rPr>
          <w:rFonts w:ascii="Arial" w:hAnsi="Arial" w:cs="Arial"/>
          <w:b/>
          <w:bCs/>
        </w:rPr>
      </w:pPr>
      <w:r w:rsidRPr="000F7960">
        <w:rPr>
          <w:rFonts w:ascii="Arial" w:hAnsi="Arial" w:cs="Arial"/>
          <w:b/>
          <w:bCs/>
        </w:rPr>
        <w:t xml:space="preserve">1.4.11. Deskowania - </w:t>
      </w:r>
      <w:r w:rsidRPr="000F7960">
        <w:rPr>
          <w:rFonts w:ascii="Arial" w:hAnsi="Arial" w:cs="Arial"/>
        </w:rPr>
        <w:t>pomocnicze budowle służące do formownia elementów betonowych wykonywanych na miejscu.</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Pozostałe określenia używane w niniejszej ST są zgodne z obowiązującymi odpowiednimi normami oraz z określeniami podanymi w ST 00.01</w:t>
      </w:r>
      <w:r w:rsidR="00DA307E" w:rsidRPr="000F7960">
        <w:rPr>
          <w:rFonts w:ascii="Arial" w:hAnsi="Arial" w:cs="Arial"/>
          <w:szCs w:val="24"/>
        </w:rPr>
        <w:t xml:space="preserve"> „Wymagania ogólne” pkt. 1</w:t>
      </w:r>
      <w:r w:rsidRPr="000F7960">
        <w:rPr>
          <w:rFonts w:ascii="Arial" w:hAnsi="Arial" w:cs="Arial"/>
          <w:szCs w:val="24"/>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88" w:name="_Toc267933157"/>
      <w:bookmarkStart w:id="489" w:name="_Toc267936445"/>
      <w:bookmarkStart w:id="490" w:name="_Toc463459660"/>
      <w:r w:rsidRPr="000F7960">
        <w:rPr>
          <w:rFonts w:ascii="Arial" w:hAnsi="Arial" w:cs="Arial"/>
          <w:szCs w:val="24"/>
        </w:rPr>
        <w:t>1.5. Ogólne wymagania dotyczące robót.</w:t>
      </w:r>
      <w:bookmarkEnd w:id="488"/>
      <w:bookmarkEnd w:id="489"/>
      <w:bookmarkEnd w:id="490"/>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Robót podano w ST 00.01 „Wymagania ogólne”</w:t>
      </w:r>
      <w:r w:rsidR="00DA307E" w:rsidRPr="000F7960">
        <w:rPr>
          <w:rFonts w:ascii="Arial" w:hAnsi="Arial" w:cs="Arial"/>
        </w:rPr>
        <w:t xml:space="preserve"> pkt. 1</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w:t>
      </w:r>
      <w:r w:rsidR="00DF57AB" w:rsidRPr="000F7960">
        <w:rPr>
          <w:rFonts w:ascii="Arial" w:hAnsi="Arial" w:cs="Arial"/>
        </w:rPr>
        <w:t>Dokumentacją Techniczną</w:t>
      </w:r>
      <w:r w:rsidRPr="000F7960">
        <w:rPr>
          <w:rFonts w:ascii="Arial" w:hAnsi="Arial" w:cs="Arial"/>
        </w:rPr>
        <w:t>, Specyfikacją Techniczną i poleceniami Inspektora Nadzoru</w:t>
      </w:r>
      <w:r w:rsidR="00DA307E" w:rsidRPr="000F7960">
        <w:rPr>
          <w:rFonts w:ascii="Arial" w:hAnsi="Arial" w:cs="Arial"/>
        </w:rPr>
        <w:t xml:space="preserve"> i Nadzoru Autorskiego</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491" w:name="_Toc267933158"/>
      <w:bookmarkStart w:id="492" w:name="_Toc267936446"/>
      <w:bookmarkStart w:id="493" w:name="_Toc463459661"/>
      <w:r w:rsidRPr="000F7960">
        <w:rPr>
          <w:rFonts w:ascii="Arial" w:hAnsi="Arial" w:cs="Arial"/>
          <w:sz w:val="24"/>
          <w:szCs w:val="24"/>
        </w:rPr>
        <w:t>2. Materiały.</w:t>
      </w:r>
      <w:bookmarkEnd w:id="491"/>
      <w:bookmarkEnd w:id="492"/>
      <w:bookmarkEnd w:id="493"/>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94" w:name="_Toc267933159"/>
      <w:bookmarkStart w:id="495" w:name="_Toc267936447"/>
      <w:bookmarkStart w:id="496" w:name="_Toc463459662"/>
      <w:r w:rsidRPr="000F7960">
        <w:rPr>
          <w:rFonts w:ascii="Arial" w:hAnsi="Arial" w:cs="Arial"/>
          <w:szCs w:val="24"/>
        </w:rPr>
        <w:t>2.1. Wymagania ogólne.</w:t>
      </w:r>
      <w:bookmarkEnd w:id="494"/>
      <w:bookmarkEnd w:id="495"/>
      <w:bookmarkEnd w:id="496"/>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w:t>
      </w:r>
      <w:r w:rsidR="00DA307E" w:rsidRPr="000F7960">
        <w:rPr>
          <w:rFonts w:ascii="Arial" w:hAnsi="Arial" w:cs="Arial"/>
        </w:rPr>
        <w:t xml:space="preserve"> pkt. 2</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Materiały stosowane do wykonywania konstrukcji betonowych i żelbetowych powinny odpowiadać wymaganiom zawartym w normach: PN-S-10040, PN-B-06250 lub PN-ENV 206-1 oraz warunkach technicznych D2.</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497" w:name="_Toc267933160"/>
      <w:bookmarkStart w:id="498" w:name="_Toc267936448"/>
      <w:bookmarkStart w:id="499" w:name="_Toc463459663"/>
      <w:r w:rsidRPr="000F7960">
        <w:rPr>
          <w:rFonts w:ascii="Arial" w:hAnsi="Arial" w:cs="Arial"/>
          <w:szCs w:val="24"/>
        </w:rPr>
        <w:t>2.2. Wymagania szczegółowe.</w:t>
      </w:r>
      <w:bookmarkEnd w:id="497"/>
      <w:bookmarkEnd w:id="498"/>
      <w:bookmarkEnd w:id="499"/>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00" w:name="_Toc267933161"/>
      <w:bookmarkStart w:id="501" w:name="_Toc267936449"/>
      <w:bookmarkStart w:id="502" w:name="_Toc463459664"/>
      <w:r w:rsidRPr="000F7960">
        <w:rPr>
          <w:rFonts w:ascii="Arial" w:hAnsi="Arial" w:cs="Arial"/>
          <w:szCs w:val="24"/>
        </w:rPr>
        <w:t>2.2.1. Składniki mieszanki betonowej.</w:t>
      </w:r>
      <w:bookmarkEnd w:id="500"/>
      <w:bookmarkEnd w:id="501"/>
      <w:bookmarkEnd w:id="502"/>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4"/>
        <w:spacing w:line="240" w:lineRule="auto"/>
        <w:rPr>
          <w:rFonts w:ascii="Arial" w:hAnsi="Arial" w:cs="Arial"/>
          <w:szCs w:val="24"/>
        </w:rPr>
      </w:pPr>
      <w:bookmarkStart w:id="503" w:name="_Toc267933162"/>
      <w:bookmarkStart w:id="504" w:name="_Toc267936450"/>
      <w:bookmarkStart w:id="505" w:name="_Toc463459665"/>
      <w:r w:rsidRPr="000F7960">
        <w:rPr>
          <w:rFonts w:ascii="Arial" w:hAnsi="Arial" w:cs="Arial"/>
          <w:szCs w:val="24"/>
        </w:rPr>
        <w:t>2.2.1.1. Cement.</w:t>
      </w:r>
      <w:bookmarkEnd w:id="503"/>
      <w:bookmarkEnd w:id="504"/>
      <w:bookmarkEnd w:id="505"/>
    </w:p>
    <w:p w:rsidR="00BD4B4A" w:rsidRPr="000F7960" w:rsidRDefault="00BD4B4A">
      <w:pPr>
        <w:numPr>
          <w:ilvl w:val="0"/>
          <w:numId w:val="6"/>
        </w:numPr>
        <w:autoSpaceDE w:val="0"/>
        <w:autoSpaceDN w:val="0"/>
        <w:adjustRightInd w:val="0"/>
        <w:jc w:val="both"/>
        <w:rPr>
          <w:rFonts w:ascii="Arial" w:hAnsi="Arial" w:cs="Arial"/>
        </w:rPr>
      </w:pPr>
      <w:r w:rsidRPr="000F7960">
        <w:rPr>
          <w:rFonts w:ascii="Arial" w:hAnsi="Arial" w:cs="Arial"/>
        </w:rPr>
        <w:t>Rodzaje cementu.</w:t>
      </w:r>
    </w:p>
    <w:p w:rsidR="00BD4B4A" w:rsidRPr="000F7960" w:rsidRDefault="00BD4B4A">
      <w:pPr>
        <w:autoSpaceDE w:val="0"/>
        <w:autoSpaceDN w:val="0"/>
        <w:adjustRightInd w:val="0"/>
        <w:ind w:left="708"/>
        <w:jc w:val="both"/>
        <w:rPr>
          <w:rFonts w:ascii="Arial" w:hAnsi="Arial" w:cs="Arial"/>
        </w:rPr>
      </w:pPr>
      <w:r w:rsidRPr="000F7960">
        <w:rPr>
          <w:rFonts w:ascii="Arial" w:hAnsi="Arial" w:cs="Arial"/>
        </w:rPr>
        <w:t>Dopuszczalne jest stosowanie jedynie cementu portlandzkiego czystego tj. bez dodatków wg norm PN-EN 197-1</w:t>
      </w:r>
      <w:r w:rsidR="00D80A30">
        <w:rPr>
          <w:rFonts w:ascii="Arial" w:hAnsi="Arial" w:cs="Arial"/>
        </w:rPr>
        <w:t xml:space="preserve"> </w:t>
      </w:r>
      <w:r w:rsidRPr="000F7960">
        <w:rPr>
          <w:rFonts w:ascii="Arial" w:hAnsi="Arial" w:cs="Arial"/>
        </w:rPr>
        <w:t>i PN 197-2 o następujących klasach wytrzymałościowych: klasa 32,5 - do betonu klasy B20.</w:t>
      </w:r>
    </w:p>
    <w:p w:rsidR="00BD4B4A" w:rsidRPr="000F7960" w:rsidRDefault="00BD4B4A">
      <w:pPr>
        <w:numPr>
          <w:ilvl w:val="0"/>
          <w:numId w:val="6"/>
        </w:numPr>
        <w:autoSpaceDE w:val="0"/>
        <w:autoSpaceDN w:val="0"/>
        <w:adjustRightInd w:val="0"/>
        <w:jc w:val="both"/>
        <w:rPr>
          <w:rFonts w:ascii="Arial" w:hAnsi="Arial" w:cs="Arial"/>
        </w:rPr>
      </w:pPr>
      <w:r w:rsidRPr="000F7960">
        <w:rPr>
          <w:rFonts w:ascii="Arial" w:hAnsi="Arial" w:cs="Arial"/>
        </w:rPr>
        <w:t>Wymagania dotyczące składu cementu.</w:t>
      </w:r>
    </w:p>
    <w:p w:rsidR="00BD4B4A" w:rsidRPr="000F7960" w:rsidRDefault="00BD4B4A">
      <w:pPr>
        <w:autoSpaceDE w:val="0"/>
        <w:autoSpaceDN w:val="0"/>
        <w:adjustRightInd w:val="0"/>
        <w:ind w:left="708" w:firstLine="12"/>
        <w:jc w:val="both"/>
        <w:rPr>
          <w:rFonts w:ascii="Arial" w:hAnsi="Arial" w:cs="Arial"/>
        </w:rPr>
      </w:pPr>
      <w:r w:rsidRPr="000F7960">
        <w:rPr>
          <w:rFonts w:ascii="Arial" w:hAnsi="Arial" w:cs="Arial"/>
        </w:rPr>
        <w:t>Skład cementu powinien odpowiadać wymaganiom norm PN-EN 197-1, PN-S-10040 oraz warunków technicznych D2.</w:t>
      </w:r>
    </w:p>
    <w:p w:rsidR="00BD4B4A" w:rsidRPr="000F7960" w:rsidRDefault="00BD4B4A">
      <w:pPr>
        <w:numPr>
          <w:ilvl w:val="0"/>
          <w:numId w:val="6"/>
        </w:numPr>
        <w:autoSpaceDE w:val="0"/>
        <w:autoSpaceDN w:val="0"/>
        <w:adjustRightInd w:val="0"/>
        <w:jc w:val="both"/>
        <w:rPr>
          <w:rFonts w:ascii="Arial" w:hAnsi="Arial" w:cs="Arial"/>
        </w:rPr>
      </w:pPr>
      <w:r w:rsidRPr="000F7960">
        <w:rPr>
          <w:rFonts w:ascii="Arial" w:hAnsi="Arial" w:cs="Arial"/>
        </w:rPr>
        <w:t>Oznakowanie opakowania.</w:t>
      </w:r>
    </w:p>
    <w:p w:rsidR="00BD4B4A" w:rsidRPr="000F7960" w:rsidRDefault="00BD4B4A">
      <w:pPr>
        <w:autoSpaceDE w:val="0"/>
        <w:autoSpaceDN w:val="0"/>
        <w:adjustRightInd w:val="0"/>
        <w:ind w:left="708" w:firstLine="12"/>
        <w:jc w:val="both"/>
        <w:rPr>
          <w:rFonts w:ascii="Arial" w:hAnsi="Arial" w:cs="Arial"/>
        </w:rPr>
      </w:pPr>
      <w:r w:rsidRPr="000F7960">
        <w:rPr>
          <w:rFonts w:ascii="Arial" w:hAnsi="Arial" w:cs="Arial"/>
        </w:rPr>
        <w:t>W przypadku cementu workowanego na opakowaniu powinien być umieszczony trwały, wyraźny napis zawierający następujące dane:</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oznaczenie,</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nazwa wytwórni i miejscowości,</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masa worka z cementem,</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data wysyłki,</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termin trwałości cementu.</w:t>
      </w:r>
    </w:p>
    <w:p w:rsidR="00BD4B4A" w:rsidRPr="000F7960" w:rsidRDefault="00BD4B4A">
      <w:pPr>
        <w:numPr>
          <w:ilvl w:val="0"/>
          <w:numId w:val="6"/>
        </w:numPr>
        <w:autoSpaceDE w:val="0"/>
        <w:autoSpaceDN w:val="0"/>
        <w:adjustRightInd w:val="0"/>
        <w:jc w:val="both"/>
        <w:rPr>
          <w:rFonts w:ascii="Arial" w:hAnsi="Arial" w:cs="Arial"/>
        </w:rPr>
      </w:pPr>
      <w:r w:rsidRPr="000F7960">
        <w:rPr>
          <w:rFonts w:ascii="Arial" w:hAnsi="Arial" w:cs="Arial"/>
        </w:rPr>
        <w:t>Świadectwo jakości cementu.</w:t>
      </w:r>
    </w:p>
    <w:p w:rsidR="00BD4B4A" w:rsidRPr="000F7960" w:rsidRDefault="00BD4B4A">
      <w:pPr>
        <w:autoSpaceDE w:val="0"/>
        <w:autoSpaceDN w:val="0"/>
        <w:adjustRightInd w:val="0"/>
        <w:ind w:left="708"/>
        <w:jc w:val="both"/>
        <w:rPr>
          <w:rFonts w:ascii="Arial" w:hAnsi="Arial" w:cs="Arial"/>
        </w:rPr>
      </w:pPr>
      <w:r w:rsidRPr="000F7960">
        <w:rPr>
          <w:rFonts w:ascii="Arial" w:hAnsi="Arial" w:cs="Arial"/>
        </w:rPr>
        <w:lastRenderedPageBreak/>
        <w:t>Każda partia dostarczonego cementu musi posiadać świadectwo jakości (atest) wraz z wynikami badań.</w:t>
      </w:r>
    </w:p>
    <w:p w:rsidR="00BD4B4A" w:rsidRPr="000F7960" w:rsidRDefault="00BD4B4A">
      <w:pPr>
        <w:pStyle w:val="Tekstpodstawowy"/>
        <w:numPr>
          <w:ilvl w:val="0"/>
          <w:numId w:val="6"/>
        </w:numPr>
        <w:spacing w:line="240" w:lineRule="auto"/>
        <w:rPr>
          <w:rFonts w:ascii="Arial" w:hAnsi="Arial" w:cs="Arial"/>
          <w:szCs w:val="24"/>
        </w:rPr>
      </w:pPr>
      <w:r w:rsidRPr="000F7960">
        <w:rPr>
          <w:rFonts w:ascii="Arial" w:hAnsi="Arial" w:cs="Arial"/>
          <w:szCs w:val="24"/>
        </w:rPr>
        <w:t>Akceptowanie poszczególnych partii cementu.</w:t>
      </w:r>
    </w:p>
    <w:p w:rsidR="00BD4B4A" w:rsidRPr="000F7960" w:rsidRDefault="00BD4B4A">
      <w:pPr>
        <w:pStyle w:val="Tekstpodstawowy"/>
        <w:spacing w:line="240" w:lineRule="auto"/>
        <w:ind w:left="708"/>
        <w:rPr>
          <w:rFonts w:ascii="Arial" w:hAnsi="Arial" w:cs="Arial"/>
          <w:szCs w:val="24"/>
        </w:rPr>
      </w:pPr>
      <w:r w:rsidRPr="000F7960">
        <w:rPr>
          <w:rFonts w:ascii="Arial" w:hAnsi="Arial" w:cs="Arial"/>
          <w:szCs w:val="24"/>
        </w:rPr>
        <w:t>Każda partia cementu przed jej użyciem do betonu musi uzyskać akceptację Inspektora Nadzoru.</w:t>
      </w:r>
    </w:p>
    <w:p w:rsidR="00BD4B4A" w:rsidRPr="000F7960" w:rsidRDefault="00BD4B4A">
      <w:pPr>
        <w:numPr>
          <w:ilvl w:val="0"/>
          <w:numId w:val="6"/>
        </w:numPr>
        <w:autoSpaceDE w:val="0"/>
        <w:autoSpaceDN w:val="0"/>
        <w:adjustRightInd w:val="0"/>
        <w:jc w:val="both"/>
        <w:rPr>
          <w:rFonts w:ascii="Arial" w:hAnsi="Arial" w:cs="Arial"/>
        </w:rPr>
      </w:pPr>
      <w:r w:rsidRPr="000F7960">
        <w:rPr>
          <w:rFonts w:ascii="Arial" w:hAnsi="Arial" w:cs="Arial"/>
        </w:rPr>
        <w:t>Bieżąca kontrola podstawowych parametrów cementu:</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Cement pochodzący z każdej dostawy musi być poddany badaniom wg normy PN-EN 197-2, a wyniki ocenione wg normy PN-EN 197-1.</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Zakres badań cementu pochodzącego z dostawy dla której jest atest z wynikami badań Cementowni można ograniczyć i wykonać tylko badania podstawowe.</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Ponadto przed użyciem cementu do wykonania mieszanki betonowej zaleca się przeprowadzenie kontroli obejmującej:</w:t>
      </w:r>
    </w:p>
    <w:p w:rsidR="00BD4B4A" w:rsidRPr="000F7960" w:rsidRDefault="00BD4B4A">
      <w:pPr>
        <w:numPr>
          <w:ilvl w:val="0"/>
          <w:numId w:val="2"/>
        </w:numPr>
        <w:tabs>
          <w:tab w:val="clear" w:pos="720"/>
          <w:tab w:val="num" w:pos="1440"/>
        </w:tabs>
        <w:autoSpaceDE w:val="0"/>
        <w:autoSpaceDN w:val="0"/>
        <w:adjustRightInd w:val="0"/>
        <w:ind w:left="1440"/>
        <w:jc w:val="both"/>
        <w:rPr>
          <w:rFonts w:ascii="Arial" w:hAnsi="Arial" w:cs="Arial"/>
        </w:rPr>
      </w:pPr>
      <w:r w:rsidRPr="000F7960">
        <w:rPr>
          <w:rFonts w:ascii="Arial" w:hAnsi="Arial" w:cs="Arial"/>
        </w:rPr>
        <w:t>oznaczenie czasu wiązania wg PN-EN 196-3,</w:t>
      </w:r>
    </w:p>
    <w:p w:rsidR="00BD4B4A" w:rsidRPr="000F7960" w:rsidRDefault="00BD4B4A">
      <w:pPr>
        <w:numPr>
          <w:ilvl w:val="0"/>
          <w:numId w:val="2"/>
        </w:numPr>
        <w:tabs>
          <w:tab w:val="clear" w:pos="720"/>
          <w:tab w:val="num" w:pos="1440"/>
        </w:tabs>
        <w:autoSpaceDE w:val="0"/>
        <w:autoSpaceDN w:val="0"/>
        <w:adjustRightInd w:val="0"/>
        <w:ind w:left="1440"/>
        <w:jc w:val="both"/>
        <w:rPr>
          <w:rFonts w:ascii="Arial" w:hAnsi="Arial" w:cs="Arial"/>
        </w:rPr>
      </w:pPr>
      <w:r w:rsidRPr="000F7960">
        <w:rPr>
          <w:rFonts w:ascii="Arial" w:hAnsi="Arial" w:cs="Arial"/>
        </w:rPr>
        <w:t>oznaczenie zmiany objętości wg PN-EN 196-3,</w:t>
      </w:r>
    </w:p>
    <w:p w:rsidR="00BD4B4A" w:rsidRPr="000F7960" w:rsidRDefault="00BD4B4A">
      <w:pPr>
        <w:numPr>
          <w:ilvl w:val="0"/>
          <w:numId w:val="2"/>
        </w:numPr>
        <w:tabs>
          <w:tab w:val="clear" w:pos="720"/>
          <w:tab w:val="num" w:pos="1440"/>
        </w:tabs>
        <w:autoSpaceDE w:val="0"/>
        <w:autoSpaceDN w:val="0"/>
        <w:adjustRightInd w:val="0"/>
        <w:ind w:left="1440"/>
        <w:jc w:val="both"/>
        <w:rPr>
          <w:rFonts w:ascii="Arial" w:hAnsi="Arial" w:cs="Arial"/>
        </w:rPr>
      </w:pPr>
      <w:r w:rsidRPr="000F7960">
        <w:rPr>
          <w:rFonts w:ascii="Arial" w:hAnsi="Arial" w:cs="Arial"/>
        </w:rPr>
        <w:t>sprawdzenie zawartości grudek (zbryleń cementu nie dających się rozgnieść w palcach i nie rozpadających się w wodzie).</w:t>
      </w:r>
    </w:p>
    <w:p w:rsidR="00BD4B4A" w:rsidRPr="000F7960" w:rsidRDefault="00BD4B4A">
      <w:pPr>
        <w:pStyle w:val="Tekstpodstawowywcity"/>
        <w:rPr>
          <w:rFonts w:ascii="Arial" w:hAnsi="Arial" w:cs="Arial"/>
          <w:szCs w:val="24"/>
        </w:rPr>
      </w:pPr>
      <w:r w:rsidRPr="000F7960">
        <w:rPr>
          <w:rFonts w:ascii="Arial" w:hAnsi="Arial" w:cs="Arial"/>
          <w:szCs w:val="24"/>
        </w:rPr>
        <w:t>W przypadku gdy wyżej wymieniona kontrola wykaże niezgodność z normami, cement nie może być użyty do betonu.</w:t>
      </w:r>
    </w:p>
    <w:p w:rsidR="00BD4B4A" w:rsidRPr="000F7960" w:rsidRDefault="00BD4B4A">
      <w:pPr>
        <w:numPr>
          <w:ilvl w:val="0"/>
          <w:numId w:val="6"/>
        </w:numPr>
        <w:autoSpaceDE w:val="0"/>
        <w:autoSpaceDN w:val="0"/>
        <w:adjustRightInd w:val="0"/>
        <w:jc w:val="both"/>
        <w:rPr>
          <w:rFonts w:ascii="Arial" w:hAnsi="Arial" w:cs="Arial"/>
        </w:rPr>
      </w:pPr>
      <w:r w:rsidRPr="000F7960">
        <w:rPr>
          <w:rFonts w:ascii="Arial" w:hAnsi="Arial" w:cs="Arial"/>
        </w:rPr>
        <w:t>Warunki magazynowania i okres składowania.</w:t>
      </w:r>
    </w:p>
    <w:p w:rsidR="00BD4B4A" w:rsidRPr="000F7960" w:rsidRDefault="00BD4B4A">
      <w:pPr>
        <w:autoSpaceDE w:val="0"/>
        <w:autoSpaceDN w:val="0"/>
        <w:adjustRightInd w:val="0"/>
        <w:ind w:firstLine="360"/>
        <w:jc w:val="both"/>
        <w:rPr>
          <w:rFonts w:ascii="Arial" w:hAnsi="Arial" w:cs="Arial"/>
        </w:rPr>
      </w:pPr>
      <w:r w:rsidRPr="000F7960">
        <w:rPr>
          <w:rFonts w:ascii="Arial" w:hAnsi="Arial" w:cs="Arial"/>
        </w:rPr>
        <w:t>Miejsca przechowywania cementu mogą być następujące:</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dla cementu pakowanego (workowanego):</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składy otwarte (wydzielone miejsca zadaszone na otwartym terenie zabezpieczone z boków przed opadami),</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magazyny zamknięte (budynki lub pomieszczenia o szczelnym dachu i ścianach).</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dla cementu luzem:</w:t>
      </w:r>
    </w:p>
    <w:p w:rsidR="00BD4B4A" w:rsidRPr="000F7960" w:rsidRDefault="00BD4B4A">
      <w:pPr>
        <w:pStyle w:val="Tekstpodstawowywcity"/>
        <w:numPr>
          <w:ilvl w:val="0"/>
          <w:numId w:val="2"/>
        </w:numPr>
        <w:tabs>
          <w:tab w:val="clear" w:pos="720"/>
          <w:tab w:val="num" w:pos="1080"/>
        </w:tabs>
        <w:ind w:left="1080"/>
        <w:rPr>
          <w:rFonts w:ascii="Arial" w:hAnsi="Arial" w:cs="Arial"/>
          <w:szCs w:val="24"/>
        </w:rPr>
      </w:pPr>
      <w:r w:rsidRPr="000F7960">
        <w:rPr>
          <w:rFonts w:ascii="Arial" w:hAnsi="Arial" w:cs="Arial"/>
          <w:szCs w:val="24"/>
        </w:rPr>
        <w:t>magazyny specjalne (zbiorniki stalowe, lub betonowe przystosowane do pneumatycznego załadowania i wyładowania cementu luzem, zaopatrzone w urządzenia do przeprowadzenia kontroli objętości cementu znajdującego się w zbiorniku lub otwory do przeprowadzenia pomiarów poziomu cementu, włazy do czyszczenia oraz klamry na zewnętrznych ścianach).</w:t>
      </w:r>
    </w:p>
    <w:p w:rsidR="00BD4B4A" w:rsidRPr="000F7960" w:rsidRDefault="00BD4B4A">
      <w:pPr>
        <w:autoSpaceDE w:val="0"/>
        <w:autoSpaceDN w:val="0"/>
        <w:adjustRightInd w:val="0"/>
        <w:ind w:firstLine="360"/>
        <w:jc w:val="both"/>
        <w:rPr>
          <w:rFonts w:ascii="Arial" w:hAnsi="Arial" w:cs="Arial"/>
        </w:rPr>
      </w:pPr>
      <w:r w:rsidRPr="000F7960">
        <w:rPr>
          <w:rFonts w:ascii="Arial" w:hAnsi="Arial" w:cs="Arial"/>
        </w:rPr>
        <w:t>Cement nie może być użyty do betonu po okresie:</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10 dni - w przypadku przechowywania go w zadaszonych składach otwartych,</w:t>
      </w:r>
    </w:p>
    <w:p w:rsidR="00BD4B4A" w:rsidRPr="000F7960" w:rsidRDefault="00BD4B4A">
      <w:pPr>
        <w:numPr>
          <w:ilvl w:val="0"/>
          <w:numId w:val="2"/>
        </w:numPr>
        <w:tabs>
          <w:tab w:val="clear" w:pos="720"/>
          <w:tab w:val="num" w:pos="1080"/>
        </w:tabs>
        <w:autoSpaceDE w:val="0"/>
        <w:autoSpaceDN w:val="0"/>
        <w:adjustRightInd w:val="0"/>
        <w:ind w:left="1080"/>
        <w:jc w:val="both"/>
        <w:rPr>
          <w:rFonts w:ascii="Arial" w:hAnsi="Arial" w:cs="Arial"/>
        </w:rPr>
      </w:pPr>
      <w:r w:rsidRPr="000F7960">
        <w:rPr>
          <w:rFonts w:ascii="Arial" w:hAnsi="Arial" w:cs="Arial"/>
        </w:rPr>
        <w:t>po upływie okresu trwałości podanego przez wytwórcę - w przypadku przechowywania w składach zamkniętych.</w:t>
      </w:r>
    </w:p>
    <w:p w:rsidR="00BD4B4A" w:rsidRPr="000F7960" w:rsidRDefault="00BD4B4A">
      <w:pPr>
        <w:autoSpaceDE w:val="0"/>
        <w:autoSpaceDN w:val="0"/>
        <w:adjustRightInd w:val="0"/>
        <w:jc w:val="both"/>
        <w:rPr>
          <w:rFonts w:ascii="Arial" w:hAnsi="Arial" w:cs="Arial"/>
        </w:rPr>
      </w:pPr>
      <w:r w:rsidRPr="000F7960">
        <w:rPr>
          <w:rFonts w:ascii="Arial" w:hAnsi="Arial" w:cs="Arial"/>
        </w:rPr>
        <w:t>Każda partia cementu posiadająca oddzielne świadectwo jakości powinna być przechowywana w sposób umożliwiający jej łatwe rozróżnienie.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4"/>
        <w:spacing w:line="240" w:lineRule="auto"/>
        <w:rPr>
          <w:rFonts w:ascii="Arial" w:hAnsi="Arial" w:cs="Arial"/>
          <w:szCs w:val="24"/>
        </w:rPr>
      </w:pPr>
      <w:bookmarkStart w:id="506" w:name="_Toc267933163"/>
      <w:bookmarkStart w:id="507" w:name="_Toc267936451"/>
      <w:bookmarkStart w:id="508" w:name="_Toc463459666"/>
      <w:r w:rsidRPr="000F7960">
        <w:rPr>
          <w:rFonts w:ascii="Arial" w:hAnsi="Arial" w:cs="Arial"/>
          <w:szCs w:val="24"/>
        </w:rPr>
        <w:t>2.2.1.2. Kruszywo do betonu.</w:t>
      </w:r>
      <w:bookmarkEnd w:id="506"/>
      <w:bookmarkEnd w:id="507"/>
      <w:bookmarkEnd w:id="508"/>
    </w:p>
    <w:p w:rsidR="00BD4B4A" w:rsidRPr="000F7960" w:rsidRDefault="00BD4B4A">
      <w:pPr>
        <w:autoSpaceDE w:val="0"/>
        <w:autoSpaceDN w:val="0"/>
        <w:adjustRightInd w:val="0"/>
        <w:jc w:val="both"/>
        <w:rPr>
          <w:rFonts w:ascii="Arial" w:hAnsi="Arial" w:cs="Arial"/>
        </w:rPr>
      </w:pPr>
      <w:r w:rsidRPr="000F7960">
        <w:rPr>
          <w:rFonts w:ascii="Arial" w:hAnsi="Arial" w:cs="Arial"/>
        </w:rPr>
        <w:t>Kruszywo do betonu powinno charakteryzować się stałością cech fizycznych i jednorodnością uziarnienia pozwalającą na wykonanie partii betonu o stałej jakości. Poszczególne rodzaje i frakcje kruszywa muszą być na placu budowy składane oddzielnie na umocnionym i czystym podłożu w taki sposób, aby nie ulegały zanieczyszczeniu i nie mieszały się.</w:t>
      </w:r>
    </w:p>
    <w:p w:rsidR="00BD4B4A" w:rsidRPr="000F7960" w:rsidRDefault="00BD4B4A">
      <w:pPr>
        <w:autoSpaceDE w:val="0"/>
        <w:autoSpaceDN w:val="0"/>
        <w:adjustRightInd w:val="0"/>
        <w:jc w:val="both"/>
        <w:rPr>
          <w:rFonts w:ascii="Arial" w:hAnsi="Arial" w:cs="Arial"/>
        </w:rPr>
      </w:pPr>
      <w:r w:rsidRPr="000F7960">
        <w:rPr>
          <w:rFonts w:ascii="Arial" w:hAnsi="Arial" w:cs="Arial"/>
        </w:rPr>
        <w:t>Zapasy kruszywa powinny być tak duże, aby zapewniały wykonanie wszystkich potrzebnych badań i testów, i nie zakłócały rytmu budowy.</w:t>
      </w:r>
    </w:p>
    <w:p w:rsidR="00BD4B4A" w:rsidRPr="000F7960" w:rsidRDefault="00BD4B4A" w:rsidP="00177B5B">
      <w:pPr>
        <w:numPr>
          <w:ilvl w:val="0"/>
          <w:numId w:val="24"/>
        </w:numPr>
        <w:autoSpaceDE w:val="0"/>
        <w:autoSpaceDN w:val="0"/>
        <w:adjustRightInd w:val="0"/>
        <w:jc w:val="both"/>
        <w:rPr>
          <w:rFonts w:ascii="Arial" w:hAnsi="Arial" w:cs="Arial"/>
        </w:rPr>
      </w:pPr>
      <w:r w:rsidRPr="000F7960">
        <w:rPr>
          <w:rFonts w:ascii="Arial" w:hAnsi="Arial" w:cs="Arial"/>
        </w:rPr>
        <w:lastRenderedPageBreak/>
        <w:t>Kruszywo grube.</w:t>
      </w:r>
    </w:p>
    <w:p w:rsidR="00BD4B4A" w:rsidRPr="000F7960" w:rsidRDefault="00BD4B4A">
      <w:pPr>
        <w:autoSpaceDE w:val="0"/>
        <w:autoSpaceDN w:val="0"/>
        <w:adjustRightInd w:val="0"/>
        <w:ind w:left="360"/>
        <w:jc w:val="both"/>
        <w:rPr>
          <w:rFonts w:ascii="Arial" w:hAnsi="Arial" w:cs="Arial"/>
        </w:rPr>
      </w:pPr>
      <w:r w:rsidRPr="000F7960">
        <w:rPr>
          <w:rFonts w:ascii="Arial" w:hAnsi="Arial" w:cs="Arial"/>
        </w:rPr>
        <w:t>Dopuszcza się stosowanie kruszywa grubego spełniającego wymagania normy: PN-B-06712, PN-B-06711 oraz PN-S-10040.</w:t>
      </w:r>
    </w:p>
    <w:p w:rsidR="00BD4B4A" w:rsidRPr="000F7960" w:rsidRDefault="00BD4B4A">
      <w:pPr>
        <w:autoSpaceDE w:val="0"/>
        <w:autoSpaceDN w:val="0"/>
        <w:adjustRightInd w:val="0"/>
        <w:ind w:left="360"/>
        <w:jc w:val="both"/>
        <w:rPr>
          <w:rFonts w:ascii="Arial" w:hAnsi="Arial" w:cs="Arial"/>
        </w:rPr>
      </w:pPr>
      <w:r w:rsidRPr="000F7960">
        <w:rPr>
          <w:rFonts w:ascii="Arial" w:hAnsi="Arial" w:cs="Arial"/>
        </w:rPr>
        <w:t>Dostawca kruszywa jest zobowiązany do przekazania dla każdej partii kruszywa wyników jego pełnych badań wg PN-B-06712 oraz wyników badania specjalnego dotyczącego reaktywności alkalicznej w terminach przewidzianych przez Inspektora Nadzoru.</w:t>
      </w:r>
    </w:p>
    <w:p w:rsidR="00BD4B4A" w:rsidRPr="000F7960" w:rsidRDefault="00BD4B4A">
      <w:pPr>
        <w:autoSpaceDE w:val="0"/>
        <w:autoSpaceDN w:val="0"/>
        <w:adjustRightInd w:val="0"/>
        <w:ind w:firstLine="360"/>
        <w:jc w:val="both"/>
        <w:rPr>
          <w:rFonts w:ascii="Arial" w:hAnsi="Arial" w:cs="Arial"/>
        </w:rPr>
      </w:pPr>
      <w:r w:rsidRPr="000F7960">
        <w:rPr>
          <w:rFonts w:ascii="Arial" w:hAnsi="Arial" w:cs="Arial"/>
        </w:rPr>
        <w:t>Grysy powinny odpowiadać następującym wymaganiom:</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zawartość pyłów mineralnych - do 1%,</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zawartość ziaren nieforemnych (to jest wydłużonych płaskich) - do 20%,</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wskaźnik rozkruszenia:</w:t>
      </w:r>
    </w:p>
    <w:p w:rsidR="00BD4B4A" w:rsidRPr="000F7960" w:rsidRDefault="00BD4B4A">
      <w:pPr>
        <w:autoSpaceDE w:val="0"/>
        <w:autoSpaceDN w:val="0"/>
        <w:adjustRightInd w:val="0"/>
        <w:ind w:left="372" w:firstLine="348"/>
        <w:jc w:val="both"/>
        <w:rPr>
          <w:rFonts w:ascii="Arial" w:hAnsi="Arial" w:cs="Arial"/>
        </w:rPr>
      </w:pPr>
      <w:r w:rsidRPr="000F7960">
        <w:rPr>
          <w:rFonts w:ascii="Arial" w:hAnsi="Arial" w:cs="Arial"/>
        </w:rPr>
        <w:t>dla grysów granitowych - do 16%,</w:t>
      </w:r>
    </w:p>
    <w:p w:rsidR="00BD4B4A" w:rsidRPr="000F7960" w:rsidRDefault="00BD4B4A">
      <w:pPr>
        <w:autoSpaceDE w:val="0"/>
        <w:autoSpaceDN w:val="0"/>
        <w:adjustRightInd w:val="0"/>
        <w:ind w:firstLine="708"/>
        <w:jc w:val="both"/>
        <w:rPr>
          <w:rFonts w:ascii="Arial" w:hAnsi="Arial" w:cs="Arial"/>
        </w:rPr>
      </w:pPr>
      <w:r w:rsidRPr="000F7960">
        <w:rPr>
          <w:rFonts w:ascii="Arial" w:hAnsi="Arial" w:cs="Arial"/>
        </w:rPr>
        <w:t>dla grysów bazaltowych i innych - do 8%;</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nasiąkliwość - do 1,2%,</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mrozoodporność według metody bezpośredniej - do 2%,</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mrozoodporność wg zmodyfikowanej metody bezpośredniej do 10%,</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reaktywność alkaliczna z cementem określona wg PN-B-06714.34 nie powinna wywoływać zwiększenia wymiarów liniowych ponad 0,1%,</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zawartość związków siarki - do 0,1%,</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zawartość zanieczyszczeń obcych - do 0,25%,</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zawartość zanieczyszczeń organicznych, nie dających barwy ciemniejszej od wzorcowej wg PN-B-06714.26.</w:t>
      </w:r>
    </w:p>
    <w:p w:rsidR="00BD4B4A" w:rsidRPr="000F7960" w:rsidRDefault="00BD4B4A">
      <w:pPr>
        <w:autoSpaceDE w:val="0"/>
        <w:autoSpaceDN w:val="0"/>
        <w:adjustRightInd w:val="0"/>
        <w:ind w:left="360"/>
        <w:jc w:val="both"/>
        <w:rPr>
          <w:rFonts w:ascii="Arial" w:hAnsi="Arial" w:cs="Arial"/>
        </w:rPr>
      </w:pPr>
      <w:r w:rsidRPr="000F7960">
        <w:rPr>
          <w:rFonts w:ascii="Arial" w:hAnsi="Arial" w:cs="Arial"/>
        </w:rPr>
        <w:t>Na budowie dla każdej partii kruszywa należy wykonać kontrolne badania niepełne obejmujące:</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oznaczenie składu ziarnowego wg PN-B-06714/15 (PN-EN 933-1),</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oznaczenie zawartości ziaren nieforemnych wg PN-B-06714/16, (PN-EN 933-4),</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oznaczenie zawartości zanieczyszczeń obcych wg PN-B-06714/12,</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oznaczenie zawartości grudek gliny wg PN-B-06714/48,</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oznaczenie zawartości pyłów mineralnych wg PN-B-06714/13.</w:t>
      </w:r>
    </w:p>
    <w:p w:rsidR="00BD4B4A" w:rsidRPr="000F7960" w:rsidRDefault="00BD4B4A">
      <w:pPr>
        <w:autoSpaceDE w:val="0"/>
        <w:autoSpaceDN w:val="0"/>
        <w:adjustRightInd w:val="0"/>
        <w:ind w:left="360"/>
        <w:jc w:val="both"/>
        <w:rPr>
          <w:rFonts w:ascii="Arial" w:hAnsi="Arial" w:cs="Arial"/>
        </w:rPr>
      </w:pPr>
      <w:r w:rsidRPr="000F7960">
        <w:rPr>
          <w:rFonts w:ascii="Arial" w:hAnsi="Arial" w:cs="Arial"/>
        </w:rPr>
        <w:t>W przypadku, gdy kontrola wykaże niezgodności cech danego kruszywa z wymaganiami wg PN-B-06712 użycie takiego kruszywa może nastąpić po jego uszlachetnieniu (np. przez płukanie lub dodanie odpowiednich frakcji kruszywa) i ponownym sprawdzeniu.</w:t>
      </w:r>
    </w:p>
    <w:p w:rsidR="00BD4B4A" w:rsidRPr="000F7960" w:rsidRDefault="00BD4B4A">
      <w:pPr>
        <w:autoSpaceDE w:val="0"/>
        <w:autoSpaceDN w:val="0"/>
        <w:adjustRightInd w:val="0"/>
        <w:ind w:left="360"/>
        <w:jc w:val="both"/>
        <w:rPr>
          <w:rFonts w:ascii="Arial" w:hAnsi="Arial" w:cs="Arial"/>
        </w:rPr>
      </w:pPr>
      <w:r w:rsidRPr="000F7960">
        <w:rPr>
          <w:rFonts w:ascii="Arial" w:hAnsi="Arial" w:cs="Arial"/>
        </w:rPr>
        <w:t>Należy prowadzić bieżącą kontrolę wilgotności kruszywa wg PN-B-06714/18 (PN-EN 1925) dla korygowania recepty roboczej betonu.</w:t>
      </w:r>
    </w:p>
    <w:p w:rsidR="00BD4B4A" w:rsidRPr="000F7960" w:rsidRDefault="00BD4B4A" w:rsidP="00177B5B">
      <w:pPr>
        <w:numPr>
          <w:ilvl w:val="0"/>
          <w:numId w:val="24"/>
        </w:numPr>
        <w:autoSpaceDE w:val="0"/>
        <w:autoSpaceDN w:val="0"/>
        <w:adjustRightInd w:val="0"/>
        <w:jc w:val="both"/>
        <w:rPr>
          <w:rFonts w:ascii="Arial" w:hAnsi="Arial" w:cs="Arial"/>
        </w:rPr>
      </w:pPr>
      <w:r w:rsidRPr="000F7960">
        <w:rPr>
          <w:rFonts w:ascii="Arial" w:hAnsi="Arial" w:cs="Arial"/>
        </w:rPr>
        <w:t>Kruszywo drobne.</w:t>
      </w:r>
    </w:p>
    <w:p w:rsidR="00BD4B4A" w:rsidRPr="000F7960" w:rsidRDefault="00BD4B4A">
      <w:pPr>
        <w:autoSpaceDE w:val="0"/>
        <w:autoSpaceDN w:val="0"/>
        <w:adjustRightInd w:val="0"/>
        <w:ind w:left="360"/>
        <w:jc w:val="both"/>
        <w:rPr>
          <w:rFonts w:ascii="Arial" w:hAnsi="Arial" w:cs="Arial"/>
        </w:rPr>
      </w:pPr>
      <w:r w:rsidRPr="000F7960">
        <w:rPr>
          <w:rFonts w:ascii="Arial" w:hAnsi="Arial" w:cs="Arial"/>
        </w:rPr>
        <w:t>Dopuszcza się stosowanie kruszywa drobnego spe</w:t>
      </w:r>
      <w:r w:rsidR="00D80A30">
        <w:rPr>
          <w:rFonts w:ascii="Arial" w:hAnsi="Arial" w:cs="Arial"/>
        </w:rPr>
        <w:t>łniającego wymagania norm: PN-</w:t>
      </w:r>
      <w:r w:rsidRPr="000F7960">
        <w:rPr>
          <w:rFonts w:ascii="Arial" w:hAnsi="Arial" w:cs="Arial"/>
        </w:rPr>
        <w:t>B-06711, PN-B-06712 i PN-S-10040.</w:t>
      </w:r>
    </w:p>
    <w:p w:rsidR="00BD4B4A" w:rsidRPr="000F7960" w:rsidRDefault="00BD4B4A">
      <w:pPr>
        <w:autoSpaceDE w:val="0"/>
        <w:autoSpaceDN w:val="0"/>
        <w:adjustRightInd w:val="0"/>
        <w:ind w:left="360"/>
        <w:jc w:val="both"/>
        <w:rPr>
          <w:rFonts w:ascii="Arial" w:hAnsi="Arial" w:cs="Arial"/>
        </w:rPr>
      </w:pPr>
      <w:r w:rsidRPr="000F7960">
        <w:rPr>
          <w:rFonts w:ascii="Arial" w:hAnsi="Arial" w:cs="Arial"/>
        </w:rPr>
        <w:t>Kruszywem drobnym powinny być piaski o uziarnieniu do 2mm pochodzenia rzecznego lub kompozycja piasku rzecznego i kopalnego uszlachetnionego. Zawartość poszczególnych frakcji w stosie okruchowym piasku powinna się mieścić w granicach:</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 xml:space="preserve">do </w:t>
      </w:r>
      <w:smartTag w:uri="urn:schemas-microsoft-com:office:smarttags" w:element="metricconverter">
        <w:smartTagPr>
          <w:attr w:name="ProductID" w:val="0,25 mm"/>
        </w:smartTagPr>
        <w:r w:rsidRPr="000F7960">
          <w:rPr>
            <w:rFonts w:ascii="Arial" w:hAnsi="Arial" w:cs="Arial"/>
          </w:rPr>
          <w:t>0,25 mm</w:t>
        </w:r>
      </w:smartTag>
      <w:r w:rsidRPr="000F7960">
        <w:rPr>
          <w:rFonts w:ascii="Arial" w:hAnsi="Arial" w:cs="Arial"/>
        </w:rPr>
        <w:t xml:space="preserve"> - 14-19%,</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 xml:space="preserve">do </w:t>
      </w:r>
      <w:smartTag w:uri="urn:schemas-microsoft-com:office:smarttags" w:element="metricconverter">
        <w:smartTagPr>
          <w:attr w:name="ProductID" w:val="0,50 mm"/>
        </w:smartTagPr>
        <w:r w:rsidRPr="000F7960">
          <w:rPr>
            <w:rFonts w:ascii="Arial" w:hAnsi="Arial" w:cs="Arial"/>
          </w:rPr>
          <w:t>0,50 mm</w:t>
        </w:r>
      </w:smartTag>
      <w:r w:rsidRPr="000F7960">
        <w:rPr>
          <w:rFonts w:ascii="Arial" w:hAnsi="Arial" w:cs="Arial"/>
        </w:rPr>
        <w:t xml:space="preserve"> - 33-48%,</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do l,00 mm - 57-76%.</w:t>
      </w:r>
    </w:p>
    <w:p w:rsidR="00BD4B4A" w:rsidRPr="000F7960" w:rsidRDefault="00BD4B4A">
      <w:pPr>
        <w:autoSpaceDE w:val="0"/>
        <w:autoSpaceDN w:val="0"/>
        <w:adjustRightInd w:val="0"/>
        <w:ind w:firstLine="360"/>
        <w:jc w:val="both"/>
        <w:rPr>
          <w:rFonts w:ascii="Arial" w:hAnsi="Arial" w:cs="Arial"/>
        </w:rPr>
      </w:pPr>
      <w:r w:rsidRPr="000F7960">
        <w:rPr>
          <w:rFonts w:ascii="Arial" w:hAnsi="Arial" w:cs="Arial"/>
        </w:rPr>
        <w:t>Piasek powinien spełniać następujące wymagania:</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zawartość pyłów mineralnych - do 1,5%,</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lastRenderedPageBreak/>
        <w:t>reaktywność alkaliczna z cementem określona wg PN-B-06714.34 nie powinna wywoływać zwiększenia wymiarów liniowych ponad 0,1%,</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zawartość związków siarki - do 0,2%,</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zawartość zanieczyszczeń obcych - do 0,25%,</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zawartość zanieczyszczeń organicznych - nie dająca barwy ciemniejszej od wzorcowej wg PN-B-06714.26,</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w kruszywie drobnym nie dopuszcza się grudek gliny.</w:t>
      </w:r>
    </w:p>
    <w:p w:rsidR="00BD4B4A" w:rsidRPr="000F7960" w:rsidRDefault="00BD4B4A">
      <w:pPr>
        <w:autoSpaceDE w:val="0"/>
        <w:autoSpaceDN w:val="0"/>
        <w:adjustRightInd w:val="0"/>
        <w:ind w:firstLine="360"/>
        <w:jc w:val="both"/>
        <w:rPr>
          <w:rFonts w:ascii="Arial" w:hAnsi="Arial" w:cs="Arial"/>
        </w:rPr>
      </w:pPr>
      <w:r w:rsidRPr="000F7960">
        <w:rPr>
          <w:rFonts w:ascii="Arial" w:hAnsi="Arial" w:cs="Arial"/>
        </w:rPr>
        <w:t>Piasek pochodzący z każdej dostawy musi być poddany badaniom niepełnym obejmującym:</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oznaczenie zawartości zanieczyszczeń obcych wg PN-B-06714/12,</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oznaczenie zawartości pyłów mineralnych wg PN-B-06714/13,</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oznaczenie składu ziarnowego - wg PN-B-06714/15 (PN-EN 933-1),</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oznaczenie zawartości grudek gliny - wg PN-B-06714/48.</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Do betonów klasy B20 należy stosować kruszywo o łącznym uziarnieniu mieszczącym się w granicach podanych w normie PN-S-10040.</w:t>
      </w:r>
    </w:p>
    <w:p w:rsidR="00BD4B4A" w:rsidRPr="000F7960" w:rsidRDefault="00BD4B4A">
      <w:pPr>
        <w:autoSpaceDE w:val="0"/>
        <w:autoSpaceDN w:val="0"/>
        <w:adjustRightInd w:val="0"/>
        <w:jc w:val="both"/>
        <w:rPr>
          <w:rFonts w:ascii="Arial" w:hAnsi="Arial" w:cs="Arial"/>
        </w:rPr>
      </w:pPr>
      <w:r w:rsidRPr="000F7960">
        <w:rPr>
          <w:rFonts w:ascii="Arial" w:hAnsi="Arial" w:cs="Arial"/>
        </w:rPr>
        <w:t>Zobowiązuje się dostawcę do przekazywania, dla każdej partii piasku wyników badań pełnych wg PN-B-06712 oraz okresowo wyników badania specjalnego dotyczącego reaktywności alkaicznej.</w:t>
      </w:r>
    </w:p>
    <w:p w:rsidR="00BD4B4A" w:rsidRPr="000F7960" w:rsidRDefault="00BD4B4A">
      <w:pPr>
        <w:autoSpaceDE w:val="0"/>
        <w:autoSpaceDN w:val="0"/>
        <w:adjustRightInd w:val="0"/>
        <w:jc w:val="both"/>
        <w:rPr>
          <w:rFonts w:ascii="Arial" w:hAnsi="Arial" w:cs="Arial"/>
        </w:rPr>
      </w:pPr>
      <w:r w:rsidRPr="000F7960">
        <w:rPr>
          <w:rFonts w:ascii="Arial" w:hAnsi="Arial" w:cs="Arial"/>
        </w:rPr>
        <w:t>W celu umożliwienia korekty recepty roboczej mieszanki betonowej należy prowadzić bieżącą kontrolę wilgotności kruszywa wg PN-B-06714/18 (PN-EN 1925) i stałości zawartości frakcji 0-</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Zalecane łączne graniczne krzywe uziarnienia kruszyw do betonu podano w PN-B-06250. Przy ustalaniu proporcji kruszyw frakcji piaskowej i grubszych należy brać pod uwagę urabialność mieszanki betonowej.</w:t>
      </w:r>
      <w:r w:rsidRPr="000F7960">
        <w:rPr>
          <w:rFonts w:ascii="Arial" w:hAnsi="Arial" w:cs="Arial"/>
          <w:b/>
          <w:bCs/>
        </w:rPr>
        <w:t xml:space="preserve"> </w:t>
      </w:r>
      <w:r w:rsidRPr="000F7960">
        <w:rPr>
          <w:rFonts w:ascii="Arial" w:hAnsi="Arial" w:cs="Arial"/>
        </w:rPr>
        <w:t>Ta urabialność powinna być dostosowana do warunków formowania, które są określane przez:</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kształt i wymiary konstrukcji, elementu lub wyrobu oraz ilość zbrojenia,</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zakładaną gładkość i wygląd powierzchni betonu,</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sposoby układania i zagęszczania mieszanki betonowej (ręczne przez sztychowanie lub ubijanie, mechaniczne przez wibrowanie, ubijanie, prasowanie itd.).</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Ziarna kruszywa nie powinny być większe niż:</w:t>
      </w:r>
    </w:p>
    <w:p w:rsidR="00BD4B4A" w:rsidRPr="000F7960" w:rsidRDefault="00BD4B4A">
      <w:pPr>
        <w:pStyle w:val="Tekstpodstawowy"/>
        <w:numPr>
          <w:ilvl w:val="0"/>
          <w:numId w:val="2"/>
        </w:numPr>
        <w:spacing w:line="240" w:lineRule="auto"/>
        <w:rPr>
          <w:rFonts w:ascii="Arial" w:hAnsi="Arial" w:cs="Arial"/>
          <w:szCs w:val="24"/>
        </w:rPr>
      </w:pPr>
      <w:r w:rsidRPr="000F7960">
        <w:rPr>
          <w:rFonts w:ascii="Arial" w:hAnsi="Arial" w:cs="Arial"/>
          <w:szCs w:val="24"/>
        </w:rPr>
        <w:t>1/3 najmniejszego wymiaru przekroju poprzecznego elementu,</w:t>
      </w:r>
    </w:p>
    <w:p w:rsidR="00BD4B4A" w:rsidRPr="000F7960" w:rsidRDefault="00BD4B4A">
      <w:pPr>
        <w:numPr>
          <w:ilvl w:val="0"/>
          <w:numId w:val="2"/>
        </w:numPr>
        <w:autoSpaceDE w:val="0"/>
        <w:autoSpaceDN w:val="0"/>
        <w:adjustRightInd w:val="0"/>
        <w:jc w:val="both"/>
        <w:rPr>
          <w:rFonts w:ascii="Arial" w:hAnsi="Arial" w:cs="Arial"/>
        </w:rPr>
      </w:pPr>
      <w:r w:rsidRPr="000F7960">
        <w:rPr>
          <w:rFonts w:ascii="Arial" w:hAnsi="Arial" w:cs="Arial"/>
        </w:rPr>
        <w:t>3/4 odległości w świetle między prętami zbrojenia, leżącymi w jednej płaszczyźnie prostopadłej do kierunku betonowania.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4"/>
        <w:spacing w:line="240" w:lineRule="auto"/>
        <w:rPr>
          <w:rFonts w:ascii="Arial" w:hAnsi="Arial" w:cs="Arial"/>
          <w:szCs w:val="24"/>
        </w:rPr>
      </w:pPr>
      <w:bookmarkStart w:id="509" w:name="_Toc267933164"/>
      <w:bookmarkStart w:id="510" w:name="_Toc267936452"/>
      <w:bookmarkStart w:id="511" w:name="_Toc463459667"/>
      <w:r w:rsidRPr="000F7960">
        <w:rPr>
          <w:rFonts w:ascii="Arial" w:hAnsi="Arial" w:cs="Arial"/>
          <w:szCs w:val="24"/>
        </w:rPr>
        <w:t>2.2.1.3. Woda.</w:t>
      </w:r>
      <w:bookmarkEnd w:id="509"/>
      <w:bookmarkEnd w:id="510"/>
      <w:bookmarkEnd w:id="511"/>
    </w:p>
    <w:p w:rsidR="00BD4B4A" w:rsidRPr="000F7960" w:rsidRDefault="00BD4B4A">
      <w:pPr>
        <w:autoSpaceDE w:val="0"/>
        <w:autoSpaceDN w:val="0"/>
        <w:adjustRightInd w:val="0"/>
        <w:jc w:val="both"/>
        <w:rPr>
          <w:rFonts w:ascii="Arial" w:hAnsi="Arial" w:cs="Arial"/>
        </w:rPr>
      </w:pPr>
      <w:r w:rsidRPr="000F7960">
        <w:rPr>
          <w:rFonts w:ascii="Arial" w:hAnsi="Arial" w:cs="Arial"/>
        </w:rPr>
        <w:t>Jeżeli wodę do betonu przewiduje się czerpać z wodociągów miejskich, to woda ta nie wymaga badania.</w:t>
      </w:r>
    </w:p>
    <w:p w:rsidR="00BD4B4A" w:rsidRPr="000F7960" w:rsidRDefault="00BD4B4A">
      <w:pPr>
        <w:autoSpaceDE w:val="0"/>
        <w:autoSpaceDN w:val="0"/>
        <w:adjustRightInd w:val="0"/>
        <w:jc w:val="both"/>
        <w:rPr>
          <w:rFonts w:ascii="Arial" w:hAnsi="Arial" w:cs="Arial"/>
        </w:rPr>
      </w:pPr>
      <w:r w:rsidRPr="000F7960">
        <w:rPr>
          <w:rFonts w:ascii="Arial" w:hAnsi="Arial" w:cs="Arial"/>
        </w:rPr>
        <w:t>Woda stosowana do mieszanki betonowej powinna spełniać wymagania PN-B-32250. Nie powinna zawierać składników wpływających niekorzystnie na wiązanie i twardnienie betonu. W przypadku wątpliwości należy przeprowadzić jej odpowiednie badanie. Ogólnie należy stwierdzić, że woda pitna (oprócz wód mineralnych) nadaje się do mieszanek betonowych. Wymagania ogólne dotyczące wody do mieszanek betonowych i zapraw (wg PN-B-32250) podano w tabeli poniżej:</w:t>
      </w:r>
    </w:p>
    <w:p w:rsidR="00FE2C03" w:rsidRDefault="00FE2C03">
      <w:pPr>
        <w:autoSpaceDE w:val="0"/>
        <w:autoSpaceDN w:val="0"/>
        <w:adjustRightInd w:val="0"/>
        <w:jc w:val="both"/>
        <w:rPr>
          <w:rFonts w:ascii="Arial" w:hAnsi="Arial" w:cs="Arial"/>
        </w:rPr>
      </w:pPr>
    </w:p>
    <w:p w:rsidR="00D80A30" w:rsidRDefault="00D80A30">
      <w:pPr>
        <w:autoSpaceDE w:val="0"/>
        <w:autoSpaceDN w:val="0"/>
        <w:adjustRightInd w:val="0"/>
        <w:jc w:val="both"/>
        <w:rPr>
          <w:rFonts w:ascii="Arial" w:hAnsi="Arial" w:cs="Arial"/>
        </w:rPr>
      </w:pPr>
    </w:p>
    <w:p w:rsidR="00D80A30" w:rsidRPr="000F7960" w:rsidRDefault="00D80A30">
      <w:pPr>
        <w:autoSpaceDE w:val="0"/>
        <w:autoSpaceDN w:val="0"/>
        <w:adjustRightInd w:val="0"/>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10"/>
        <w:gridCol w:w="7136"/>
      </w:tblGrid>
      <w:tr w:rsidR="00BD4B4A" w:rsidRPr="000F7960">
        <w:tc>
          <w:tcPr>
            <w:tcW w:w="2410" w:type="dxa"/>
          </w:tcPr>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Barwa</w:t>
            </w:r>
          </w:p>
        </w:tc>
        <w:tc>
          <w:tcPr>
            <w:tcW w:w="7136" w:type="dxa"/>
          </w:tcPr>
          <w:p w:rsidR="00BD4B4A" w:rsidRPr="000F7960" w:rsidRDefault="00BD4B4A">
            <w:pPr>
              <w:autoSpaceDE w:val="0"/>
              <w:autoSpaceDN w:val="0"/>
              <w:adjustRightInd w:val="0"/>
              <w:jc w:val="both"/>
              <w:rPr>
                <w:rFonts w:ascii="Arial" w:hAnsi="Arial" w:cs="Arial"/>
              </w:rPr>
            </w:pPr>
            <w:r w:rsidRPr="000F7960">
              <w:rPr>
                <w:rFonts w:ascii="Arial" w:hAnsi="Arial" w:cs="Arial"/>
              </w:rPr>
              <w:t>Powinna odpowiadać barwie wody wodociągowej</w:t>
            </w:r>
          </w:p>
        </w:tc>
      </w:tr>
      <w:tr w:rsidR="00BD4B4A" w:rsidRPr="000F7960">
        <w:tc>
          <w:tcPr>
            <w:tcW w:w="2410" w:type="dxa"/>
          </w:tcPr>
          <w:p w:rsidR="00BD4B4A" w:rsidRPr="000F7960" w:rsidRDefault="00BD4B4A">
            <w:pPr>
              <w:autoSpaceDE w:val="0"/>
              <w:autoSpaceDN w:val="0"/>
              <w:adjustRightInd w:val="0"/>
              <w:jc w:val="both"/>
              <w:rPr>
                <w:rFonts w:ascii="Arial" w:hAnsi="Arial" w:cs="Arial"/>
              </w:rPr>
            </w:pPr>
            <w:r w:rsidRPr="000F7960">
              <w:rPr>
                <w:rFonts w:ascii="Arial" w:hAnsi="Arial" w:cs="Arial"/>
              </w:rPr>
              <w:t>Zapach</w:t>
            </w:r>
          </w:p>
        </w:tc>
        <w:tc>
          <w:tcPr>
            <w:tcW w:w="7136" w:type="dxa"/>
          </w:tcPr>
          <w:p w:rsidR="00BD4B4A" w:rsidRPr="000F7960" w:rsidRDefault="00BD4B4A">
            <w:pPr>
              <w:autoSpaceDE w:val="0"/>
              <w:autoSpaceDN w:val="0"/>
              <w:adjustRightInd w:val="0"/>
              <w:jc w:val="both"/>
              <w:rPr>
                <w:rFonts w:ascii="Arial" w:hAnsi="Arial" w:cs="Arial"/>
              </w:rPr>
            </w:pPr>
            <w:r w:rsidRPr="000F7960">
              <w:rPr>
                <w:rFonts w:ascii="Arial" w:hAnsi="Arial" w:cs="Arial"/>
              </w:rPr>
              <w:t>Woda nie powinna wydzielać zapachu gnilnego</w:t>
            </w:r>
          </w:p>
        </w:tc>
      </w:tr>
      <w:tr w:rsidR="00BD4B4A" w:rsidRPr="000F7960">
        <w:tc>
          <w:tcPr>
            <w:tcW w:w="2410" w:type="dxa"/>
          </w:tcPr>
          <w:p w:rsidR="00BD4B4A" w:rsidRPr="000F7960" w:rsidRDefault="00BD4B4A">
            <w:pPr>
              <w:autoSpaceDE w:val="0"/>
              <w:autoSpaceDN w:val="0"/>
              <w:adjustRightInd w:val="0"/>
              <w:jc w:val="both"/>
              <w:rPr>
                <w:rFonts w:ascii="Arial" w:hAnsi="Arial" w:cs="Arial"/>
              </w:rPr>
            </w:pPr>
            <w:r w:rsidRPr="000F7960">
              <w:rPr>
                <w:rFonts w:ascii="Arial" w:hAnsi="Arial" w:cs="Arial"/>
              </w:rPr>
              <w:t>Zawiesina</w:t>
            </w:r>
          </w:p>
        </w:tc>
        <w:tc>
          <w:tcPr>
            <w:tcW w:w="7136" w:type="dxa"/>
          </w:tcPr>
          <w:p w:rsidR="00BD4B4A" w:rsidRPr="000F7960" w:rsidRDefault="00BD4B4A">
            <w:pPr>
              <w:autoSpaceDE w:val="0"/>
              <w:autoSpaceDN w:val="0"/>
              <w:adjustRightInd w:val="0"/>
              <w:jc w:val="both"/>
              <w:rPr>
                <w:rFonts w:ascii="Arial" w:hAnsi="Arial" w:cs="Arial"/>
              </w:rPr>
            </w:pPr>
            <w:r w:rsidRPr="000F7960">
              <w:rPr>
                <w:rFonts w:ascii="Arial" w:hAnsi="Arial" w:cs="Arial"/>
              </w:rPr>
              <w:t>Woda nie powinna zawierać zawiesiny</w:t>
            </w:r>
          </w:p>
        </w:tc>
      </w:tr>
      <w:tr w:rsidR="00BD4B4A" w:rsidRPr="000F7960">
        <w:tc>
          <w:tcPr>
            <w:tcW w:w="2410" w:type="dxa"/>
          </w:tcPr>
          <w:p w:rsidR="00BD4B4A" w:rsidRPr="000F7960" w:rsidRDefault="00BD4B4A">
            <w:pPr>
              <w:autoSpaceDE w:val="0"/>
              <w:autoSpaceDN w:val="0"/>
              <w:adjustRightInd w:val="0"/>
              <w:jc w:val="both"/>
              <w:rPr>
                <w:rFonts w:ascii="Arial" w:hAnsi="Arial" w:cs="Arial"/>
              </w:rPr>
            </w:pPr>
            <w:r w:rsidRPr="000F7960">
              <w:rPr>
                <w:rFonts w:ascii="Arial" w:hAnsi="Arial" w:cs="Arial"/>
              </w:rPr>
              <w:t>pH</w:t>
            </w:r>
          </w:p>
        </w:tc>
        <w:tc>
          <w:tcPr>
            <w:tcW w:w="7136" w:type="dxa"/>
          </w:tcPr>
          <w:p w:rsidR="00BD4B4A" w:rsidRPr="000F7960" w:rsidRDefault="00BD4B4A">
            <w:pPr>
              <w:autoSpaceDE w:val="0"/>
              <w:autoSpaceDN w:val="0"/>
              <w:adjustRightInd w:val="0"/>
              <w:jc w:val="both"/>
              <w:rPr>
                <w:rFonts w:ascii="Arial" w:hAnsi="Arial" w:cs="Arial"/>
              </w:rPr>
            </w:pPr>
            <w:r w:rsidRPr="000F7960">
              <w:rPr>
                <w:rFonts w:ascii="Arial" w:hAnsi="Arial" w:cs="Arial"/>
              </w:rPr>
              <w:sym w:font="UniversalMath1 BT" w:char="F0E1"/>
            </w:r>
            <w:r w:rsidRPr="000F7960">
              <w:rPr>
                <w:rFonts w:ascii="Arial" w:hAnsi="Arial" w:cs="Arial"/>
              </w:rPr>
              <w:t>4</w:t>
            </w:r>
          </w:p>
        </w:tc>
      </w:tr>
    </w:tbl>
    <w:p w:rsidR="00BD4B4A" w:rsidRPr="000F7960" w:rsidRDefault="00BD4B4A">
      <w:pPr>
        <w:autoSpaceDE w:val="0"/>
        <w:autoSpaceDN w:val="0"/>
        <w:adjustRightInd w:val="0"/>
        <w:jc w:val="both"/>
        <w:rPr>
          <w:rFonts w:ascii="Arial" w:hAnsi="Arial" w:cs="Arial"/>
        </w:rPr>
      </w:pPr>
    </w:p>
    <w:p w:rsidR="00BD4B4A" w:rsidRPr="000F7960" w:rsidRDefault="00BD4B4A">
      <w:pPr>
        <w:pStyle w:val="Nagwek4"/>
        <w:spacing w:line="240" w:lineRule="auto"/>
        <w:rPr>
          <w:rFonts w:ascii="Arial" w:hAnsi="Arial" w:cs="Arial"/>
          <w:szCs w:val="24"/>
        </w:rPr>
      </w:pPr>
      <w:bookmarkStart w:id="512" w:name="_Toc267933165"/>
      <w:bookmarkStart w:id="513" w:name="_Toc267936453"/>
      <w:bookmarkStart w:id="514" w:name="_Toc463459668"/>
      <w:r w:rsidRPr="000F7960">
        <w:rPr>
          <w:rFonts w:ascii="Arial" w:hAnsi="Arial" w:cs="Arial"/>
          <w:szCs w:val="24"/>
        </w:rPr>
        <w:t>2.2.1.4. Domieszki do betonów.</w:t>
      </w:r>
      <w:bookmarkEnd w:id="512"/>
      <w:bookmarkEnd w:id="513"/>
      <w:bookmarkEnd w:id="514"/>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Dopuszcza się stosowanie domieszek spełniających wymagania norm: PN-EN 934-2 i PN-EN 934-6.</w:t>
      </w:r>
    </w:p>
    <w:p w:rsidR="00BD4B4A" w:rsidRPr="000F7960" w:rsidRDefault="00BD4B4A">
      <w:pPr>
        <w:autoSpaceDE w:val="0"/>
        <w:autoSpaceDN w:val="0"/>
        <w:adjustRightInd w:val="0"/>
        <w:jc w:val="both"/>
        <w:rPr>
          <w:rFonts w:ascii="Arial" w:hAnsi="Arial" w:cs="Arial"/>
        </w:rPr>
      </w:pPr>
      <w:r w:rsidRPr="000F7960">
        <w:rPr>
          <w:rFonts w:ascii="Arial" w:hAnsi="Arial" w:cs="Arial"/>
        </w:rPr>
        <w:t>Do produkcji mieszanek betonowych wymaga się stosowania domieszek tylko w uzasadnionych przypadkach i pod warunkiem przeprowadzenia kontroli skutków ubocznych takich jak: zmniejszenie wytrzymałości, zwiększenie nasiąkliwości i skurczu po stwardnieniu betonu. Należy też ocenić wpływ domieszek na zmniejszenie trwałości betonu.</w:t>
      </w:r>
    </w:p>
    <w:p w:rsidR="00BD4B4A" w:rsidRPr="000F7960" w:rsidRDefault="00BD4B4A">
      <w:pPr>
        <w:autoSpaceDE w:val="0"/>
        <w:autoSpaceDN w:val="0"/>
        <w:adjustRightInd w:val="0"/>
        <w:jc w:val="both"/>
        <w:rPr>
          <w:rFonts w:ascii="Arial" w:hAnsi="Arial" w:cs="Arial"/>
        </w:rPr>
      </w:pPr>
      <w:r w:rsidRPr="000F7960">
        <w:rPr>
          <w:rFonts w:ascii="Arial" w:hAnsi="Arial" w:cs="Arial"/>
        </w:rPr>
        <w:t>Do produkcji mieszanek betonowych stosuje się domieszki o działaniu upłynniającym, napowietrzającym, przyśpieszającym wiązanie lub opóźniającym wiązanie.</w:t>
      </w:r>
    </w:p>
    <w:p w:rsidR="00BD4B4A" w:rsidRPr="000F7960" w:rsidRDefault="00BD4B4A">
      <w:pPr>
        <w:autoSpaceDE w:val="0"/>
        <w:autoSpaceDN w:val="0"/>
        <w:adjustRightInd w:val="0"/>
        <w:jc w:val="both"/>
        <w:rPr>
          <w:rFonts w:ascii="Arial" w:hAnsi="Arial" w:cs="Arial"/>
        </w:rPr>
      </w:pPr>
      <w:r w:rsidRPr="000F7960">
        <w:rPr>
          <w:rFonts w:ascii="Arial" w:hAnsi="Arial" w:cs="Arial"/>
        </w:rPr>
        <w:t>Domieszki chemiczne</w:t>
      </w:r>
      <w:r w:rsidRPr="000F7960">
        <w:rPr>
          <w:rFonts w:ascii="Arial" w:hAnsi="Arial" w:cs="Arial"/>
          <w:b/>
          <w:bCs/>
        </w:rPr>
        <w:t xml:space="preserve"> </w:t>
      </w:r>
      <w:r w:rsidRPr="000F7960">
        <w:rPr>
          <w:rFonts w:ascii="Arial" w:hAnsi="Arial" w:cs="Arial"/>
        </w:rPr>
        <w:t>stosuje się w celu poprawienia różnych właściwości mieszanki betonowej i betonu. Domieszki mają postać płynu lub proszku. W zależności od głównych funkcji domieszki można (wg instrukcji ITB nr 358/98) podzielić na: przyspieszające, opóźniające, redukujące wodę, napowietrzające. Klasyfikację domieszek chemicznych wg PN-B-23010.</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Całkowita ilość domieszek chemicznych powinna wynosić 0,2-5% masy cementu. Zastosowanie dodatku powinno wynikać z opracowanej recepty (składu) mieszanki betonowej. Domieszki płynne stosowane w ilości przekraczającej 3 l/m3 mieszanki betonowej należy brać pod uwagę przy obliczaniu wskaźnika wodno-cementowego </w:t>
      </w:r>
      <w:r w:rsidRPr="000F7960">
        <w:rPr>
          <w:rFonts w:ascii="Arial" w:hAnsi="Arial" w:cs="Arial"/>
          <w:i/>
          <w:iCs/>
        </w:rPr>
        <w:t xml:space="preserve">w/c. </w:t>
      </w:r>
      <w:r w:rsidRPr="000F7960">
        <w:rPr>
          <w:rFonts w:ascii="Arial" w:hAnsi="Arial" w:cs="Arial"/>
        </w:rPr>
        <w:t>Wpływ domieszki na mieszankę betonową zależy od: rodzaju cementu, rodzaju i ilości domieszki, wartości wskaźnika w/c.</w:t>
      </w:r>
    </w:p>
    <w:p w:rsidR="00BD4B4A" w:rsidRPr="000F7960" w:rsidRDefault="00BD4B4A">
      <w:pPr>
        <w:autoSpaceDE w:val="0"/>
        <w:autoSpaceDN w:val="0"/>
        <w:adjustRightInd w:val="0"/>
        <w:jc w:val="both"/>
        <w:rPr>
          <w:rFonts w:ascii="Arial" w:hAnsi="Arial" w:cs="Arial"/>
        </w:rPr>
      </w:pPr>
      <w:r w:rsidRPr="000F7960">
        <w:rPr>
          <w:rFonts w:ascii="Arial" w:hAnsi="Arial" w:cs="Arial"/>
        </w:rPr>
        <w:t>Zastosowanie odpowiedniej domieszki powinno wynikać z opracowanej recepty (składu) mieszanki betonowej oraz powinno być uzgodnione z Inspektorem Nadzoru. Powinno też być zgodne z aprobatami technicznymi bądź normami dotyczącymi poszczególnych domieszek oraz dostosowane do rodzaju stosowanego cementu. Domieszki dozuje się głównie w sposób wagowy (w stosunku do masy cementu). Dodatki stosowane do mieszanki betonowej (mogą one być również składnikami cementu), to przede wszystkim popiół lotny, granulowany żużel wielkopiecowy i pył krzemionkowy. Są one dozowane w celu zmniejszenia kosztów wytwarzania bądź zmodyfikowania właściwości betonu.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15" w:name="_Toc267933166"/>
      <w:bookmarkStart w:id="516" w:name="_Toc267936454"/>
      <w:bookmarkStart w:id="517" w:name="_Toc463459669"/>
      <w:r w:rsidRPr="000F7960">
        <w:rPr>
          <w:rFonts w:ascii="Arial" w:hAnsi="Arial" w:cs="Arial"/>
          <w:szCs w:val="24"/>
        </w:rPr>
        <w:t>2.2.2. Mieszanka betonowa.</w:t>
      </w:r>
      <w:bookmarkEnd w:id="515"/>
      <w:bookmarkEnd w:id="516"/>
      <w:bookmarkEnd w:id="517"/>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Do wykonywania konstrukcji betonowych i żelbetowych </w:t>
      </w:r>
      <w:r w:rsidR="00F053F2" w:rsidRPr="000F7960">
        <w:rPr>
          <w:rFonts w:ascii="Arial" w:hAnsi="Arial" w:cs="Arial"/>
        </w:rPr>
        <w:t>należy</w:t>
      </w:r>
      <w:r w:rsidRPr="000F7960">
        <w:rPr>
          <w:rFonts w:ascii="Arial" w:hAnsi="Arial" w:cs="Arial"/>
        </w:rPr>
        <w:t xml:space="preserve"> stosować mieszankę betonową wykonywaną w Wytwórni tzw. „beton towarowy”.</w:t>
      </w:r>
    </w:p>
    <w:p w:rsidR="00BD4B4A" w:rsidRDefault="00BD4B4A">
      <w:pPr>
        <w:autoSpaceDE w:val="0"/>
        <w:autoSpaceDN w:val="0"/>
        <w:adjustRightInd w:val="0"/>
        <w:jc w:val="both"/>
        <w:rPr>
          <w:rFonts w:ascii="Arial" w:hAnsi="Arial" w:cs="Arial"/>
        </w:rPr>
      </w:pPr>
      <w:r w:rsidRPr="000F7960">
        <w:rPr>
          <w:rFonts w:ascii="Arial" w:hAnsi="Arial" w:cs="Arial"/>
        </w:rPr>
        <w:t xml:space="preserve">Składniki mieszanki betonowej jak i sama mieszanka muszą być zgodne z wymaganiami niniejszej ST i </w:t>
      </w:r>
      <w:r w:rsidR="00DF57AB" w:rsidRPr="000F7960">
        <w:rPr>
          <w:rFonts w:ascii="Arial" w:hAnsi="Arial" w:cs="Arial"/>
        </w:rPr>
        <w:t xml:space="preserve">Dokumentacji </w:t>
      </w:r>
      <w:r w:rsidR="00FE2C03">
        <w:rPr>
          <w:rFonts w:ascii="Arial" w:hAnsi="Arial" w:cs="Arial"/>
        </w:rPr>
        <w:t>Projektowej.</w:t>
      </w:r>
    </w:p>
    <w:p w:rsidR="00FE2C03" w:rsidRDefault="00FE2C03">
      <w:pPr>
        <w:autoSpaceDE w:val="0"/>
        <w:autoSpaceDN w:val="0"/>
        <w:adjustRightInd w:val="0"/>
        <w:jc w:val="both"/>
        <w:rPr>
          <w:rFonts w:ascii="Arial" w:hAnsi="Arial" w:cs="Arial"/>
          <w:b/>
        </w:rPr>
      </w:pPr>
      <w:r w:rsidRPr="00FE2C03">
        <w:rPr>
          <w:rFonts w:ascii="Arial" w:hAnsi="Arial" w:cs="Arial"/>
          <w:b/>
        </w:rPr>
        <w:t>Należy stosować beton o klasie zgodnej z Dokumentacją Projektową</w:t>
      </w:r>
      <w:r w:rsidR="00D80A30">
        <w:rPr>
          <w:rFonts w:ascii="Arial" w:hAnsi="Arial" w:cs="Arial"/>
          <w:b/>
        </w:rPr>
        <w:t>:</w:t>
      </w:r>
    </w:p>
    <w:p w:rsidR="00D80A30" w:rsidRDefault="00D80A30" w:rsidP="00177B5B">
      <w:pPr>
        <w:pStyle w:val="Akapitzlist"/>
        <w:numPr>
          <w:ilvl w:val="0"/>
          <w:numId w:val="283"/>
        </w:numPr>
        <w:autoSpaceDE w:val="0"/>
        <w:autoSpaceDN w:val="0"/>
        <w:adjustRightInd w:val="0"/>
        <w:jc w:val="both"/>
        <w:rPr>
          <w:rFonts w:ascii="Arial" w:hAnsi="Arial" w:cs="Arial"/>
          <w:b/>
        </w:rPr>
      </w:pPr>
      <w:r>
        <w:rPr>
          <w:rFonts w:ascii="Arial" w:hAnsi="Arial" w:cs="Arial"/>
          <w:b/>
        </w:rPr>
        <w:t>beton C30/37 W4</w:t>
      </w:r>
      <w:r w:rsidR="005C7294">
        <w:rPr>
          <w:rFonts w:ascii="Arial" w:hAnsi="Arial" w:cs="Arial"/>
          <w:b/>
        </w:rPr>
        <w:t xml:space="preserve"> (fundamenty)</w:t>
      </w:r>
      <w:r>
        <w:rPr>
          <w:rFonts w:ascii="Arial" w:hAnsi="Arial" w:cs="Arial"/>
          <w:b/>
        </w:rPr>
        <w:t>,</w:t>
      </w:r>
    </w:p>
    <w:p w:rsidR="00D80A30" w:rsidRDefault="00D80A30" w:rsidP="00177B5B">
      <w:pPr>
        <w:pStyle w:val="Akapitzlist"/>
        <w:numPr>
          <w:ilvl w:val="0"/>
          <w:numId w:val="283"/>
        </w:numPr>
        <w:autoSpaceDE w:val="0"/>
        <w:autoSpaceDN w:val="0"/>
        <w:adjustRightInd w:val="0"/>
        <w:jc w:val="both"/>
        <w:rPr>
          <w:rFonts w:ascii="Arial" w:hAnsi="Arial" w:cs="Arial"/>
          <w:b/>
        </w:rPr>
      </w:pPr>
      <w:r>
        <w:rPr>
          <w:rFonts w:ascii="Arial" w:hAnsi="Arial" w:cs="Arial"/>
          <w:b/>
        </w:rPr>
        <w:t>beton C30/37</w:t>
      </w:r>
      <w:r w:rsidR="005C7294">
        <w:rPr>
          <w:rFonts w:ascii="Arial" w:hAnsi="Arial" w:cs="Arial"/>
          <w:b/>
        </w:rPr>
        <w:t xml:space="preserve"> (stropy, ściany, słupy)</w:t>
      </w:r>
      <w:r>
        <w:rPr>
          <w:rFonts w:ascii="Arial" w:hAnsi="Arial" w:cs="Arial"/>
          <w:b/>
        </w:rPr>
        <w:t>,</w:t>
      </w:r>
    </w:p>
    <w:p w:rsidR="00D80A30" w:rsidRPr="00D80A30" w:rsidRDefault="00D80A30" w:rsidP="00177B5B">
      <w:pPr>
        <w:pStyle w:val="Akapitzlist"/>
        <w:numPr>
          <w:ilvl w:val="0"/>
          <w:numId w:val="283"/>
        </w:numPr>
        <w:autoSpaceDE w:val="0"/>
        <w:autoSpaceDN w:val="0"/>
        <w:adjustRightInd w:val="0"/>
        <w:jc w:val="both"/>
        <w:rPr>
          <w:rFonts w:ascii="Arial" w:hAnsi="Arial" w:cs="Arial"/>
          <w:b/>
        </w:rPr>
      </w:pPr>
      <w:r>
        <w:rPr>
          <w:rFonts w:ascii="Arial" w:hAnsi="Arial" w:cs="Arial"/>
          <w:b/>
        </w:rPr>
        <w:t xml:space="preserve">beton podkładowy C8/10 </w:t>
      </w:r>
      <w:r w:rsidR="005C7294">
        <w:rPr>
          <w:rFonts w:ascii="Arial" w:hAnsi="Arial" w:cs="Arial"/>
          <w:b/>
        </w:rPr>
        <w:t>(chudy beton).</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Mieszanka betonowa powinna odpowiadać wymaganiom norm: PN-S-10040, PN-</w:t>
      </w:r>
      <w:r w:rsidR="005C7294">
        <w:rPr>
          <w:rFonts w:ascii="Arial" w:hAnsi="Arial" w:cs="Arial"/>
        </w:rPr>
        <w:t>B</w:t>
      </w:r>
      <w:r w:rsidRPr="000F7960">
        <w:rPr>
          <w:rFonts w:ascii="Arial" w:hAnsi="Arial" w:cs="Arial"/>
        </w:rPr>
        <w:t>-06250 lub PN-ENV 206-1 oraz warunków technicznych D2.</w:t>
      </w:r>
    </w:p>
    <w:p w:rsidR="00BD4B4A" w:rsidRPr="000F7960" w:rsidRDefault="00BD4B4A">
      <w:pPr>
        <w:autoSpaceDE w:val="0"/>
        <w:autoSpaceDN w:val="0"/>
        <w:adjustRightInd w:val="0"/>
        <w:jc w:val="both"/>
        <w:rPr>
          <w:rFonts w:ascii="Arial" w:hAnsi="Arial" w:cs="Arial"/>
        </w:rPr>
      </w:pPr>
      <w:r w:rsidRPr="000F7960">
        <w:rPr>
          <w:rFonts w:ascii="Arial" w:hAnsi="Arial" w:cs="Arial"/>
        </w:rPr>
        <w:t>Produkcja mieszanki betonowej powinna się odbywać na podstawie receptury laboratoryjnej opracowanej przez Wykonawcę lub na jego zlecenie i zatwierdzonej przez Inspektora Nadzoru. Wykonawca musi posiadać własne laboratorium lub też za zgodą Inspektora Nadzoru, zleci nadzór laboratoryjny niezależnemu laboratorium.</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18" w:name="_Toc267933167"/>
      <w:bookmarkStart w:id="519" w:name="_Toc267936455"/>
      <w:bookmarkStart w:id="520" w:name="_Toc463459670"/>
      <w:r w:rsidRPr="000F7960">
        <w:rPr>
          <w:rFonts w:ascii="Arial" w:hAnsi="Arial" w:cs="Arial"/>
          <w:szCs w:val="24"/>
        </w:rPr>
        <w:t>2.2.3. Stal zbrojeniowa.</w:t>
      </w:r>
      <w:bookmarkEnd w:id="518"/>
      <w:bookmarkEnd w:id="519"/>
      <w:bookmarkEnd w:id="520"/>
    </w:p>
    <w:p w:rsidR="00BD4B4A" w:rsidRPr="000F7960" w:rsidRDefault="00BD4B4A">
      <w:pPr>
        <w:autoSpaceDE w:val="0"/>
        <w:autoSpaceDN w:val="0"/>
        <w:adjustRightInd w:val="0"/>
        <w:jc w:val="both"/>
        <w:rPr>
          <w:rFonts w:ascii="Arial" w:hAnsi="Arial" w:cs="Arial"/>
        </w:rPr>
      </w:pPr>
      <w:r w:rsidRPr="000F7960">
        <w:rPr>
          <w:rFonts w:ascii="Arial" w:hAnsi="Arial" w:cs="Arial"/>
        </w:rPr>
        <w:t>Stal do zbrojenia betonu</w:t>
      </w:r>
      <w:r w:rsidR="00F053F2" w:rsidRPr="000F7960">
        <w:rPr>
          <w:rFonts w:ascii="Arial" w:hAnsi="Arial" w:cs="Arial"/>
        </w:rPr>
        <w:t xml:space="preserve"> </w:t>
      </w:r>
      <w:r w:rsidRPr="000F7960">
        <w:rPr>
          <w:rFonts w:ascii="Arial" w:hAnsi="Arial" w:cs="Arial"/>
        </w:rPr>
        <w:t xml:space="preserve">powinna spełniać wymagania zawartym w </w:t>
      </w:r>
      <w:r w:rsidRPr="000F7960">
        <w:rPr>
          <w:rFonts w:ascii="Arial" w:hAnsi="Arial" w:cs="Arial"/>
          <w:b/>
        </w:rPr>
        <w:t>ST 0</w:t>
      </w:r>
      <w:r w:rsidR="00DA307E" w:rsidRPr="000F7960">
        <w:rPr>
          <w:rFonts w:ascii="Arial" w:hAnsi="Arial" w:cs="Arial"/>
          <w:b/>
        </w:rPr>
        <w:t>1</w:t>
      </w:r>
      <w:r w:rsidRPr="000F7960">
        <w:rPr>
          <w:rFonts w:ascii="Arial" w:hAnsi="Arial" w:cs="Arial"/>
          <w:b/>
        </w:rPr>
        <w:t>.0</w:t>
      </w:r>
      <w:r w:rsidR="00FE2C03">
        <w:rPr>
          <w:rFonts w:ascii="Arial" w:hAnsi="Arial" w:cs="Arial"/>
          <w:b/>
        </w:rPr>
        <w:t>2</w:t>
      </w:r>
      <w:r w:rsidRPr="000F7960">
        <w:rPr>
          <w:rFonts w:ascii="Arial" w:hAnsi="Arial" w:cs="Arial"/>
          <w:b/>
        </w:rPr>
        <w:t xml:space="preserve"> ROBOTY ZBROJENIOWE</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21" w:name="_Toc267933168"/>
      <w:bookmarkStart w:id="522" w:name="_Toc267936456"/>
      <w:bookmarkStart w:id="523" w:name="_Toc463459671"/>
      <w:r w:rsidRPr="000F7960">
        <w:rPr>
          <w:rFonts w:ascii="Arial" w:hAnsi="Arial" w:cs="Arial"/>
          <w:szCs w:val="24"/>
        </w:rPr>
        <w:t>2.2.4. Materiały spawalnicze.</w:t>
      </w:r>
      <w:bookmarkEnd w:id="521"/>
      <w:bookmarkEnd w:id="522"/>
      <w:bookmarkEnd w:id="523"/>
    </w:p>
    <w:p w:rsidR="00BD4B4A" w:rsidRPr="000F7960" w:rsidRDefault="00BD4B4A">
      <w:pPr>
        <w:autoSpaceDE w:val="0"/>
        <w:autoSpaceDN w:val="0"/>
        <w:adjustRightInd w:val="0"/>
        <w:jc w:val="both"/>
        <w:rPr>
          <w:rFonts w:ascii="Arial" w:hAnsi="Arial" w:cs="Arial"/>
        </w:rPr>
      </w:pPr>
      <w:r w:rsidRPr="000F7960">
        <w:rPr>
          <w:rFonts w:ascii="Arial" w:hAnsi="Arial" w:cs="Arial"/>
        </w:rPr>
        <w:t>Do spawania należy używać elektrody odpowiednie do gatunku stali, z której wykonane jest zbrojenie oraz odpowiadające wymaganiom normy: PN-M-69430.</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24" w:name="_Toc267933169"/>
      <w:bookmarkStart w:id="525" w:name="_Toc267936457"/>
      <w:bookmarkStart w:id="526" w:name="_Toc463459672"/>
      <w:r w:rsidRPr="000F7960">
        <w:rPr>
          <w:rFonts w:ascii="Arial" w:hAnsi="Arial" w:cs="Arial"/>
          <w:szCs w:val="24"/>
        </w:rPr>
        <w:t>2.2.5. Podkładki dystansowe.</w:t>
      </w:r>
      <w:bookmarkEnd w:id="524"/>
      <w:bookmarkEnd w:id="525"/>
      <w:bookmarkEnd w:id="526"/>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Stosowanie stabilizatorów i podkładek dystansowych według </w:t>
      </w:r>
      <w:r w:rsidR="00DF57AB" w:rsidRPr="000F7960">
        <w:rPr>
          <w:rFonts w:ascii="Arial" w:hAnsi="Arial" w:cs="Arial"/>
        </w:rPr>
        <w:t>Dokumentacji Technicznej</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Podkładki dystansowe muszą być mocowane do prętów.</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27" w:name="_Toc267933170"/>
      <w:bookmarkStart w:id="528" w:name="_Toc267936458"/>
      <w:bookmarkStart w:id="529" w:name="_Toc463459673"/>
      <w:r w:rsidRPr="000F7960">
        <w:rPr>
          <w:rFonts w:ascii="Arial" w:hAnsi="Arial" w:cs="Arial"/>
          <w:szCs w:val="24"/>
        </w:rPr>
        <w:t>2.2.6. Deskowania.</w:t>
      </w:r>
      <w:bookmarkEnd w:id="527"/>
      <w:bookmarkEnd w:id="528"/>
      <w:bookmarkEnd w:id="529"/>
    </w:p>
    <w:p w:rsidR="00BD4B4A" w:rsidRPr="000F7960" w:rsidRDefault="00BD4B4A">
      <w:pPr>
        <w:autoSpaceDE w:val="0"/>
        <w:autoSpaceDN w:val="0"/>
        <w:adjustRightInd w:val="0"/>
        <w:jc w:val="both"/>
        <w:rPr>
          <w:rFonts w:ascii="Arial" w:hAnsi="Arial" w:cs="Arial"/>
        </w:rPr>
      </w:pPr>
      <w:r w:rsidRPr="000F7960">
        <w:rPr>
          <w:rFonts w:ascii="Arial" w:hAnsi="Arial" w:cs="Arial"/>
        </w:rPr>
        <w:t>Do wykonywania deskowań należy stosować materiały zgodne z wymaganiami normy PN-S-10040, a ponadto:</w:t>
      </w:r>
    </w:p>
    <w:p w:rsidR="00BD4B4A" w:rsidRPr="000F7960" w:rsidRDefault="00BD4B4A" w:rsidP="00177B5B">
      <w:pPr>
        <w:pStyle w:val="Akapitzlist"/>
        <w:numPr>
          <w:ilvl w:val="0"/>
          <w:numId w:val="81"/>
        </w:numPr>
        <w:autoSpaceDE w:val="0"/>
        <w:autoSpaceDN w:val="0"/>
        <w:adjustRightInd w:val="0"/>
        <w:jc w:val="both"/>
        <w:rPr>
          <w:rFonts w:ascii="Arial" w:hAnsi="Arial" w:cs="Arial"/>
        </w:rPr>
      </w:pPr>
      <w:r w:rsidRPr="000F7960">
        <w:rPr>
          <w:rFonts w:ascii="Arial" w:hAnsi="Arial" w:cs="Arial"/>
        </w:rPr>
        <w:t>drewno powinno odpowiadać wymaganiom norm: PN-D-95017, PN-D-95018, PN-D-96000, PN-D-96002, PN-B-06251,</w:t>
      </w:r>
    </w:p>
    <w:p w:rsidR="00BD4B4A" w:rsidRPr="000F7960" w:rsidRDefault="00BD4B4A" w:rsidP="00177B5B">
      <w:pPr>
        <w:pStyle w:val="Akapitzlist"/>
        <w:numPr>
          <w:ilvl w:val="0"/>
          <w:numId w:val="81"/>
        </w:numPr>
        <w:autoSpaceDE w:val="0"/>
        <w:autoSpaceDN w:val="0"/>
        <w:adjustRightInd w:val="0"/>
        <w:jc w:val="both"/>
        <w:rPr>
          <w:rFonts w:ascii="Arial" w:hAnsi="Arial" w:cs="Arial"/>
        </w:rPr>
      </w:pPr>
      <w:r w:rsidRPr="000F7960">
        <w:rPr>
          <w:rFonts w:ascii="Arial" w:hAnsi="Arial" w:cs="Arial"/>
        </w:rPr>
        <w:t>sklejka powinna odpowiadać wymaganiom norm: PN-EN 313-1, PN-EN 313-2 oraz PN-EN 636-3,</w:t>
      </w:r>
    </w:p>
    <w:p w:rsidR="00BD4B4A" w:rsidRPr="000F7960" w:rsidRDefault="00BD4B4A" w:rsidP="00177B5B">
      <w:pPr>
        <w:pStyle w:val="Akapitzlist"/>
        <w:numPr>
          <w:ilvl w:val="0"/>
          <w:numId w:val="81"/>
        </w:numPr>
        <w:autoSpaceDE w:val="0"/>
        <w:autoSpaceDN w:val="0"/>
        <w:adjustRightInd w:val="0"/>
        <w:jc w:val="both"/>
        <w:rPr>
          <w:rFonts w:ascii="Arial" w:hAnsi="Arial" w:cs="Arial"/>
        </w:rPr>
      </w:pPr>
      <w:r w:rsidRPr="000F7960">
        <w:rPr>
          <w:rFonts w:ascii="Arial" w:hAnsi="Arial" w:cs="Arial"/>
        </w:rPr>
        <w:t>gwoździe budowlane powinny odpowiadać wymaganiom normy PN-M-81000,</w:t>
      </w:r>
    </w:p>
    <w:p w:rsidR="00BD4B4A" w:rsidRPr="000F7960" w:rsidRDefault="00BD4B4A" w:rsidP="00177B5B">
      <w:pPr>
        <w:pStyle w:val="Akapitzlist"/>
        <w:numPr>
          <w:ilvl w:val="0"/>
          <w:numId w:val="81"/>
        </w:numPr>
        <w:autoSpaceDE w:val="0"/>
        <w:autoSpaceDN w:val="0"/>
        <w:adjustRightInd w:val="0"/>
        <w:jc w:val="both"/>
        <w:rPr>
          <w:rFonts w:ascii="Arial" w:hAnsi="Arial" w:cs="Arial"/>
        </w:rPr>
      </w:pPr>
      <w:r w:rsidRPr="000F7960">
        <w:rPr>
          <w:rFonts w:ascii="Arial" w:hAnsi="Arial" w:cs="Arial"/>
        </w:rPr>
        <w:t>deskowania uniwersalne powinny być w dobrym stanie technicznym,</w:t>
      </w:r>
    </w:p>
    <w:p w:rsidR="00BD4B4A" w:rsidRPr="000F7960" w:rsidRDefault="00BD4B4A" w:rsidP="00177B5B">
      <w:pPr>
        <w:pStyle w:val="Akapitzlist"/>
        <w:numPr>
          <w:ilvl w:val="0"/>
          <w:numId w:val="81"/>
        </w:numPr>
        <w:autoSpaceDE w:val="0"/>
        <w:autoSpaceDN w:val="0"/>
        <w:adjustRightInd w:val="0"/>
        <w:jc w:val="both"/>
        <w:rPr>
          <w:rFonts w:ascii="Arial" w:hAnsi="Arial" w:cs="Arial"/>
        </w:rPr>
      </w:pPr>
      <w:r w:rsidRPr="000F7960">
        <w:rPr>
          <w:rFonts w:ascii="Arial" w:hAnsi="Arial" w:cs="Arial"/>
        </w:rPr>
        <w:t>do smarowania elementów deskowań stykających się z betonem należy stosować środki antyadhezyjne parafinowe przeznaczone do tego typu zastosowań.</w:t>
      </w:r>
    </w:p>
    <w:p w:rsidR="00BD4B4A" w:rsidRPr="000F7960" w:rsidRDefault="00BD4B4A">
      <w:pPr>
        <w:autoSpaceDE w:val="0"/>
        <w:autoSpaceDN w:val="0"/>
        <w:adjustRightInd w:val="0"/>
        <w:jc w:val="both"/>
        <w:rPr>
          <w:rFonts w:ascii="Arial" w:hAnsi="Arial" w:cs="Arial"/>
        </w:rPr>
      </w:pPr>
      <w:r w:rsidRPr="000F7960">
        <w:rPr>
          <w:rFonts w:ascii="Arial" w:hAnsi="Arial" w:cs="Arial"/>
        </w:rPr>
        <w:t>Materiały stosowane na deskowania nie mogą deformować się pod wpływem warunków atmosferycznych, ani na skutek zetknięcia się z mieszanką betonową.</w:t>
      </w:r>
    </w:p>
    <w:p w:rsidR="00BD4B4A" w:rsidRPr="00FE2C03" w:rsidRDefault="00BD4B4A" w:rsidP="00FE2C03">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530" w:name="_Toc267933171"/>
      <w:bookmarkStart w:id="531" w:name="_Toc267936459"/>
      <w:bookmarkStart w:id="532" w:name="_Toc463459674"/>
      <w:r w:rsidRPr="000F7960">
        <w:rPr>
          <w:rFonts w:ascii="Arial" w:hAnsi="Arial" w:cs="Arial"/>
          <w:sz w:val="24"/>
          <w:szCs w:val="24"/>
        </w:rPr>
        <w:t>3. Sprzęt.</w:t>
      </w:r>
      <w:bookmarkEnd w:id="530"/>
      <w:bookmarkEnd w:id="531"/>
      <w:bookmarkEnd w:id="532"/>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F053F2" w:rsidRPr="000F7960">
        <w:rPr>
          <w:rFonts w:ascii="Arial" w:hAnsi="Arial" w:cs="Arial"/>
        </w:rPr>
        <w:t xml:space="preserve"> pkt. 3</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Roboty związane z wykonaniem konstrukcji betonowych i żelbetowych mogą być wykonywane ręcznie lub mechanicznie przy użyciu dowolnego sprzętu przeznaczonego do wykonywania zamierzonych robót.</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powinien dysponować m.in.:</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1) do przygotowania mieszanki betonowej:</w:t>
      </w:r>
    </w:p>
    <w:p w:rsidR="00BD4B4A" w:rsidRPr="000F7960" w:rsidRDefault="00BD4B4A" w:rsidP="00177B5B">
      <w:pPr>
        <w:pStyle w:val="Akapitzlist"/>
        <w:numPr>
          <w:ilvl w:val="0"/>
          <w:numId w:val="82"/>
        </w:numPr>
        <w:autoSpaceDE w:val="0"/>
        <w:autoSpaceDN w:val="0"/>
        <w:adjustRightInd w:val="0"/>
        <w:jc w:val="both"/>
        <w:rPr>
          <w:rFonts w:ascii="Arial" w:hAnsi="Arial" w:cs="Arial"/>
        </w:rPr>
      </w:pPr>
      <w:r w:rsidRPr="000F7960">
        <w:rPr>
          <w:rFonts w:ascii="Arial" w:hAnsi="Arial" w:cs="Arial"/>
        </w:rPr>
        <w:t>betoniarkami o wymuszonym działaniu,</w:t>
      </w:r>
    </w:p>
    <w:p w:rsidR="00BD4B4A" w:rsidRPr="000F7960" w:rsidRDefault="00BD4B4A" w:rsidP="00177B5B">
      <w:pPr>
        <w:pStyle w:val="Akapitzlist"/>
        <w:numPr>
          <w:ilvl w:val="0"/>
          <w:numId w:val="82"/>
        </w:numPr>
        <w:autoSpaceDE w:val="0"/>
        <w:autoSpaceDN w:val="0"/>
        <w:adjustRightInd w:val="0"/>
        <w:jc w:val="both"/>
        <w:rPr>
          <w:rFonts w:ascii="Arial" w:hAnsi="Arial" w:cs="Arial"/>
        </w:rPr>
      </w:pPr>
      <w:r w:rsidRPr="000F7960">
        <w:rPr>
          <w:rFonts w:ascii="Arial" w:hAnsi="Arial" w:cs="Arial"/>
        </w:rPr>
        <w:t>dozownikami wagowe o odpowiedniej dokładności z aktualnym świadectwem legalizacji,</w:t>
      </w:r>
    </w:p>
    <w:p w:rsidR="00BD4B4A" w:rsidRPr="000F7960" w:rsidRDefault="00BD4B4A" w:rsidP="00177B5B">
      <w:pPr>
        <w:pStyle w:val="Akapitzlist"/>
        <w:numPr>
          <w:ilvl w:val="0"/>
          <w:numId w:val="82"/>
        </w:numPr>
        <w:autoSpaceDE w:val="0"/>
        <w:autoSpaceDN w:val="0"/>
        <w:adjustRightInd w:val="0"/>
        <w:jc w:val="both"/>
        <w:rPr>
          <w:rFonts w:ascii="Arial" w:hAnsi="Arial" w:cs="Arial"/>
        </w:rPr>
      </w:pPr>
      <w:r w:rsidRPr="000F7960">
        <w:rPr>
          <w:rFonts w:ascii="Arial" w:hAnsi="Arial" w:cs="Arial"/>
        </w:rPr>
        <w:t>odpowiednio przeszkoloną obsługą.</w:t>
      </w:r>
    </w:p>
    <w:p w:rsidR="00BD4B4A" w:rsidRPr="000F7960" w:rsidRDefault="00BD4B4A">
      <w:pPr>
        <w:autoSpaceDE w:val="0"/>
        <w:autoSpaceDN w:val="0"/>
        <w:adjustRightInd w:val="0"/>
        <w:jc w:val="both"/>
        <w:rPr>
          <w:rFonts w:ascii="Arial" w:hAnsi="Arial" w:cs="Arial"/>
        </w:rPr>
      </w:pPr>
      <w:r w:rsidRPr="000F7960">
        <w:rPr>
          <w:rFonts w:ascii="Arial" w:hAnsi="Arial" w:cs="Arial"/>
        </w:rPr>
        <w:t>2) do wykonania deskowań:</w:t>
      </w:r>
    </w:p>
    <w:p w:rsidR="00BD4B4A" w:rsidRPr="000F7960" w:rsidRDefault="00BD4B4A" w:rsidP="00177B5B">
      <w:pPr>
        <w:pStyle w:val="Akapitzlist"/>
        <w:numPr>
          <w:ilvl w:val="0"/>
          <w:numId w:val="83"/>
        </w:numPr>
        <w:autoSpaceDE w:val="0"/>
        <w:autoSpaceDN w:val="0"/>
        <w:adjustRightInd w:val="0"/>
        <w:jc w:val="both"/>
        <w:rPr>
          <w:rFonts w:ascii="Arial" w:hAnsi="Arial" w:cs="Arial"/>
        </w:rPr>
      </w:pPr>
      <w:r w:rsidRPr="000F7960">
        <w:rPr>
          <w:rFonts w:ascii="Arial" w:hAnsi="Arial" w:cs="Arial"/>
        </w:rPr>
        <w:lastRenderedPageBreak/>
        <w:t>sprzętem ciesielskim,</w:t>
      </w:r>
    </w:p>
    <w:p w:rsidR="00BD4B4A" w:rsidRPr="000F7960" w:rsidRDefault="00BD4B4A" w:rsidP="00177B5B">
      <w:pPr>
        <w:pStyle w:val="Akapitzlist"/>
        <w:numPr>
          <w:ilvl w:val="0"/>
          <w:numId w:val="83"/>
        </w:numPr>
        <w:autoSpaceDE w:val="0"/>
        <w:autoSpaceDN w:val="0"/>
        <w:adjustRightInd w:val="0"/>
        <w:jc w:val="both"/>
        <w:rPr>
          <w:rFonts w:ascii="Arial" w:hAnsi="Arial" w:cs="Arial"/>
        </w:rPr>
      </w:pPr>
      <w:r w:rsidRPr="000F7960">
        <w:rPr>
          <w:rFonts w:ascii="Arial" w:hAnsi="Arial" w:cs="Arial"/>
        </w:rPr>
        <w:t>samochodem skrzyniowym,</w:t>
      </w:r>
    </w:p>
    <w:p w:rsidR="00BD4B4A" w:rsidRPr="000F7960" w:rsidRDefault="00BD4B4A" w:rsidP="00177B5B">
      <w:pPr>
        <w:pStyle w:val="Akapitzlist"/>
        <w:numPr>
          <w:ilvl w:val="0"/>
          <w:numId w:val="83"/>
        </w:numPr>
        <w:autoSpaceDE w:val="0"/>
        <w:autoSpaceDN w:val="0"/>
        <w:adjustRightInd w:val="0"/>
        <w:jc w:val="both"/>
        <w:rPr>
          <w:rFonts w:ascii="Arial" w:hAnsi="Arial" w:cs="Arial"/>
        </w:rPr>
      </w:pPr>
      <w:r w:rsidRPr="000F7960">
        <w:rPr>
          <w:rFonts w:ascii="Arial" w:hAnsi="Arial" w:cs="Arial"/>
        </w:rPr>
        <w:t>żurawiem o udźwigu dostosowanym do ciężaru elementów deskowań.</w:t>
      </w:r>
    </w:p>
    <w:p w:rsidR="00BD4B4A" w:rsidRPr="000F7960" w:rsidRDefault="00BD4B4A">
      <w:pPr>
        <w:autoSpaceDE w:val="0"/>
        <w:autoSpaceDN w:val="0"/>
        <w:adjustRightInd w:val="0"/>
        <w:jc w:val="both"/>
        <w:rPr>
          <w:rFonts w:ascii="Arial" w:hAnsi="Arial" w:cs="Arial"/>
        </w:rPr>
      </w:pPr>
      <w:r w:rsidRPr="000F7960">
        <w:rPr>
          <w:rFonts w:ascii="Arial" w:hAnsi="Arial" w:cs="Arial"/>
        </w:rPr>
        <w:t>3) do przygotowania zbrojenia:</w:t>
      </w:r>
    </w:p>
    <w:p w:rsidR="00BD4B4A" w:rsidRPr="000F7960" w:rsidRDefault="00BD4B4A" w:rsidP="00177B5B">
      <w:pPr>
        <w:pStyle w:val="Akapitzlist"/>
        <w:numPr>
          <w:ilvl w:val="0"/>
          <w:numId w:val="84"/>
        </w:numPr>
        <w:autoSpaceDE w:val="0"/>
        <w:autoSpaceDN w:val="0"/>
        <w:adjustRightInd w:val="0"/>
        <w:jc w:val="both"/>
        <w:rPr>
          <w:rFonts w:ascii="Arial" w:hAnsi="Arial" w:cs="Arial"/>
        </w:rPr>
      </w:pPr>
      <w:r w:rsidRPr="000F7960">
        <w:rPr>
          <w:rFonts w:ascii="Arial" w:hAnsi="Arial" w:cs="Arial"/>
        </w:rPr>
        <w:t>giętarkami,</w:t>
      </w:r>
    </w:p>
    <w:p w:rsidR="00BD4B4A" w:rsidRPr="000F7960" w:rsidRDefault="00BD4B4A" w:rsidP="00177B5B">
      <w:pPr>
        <w:pStyle w:val="Akapitzlist"/>
        <w:numPr>
          <w:ilvl w:val="0"/>
          <w:numId w:val="84"/>
        </w:numPr>
        <w:autoSpaceDE w:val="0"/>
        <w:autoSpaceDN w:val="0"/>
        <w:adjustRightInd w:val="0"/>
        <w:jc w:val="both"/>
        <w:rPr>
          <w:rFonts w:ascii="Arial" w:hAnsi="Arial" w:cs="Arial"/>
        </w:rPr>
      </w:pPr>
      <w:r w:rsidRPr="000F7960">
        <w:rPr>
          <w:rFonts w:ascii="Arial" w:hAnsi="Arial" w:cs="Arial"/>
        </w:rPr>
        <w:t>nożycami,</w:t>
      </w:r>
    </w:p>
    <w:p w:rsidR="00BD4B4A" w:rsidRPr="000F7960" w:rsidRDefault="00BD4B4A" w:rsidP="00177B5B">
      <w:pPr>
        <w:pStyle w:val="Akapitzlist"/>
        <w:numPr>
          <w:ilvl w:val="0"/>
          <w:numId w:val="84"/>
        </w:numPr>
        <w:autoSpaceDE w:val="0"/>
        <w:autoSpaceDN w:val="0"/>
        <w:adjustRightInd w:val="0"/>
        <w:jc w:val="both"/>
        <w:rPr>
          <w:rFonts w:ascii="Arial" w:hAnsi="Arial" w:cs="Arial"/>
        </w:rPr>
      </w:pPr>
      <w:r w:rsidRPr="000F7960">
        <w:rPr>
          <w:rFonts w:ascii="Arial" w:hAnsi="Arial" w:cs="Arial"/>
        </w:rPr>
        <w:t>prostowarkami,</w:t>
      </w:r>
    </w:p>
    <w:p w:rsidR="00BD4B4A" w:rsidRPr="000F7960" w:rsidRDefault="00BD4B4A" w:rsidP="00177B5B">
      <w:pPr>
        <w:pStyle w:val="Akapitzlist"/>
        <w:numPr>
          <w:ilvl w:val="0"/>
          <w:numId w:val="84"/>
        </w:numPr>
        <w:autoSpaceDE w:val="0"/>
        <w:autoSpaceDN w:val="0"/>
        <w:adjustRightInd w:val="0"/>
        <w:jc w:val="both"/>
        <w:rPr>
          <w:rFonts w:ascii="Arial" w:hAnsi="Arial" w:cs="Arial"/>
        </w:rPr>
      </w:pPr>
      <w:r w:rsidRPr="000F7960">
        <w:rPr>
          <w:rFonts w:ascii="Arial" w:hAnsi="Arial" w:cs="Arial"/>
        </w:rPr>
        <w:t>innym sprzętem stanowiącym wyposażenie zbrojami.</w:t>
      </w:r>
    </w:p>
    <w:p w:rsidR="00BD4B4A" w:rsidRPr="000F7960" w:rsidRDefault="00BD4B4A">
      <w:pPr>
        <w:autoSpaceDE w:val="0"/>
        <w:autoSpaceDN w:val="0"/>
        <w:adjustRightInd w:val="0"/>
        <w:jc w:val="both"/>
        <w:rPr>
          <w:rFonts w:ascii="Arial" w:hAnsi="Arial" w:cs="Arial"/>
        </w:rPr>
      </w:pPr>
      <w:r w:rsidRPr="000F7960">
        <w:rPr>
          <w:rFonts w:ascii="Arial" w:hAnsi="Arial" w:cs="Arial"/>
        </w:rPr>
        <w:t>4) do układania mieszanki betonowej:</w:t>
      </w:r>
    </w:p>
    <w:p w:rsidR="00BD4B4A" w:rsidRPr="000F7960" w:rsidRDefault="00BD4B4A" w:rsidP="00177B5B">
      <w:pPr>
        <w:pStyle w:val="Akapitzlist"/>
        <w:numPr>
          <w:ilvl w:val="0"/>
          <w:numId w:val="85"/>
        </w:numPr>
        <w:autoSpaceDE w:val="0"/>
        <w:autoSpaceDN w:val="0"/>
        <w:adjustRightInd w:val="0"/>
        <w:jc w:val="both"/>
        <w:rPr>
          <w:rFonts w:ascii="Arial" w:hAnsi="Arial" w:cs="Arial"/>
        </w:rPr>
      </w:pPr>
      <w:r w:rsidRPr="000F7960">
        <w:rPr>
          <w:rFonts w:ascii="Arial" w:hAnsi="Arial" w:cs="Arial"/>
        </w:rPr>
        <w:t>pojemnikami do betonu,</w:t>
      </w:r>
    </w:p>
    <w:p w:rsidR="00BD4B4A" w:rsidRPr="000F7960" w:rsidRDefault="00BD4B4A" w:rsidP="00177B5B">
      <w:pPr>
        <w:pStyle w:val="Akapitzlist"/>
        <w:numPr>
          <w:ilvl w:val="0"/>
          <w:numId w:val="85"/>
        </w:numPr>
        <w:autoSpaceDE w:val="0"/>
        <w:autoSpaceDN w:val="0"/>
        <w:adjustRightInd w:val="0"/>
        <w:jc w:val="both"/>
        <w:rPr>
          <w:rFonts w:ascii="Arial" w:hAnsi="Arial" w:cs="Arial"/>
        </w:rPr>
      </w:pPr>
      <w:r w:rsidRPr="000F7960">
        <w:rPr>
          <w:rFonts w:ascii="Arial" w:hAnsi="Arial" w:cs="Arial"/>
        </w:rPr>
        <w:t>pompami do betonu,</w:t>
      </w:r>
    </w:p>
    <w:p w:rsidR="00BD4B4A" w:rsidRPr="000F7960" w:rsidRDefault="00BD4B4A" w:rsidP="00177B5B">
      <w:pPr>
        <w:pStyle w:val="Akapitzlist"/>
        <w:numPr>
          <w:ilvl w:val="0"/>
          <w:numId w:val="85"/>
        </w:numPr>
        <w:autoSpaceDE w:val="0"/>
        <w:autoSpaceDN w:val="0"/>
        <w:adjustRightInd w:val="0"/>
        <w:jc w:val="both"/>
        <w:rPr>
          <w:rFonts w:ascii="Arial" w:hAnsi="Arial" w:cs="Arial"/>
        </w:rPr>
      </w:pPr>
      <w:r w:rsidRPr="000F7960">
        <w:rPr>
          <w:rFonts w:ascii="Arial" w:hAnsi="Arial" w:cs="Arial"/>
        </w:rPr>
        <w:t>wibratorami wgłębnymi o odpowiedniej średnicy,</w:t>
      </w:r>
    </w:p>
    <w:p w:rsidR="00BD4B4A" w:rsidRPr="000F7960" w:rsidRDefault="00BD4B4A" w:rsidP="00177B5B">
      <w:pPr>
        <w:pStyle w:val="Akapitzlist"/>
        <w:numPr>
          <w:ilvl w:val="0"/>
          <w:numId w:val="85"/>
        </w:numPr>
        <w:autoSpaceDE w:val="0"/>
        <w:autoSpaceDN w:val="0"/>
        <w:adjustRightInd w:val="0"/>
        <w:jc w:val="both"/>
        <w:rPr>
          <w:rFonts w:ascii="Arial" w:hAnsi="Arial" w:cs="Arial"/>
        </w:rPr>
      </w:pPr>
      <w:r w:rsidRPr="000F7960">
        <w:rPr>
          <w:rFonts w:ascii="Arial" w:hAnsi="Arial" w:cs="Arial"/>
        </w:rPr>
        <w:t>wibratorami przyczepnymi,</w:t>
      </w:r>
    </w:p>
    <w:p w:rsidR="00BD4B4A" w:rsidRPr="000F7960" w:rsidRDefault="00BD4B4A" w:rsidP="00177B5B">
      <w:pPr>
        <w:pStyle w:val="Akapitzlist"/>
        <w:numPr>
          <w:ilvl w:val="0"/>
          <w:numId w:val="85"/>
        </w:numPr>
        <w:autoSpaceDE w:val="0"/>
        <w:autoSpaceDN w:val="0"/>
        <w:adjustRightInd w:val="0"/>
        <w:jc w:val="both"/>
        <w:rPr>
          <w:rFonts w:ascii="Arial" w:hAnsi="Arial" w:cs="Arial"/>
        </w:rPr>
      </w:pPr>
      <w:r w:rsidRPr="000F7960">
        <w:rPr>
          <w:rFonts w:ascii="Arial" w:hAnsi="Arial" w:cs="Arial"/>
        </w:rPr>
        <w:t>łatami wibracyjnymi,</w:t>
      </w:r>
    </w:p>
    <w:p w:rsidR="00BD4B4A" w:rsidRPr="000F7960" w:rsidRDefault="00BD4B4A" w:rsidP="00177B5B">
      <w:pPr>
        <w:pStyle w:val="Akapitzlist"/>
        <w:numPr>
          <w:ilvl w:val="0"/>
          <w:numId w:val="85"/>
        </w:numPr>
        <w:autoSpaceDE w:val="0"/>
        <w:autoSpaceDN w:val="0"/>
        <w:adjustRightInd w:val="0"/>
        <w:jc w:val="both"/>
        <w:rPr>
          <w:rFonts w:ascii="Arial" w:hAnsi="Arial" w:cs="Arial"/>
        </w:rPr>
      </w:pPr>
      <w:r w:rsidRPr="000F7960">
        <w:rPr>
          <w:rFonts w:ascii="Arial" w:hAnsi="Arial" w:cs="Arial"/>
        </w:rPr>
        <w:t>zacieraczkami do betonu.</w:t>
      </w:r>
    </w:p>
    <w:p w:rsidR="00BD4B4A" w:rsidRPr="000F7960" w:rsidRDefault="00BD4B4A">
      <w:pPr>
        <w:autoSpaceDE w:val="0"/>
        <w:autoSpaceDN w:val="0"/>
        <w:adjustRightInd w:val="0"/>
        <w:jc w:val="both"/>
        <w:rPr>
          <w:rFonts w:ascii="Arial" w:hAnsi="Arial" w:cs="Arial"/>
        </w:rPr>
      </w:pPr>
      <w:r w:rsidRPr="000F7960">
        <w:rPr>
          <w:rFonts w:ascii="Arial" w:hAnsi="Arial" w:cs="Arial"/>
        </w:rPr>
        <w:t>5) do obróbki i pielęgnacji betonu:</w:t>
      </w:r>
    </w:p>
    <w:p w:rsidR="00BD4B4A" w:rsidRPr="000F7960" w:rsidRDefault="00BD4B4A" w:rsidP="00177B5B">
      <w:pPr>
        <w:pStyle w:val="Akapitzlist"/>
        <w:numPr>
          <w:ilvl w:val="0"/>
          <w:numId w:val="86"/>
        </w:numPr>
        <w:autoSpaceDE w:val="0"/>
        <w:autoSpaceDN w:val="0"/>
        <w:adjustRightInd w:val="0"/>
        <w:jc w:val="both"/>
        <w:rPr>
          <w:rFonts w:ascii="Arial" w:hAnsi="Arial" w:cs="Arial"/>
        </w:rPr>
      </w:pPr>
      <w:r w:rsidRPr="000F7960">
        <w:rPr>
          <w:rFonts w:ascii="Arial" w:hAnsi="Arial" w:cs="Arial"/>
        </w:rPr>
        <w:t>szlifierkami do betonu.</w:t>
      </w:r>
    </w:p>
    <w:p w:rsidR="00BD4B4A" w:rsidRPr="000F7960" w:rsidRDefault="00BD4B4A">
      <w:pPr>
        <w:autoSpaceDE w:val="0"/>
        <w:autoSpaceDN w:val="0"/>
        <w:adjustRightInd w:val="0"/>
        <w:jc w:val="both"/>
        <w:rPr>
          <w:rFonts w:ascii="Arial" w:hAnsi="Arial" w:cs="Arial"/>
        </w:rPr>
      </w:pPr>
      <w:r w:rsidRPr="000F7960">
        <w:rPr>
          <w:rFonts w:ascii="Arial" w:hAnsi="Arial" w:cs="Arial"/>
        </w:rPr>
        <w:t>Sprzęt wykorzystywany przez Wykonawcę powinien być sprawny technicznie i spełniać wymagania techniczne w zakresie BHP.</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533" w:name="_Toc267933172"/>
      <w:bookmarkStart w:id="534" w:name="_Toc267936460"/>
      <w:bookmarkStart w:id="535" w:name="_Toc463459675"/>
      <w:r w:rsidRPr="000F7960">
        <w:rPr>
          <w:rFonts w:ascii="Arial" w:hAnsi="Arial" w:cs="Arial"/>
          <w:sz w:val="24"/>
          <w:szCs w:val="24"/>
        </w:rPr>
        <w:t>4. Transport.</w:t>
      </w:r>
      <w:bookmarkEnd w:id="533"/>
      <w:bookmarkEnd w:id="534"/>
      <w:bookmarkEnd w:id="535"/>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w:t>
      </w:r>
      <w:r w:rsidR="00F053F2" w:rsidRPr="000F7960">
        <w:rPr>
          <w:rFonts w:ascii="Arial" w:hAnsi="Arial" w:cs="Arial"/>
        </w:rPr>
        <w:t xml:space="preserve"> pkt. 4</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Środki transportu wykorzystywane przez Wykonawcę powinny być sprawne technicznie i spełniać wymagania techniczne w zakresie BHP oraz przepisów o ruchu drogowym.</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536" w:name="_Toc267933173"/>
      <w:bookmarkStart w:id="537" w:name="_Toc267936461"/>
      <w:bookmarkStart w:id="538" w:name="_Toc463459676"/>
      <w:r w:rsidRPr="000F7960">
        <w:rPr>
          <w:rFonts w:ascii="Arial" w:hAnsi="Arial" w:cs="Arial"/>
          <w:szCs w:val="24"/>
        </w:rPr>
        <w:t>4.1. Transport składników mieszanki betonowej.</w:t>
      </w:r>
      <w:bookmarkEnd w:id="536"/>
      <w:bookmarkEnd w:id="537"/>
      <w:bookmarkEnd w:id="538"/>
    </w:p>
    <w:p w:rsidR="00BD4B4A" w:rsidRPr="000F7960" w:rsidRDefault="00BD4B4A">
      <w:pPr>
        <w:autoSpaceDE w:val="0"/>
        <w:autoSpaceDN w:val="0"/>
        <w:adjustRightInd w:val="0"/>
        <w:jc w:val="both"/>
        <w:rPr>
          <w:rFonts w:ascii="Arial" w:hAnsi="Arial" w:cs="Arial"/>
        </w:rPr>
      </w:pPr>
      <w:r w:rsidRPr="000F7960">
        <w:rPr>
          <w:rFonts w:ascii="Arial" w:hAnsi="Arial" w:cs="Arial"/>
        </w:rPr>
        <w:t>Składniki mieszanki betonowej mogą być przewożone dowolnymi środkami transportu, przeznaczonymi do wykonywania zamierzonych robót. Kruszywo przewożone na samochodach ciężarowych należy umieścić równomiernie na całej powierzchni ładunkowej i zabezpieczyć przed spadaniem lub przesuwaniem. Wszelkie zanieczyszczenia dróg publicznych Wykonawca będzie usuwał na bieżąco i na własny koszt.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539" w:name="_Toc267933174"/>
      <w:bookmarkStart w:id="540" w:name="_Toc267936462"/>
      <w:bookmarkStart w:id="541" w:name="_Toc463459677"/>
      <w:r w:rsidRPr="000F7960">
        <w:rPr>
          <w:rFonts w:ascii="Arial" w:hAnsi="Arial" w:cs="Arial"/>
          <w:szCs w:val="24"/>
        </w:rPr>
        <w:t>4.2. Transport, podawanie i układanie mieszanki betonowej.</w:t>
      </w:r>
      <w:bookmarkEnd w:id="539"/>
      <w:bookmarkEnd w:id="540"/>
      <w:bookmarkEnd w:id="541"/>
    </w:p>
    <w:p w:rsidR="00BD4B4A" w:rsidRPr="000F7960" w:rsidRDefault="00BD4B4A">
      <w:pPr>
        <w:autoSpaceDE w:val="0"/>
        <w:autoSpaceDN w:val="0"/>
        <w:adjustRightInd w:val="0"/>
        <w:jc w:val="both"/>
        <w:rPr>
          <w:rFonts w:ascii="Arial" w:hAnsi="Arial" w:cs="Arial"/>
        </w:rPr>
      </w:pPr>
      <w:r w:rsidRPr="000F7960">
        <w:rPr>
          <w:rFonts w:ascii="Arial" w:hAnsi="Arial" w:cs="Arial"/>
        </w:rPr>
        <w:t>Mieszanki betonowe mogą być transportowane mieszalnikami samochodowymi. Ilość samochodów należy dobrać tak, aby zapewnić wymaganą szybkość betonowania z uwzględnieniem odległości dowozu, czasu twardnienia betonu oraz koniecznej rezerwy w przypadku awarii samochodu. W czasie transportu w mieszance nie może nastąpić: segregacja, zmiana konsystencji i składu.</w:t>
      </w:r>
    </w:p>
    <w:p w:rsidR="00BD4B4A" w:rsidRPr="000F7960" w:rsidRDefault="00BD4B4A">
      <w:pPr>
        <w:autoSpaceDE w:val="0"/>
        <w:autoSpaceDN w:val="0"/>
        <w:adjustRightInd w:val="0"/>
        <w:jc w:val="both"/>
        <w:rPr>
          <w:rFonts w:ascii="Arial" w:hAnsi="Arial" w:cs="Arial"/>
        </w:rPr>
      </w:pPr>
      <w:r w:rsidRPr="000F7960">
        <w:rPr>
          <w:rFonts w:ascii="Arial" w:hAnsi="Arial" w:cs="Arial"/>
        </w:rPr>
        <w:t>Transport mieszanki betonowej należy wykonywać przy pomocy mieszalników samochodowych (tzw. „gruszka”). Ilość „gruszek” należy dobrać tak, aby zapewnić wymaganą szybkość betonowania z uwzględnieniem odległości dowozu, czasu twardnienia betonu oraz koniecznej rezerwy w przypadku awarii samochodu. Podawanie i układanie mieszanki betonowej można wykonywać przy pomocy pompy do betonu lub innych środków zaakceptowanych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Czas transportu i wbudowania mieszanki betonowej nie powinien być dłuższy od wartości podanych w normie PN-S-10040, nie powinien być dłuższy niż:</w:t>
      </w:r>
    </w:p>
    <w:p w:rsidR="00BD4B4A" w:rsidRPr="000F7960" w:rsidRDefault="00BD4B4A" w:rsidP="00177B5B">
      <w:pPr>
        <w:pStyle w:val="Akapitzlist"/>
        <w:numPr>
          <w:ilvl w:val="0"/>
          <w:numId w:val="86"/>
        </w:numPr>
        <w:autoSpaceDE w:val="0"/>
        <w:autoSpaceDN w:val="0"/>
        <w:adjustRightInd w:val="0"/>
        <w:jc w:val="both"/>
        <w:rPr>
          <w:rFonts w:ascii="Arial" w:hAnsi="Arial" w:cs="Arial"/>
        </w:rPr>
      </w:pPr>
      <w:r w:rsidRPr="000F7960">
        <w:rPr>
          <w:rFonts w:ascii="Arial" w:hAnsi="Arial" w:cs="Arial"/>
        </w:rPr>
        <w:t>90 min. - przy temperaturze +</w:t>
      </w:r>
      <w:smartTag w:uri="urn:schemas-microsoft-com:office:smarttags" w:element="metricconverter">
        <w:smartTagPr>
          <w:attr w:name="ProductID" w:val="15 ﾰC"/>
        </w:smartTagPr>
        <w:r w:rsidRPr="000F7960">
          <w:rPr>
            <w:rFonts w:ascii="Arial" w:hAnsi="Arial" w:cs="Arial"/>
          </w:rPr>
          <w:t>15 °C</w:t>
        </w:r>
      </w:smartTag>
      <w:r w:rsidRPr="000F7960">
        <w:rPr>
          <w:rFonts w:ascii="Arial" w:hAnsi="Arial" w:cs="Arial"/>
        </w:rPr>
        <w:t>,</w:t>
      </w:r>
    </w:p>
    <w:p w:rsidR="00BD4B4A" w:rsidRPr="000F7960" w:rsidRDefault="00BD4B4A" w:rsidP="00177B5B">
      <w:pPr>
        <w:pStyle w:val="Akapitzlist"/>
        <w:numPr>
          <w:ilvl w:val="0"/>
          <w:numId w:val="86"/>
        </w:numPr>
        <w:autoSpaceDE w:val="0"/>
        <w:autoSpaceDN w:val="0"/>
        <w:adjustRightInd w:val="0"/>
        <w:jc w:val="both"/>
        <w:rPr>
          <w:rFonts w:ascii="Arial" w:hAnsi="Arial" w:cs="Arial"/>
        </w:rPr>
      </w:pPr>
      <w:r w:rsidRPr="000F7960">
        <w:rPr>
          <w:rFonts w:ascii="Arial" w:hAnsi="Arial" w:cs="Arial"/>
        </w:rPr>
        <w:t>70 min. - przy temperaturze +</w:t>
      </w:r>
      <w:smartTag w:uri="urn:schemas-microsoft-com:office:smarttags" w:element="metricconverter">
        <w:smartTagPr>
          <w:attr w:name="ProductID" w:val="20 ﾰC"/>
        </w:smartTagPr>
        <w:r w:rsidRPr="000F7960">
          <w:rPr>
            <w:rFonts w:ascii="Arial" w:hAnsi="Arial" w:cs="Arial"/>
          </w:rPr>
          <w:t>20 °C</w:t>
        </w:r>
      </w:smartTag>
      <w:r w:rsidRPr="000F7960">
        <w:rPr>
          <w:rFonts w:ascii="Arial" w:hAnsi="Arial" w:cs="Arial"/>
        </w:rPr>
        <w:t>,</w:t>
      </w:r>
    </w:p>
    <w:p w:rsidR="00BD4B4A" w:rsidRPr="000F7960" w:rsidRDefault="00BD4B4A" w:rsidP="00177B5B">
      <w:pPr>
        <w:pStyle w:val="Akapitzlist"/>
        <w:numPr>
          <w:ilvl w:val="0"/>
          <w:numId w:val="86"/>
        </w:numPr>
        <w:autoSpaceDE w:val="0"/>
        <w:autoSpaceDN w:val="0"/>
        <w:adjustRightInd w:val="0"/>
        <w:jc w:val="both"/>
        <w:rPr>
          <w:rFonts w:ascii="Arial" w:hAnsi="Arial" w:cs="Arial"/>
        </w:rPr>
      </w:pPr>
      <w:r w:rsidRPr="000F7960">
        <w:rPr>
          <w:rFonts w:ascii="Arial" w:hAnsi="Arial" w:cs="Arial"/>
        </w:rPr>
        <w:t>30 min. - przy temperaturze +</w:t>
      </w:r>
      <w:smartTag w:uri="urn:schemas-microsoft-com:office:smarttags" w:element="metricconverter">
        <w:smartTagPr>
          <w:attr w:name="ProductID" w:val="30 ﾰC"/>
        </w:smartTagPr>
        <w:r w:rsidRPr="000F7960">
          <w:rPr>
            <w:rFonts w:ascii="Arial" w:hAnsi="Arial" w:cs="Arial"/>
          </w:rPr>
          <w:t>30 °C</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1"/>
        <w:spacing w:line="240" w:lineRule="auto"/>
        <w:jc w:val="left"/>
        <w:rPr>
          <w:rFonts w:ascii="Arial" w:hAnsi="Arial" w:cs="Arial"/>
          <w:sz w:val="24"/>
          <w:szCs w:val="24"/>
        </w:rPr>
      </w:pPr>
      <w:bookmarkStart w:id="542" w:name="_Toc267933175"/>
      <w:bookmarkStart w:id="543" w:name="_Toc267936463"/>
      <w:bookmarkStart w:id="544" w:name="_Toc463459678"/>
      <w:r w:rsidRPr="000F7960">
        <w:rPr>
          <w:rFonts w:ascii="Arial" w:hAnsi="Arial" w:cs="Arial"/>
          <w:sz w:val="24"/>
          <w:szCs w:val="24"/>
        </w:rPr>
        <w:t>5. Wykonywanie robót.</w:t>
      </w:r>
      <w:bookmarkEnd w:id="542"/>
      <w:bookmarkEnd w:id="543"/>
      <w:bookmarkEnd w:id="544"/>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545" w:name="_Toc267933176"/>
      <w:bookmarkStart w:id="546" w:name="_Toc267936464"/>
      <w:bookmarkStart w:id="547" w:name="_Toc463459679"/>
      <w:r w:rsidRPr="000F7960">
        <w:rPr>
          <w:rFonts w:ascii="Arial" w:hAnsi="Arial" w:cs="Arial"/>
          <w:szCs w:val="24"/>
        </w:rPr>
        <w:t>5.1. Wymagania ogólne.</w:t>
      </w:r>
      <w:bookmarkEnd w:id="545"/>
      <w:bookmarkEnd w:id="546"/>
      <w:bookmarkEnd w:id="547"/>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wykonania Robót podano w ST 00.01 „Wymagania ogólne”</w:t>
      </w:r>
      <w:r w:rsidR="00F053F2" w:rsidRPr="000F7960">
        <w:rPr>
          <w:rFonts w:ascii="Arial" w:hAnsi="Arial" w:cs="Arial"/>
        </w:rPr>
        <w:t xml:space="preserve"> pkt. 5</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Wykonanie robót powinno być zgodne normami PN-S-10040, PN-S-10042</w:t>
      </w:r>
      <w:r w:rsidR="005C7294">
        <w:rPr>
          <w:rFonts w:ascii="Arial" w:hAnsi="Arial" w:cs="Arial"/>
        </w:rPr>
        <w:t>, PN-B</w:t>
      </w:r>
      <w:r w:rsidRPr="000F7960">
        <w:rPr>
          <w:rFonts w:ascii="Arial" w:hAnsi="Arial" w:cs="Arial"/>
        </w:rPr>
        <w:t>-06250 lub PN-ENV 206-1, PN-B-06251 oraz warunkami technicznymi D2.</w:t>
      </w:r>
    </w:p>
    <w:p w:rsidR="00BD4B4A" w:rsidRPr="000F7960" w:rsidRDefault="00BD4B4A">
      <w:pPr>
        <w:autoSpaceDE w:val="0"/>
        <w:autoSpaceDN w:val="0"/>
        <w:adjustRightInd w:val="0"/>
        <w:jc w:val="both"/>
        <w:rPr>
          <w:rFonts w:ascii="Arial" w:hAnsi="Arial" w:cs="Arial"/>
        </w:rPr>
      </w:pPr>
      <w:r w:rsidRPr="000F7960">
        <w:rPr>
          <w:rFonts w:ascii="Arial" w:hAnsi="Arial" w:cs="Arial"/>
        </w:rPr>
        <w:t>Wykonawca przedstawi Inspektorowi Nadzoru do akceptacji „Projekt organizacji robót” uwzględniający wszystkie warunki, w jakich będą wykonywane roboty związane z wykonaniem konstrukcji betonowych i żelbetowych, uwzględniając planowany termin rozebrania deskowania i rusztowań, jak również plan przeprowadzanych badań.</w:t>
      </w:r>
    </w:p>
    <w:p w:rsidR="00BD4B4A" w:rsidRPr="000F7960" w:rsidRDefault="00BD4B4A">
      <w:pPr>
        <w:autoSpaceDE w:val="0"/>
        <w:autoSpaceDN w:val="0"/>
        <w:adjustRightInd w:val="0"/>
        <w:jc w:val="both"/>
        <w:rPr>
          <w:rFonts w:ascii="Arial" w:hAnsi="Arial" w:cs="Arial"/>
          <w:b/>
          <w:bCs/>
        </w:rPr>
      </w:pPr>
    </w:p>
    <w:p w:rsidR="00F053F2" w:rsidRPr="000F7960" w:rsidRDefault="00F053F2" w:rsidP="00F053F2">
      <w:pPr>
        <w:pStyle w:val="Nagwek2"/>
        <w:spacing w:line="240" w:lineRule="auto"/>
        <w:rPr>
          <w:rFonts w:ascii="Arial" w:hAnsi="Arial" w:cs="Arial"/>
          <w:szCs w:val="24"/>
        </w:rPr>
      </w:pPr>
      <w:bookmarkStart w:id="548" w:name="_Toc463459680"/>
      <w:r w:rsidRPr="000F7960">
        <w:rPr>
          <w:rFonts w:ascii="Arial" w:hAnsi="Arial" w:cs="Arial"/>
          <w:szCs w:val="24"/>
        </w:rPr>
        <w:t>5.2. Zalecenia technologiczne dla robót żelbetowych.</w:t>
      </w:r>
      <w:bookmarkEnd w:id="548"/>
    </w:p>
    <w:p w:rsidR="00F053F2" w:rsidRPr="000F7960" w:rsidRDefault="00F053F2" w:rsidP="00F053F2">
      <w:pPr>
        <w:autoSpaceDE w:val="0"/>
        <w:autoSpaceDN w:val="0"/>
        <w:adjustRightInd w:val="0"/>
        <w:jc w:val="both"/>
        <w:rPr>
          <w:rFonts w:ascii="Arial" w:eastAsia="TT18o00" w:hAnsi="Arial" w:cs="Arial"/>
        </w:rPr>
      </w:pPr>
      <w:r w:rsidRPr="000F7960">
        <w:rPr>
          <w:rFonts w:ascii="Arial" w:eastAsia="TT18o00" w:hAnsi="Arial" w:cs="Arial"/>
        </w:rPr>
        <w:t>Zbrojenie wieńców w poziomie wszystkich stropów należy prowadzić w sposób ciągły.</w:t>
      </w:r>
    </w:p>
    <w:p w:rsidR="00F053F2" w:rsidRPr="000F7960" w:rsidRDefault="00F053F2" w:rsidP="00F053F2">
      <w:pPr>
        <w:autoSpaceDE w:val="0"/>
        <w:autoSpaceDN w:val="0"/>
        <w:adjustRightInd w:val="0"/>
        <w:jc w:val="both"/>
        <w:rPr>
          <w:rFonts w:ascii="Arial" w:eastAsia="TT18o00" w:hAnsi="Arial" w:cs="Arial"/>
        </w:rPr>
      </w:pPr>
      <w:r w:rsidRPr="000F7960">
        <w:rPr>
          <w:rFonts w:ascii="Arial" w:eastAsia="TT18o00" w:hAnsi="Arial" w:cs="Arial"/>
        </w:rPr>
        <w:t>Ciągłość zbrojenia należy zachować poprzez stosowanie zakładów normowych jak dla elementów rozciąganych oraz dozbrojenie narożników.</w:t>
      </w:r>
    </w:p>
    <w:p w:rsidR="00F053F2" w:rsidRPr="000F7960" w:rsidRDefault="00F053F2" w:rsidP="00F053F2">
      <w:pPr>
        <w:autoSpaceDE w:val="0"/>
        <w:autoSpaceDN w:val="0"/>
        <w:adjustRightInd w:val="0"/>
        <w:jc w:val="both"/>
        <w:rPr>
          <w:rFonts w:ascii="Arial" w:eastAsia="TT18o00" w:hAnsi="Arial" w:cs="Arial"/>
        </w:rPr>
      </w:pPr>
      <w:r w:rsidRPr="000F7960">
        <w:rPr>
          <w:rFonts w:ascii="Arial" w:eastAsia="TT18o00" w:hAnsi="Arial" w:cs="Arial"/>
        </w:rPr>
        <w:t>Ściany i stropy żelbetowe betonować odcinkami o maksymalnej długości boku 20m. Lokalizację przerw roboczych uzgodnić w Nadzorze Autorskim.</w:t>
      </w:r>
    </w:p>
    <w:p w:rsidR="00F053F2" w:rsidRPr="000F7960" w:rsidRDefault="00F053F2" w:rsidP="00F053F2">
      <w:pPr>
        <w:autoSpaceDE w:val="0"/>
        <w:autoSpaceDN w:val="0"/>
        <w:adjustRightInd w:val="0"/>
        <w:jc w:val="both"/>
        <w:rPr>
          <w:rFonts w:ascii="Arial" w:eastAsia="TT18o00" w:hAnsi="Arial" w:cs="Arial"/>
        </w:rPr>
      </w:pPr>
      <w:r w:rsidRPr="000F7960">
        <w:rPr>
          <w:rFonts w:ascii="Arial" w:eastAsia="TT18o00" w:hAnsi="Arial" w:cs="Arial"/>
        </w:rPr>
        <w:t>Przy betonowaniu kolejnego stropu dwa poziomy stropów niższych muszą być podstemplowane w polach 3,0x3,0 m.</w:t>
      </w:r>
    </w:p>
    <w:p w:rsidR="00F053F2" w:rsidRPr="000F7960" w:rsidRDefault="00F053F2" w:rsidP="00F053F2">
      <w:pPr>
        <w:autoSpaceDE w:val="0"/>
        <w:autoSpaceDN w:val="0"/>
        <w:adjustRightInd w:val="0"/>
        <w:jc w:val="both"/>
        <w:rPr>
          <w:rFonts w:ascii="Arial" w:eastAsia="TT18o00" w:hAnsi="Arial" w:cs="Arial"/>
        </w:rPr>
      </w:pPr>
      <w:r w:rsidRPr="000F7960">
        <w:rPr>
          <w:rFonts w:ascii="Arial" w:eastAsia="TT18o00" w:hAnsi="Arial" w:cs="Arial"/>
        </w:rPr>
        <w:t>Wszystkie elementy budynku powinny być wykonane z dokładnością do 5mm.</w:t>
      </w:r>
    </w:p>
    <w:p w:rsidR="00F053F2" w:rsidRPr="000F7960" w:rsidRDefault="00F053F2" w:rsidP="00F053F2">
      <w:pPr>
        <w:autoSpaceDE w:val="0"/>
        <w:autoSpaceDN w:val="0"/>
        <w:adjustRightInd w:val="0"/>
        <w:jc w:val="both"/>
        <w:rPr>
          <w:rFonts w:ascii="Arial" w:eastAsia="TT18o00" w:hAnsi="Arial" w:cs="Arial"/>
        </w:rPr>
      </w:pPr>
      <w:r w:rsidRPr="000F7960">
        <w:rPr>
          <w:rFonts w:ascii="Arial" w:eastAsia="TT18o00" w:hAnsi="Arial" w:cs="Arial"/>
        </w:rPr>
        <w:t>W sprawach nieokreślonych dokumentacją obowiązują:</w:t>
      </w:r>
    </w:p>
    <w:p w:rsidR="00F053F2" w:rsidRPr="000F7960" w:rsidRDefault="00F053F2" w:rsidP="00177B5B">
      <w:pPr>
        <w:pStyle w:val="Akapitzlist"/>
        <w:numPr>
          <w:ilvl w:val="0"/>
          <w:numId w:val="87"/>
        </w:numPr>
        <w:autoSpaceDE w:val="0"/>
        <w:autoSpaceDN w:val="0"/>
        <w:adjustRightInd w:val="0"/>
        <w:jc w:val="both"/>
        <w:rPr>
          <w:rFonts w:ascii="Arial" w:eastAsia="TT18o00" w:hAnsi="Arial" w:cs="Arial"/>
        </w:rPr>
      </w:pPr>
      <w:r w:rsidRPr="000F7960">
        <w:rPr>
          <w:rFonts w:ascii="Arial" w:eastAsia="TT18o00" w:hAnsi="Arial" w:cs="Arial"/>
        </w:rPr>
        <w:t>warunki techniczne wykonywania i odbioru robot budowlano-montażowych (wg Ministerstwa Budownictwa i Instytutu Techniki Budowlanej),</w:t>
      </w:r>
    </w:p>
    <w:p w:rsidR="00F053F2" w:rsidRPr="000F7960" w:rsidRDefault="00F053F2" w:rsidP="00177B5B">
      <w:pPr>
        <w:pStyle w:val="Akapitzlist"/>
        <w:numPr>
          <w:ilvl w:val="0"/>
          <w:numId w:val="87"/>
        </w:numPr>
        <w:autoSpaceDE w:val="0"/>
        <w:autoSpaceDN w:val="0"/>
        <w:adjustRightInd w:val="0"/>
        <w:jc w:val="both"/>
        <w:rPr>
          <w:rFonts w:ascii="Arial" w:eastAsia="TT18o00" w:hAnsi="Arial" w:cs="Arial"/>
        </w:rPr>
      </w:pPr>
      <w:r w:rsidRPr="000F7960">
        <w:rPr>
          <w:rFonts w:ascii="Arial" w:eastAsia="TT18o00" w:hAnsi="Arial" w:cs="Arial"/>
        </w:rPr>
        <w:t>normy Polskiego Komitetu Normalizacyjnego (P.K.N.),</w:t>
      </w:r>
    </w:p>
    <w:p w:rsidR="00F053F2" w:rsidRPr="000F7960" w:rsidRDefault="00F053F2" w:rsidP="00177B5B">
      <w:pPr>
        <w:pStyle w:val="Akapitzlist"/>
        <w:numPr>
          <w:ilvl w:val="0"/>
          <w:numId w:val="87"/>
        </w:numPr>
        <w:autoSpaceDE w:val="0"/>
        <w:autoSpaceDN w:val="0"/>
        <w:adjustRightInd w:val="0"/>
        <w:jc w:val="both"/>
        <w:rPr>
          <w:rFonts w:ascii="Arial" w:eastAsia="TT18o00" w:hAnsi="Arial" w:cs="Arial"/>
        </w:rPr>
      </w:pPr>
      <w:r w:rsidRPr="000F7960">
        <w:rPr>
          <w:rFonts w:ascii="Arial" w:eastAsia="TT18o00" w:hAnsi="Arial" w:cs="Arial"/>
        </w:rPr>
        <w:t>instrukcje, wytyczne, świadectwa dopuszczenia, atesty Instytutu Techniki Budowlanej,</w:t>
      </w:r>
    </w:p>
    <w:p w:rsidR="00F053F2" w:rsidRPr="000F7960" w:rsidRDefault="00F053F2" w:rsidP="00177B5B">
      <w:pPr>
        <w:pStyle w:val="Akapitzlist"/>
        <w:numPr>
          <w:ilvl w:val="0"/>
          <w:numId w:val="87"/>
        </w:numPr>
        <w:autoSpaceDE w:val="0"/>
        <w:autoSpaceDN w:val="0"/>
        <w:adjustRightInd w:val="0"/>
        <w:jc w:val="both"/>
        <w:rPr>
          <w:rFonts w:ascii="Arial" w:eastAsia="TT18o00" w:hAnsi="Arial" w:cs="Arial"/>
        </w:rPr>
      </w:pPr>
      <w:r w:rsidRPr="000F7960">
        <w:rPr>
          <w:rFonts w:ascii="Arial" w:eastAsia="TT18o00" w:hAnsi="Arial" w:cs="Arial"/>
        </w:rPr>
        <w:t>instrukcje, wytyczne i warunki techniczne producentów i dostawców materiałów budowlano-instalacyjnych.</w:t>
      </w:r>
    </w:p>
    <w:p w:rsidR="00F053F2" w:rsidRPr="000F7960" w:rsidRDefault="00F053F2" w:rsidP="00177B5B">
      <w:pPr>
        <w:pStyle w:val="Akapitzlist"/>
        <w:numPr>
          <w:ilvl w:val="0"/>
          <w:numId w:val="87"/>
        </w:numPr>
        <w:autoSpaceDE w:val="0"/>
        <w:autoSpaceDN w:val="0"/>
        <w:adjustRightInd w:val="0"/>
        <w:jc w:val="both"/>
        <w:rPr>
          <w:rFonts w:ascii="Arial" w:eastAsia="TT18o00" w:hAnsi="Arial" w:cs="Arial"/>
        </w:rPr>
      </w:pPr>
      <w:r w:rsidRPr="000F7960">
        <w:rPr>
          <w:rFonts w:ascii="Arial" w:eastAsia="TT18o00" w:hAnsi="Arial" w:cs="Arial"/>
        </w:rPr>
        <w:t>przepisy techniczne instytucji kontrolujących jakość materiałów i wykonywanych robot.</w:t>
      </w:r>
    </w:p>
    <w:p w:rsidR="00F053F2" w:rsidRPr="000F7960" w:rsidRDefault="00F053F2">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549" w:name="_Toc267933177"/>
      <w:bookmarkStart w:id="550" w:name="_Toc267936465"/>
      <w:bookmarkStart w:id="551" w:name="_Toc463459681"/>
      <w:r w:rsidRPr="000F7960">
        <w:rPr>
          <w:rFonts w:ascii="Arial" w:hAnsi="Arial" w:cs="Arial"/>
          <w:szCs w:val="24"/>
        </w:rPr>
        <w:t>5.</w:t>
      </w:r>
      <w:r w:rsidR="00F053F2" w:rsidRPr="000F7960">
        <w:rPr>
          <w:rFonts w:ascii="Arial" w:hAnsi="Arial" w:cs="Arial"/>
          <w:szCs w:val="24"/>
        </w:rPr>
        <w:t>3</w:t>
      </w:r>
      <w:r w:rsidRPr="000F7960">
        <w:rPr>
          <w:rFonts w:ascii="Arial" w:hAnsi="Arial" w:cs="Arial"/>
          <w:szCs w:val="24"/>
        </w:rPr>
        <w:t>. Zakres wykonania robót.</w:t>
      </w:r>
      <w:bookmarkEnd w:id="549"/>
      <w:bookmarkEnd w:id="550"/>
      <w:bookmarkEnd w:id="551"/>
    </w:p>
    <w:p w:rsidR="00BD4B4A" w:rsidRPr="000F7960" w:rsidRDefault="00BD4B4A">
      <w:pPr>
        <w:autoSpaceDE w:val="0"/>
        <w:autoSpaceDN w:val="0"/>
        <w:adjustRightInd w:val="0"/>
        <w:jc w:val="both"/>
        <w:rPr>
          <w:rFonts w:ascii="Arial" w:hAnsi="Arial" w:cs="Arial"/>
        </w:rPr>
      </w:pPr>
      <w:r w:rsidRPr="000F7960">
        <w:rPr>
          <w:rFonts w:ascii="Arial" w:hAnsi="Arial" w:cs="Arial"/>
        </w:rPr>
        <w:t>Roboty związane z wykonaniem elementów konstrukcyjnych należy prowadzić zgodnie z opracowaną  i zaakceptowaną przez Inspektora Nadzoru dokumentacją.</w:t>
      </w:r>
    </w:p>
    <w:p w:rsidR="00BD4B4A" w:rsidRPr="000F7960" w:rsidRDefault="00BD4B4A">
      <w:pPr>
        <w:autoSpaceDE w:val="0"/>
        <w:autoSpaceDN w:val="0"/>
        <w:adjustRightInd w:val="0"/>
        <w:jc w:val="both"/>
        <w:rPr>
          <w:rFonts w:ascii="Arial" w:hAnsi="Arial" w:cs="Arial"/>
        </w:rPr>
      </w:pPr>
      <w:r w:rsidRPr="000F7960">
        <w:rPr>
          <w:rFonts w:ascii="Arial" w:hAnsi="Arial" w:cs="Arial"/>
        </w:rPr>
        <w:t>Przed przystąpieniem do betonowania, powinna być stwierdzona prawidłowość wykonania wszystkich Robót poprzedzających betonowanie, a w szczególności:</w:t>
      </w:r>
    </w:p>
    <w:p w:rsidR="00BD4B4A" w:rsidRPr="000F7960" w:rsidRDefault="00BD4B4A" w:rsidP="00177B5B">
      <w:pPr>
        <w:pStyle w:val="Akapitzlist"/>
        <w:numPr>
          <w:ilvl w:val="0"/>
          <w:numId w:val="88"/>
        </w:numPr>
        <w:autoSpaceDE w:val="0"/>
        <w:autoSpaceDN w:val="0"/>
        <w:adjustRightInd w:val="0"/>
        <w:jc w:val="both"/>
        <w:rPr>
          <w:rFonts w:ascii="Arial" w:hAnsi="Arial" w:cs="Arial"/>
        </w:rPr>
      </w:pPr>
      <w:r w:rsidRPr="000F7960">
        <w:rPr>
          <w:rFonts w:ascii="Arial" w:hAnsi="Arial" w:cs="Arial"/>
        </w:rPr>
        <w:t>prawidłowość wykonania deskowań, rusztowań, usztywnień pomostów itp.,</w:t>
      </w:r>
    </w:p>
    <w:p w:rsidR="00BD4B4A" w:rsidRPr="000F7960" w:rsidRDefault="00BD4B4A" w:rsidP="00177B5B">
      <w:pPr>
        <w:pStyle w:val="Akapitzlist"/>
        <w:numPr>
          <w:ilvl w:val="0"/>
          <w:numId w:val="88"/>
        </w:numPr>
        <w:autoSpaceDE w:val="0"/>
        <w:autoSpaceDN w:val="0"/>
        <w:adjustRightInd w:val="0"/>
        <w:jc w:val="both"/>
        <w:rPr>
          <w:rFonts w:ascii="Arial" w:hAnsi="Arial" w:cs="Arial"/>
        </w:rPr>
      </w:pPr>
      <w:r w:rsidRPr="000F7960">
        <w:rPr>
          <w:rFonts w:ascii="Arial" w:hAnsi="Arial" w:cs="Arial"/>
        </w:rPr>
        <w:t>prawidłowość wykonania zbrojenia,</w:t>
      </w:r>
    </w:p>
    <w:p w:rsidR="00BD4B4A" w:rsidRPr="000F7960" w:rsidRDefault="00BD4B4A" w:rsidP="00177B5B">
      <w:pPr>
        <w:pStyle w:val="Akapitzlist"/>
        <w:numPr>
          <w:ilvl w:val="0"/>
          <w:numId w:val="88"/>
        </w:numPr>
        <w:autoSpaceDE w:val="0"/>
        <w:autoSpaceDN w:val="0"/>
        <w:adjustRightInd w:val="0"/>
        <w:jc w:val="both"/>
        <w:rPr>
          <w:rFonts w:ascii="Arial" w:hAnsi="Arial" w:cs="Arial"/>
        </w:rPr>
      </w:pPr>
      <w:r w:rsidRPr="000F7960">
        <w:rPr>
          <w:rFonts w:ascii="Arial" w:hAnsi="Arial" w:cs="Arial"/>
        </w:rPr>
        <w:t xml:space="preserve">zgodność rzędnych z </w:t>
      </w:r>
      <w:r w:rsidR="00DF57AB" w:rsidRPr="000F7960">
        <w:rPr>
          <w:rFonts w:ascii="Arial" w:hAnsi="Arial" w:cs="Arial"/>
        </w:rPr>
        <w:t xml:space="preserve">Dokumentacją </w:t>
      </w:r>
      <w:r w:rsidR="00F053F2" w:rsidRPr="000F7960">
        <w:rPr>
          <w:rFonts w:ascii="Arial" w:hAnsi="Arial" w:cs="Arial"/>
        </w:rPr>
        <w:t>Projektową</w:t>
      </w:r>
      <w:r w:rsidRPr="000F7960">
        <w:rPr>
          <w:rFonts w:ascii="Arial" w:hAnsi="Arial" w:cs="Arial"/>
        </w:rPr>
        <w:t>,</w:t>
      </w:r>
    </w:p>
    <w:p w:rsidR="00BD4B4A" w:rsidRPr="000F7960" w:rsidRDefault="00BD4B4A" w:rsidP="00177B5B">
      <w:pPr>
        <w:pStyle w:val="Akapitzlist"/>
        <w:numPr>
          <w:ilvl w:val="0"/>
          <w:numId w:val="88"/>
        </w:numPr>
        <w:autoSpaceDE w:val="0"/>
        <w:autoSpaceDN w:val="0"/>
        <w:adjustRightInd w:val="0"/>
        <w:jc w:val="both"/>
        <w:rPr>
          <w:rFonts w:ascii="Arial" w:hAnsi="Arial" w:cs="Arial"/>
        </w:rPr>
      </w:pPr>
      <w:r w:rsidRPr="000F7960">
        <w:rPr>
          <w:rFonts w:ascii="Arial" w:hAnsi="Arial" w:cs="Arial"/>
        </w:rPr>
        <w:lastRenderedPageBreak/>
        <w:t>czystość deskowania oraz obecność wkładek dystansowych zapewniających wymaganą wielkość otuliny,</w:t>
      </w:r>
    </w:p>
    <w:p w:rsidR="00BD4B4A" w:rsidRPr="000F7960" w:rsidRDefault="00BD4B4A" w:rsidP="00177B5B">
      <w:pPr>
        <w:pStyle w:val="Akapitzlist"/>
        <w:numPr>
          <w:ilvl w:val="0"/>
          <w:numId w:val="88"/>
        </w:numPr>
        <w:autoSpaceDE w:val="0"/>
        <w:autoSpaceDN w:val="0"/>
        <w:adjustRightInd w:val="0"/>
        <w:jc w:val="both"/>
        <w:rPr>
          <w:rFonts w:ascii="Arial" w:hAnsi="Arial" w:cs="Arial"/>
        </w:rPr>
      </w:pPr>
      <w:r w:rsidRPr="000F7960">
        <w:rPr>
          <w:rFonts w:ascii="Arial" w:hAnsi="Arial" w:cs="Arial"/>
        </w:rPr>
        <w:t>przygotowanie powierzchni betonu uprzednio ułożonego w miejscu przerwy roboczej,</w:t>
      </w:r>
    </w:p>
    <w:p w:rsidR="00BD4B4A" w:rsidRPr="000F7960" w:rsidRDefault="00BD4B4A" w:rsidP="00177B5B">
      <w:pPr>
        <w:pStyle w:val="Akapitzlist"/>
        <w:numPr>
          <w:ilvl w:val="0"/>
          <w:numId w:val="88"/>
        </w:numPr>
        <w:autoSpaceDE w:val="0"/>
        <w:autoSpaceDN w:val="0"/>
        <w:adjustRightInd w:val="0"/>
        <w:jc w:val="both"/>
        <w:rPr>
          <w:rFonts w:ascii="Arial" w:hAnsi="Arial" w:cs="Arial"/>
        </w:rPr>
      </w:pPr>
      <w:r w:rsidRPr="000F7960">
        <w:rPr>
          <w:rFonts w:ascii="Arial" w:hAnsi="Arial" w:cs="Arial"/>
        </w:rPr>
        <w:t>prawidłowość wykonania wszystkich Robót zanikających, między innymi wykonania przerw dylatacyjnych, warstw izolacyjnych itp.,</w:t>
      </w:r>
    </w:p>
    <w:p w:rsidR="00BD4B4A" w:rsidRPr="000F7960" w:rsidRDefault="00BD4B4A" w:rsidP="00177B5B">
      <w:pPr>
        <w:pStyle w:val="Akapitzlist"/>
        <w:numPr>
          <w:ilvl w:val="0"/>
          <w:numId w:val="88"/>
        </w:numPr>
        <w:autoSpaceDE w:val="0"/>
        <w:autoSpaceDN w:val="0"/>
        <w:adjustRightInd w:val="0"/>
        <w:jc w:val="both"/>
        <w:rPr>
          <w:rFonts w:ascii="Arial" w:hAnsi="Arial" w:cs="Arial"/>
        </w:rPr>
      </w:pPr>
      <w:r w:rsidRPr="000F7960">
        <w:rPr>
          <w:rFonts w:ascii="Arial" w:hAnsi="Arial" w:cs="Arial"/>
        </w:rPr>
        <w:t>prawidłowość rozmieszczenia i niezmienność kształtu elementów wbudowywanych w betonową konstrukcję (kanały, wpusty, sączki, kotwy, rury itp.),</w:t>
      </w:r>
    </w:p>
    <w:p w:rsidR="00BD4B4A" w:rsidRPr="000F7960" w:rsidRDefault="00BD4B4A" w:rsidP="00177B5B">
      <w:pPr>
        <w:pStyle w:val="Akapitzlist"/>
        <w:numPr>
          <w:ilvl w:val="0"/>
          <w:numId w:val="88"/>
        </w:numPr>
        <w:autoSpaceDE w:val="0"/>
        <w:autoSpaceDN w:val="0"/>
        <w:adjustRightInd w:val="0"/>
        <w:jc w:val="both"/>
        <w:rPr>
          <w:rFonts w:ascii="Arial" w:hAnsi="Arial" w:cs="Arial"/>
        </w:rPr>
      </w:pPr>
      <w:r w:rsidRPr="000F7960">
        <w:rPr>
          <w:rFonts w:ascii="Arial" w:hAnsi="Arial" w:cs="Arial"/>
        </w:rPr>
        <w:t>gotowość sprzętu i urządzeń do prowadzenia betonowania.</w:t>
      </w:r>
    </w:p>
    <w:p w:rsidR="00BD4B4A" w:rsidRPr="000F7960" w:rsidRDefault="00BD4B4A">
      <w:pPr>
        <w:autoSpaceDE w:val="0"/>
        <w:autoSpaceDN w:val="0"/>
        <w:adjustRightInd w:val="0"/>
        <w:jc w:val="both"/>
        <w:rPr>
          <w:rFonts w:ascii="Arial" w:hAnsi="Arial" w:cs="Arial"/>
        </w:rPr>
      </w:pPr>
      <w:r w:rsidRPr="000F7960">
        <w:rPr>
          <w:rFonts w:ascii="Arial" w:hAnsi="Arial" w:cs="Arial"/>
        </w:rPr>
        <w:t>Betonowanie można rozpocząć po uzyskaniu zezwolenia Inspektora Nadzoru, potwierdzonego wpisem do Dziennika Budowy.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52" w:name="_Toc267933178"/>
      <w:bookmarkStart w:id="553" w:name="_Toc267936466"/>
      <w:bookmarkStart w:id="554" w:name="_Toc463459682"/>
      <w:r w:rsidRPr="000F7960">
        <w:rPr>
          <w:rFonts w:ascii="Arial" w:hAnsi="Arial" w:cs="Arial"/>
          <w:szCs w:val="24"/>
        </w:rPr>
        <w:t>5.</w:t>
      </w:r>
      <w:r w:rsidR="00F053F2" w:rsidRPr="000F7960">
        <w:rPr>
          <w:rFonts w:ascii="Arial" w:hAnsi="Arial" w:cs="Arial"/>
          <w:szCs w:val="24"/>
        </w:rPr>
        <w:t>3</w:t>
      </w:r>
      <w:r w:rsidRPr="000F7960">
        <w:rPr>
          <w:rFonts w:ascii="Arial" w:hAnsi="Arial" w:cs="Arial"/>
          <w:szCs w:val="24"/>
        </w:rPr>
        <w:t>.1. Wykonanie deskowań.</w:t>
      </w:r>
      <w:bookmarkEnd w:id="552"/>
      <w:bookmarkEnd w:id="553"/>
      <w:bookmarkEnd w:id="554"/>
    </w:p>
    <w:p w:rsidR="00BD4B4A" w:rsidRPr="000F7960" w:rsidRDefault="00BD4B4A">
      <w:pPr>
        <w:autoSpaceDE w:val="0"/>
        <w:autoSpaceDN w:val="0"/>
        <w:adjustRightInd w:val="0"/>
        <w:jc w:val="both"/>
        <w:rPr>
          <w:rFonts w:ascii="Arial" w:hAnsi="Arial" w:cs="Arial"/>
        </w:rPr>
      </w:pPr>
      <w:r w:rsidRPr="000F7960">
        <w:rPr>
          <w:rFonts w:ascii="Arial" w:hAnsi="Arial" w:cs="Arial"/>
        </w:rPr>
        <w:t>Deskowanie elementów licowych powinny być wykonywane z elementów deskowań uniwersalnych umożliwiających uzyskanie estetycznej faktury zewnętrznej.</w:t>
      </w:r>
    </w:p>
    <w:p w:rsidR="00BD4B4A" w:rsidRPr="000F7960" w:rsidRDefault="00BD4B4A">
      <w:pPr>
        <w:autoSpaceDE w:val="0"/>
        <w:autoSpaceDN w:val="0"/>
        <w:adjustRightInd w:val="0"/>
        <w:jc w:val="both"/>
        <w:rPr>
          <w:rFonts w:ascii="Arial" w:hAnsi="Arial" w:cs="Arial"/>
        </w:rPr>
      </w:pPr>
      <w:r w:rsidRPr="000F7960">
        <w:rPr>
          <w:rFonts w:ascii="Arial" w:hAnsi="Arial" w:cs="Arial"/>
        </w:rPr>
        <w:t>Deskowania powinny spełniać warunki podane w normie PN-S-10040.</w:t>
      </w:r>
    </w:p>
    <w:p w:rsidR="00BD4B4A" w:rsidRPr="000F7960" w:rsidRDefault="00BD4B4A">
      <w:pPr>
        <w:autoSpaceDE w:val="0"/>
        <w:autoSpaceDN w:val="0"/>
        <w:adjustRightInd w:val="0"/>
        <w:jc w:val="both"/>
        <w:rPr>
          <w:rFonts w:ascii="Arial" w:hAnsi="Arial" w:cs="Arial"/>
        </w:rPr>
      </w:pPr>
      <w:r w:rsidRPr="000F7960">
        <w:rPr>
          <w:rFonts w:ascii="Arial" w:hAnsi="Arial" w:cs="Arial"/>
        </w:rPr>
        <w:t>Elementy dodatkowe można wykonać z drewna w postaci tarcicy lub sklejki. Materiały stosowane na deskowania nie mogą deformować się pod wpływem warunków atmosferycznych, ani na skutek zetknięcia się z masą betonową.</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Elementy ulegające zakryciu można deskować przy użyciu tarcicy. Deskowania z tarcicy należy wykonać z desek drzew iglastych klasy nie niższej niż K33. Deski grubości nie mniejszej niż </w:t>
      </w:r>
      <w:smartTag w:uri="urn:schemas-microsoft-com:office:smarttags" w:element="metricconverter">
        <w:smartTagPr>
          <w:attr w:name="ProductID" w:val="18 mm"/>
        </w:smartTagPr>
        <w:r w:rsidRPr="000F7960">
          <w:rPr>
            <w:rFonts w:ascii="Arial" w:hAnsi="Arial" w:cs="Arial"/>
          </w:rPr>
          <w:t>18 mm</w:t>
        </w:r>
      </w:smartTag>
      <w:r w:rsidRPr="000F7960">
        <w:rPr>
          <w:rFonts w:ascii="Arial" w:hAnsi="Arial" w:cs="Arial"/>
        </w:rPr>
        <w:t xml:space="preserve"> i szerokości nie większej niż </w:t>
      </w:r>
      <w:smartTag w:uri="urn:schemas-microsoft-com:office:smarttags" w:element="metricconverter">
        <w:smartTagPr>
          <w:attr w:name="ProductID" w:val="18 cm"/>
        </w:smartTagPr>
        <w:r w:rsidRPr="000F7960">
          <w:rPr>
            <w:rFonts w:ascii="Arial" w:hAnsi="Arial" w:cs="Arial"/>
          </w:rPr>
          <w:t>18 cm</w:t>
        </w:r>
      </w:smartTag>
      <w:r w:rsidRPr="000F7960">
        <w:rPr>
          <w:rFonts w:ascii="Arial" w:hAnsi="Arial" w:cs="Arial"/>
        </w:rPr>
        <w:t>, powinny być jednostronne strugane i przygotowane do zestawienia na pióro i wpust. W przypadku stosowania desek bez wpustu i pióra należy szczeliny między deskami uszczelnić taśmami z blachy metalowej lub z tworzyw sztucznych albo masami uszczelniającymi z tworzyw sztucznych. Należy zwrócić szczególną uwagę na uszczelnienie styków ścian z dnem deskowania.</w:t>
      </w:r>
    </w:p>
    <w:p w:rsidR="00BD4B4A" w:rsidRPr="000F7960" w:rsidRDefault="00BD4B4A">
      <w:pPr>
        <w:autoSpaceDE w:val="0"/>
        <w:autoSpaceDN w:val="0"/>
        <w:adjustRightInd w:val="0"/>
        <w:jc w:val="both"/>
        <w:rPr>
          <w:rFonts w:ascii="Arial" w:hAnsi="Arial" w:cs="Arial"/>
        </w:rPr>
      </w:pPr>
      <w:r w:rsidRPr="000F7960">
        <w:rPr>
          <w:rFonts w:ascii="Arial" w:hAnsi="Arial" w:cs="Arial"/>
        </w:rPr>
        <w:t>Szczególną uwagę przy wykonywaniu deskowań należy zwrócić na elementy tworzące fakturę ścian licowych i zapewniające niezmienność przekroju poprzecznego elementów konstrukcji.</w:t>
      </w:r>
    </w:p>
    <w:p w:rsidR="00BD4B4A" w:rsidRPr="000F7960" w:rsidRDefault="00BD4B4A">
      <w:pPr>
        <w:autoSpaceDE w:val="0"/>
        <w:autoSpaceDN w:val="0"/>
        <w:adjustRightInd w:val="0"/>
        <w:jc w:val="both"/>
        <w:rPr>
          <w:rFonts w:ascii="Arial" w:hAnsi="Arial" w:cs="Arial"/>
        </w:rPr>
      </w:pPr>
      <w:r w:rsidRPr="000F7960">
        <w:rPr>
          <w:rFonts w:ascii="Arial" w:hAnsi="Arial" w:cs="Arial"/>
        </w:rPr>
        <w:t>Zaleca się stosowanie fazowania krawędzi elementu betonowego listwami o wymiarach od 2-</w:t>
      </w:r>
      <w:smartTag w:uri="urn:schemas-microsoft-com:office:smarttags" w:element="metricconverter">
        <w:smartTagPr>
          <w:attr w:name="ProductID" w:val="4 cm"/>
        </w:smartTagPr>
        <w:r w:rsidRPr="000F7960">
          <w:rPr>
            <w:rFonts w:ascii="Arial" w:hAnsi="Arial" w:cs="Arial"/>
          </w:rPr>
          <w:t>4 cm</w:t>
        </w:r>
      </w:smartTag>
      <w:r w:rsidRPr="000F7960">
        <w:rPr>
          <w:rFonts w:ascii="Arial" w:hAnsi="Arial" w:cs="Arial"/>
        </w:rPr>
        <w:t xml:space="preserve"> na stykach dwóch prostokątnych do siebie ścian, szczególnie w stykach wklęsłych. Można takie fazowania wykonywać również wtedy, gdy nie przewidziano ich w projekcie. W takim przypadku należy przeprowadzić w razie potrzeby, korektę rozmieszczenia zbrojenia.</w:t>
      </w:r>
    </w:p>
    <w:p w:rsidR="00BD4B4A" w:rsidRPr="000F7960" w:rsidRDefault="00BD4B4A">
      <w:pPr>
        <w:autoSpaceDE w:val="0"/>
        <w:autoSpaceDN w:val="0"/>
        <w:adjustRightInd w:val="0"/>
        <w:jc w:val="both"/>
        <w:rPr>
          <w:rFonts w:ascii="Arial" w:hAnsi="Arial" w:cs="Arial"/>
        </w:rPr>
      </w:pPr>
      <w:r w:rsidRPr="000F7960">
        <w:rPr>
          <w:rFonts w:ascii="Arial" w:hAnsi="Arial" w:cs="Arial"/>
        </w:rPr>
        <w:t>Zmianę rozmieszczenia zbrojenia powinien zatwierdzić Inspektor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Przy podparciu deskowania rusztowaniem należy unikać punktowego przekazywania sił. Po zmontowaniu deskowania powierzchnię styku z betonem pokrywać trzeba środkami o działaniu antyadhezyjnym. Środki te nie mogą powodować plam ani zmian w odcieniach powierzchni betonu.</w:t>
      </w:r>
    </w:p>
    <w:p w:rsidR="00BD4B4A" w:rsidRPr="000F7960" w:rsidRDefault="00BD4B4A">
      <w:pPr>
        <w:autoSpaceDE w:val="0"/>
        <w:autoSpaceDN w:val="0"/>
        <w:adjustRightInd w:val="0"/>
        <w:jc w:val="both"/>
        <w:rPr>
          <w:rFonts w:ascii="Arial" w:hAnsi="Arial" w:cs="Arial"/>
        </w:rPr>
      </w:pPr>
      <w:r w:rsidRPr="000F7960">
        <w:rPr>
          <w:rFonts w:ascii="Arial" w:hAnsi="Arial" w:cs="Arial"/>
        </w:rPr>
        <w:t>Przed przystąpieniem do betonowania należy usunąć z powierzchni deskowania wszelkie zanieczyszczenia (wióry, wodę, lód, liście, elektrody, gwoździe, drut wiązałkowy itp.).</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Dopuszczalne odchylenia od wymiarów nominalnych przewidzianych </w:t>
      </w:r>
      <w:r w:rsidR="00DF57AB" w:rsidRPr="000F7960">
        <w:rPr>
          <w:rFonts w:ascii="Arial" w:hAnsi="Arial" w:cs="Arial"/>
        </w:rPr>
        <w:t>Dokumentacją Techniczną</w:t>
      </w:r>
      <w:r w:rsidRPr="000F7960">
        <w:rPr>
          <w:rFonts w:ascii="Arial" w:hAnsi="Arial" w:cs="Arial"/>
        </w:rPr>
        <w:t xml:space="preserve"> należy przyjmować zgodnie z odpowiednimi normami.</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55" w:name="_Toc267933179"/>
      <w:bookmarkStart w:id="556" w:name="_Toc267936467"/>
      <w:bookmarkStart w:id="557" w:name="_Toc463459683"/>
      <w:r w:rsidRPr="000F7960">
        <w:rPr>
          <w:rFonts w:ascii="Arial" w:hAnsi="Arial" w:cs="Arial"/>
          <w:szCs w:val="24"/>
        </w:rPr>
        <w:t>5.</w:t>
      </w:r>
      <w:r w:rsidR="00F053F2" w:rsidRPr="000F7960">
        <w:rPr>
          <w:rFonts w:ascii="Arial" w:hAnsi="Arial" w:cs="Arial"/>
          <w:szCs w:val="24"/>
        </w:rPr>
        <w:t>3</w:t>
      </w:r>
      <w:r w:rsidRPr="000F7960">
        <w:rPr>
          <w:rFonts w:ascii="Arial" w:hAnsi="Arial" w:cs="Arial"/>
          <w:szCs w:val="24"/>
        </w:rPr>
        <w:t>.2. Przygotowanie zbrojenia.</w:t>
      </w:r>
      <w:bookmarkEnd w:id="555"/>
      <w:bookmarkEnd w:id="556"/>
      <w:bookmarkEnd w:id="557"/>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Przygotowanie zbrojenia wg wymagań zawartych w </w:t>
      </w:r>
      <w:r w:rsidRPr="000F7960">
        <w:rPr>
          <w:rFonts w:ascii="Arial" w:hAnsi="Arial" w:cs="Arial"/>
          <w:b/>
        </w:rPr>
        <w:t>ST 0</w:t>
      </w:r>
      <w:r w:rsidR="00F053F2" w:rsidRPr="000F7960">
        <w:rPr>
          <w:rFonts w:ascii="Arial" w:hAnsi="Arial" w:cs="Arial"/>
          <w:b/>
        </w:rPr>
        <w:t>1</w:t>
      </w:r>
      <w:r w:rsidRPr="000F7960">
        <w:rPr>
          <w:rFonts w:ascii="Arial" w:hAnsi="Arial" w:cs="Arial"/>
          <w:b/>
        </w:rPr>
        <w:t>.0</w:t>
      </w:r>
      <w:r w:rsidR="00FE2C03">
        <w:rPr>
          <w:rFonts w:ascii="Arial" w:hAnsi="Arial" w:cs="Arial"/>
          <w:b/>
        </w:rPr>
        <w:t>2</w:t>
      </w:r>
      <w:r w:rsidRPr="000F7960">
        <w:rPr>
          <w:rFonts w:ascii="Arial" w:hAnsi="Arial" w:cs="Arial"/>
          <w:b/>
        </w:rPr>
        <w:t xml:space="preserve"> ROBOTY ZBROJENIOWE</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58" w:name="_Toc267933180"/>
      <w:bookmarkStart w:id="559" w:name="_Toc267936468"/>
      <w:bookmarkStart w:id="560" w:name="_Toc463459684"/>
      <w:r w:rsidRPr="000F7960">
        <w:rPr>
          <w:rFonts w:ascii="Arial" w:hAnsi="Arial" w:cs="Arial"/>
          <w:szCs w:val="24"/>
        </w:rPr>
        <w:t>5.</w:t>
      </w:r>
      <w:r w:rsidR="00F053F2" w:rsidRPr="000F7960">
        <w:rPr>
          <w:rFonts w:ascii="Arial" w:hAnsi="Arial" w:cs="Arial"/>
          <w:szCs w:val="24"/>
        </w:rPr>
        <w:t>3</w:t>
      </w:r>
      <w:r w:rsidRPr="000F7960">
        <w:rPr>
          <w:rFonts w:ascii="Arial" w:hAnsi="Arial" w:cs="Arial"/>
          <w:szCs w:val="24"/>
        </w:rPr>
        <w:t>.3. Montaż zbrojenia</w:t>
      </w:r>
      <w:bookmarkEnd w:id="558"/>
      <w:bookmarkEnd w:id="559"/>
      <w:bookmarkEnd w:id="560"/>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Montaż zbrojenia wg wymagań zawartych w </w:t>
      </w:r>
      <w:r w:rsidRPr="000F7960">
        <w:rPr>
          <w:rFonts w:ascii="Arial" w:hAnsi="Arial" w:cs="Arial"/>
          <w:b/>
        </w:rPr>
        <w:t>ST 0</w:t>
      </w:r>
      <w:r w:rsidR="00F053F2" w:rsidRPr="000F7960">
        <w:rPr>
          <w:rFonts w:ascii="Arial" w:hAnsi="Arial" w:cs="Arial"/>
          <w:b/>
        </w:rPr>
        <w:t>1</w:t>
      </w:r>
      <w:r w:rsidRPr="000F7960">
        <w:rPr>
          <w:rFonts w:ascii="Arial" w:hAnsi="Arial" w:cs="Arial"/>
          <w:b/>
        </w:rPr>
        <w:t>.0</w:t>
      </w:r>
      <w:r w:rsidR="00FE2C03">
        <w:rPr>
          <w:rFonts w:ascii="Arial" w:hAnsi="Arial" w:cs="Arial"/>
          <w:b/>
        </w:rPr>
        <w:t>2</w:t>
      </w:r>
      <w:r w:rsidRPr="000F7960">
        <w:rPr>
          <w:rFonts w:ascii="Arial" w:hAnsi="Arial" w:cs="Arial"/>
          <w:b/>
        </w:rPr>
        <w:t xml:space="preserve"> ROBOTY ZBROJENIOWE</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61" w:name="_Toc267933181"/>
      <w:bookmarkStart w:id="562" w:name="_Toc267936469"/>
      <w:bookmarkStart w:id="563" w:name="_Toc463459685"/>
      <w:r w:rsidRPr="000F7960">
        <w:rPr>
          <w:rFonts w:ascii="Arial" w:hAnsi="Arial" w:cs="Arial"/>
          <w:szCs w:val="24"/>
        </w:rPr>
        <w:t>5.</w:t>
      </w:r>
      <w:r w:rsidR="00F053F2" w:rsidRPr="000F7960">
        <w:rPr>
          <w:rFonts w:ascii="Arial" w:hAnsi="Arial" w:cs="Arial"/>
          <w:szCs w:val="24"/>
        </w:rPr>
        <w:t>3</w:t>
      </w:r>
      <w:r w:rsidRPr="000F7960">
        <w:rPr>
          <w:rFonts w:ascii="Arial" w:hAnsi="Arial" w:cs="Arial"/>
          <w:szCs w:val="24"/>
        </w:rPr>
        <w:t>.4. Wbudowanie mieszanki betonowej.</w:t>
      </w:r>
      <w:bookmarkEnd w:id="561"/>
      <w:bookmarkEnd w:id="562"/>
      <w:bookmarkEnd w:id="563"/>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4"/>
        <w:spacing w:line="240" w:lineRule="auto"/>
        <w:rPr>
          <w:rFonts w:ascii="Arial" w:hAnsi="Arial" w:cs="Arial"/>
          <w:szCs w:val="24"/>
        </w:rPr>
      </w:pPr>
      <w:bookmarkStart w:id="564" w:name="_Toc267933182"/>
      <w:bookmarkStart w:id="565" w:name="_Toc267936470"/>
      <w:bookmarkStart w:id="566" w:name="_Toc463459686"/>
      <w:r w:rsidRPr="000F7960">
        <w:rPr>
          <w:rFonts w:ascii="Arial" w:hAnsi="Arial" w:cs="Arial"/>
          <w:szCs w:val="24"/>
        </w:rPr>
        <w:t>5.</w:t>
      </w:r>
      <w:r w:rsidR="00F053F2" w:rsidRPr="000F7960">
        <w:rPr>
          <w:rFonts w:ascii="Arial" w:hAnsi="Arial" w:cs="Arial"/>
          <w:szCs w:val="24"/>
        </w:rPr>
        <w:t>3</w:t>
      </w:r>
      <w:r w:rsidRPr="000F7960">
        <w:rPr>
          <w:rFonts w:ascii="Arial" w:hAnsi="Arial" w:cs="Arial"/>
          <w:szCs w:val="24"/>
        </w:rPr>
        <w:t>.4.1. Podawanie i układanie mieszanki betonowej.</w:t>
      </w:r>
      <w:bookmarkEnd w:id="564"/>
      <w:bookmarkEnd w:id="565"/>
      <w:bookmarkEnd w:id="566"/>
    </w:p>
    <w:p w:rsidR="00BD4B4A" w:rsidRPr="000F7960" w:rsidRDefault="00BD4B4A">
      <w:pPr>
        <w:autoSpaceDE w:val="0"/>
        <w:autoSpaceDN w:val="0"/>
        <w:adjustRightInd w:val="0"/>
        <w:jc w:val="both"/>
        <w:rPr>
          <w:rFonts w:ascii="Arial" w:hAnsi="Arial" w:cs="Arial"/>
        </w:rPr>
      </w:pPr>
      <w:r w:rsidRPr="000F7960">
        <w:rPr>
          <w:rFonts w:ascii="Arial" w:hAnsi="Arial" w:cs="Arial"/>
        </w:rPr>
        <w:t>Roboty związane z podawaniem i układaniem mieszanki betonowej powinny być wykonywane zgodnie z wymaganiami normy PN-S-10040.</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Przed przystąpieniem do układania betonu należy sprawdzić: położenie zbrojenia, zgodność rzędnych z </w:t>
      </w:r>
      <w:r w:rsidR="00DF57AB" w:rsidRPr="000F7960">
        <w:rPr>
          <w:rFonts w:ascii="Arial" w:hAnsi="Arial" w:cs="Arial"/>
        </w:rPr>
        <w:t xml:space="preserve">Dokumentacją </w:t>
      </w:r>
      <w:r w:rsidR="00F053F2" w:rsidRPr="000F7960">
        <w:rPr>
          <w:rFonts w:ascii="Arial" w:hAnsi="Arial" w:cs="Arial"/>
        </w:rPr>
        <w:t>Projektową</w:t>
      </w:r>
      <w:r w:rsidRPr="000F7960">
        <w:rPr>
          <w:rFonts w:ascii="Arial" w:hAnsi="Arial" w:cs="Arial"/>
        </w:rPr>
        <w:t>, czystość deskowania oraz obecność wkładek dystansowych zapewniających wymaganą wielkość otuliny.</w:t>
      </w:r>
    </w:p>
    <w:p w:rsidR="00BD4B4A" w:rsidRPr="000F7960" w:rsidRDefault="00BD4B4A">
      <w:pPr>
        <w:autoSpaceDE w:val="0"/>
        <w:autoSpaceDN w:val="0"/>
        <w:adjustRightInd w:val="0"/>
        <w:jc w:val="both"/>
        <w:rPr>
          <w:rFonts w:ascii="Arial" w:hAnsi="Arial" w:cs="Arial"/>
        </w:rPr>
      </w:pPr>
      <w:r w:rsidRPr="000F7960">
        <w:rPr>
          <w:rFonts w:ascii="Arial" w:hAnsi="Arial" w:cs="Arial"/>
        </w:rPr>
        <w:t>Wysokość zrzutu mieszanki betonowej o konsystencji gęstoplastycznej i wilgotnej nie powinna być większa, niż 1,5m a o kompensacji ciekłej 0,5m. W czasie betonowania należy obserwować deskowania i rusztowania, czy nie następuje utrata prawidłowego kształtu konstrukcji. Przy betonowaniu w czasie upalnej pogody ułożona mieszanka powinna być niezwłocznie zabezpieczona przed nadmierną utratą wody. Przy betonowaniu w czasie deszczu należy zabezpieczyć mieszankę przed wodą opadową. Przebieg układania mieszanki betonowej w deskowaniu winien być rejestrowany w dzienniku robót Po zakończeniu betonowania należy zapewnić właściwą pielęgnację betonu.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4"/>
        <w:spacing w:line="240" w:lineRule="auto"/>
        <w:rPr>
          <w:rFonts w:ascii="Arial" w:hAnsi="Arial" w:cs="Arial"/>
          <w:szCs w:val="24"/>
        </w:rPr>
      </w:pPr>
      <w:bookmarkStart w:id="567" w:name="_Toc267933183"/>
      <w:bookmarkStart w:id="568" w:name="_Toc267936471"/>
      <w:bookmarkStart w:id="569" w:name="_Toc463459687"/>
      <w:r w:rsidRPr="000F7960">
        <w:rPr>
          <w:rFonts w:ascii="Arial" w:hAnsi="Arial" w:cs="Arial"/>
          <w:szCs w:val="24"/>
        </w:rPr>
        <w:t>5.</w:t>
      </w:r>
      <w:r w:rsidR="00F053F2" w:rsidRPr="000F7960">
        <w:rPr>
          <w:rFonts w:ascii="Arial" w:hAnsi="Arial" w:cs="Arial"/>
          <w:szCs w:val="24"/>
        </w:rPr>
        <w:t>3</w:t>
      </w:r>
      <w:r w:rsidRPr="000F7960">
        <w:rPr>
          <w:rFonts w:ascii="Arial" w:hAnsi="Arial" w:cs="Arial"/>
          <w:szCs w:val="24"/>
        </w:rPr>
        <w:t>.4.2. Zagęszczenie betonu.</w:t>
      </w:r>
      <w:bookmarkEnd w:id="567"/>
      <w:bookmarkEnd w:id="568"/>
      <w:bookmarkEnd w:id="569"/>
    </w:p>
    <w:p w:rsidR="00BD4B4A" w:rsidRPr="000F7960" w:rsidRDefault="00BD4B4A">
      <w:pPr>
        <w:autoSpaceDE w:val="0"/>
        <w:autoSpaceDN w:val="0"/>
        <w:adjustRightInd w:val="0"/>
        <w:jc w:val="both"/>
        <w:rPr>
          <w:rFonts w:ascii="Arial" w:hAnsi="Arial" w:cs="Arial"/>
        </w:rPr>
      </w:pPr>
      <w:r w:rsidRPr="000F7960">
        <w:rPr>
          <w:rFonts w:ascii="Arial" w:hAnsi="Arial" w:cs="Arial"/>
        </w:rPr>
        <w:t>Roboty związane z zagęszczaniem betonu powinny być wykonywane zgodnie z wymaganiami normy PN-S-10040.</w:t>
      </w:r>
    </w:p>
    <w:p w:rsidR="00BD4B4A" w:rsidRPr="000F7960" w:rsidRDefault="00BD4B4A">
      <w:pPr>
        <w:autoSpaceDE w:val="0"/>
        <w:autoSpaceDN w:val="0"/>
        <w:adjustRightInd w:val="0"/>
        <w:jc w:val="both"/>
        <w:rPr>
          <w:rFonts w:ascii="Arial" w:hAnsi="Arial" w:cs="Arial"/>
        </w:rPr>
      </w:pPr>
      <w:r w:rsidRPr="000F7960">
        <w:rPr>
          <w:rFonts w:ascii="Arial" w:hAnsi="Arial" w:cs="Arial"/>
        </w:rPr>
        <w:t>Ułożona mieszanka betonowa powinna być zagęszczona za pomocą odpowiednich urządzeń mechanicznych: wibratorów wgłębnych, powierzchniowych, przyczepnych, prętowych.</w:t>
      </w:r>
    </w:p>
    <w:p w:rsidR="00BD4B4A" w:rsidRPr="000F7960" w:rsidRDefault="00BD4B4A">
      <w:pPr>
        <w:autoSpaceDE w:val="0"/>
        <w:autoSpaceDN w:val="0"/>
        <w:adjustRightInd w:val="0"/>
        <w:jc w:val="both"/>
        <w:rPr>
          <w:rFonts w:ascii="Arial" w:hAnsi="Arial" w:cs="Arial"/>
        </w:rPr>
      </w:pPr>
      <w:r w:rsidRPr="000F7960">
        <w:rPr>
          <w:rFonts w:ascii="Arial" w:hAnsi="Arial" w:cs="Arial"/>
        </w:rPr>
        <w:t>Przy zagęszczaniu mieszanki betonowej należy stosować następujące warunki:</w:t>
      </w:r>
    </w:p>
    <w:p w:rsidR="00BD4B4A" w:rsidRPr="000F7960" w:rsidRDefault="00BD4B4A" w:rsidP="00177B5B">
      <w:pPr>
        <w:pStyle w:val="Akapitzlist"/>
        <w:numPr>
          <w:ilvl w:val="0"/>
          <w:numId w:val="90"/>
        </w:numPr>
        <w:autoSpaceDE w:val="0"/>
        <w:autoSpaceDN w:val="0"/>
        <w:adjustRightInd w:val="0"/>
        <w:jc w:val="both"/>
        <w:rPr>
          <w:rFonts w:ascii="Arial" w:hAnsi="Arial" w:cs="Arial"/>
        </w:rPr>
      </w:pPr>
      <w:r w:rsidRPr="000F7960">
        <w:rPr>
          <w:rFonts w:ascii="Arial" w:hAnsi="Arial" w:cs="Arial"/>
        </w:rPr>
        <w:t>wibratory wgłębne stosować o częstotliwości min. 6000 drgań na minutę, z buławami o średnicy nie większej niż 0,65 odległości między prętami zbrojenia leżącymi w płaszczyźnie poziomej,</w:t>
      </w:r>
    </w:p>
    <w:p w:rsidR="00BD4B4A" w:rsidRPr="000F7960" w:rsidRDefault="00BD4B4A" w:rsidP="00177B5B">
      <w:pPr>
        <w:pStyle w:val="Akapitzlist"/>
        <w:numPr>
          <w:ilvl w:val="0"/>
          <w:numId w:val="90"/>
        </w:numPr>
        <w:autoSpaceDE w:val="0"/>
        <w:autoSpaceDN w:val="0"/>
        <w:adjustRightInd w:val="0"/>
        <w:jc w:val="both"/>
        <w:rPr>
          <w:rFonts w:ascii="Arial" w:hAnsi="Arial" w:cs="Arial"/>
        </w:rPr>
      </w:pPr>
      <w:r w:rsidRPr="000F7960">
        <w:rPr>
          <w:rFonts w:ascii="Arial" w:hAnsi="Arial" w:cs="Arial"/>
        </w:rPr>
        <w:t>podczas zagęszczania wibratorami wgłębnymi nie wolno dotykać zbrojenia buławą wibratora,</w:t>
      </w:r>
    </w:p>
    <w:p w:rsidR="00BD4B4A" w:rsidRPr="000F7960" w:rsidRDefault="00BD4B4A" w:rsidP="00177B5B">
      <w:pPr>
        <w:pStyle w:val="Akapitzlist"/>
        <w:numPr>
          <w:ilvl w:val="0"/>
          <w:numId w:val="90"/>
        </w:numPr>
        <w:autoSpaceDE w:val="0"/>
        <w:autoSpaceDN w:val="0"/>
        <w:adjustRightInd w:val="0"/>
        <w:jc w:val="both"/>
        <w:rPr>
          <w:rFonts w:ascii="Arial" w:hAnsi="Arial" w:cs="Arial"/>
        </w:rPr>
      </w:pPr>
      <w:r w:rsidRPr="000F7960">
        <w:rPr>
          <w:rFonts w:ascii="Arial" w:hAnsi="Arial" w:cs="Arial"/>
        </w:rPr>
        <w:t>podczas zagęszczania wibratorami wgłębnymi należy zagłębiać buławę na głębokość 5-8cm w warstwę poprzednią i przytrzymywać buławę w jednym miejscu w czasie 20-30s., po czym wyjmować powoli w stanie wibrującym,</w:t>
      </w:r>
    </w:p>
    <w:p w:rsidR="00BD4B4A" w:rsidRPr="000F7960" w:rsidRDefault="00BD4B4A" w:rsidP="00177B5B">
      <w:pPr>
        <w:pStyle w:val="Akapitzlist"/>
        <w:numPr>
          <w:ilvl w:val="0"/>
          <w:numId w:val="90"/>
        </w:numPr>
        <w:autoSpaceDE w:val="0"/>
        <w:autoSpaceDN w:val="0"/>
        <w:adjustRightInd w:val="0"/>
        <w:jc w:val="both"/>
        <w:rPr>
          <w:rFonts w:ascii="Arial" w:hAnsi="Arial" w:cs="Arial"/>
        </w:rPr>
      </w:pPr>
      <w:r w:rsidRPr="000F7960">
        <w:rPr>
          <w:rFonts w:ascii="Arial" w:hAnsi="Arial" w:cs="Arial"/>
        </w:rPr>
        <w:t xml:space="preserve">kolejne miejsca zagłębienia buławy powinny być od siebie oddalone o 1,4R, gdzie R jest promieniem skutecznego działania wibratora; odległość ta zwykle wynosi 0,3 - 0,5m, </w:t>
      </w:r>
    </w:p>
    <w:p w:rsidR="00BD4B4A" w:rsidRPr="000F7960" w:rsidRDefault="00BD4B4A" w:rsidP="00177B5B">
      <w:pPr>
        <w:pStyle w:val="Akapitzlist"/>
        <w:numPr>
          <w:ilvl w:val="0"/>
          <w:numId w:val="90"/>
        </w:numPr>
        <w:autoSpaceDE w:val="0"/>
        <w:autoSpaceDN w:val="0"/>
        <w:adjustRightInd w:val="0"/>
        <w:jc w:val="both"/>
        <w:rPr>
          <w:rFonts w:ascii="Arial" w:hAnsi="Arial" w:cs="Arial"/>
        </w:rPr>
      </w:pPr>
      <w:r w:rsidRPr="000F7960">
        <w:rPr>
          <w:rFonts w:ascii="Arial" w:hAnsi="Arial" w:cs="Arial"/>
        </w:rPr>
        <w:lastRenderedPageBreak/>
        <w:t>belki (łaty) wibracyjne powinny być stosowane do wyrównania powierzchni betonu płyt pomostów i charakteryzować się jednakowymi drganiami na całej długości,</w:t>
      </w:r>
    </w:p>
    <w:p w:rsidR="00BD4B4A" w:rsidRPr="000F7960" w:rsidRDefault="00BD4B4A" w:rsidP="00177B5B">
      <w:pPr>
        <w:pStyle w:val="Akapitzlist"/>
        <w:numPr>
          <w:ilvl w:val="0"/>
          <w:numId w:val="90"/>
        </w:numPr>
        <w:autoSpaceDE w:val="0"/>
        <w:autoSpaceDN w:val="0"/>
        <w:adjustRightInd w:val="0"/>
        <w:jc w:val="both"/>
        <w:rPr>
          <w:rFonts w:ascii="Arial" w:hAnsi="Arial" w:cs="Arial"/>
        </w:rPr>
      </w:pPr>
      <w:r w:rsidRPr="000F7960">
        <w:rPr>
          <w:rFonts w:ascii="Arial" w:hAnsi="Arial" w:cs="Arial"/>
        </w:rPr>
        <w:t>czas zagęszczania wibratorem powierzchniowym, lub belką (łatą) wibracyjną w jednym miejscu powinien wynosić od 30 do 60s,</w:t>
      </w:r>
    </w:p>
    <w:p w:rsidR="00BD4B4A" w:rsidRPr="000F7960" w:rsidRDefault="00BD4B4A" w:rsidP="00177B5B">
      <w:pPr>
        <w:pStyle w:val="Akapitzlist"/>
        <w:numPr>
          <w:ilvl w:val="0"/>
          <w:numId w:val="90"/>
        </w:numPr>
        <w:autoSpaceDE w:val="0"/>
        <w:autoSpaceDN w:val="0"/>
        <w:adjustRightInd w:val="0"/>
        <w:jc w:val="both"/>
        <w:rPr>
          <w:rFonts w:ascii="Arial" w:hAnsi="Arial" w:cs="Arial"/>
        </w:rPr>
      </w:pPr>
      <w:r w:rsidRPr="000F7960">
        <w:rPr>
          <w:rFonts w:ascii="Arial" w:hAnsi="Arial" w:cs="Arial"/>
        </w:rPr>
        <w:t>zasięg działania wibratorów przyczepnych wynosi zwykle od 20 do 50cm w kierunku głębokości i od 1,0 do l,5m w kierunku długości elementu; rozstaw wibratorów należy ustalić doświadczalnie tak, aby nie powstawały martwe pola.</w:t>
      </w:r>
    </w:p>
    <w:p w:rsidR="00BD4B4A" w:rsidRPr="000F7960" w:rsidRDefault="00BD4B4A">
      <w:pPr>
        <w:autoSpaceDE w:val="0"/>
        <w:autoSpaceDN w:val="0"/>
        <w:adjustRightInd w:val="0"/>
        <w:jc w:val="both"/>
        <w:rPr>
          <w:rFonts w:ascii="Arial" w:hAnsi="Arial" w:cs="Arial"/>
        </w:rPr>
      </w:pPr>
      <w:r w:rsidRPr="000F7960">
        <w:rPr>
          <w:rFonts w:ascii="Arial" w:hAnsi="Arial" w:cs="Arial"/>
        </w:rPr>
        <w:t>Zagęszczanie ręczne (za pomocą sztychowania i jednoczesnego lekkiego opukiwania deskowania młotkiem drewnianym) może być stosowane tylko w wypadku mieszanek betonowych o konsystencji ciekłej i półciekłej lub gdy zbrojenie jest zbyt gęste i uniemożliwia użycie wibratorów pogrążalnych.</w:t>
      </w:r>
    </w:p>
    <w:p w:rsidR="00BD4B4A" w:rsidRPr="000F7960" w:rsidRDefault="00BD4B4A">
      <w:pPr>
        <w:autoSpaceDE w:val="0"/>
        <w:autoSpaceDN w:val="0"/>
        <w:adjustRightInd w:val="0"/>
        <w:jc w:val="both"/>
        <w:rPr>
          <w:rFonts w:ascii="Arial" w:hAnsi="Arial" w:cs="Arial"/>
        </w:rPr>
      </w:pPr>
      <w:r w:rsidRPr="000F7960">
        <w:rPr>
          <w:rFonts w:ascii="Arial" w:hAnsi="Arial" w:cs="Arial"/>
        </w:rPr>
        <w:t>W przypadku wibratorów wgłębnych drgania są przekazywane przez buławę zatapianą w mieszance betonowej, połączoną giętkim wałem z silnikiem elektrycznym. Ponieważ drgania ulegają tłumieniu w mieszance, trzeba tak przesuwać buławę, aby poszczególne pola oddziaływania wibratora zachodziły na siebie. Należy stosować wibratory które mają zestawy buław o różnych parametrach.</w:t>
      </w:r>
    </w:p>
    <w:p w:rsidR="00BD4B4A" w:rsidRPr="000F7960" w:rsidRDefault="00BD4B4A">
      <w:pPr>
        <w:autoSpaceDE w:val="0"/>
        <w:autoSpaceDN w:val="0"/>
        <w:adjustRightInd w:val="0"/>
        <w:jc w:val="both"/>
        <w:rPr>
          <w:rFonts w:ascii="Arial" w:hAnsi="Arial" w:cs="Arial"/>
        </w:rPr>
      </w:pPr>
      <w:r w:rsidRPr="000F7960">
        <w:rPr>
          <w:rFonts w:ascii="Arial" w:hAnsi="Arial" w:cs="Arial"/>
        </w:rPr>
        <w:t>Gdy cała powierzchnia wibrowanej mieszanki betonowej w elemencie pokryje się zaczynem cementowym, wibrowanie można zakończyć. Po zanurzeniu należy buławę kilkakrotnie unosić na 10-</w:t>
      </w:r>
      <w:smartTag w:uri="urn:schemas-microsoft-com:office:smarttags" w:element="metricconverter">
        <w:smartTagPr>
          <w:attr w:name="ProductID" w:val="20 cm"/>
        </w:smartTagPr>
        <w:r w:rsidRPr="000F7960">
          <w:rPr>
            <w:rFonts w:ascii="Arial" w:hAnsi="Arial" w:cs="Arial"/>
          </w:rPr>
          <w:t>20 cm</w:t>
        </w:r>
      </w:smartTag>
      <w:r w:rsidRPr="000F7960">
        <w:rPr>
          <w:rFonts w:ascii="Arial" w:hAnsi="Arial" w:cs="Arial"/>
        </w:rPr>
        <w:t xml:space="preserve"> w górę, bo promień skuteczności wibracji nie jest jednakowy na całej długości buławy. Po przyjętym czasie wibracji buławę powoli wyjmuje się, aby nie pozostał po niej otwór, i zanurza w następne miejsce. Buława nie powinna dotykać deskowania ani zbrojenia.</w:t>
      </w:r>
    </w:p>
    <w:p w:rsidR="00BD4B4A" w:rsidRPr="000F7960" w:rsidRDefault="00BD4B4A">
      <w:pPr>
        <w:autoSpaceDE w:val="0"/>
        <w:autoSpaceDN w:val="0"/>
        <w:adjustRightInd w:val="0"/>
        <w:jc w:val="both"/>
        <w:rPr>
          <w:rFonts w:ascii="Arial" w:hAnsi="Arial" w:cs="Arial"/>
        </w:rPr>
      </w:pPr>
      <w:r w:rsidRPr="000F7960">
        <w:rPr>
          <w:rFonts w:ascii="Arial" w:hAnsi="Arial" w:cs="Arial"/>
        </w:rPr>
        <w:t>Ważne jest również staranne pokrycie powierzchni deskowania odpowiednim środkiem antyadhezyjnym. Mieszanek półpłynnych i ciekłych nie trzeba wibrować.</w:t>
      </w:r>
    </w:p>
    <w:p w:rsidR="00BD4B4A" w:rsidRPr="000F7960" w:rsidRDefault="00BD4B4A">
      <w:pPr>
        <w:autoSpaceDE w:val="0"/>
        <w:autoSpaceDN w:val="0"/>
        <w:adjustRightInd w:val="0"/>
        <w:jc w:val="both"/>
        <w:rPr>
          <w:rFonts w:ascii="Arial" w:hAnsi="Arial" w:cs="Arial"/>
          <w:b/>
          <w:bCs/>
        </w:rPr>
      </w:pPr>
    </w:p>
    <w:p w:rsidR="00BD4B4A" w:rsidRPr="000F7960" w:rsidRDefault="0074536B">
      <w:pPr>
        <w:pStyle w:val="Nagwek4"/>
        <w:spacing w:line="240" w:lineRule="auto"/>
        <w:rPr>
          <w:rFonts w:ascii="Arial" w:hAnsi="Arial" w:cs="Arial"/>
          <w:szCs w:val="24"/>
        </w:rPr>
      </w:pPr>
      <w:bookmarkStart w:id="570" w:name="_Toc267933184"/>
      <w:bookmarkStart w:id="571" w:name="_Toc267936472"/>
      <w:bookmarkStart w:id="572" w:name="_Toc463459688"/>
      <w:r w:rsidRPr="000F7960">
        <w:rPr>
          <w:rFonts w:ascii="Arial" w:hAnsi="Arial" w:cs="Arial"/>
          <w:szCs w:val="24"/>
        </w:rPr>
        <w:t>5.3</w:t>
      </w:r>
      <w:r w:rsidR="00BD4B4A" w:rsidRPr="000F7960">
        <w:rPr>
          <w:rFonts w:ascii="Arial" w:hAnsi="Arial" w:cs="Arial"/>
          <w:szCs w:val="24"/>
        </w:rPr>
        <w:t>.4.3. Przerwy w betonow</w:t>
      </w:r>
      <w:r w:rsidR="00BD4B4A" w:rsidRPr="003E3FCF">
        <w:rPr>
          <w:rFonts w:ascii="Arial" w:hAnsi="Arial" w:cs="Arial"/>
          <w:szCs w:val="24"/>
        </w:rPr>
        <w:t>a</w:t>
      </w:r>
      <w:r w:rsidR="00BD4B4A" w:rsidRPr="000F7960">
        <w:rPr>
          <w:rFonts w:ascii="Arial" w:hAnsi="Arial" w:cs="Arial"/>
          <w:szCs w:val="24"/>
        </w:rPr>
        <w:t>niu.</w:t>
      </w:r>
      <w:bookmarkEnd w:id="570"/>
      <w:bookmarkEnd w:id="571"/>
      <w:bookmarkEnd w:id="572"/>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Przerwy w betonowaniu należy sytuować w miejscach uprzednio przewidzianych w </w:t>
      </w:r>
      <w:r w:rsidR="00DF57AB" w:rsidRPr="000F7960">
        <w:rPr>
          <w:rFonts w:ascii="Arial" w:hAnsi="Arial" w:cs="Arial"/>
        </w:rPr>
        <w:t>Dokumentacji Technicznej</w:t>
      </w:r>
      <w:r w:rsidRPr="000F7960">
        <w:rPr>
          <w:rFonts w:ascii="Arial" w:hAnsi="Arial" w:cs="Arial"/>
        </w:rPr>
        <w:t xml:space="preserve"> uzgodnionej z Projektantem.</w:t>
      </w:r>
    </w:p>
    <w:p w:rsidR="00BD4B4A" w:rsidRPr="000F7960" w:rsidRDefault="00BD4B4A">
      <w:pPr>
        <w:autoSpaceDE w:val="0"/>
        <w:autoSpaceDN w:val="0"/>
        <w:adjustRightInd w:val="0"/>
        <w:jc w:val="both"/>
        <w:rPr>
          <w:rFonts w:ascii="Arial" w:hAnsi="Arial" w:cs="Arial"/>
        </w:rPr>
      </w:pPr>
      <w:r w:rsidRPr="000F7960">
        <w:rPr>
          <w:rFonts w:ascii="Arial" w:hAnsi="Arial" w:cs="Arial"/>
        </w:rPr>
        <w:t>Ukształtowanie powierzchni betonu w przerwie roboczej powinno być uzgodnione z Projektantem, a w prostszych przypadkach można się kierować zasadą, że powinna ona być prostopadła do kierunku naprężeń głównych.</w:t>
      </w:r>
    </w:p>
    <w:p w:rsidR="00BD4B4A" w:rsidRPr="000F7960" w:rsidRDefault="00BD4B4A">
      <w:pPr>
        <w:autoSpaceDE w:val="0"/>
        <w:autoSpaceDN w:val="0"/>
        <w:adjustRightInd w:val="0"/>
        <w:jc w:val="both"/>
        <w:rPr>
          <w:rFonts w:ascii="Arial" w:hAnsi="Arial" w:cs="Arial"/>
        </w:rPr>
      </w:pPr>
      <w:r w:rsidRPr="000F7960">
        <w:rPr>
          <w:rFonts w:ascii="Arial" w:hAnsi="Arial" w:cs="Arial"/>
        </w:rPr>
        <w:t>Powierzchnia betonu w miejscu przerwania betonowania powinna być starannie przygotowana do połączenia betonu stwardniałego ze świeżym przez:</w:t>
      </w:r>
    </w:p>
    <w:p w:rsidR="00BD4B4A" w:rsidRPr="000F7960" w:rsidRDefault="00BD4B4A" w:rsidP="00177B5B">
      <w:pPr>
        <w:pStyle w:val="Akapitzlist"/>
        <w:numPr>
          <w:ilvl w:val="0"/>
          <w:numId w:val="89"/>
        </w:numPr>
        <w:autoSpaceDE w:val="0"/>
        <w:autoSpaceDN w:val="0"/>
        <w:adjustRightInd w:val="0"/>
        <w:jc w:val="both"/>
        <w:rPr>
          <w:rFonts w:ascii="Arial" w:hAnsi="Arial" w:cs="Arial"/>
        </w:rPr>
      </w:pPr>
      <w:r w:rsidRPr="000F7960">
        <w:rPr>
          <w:rFonts w:ascii="Arial" w:hAnsi="Arial" w:cs="Arial"/>
        </w:rPr>
        <w:t>usunięcie z powierzchni betonu stwardniałego, luźnych okruchów betonu oraz warstwy pozostałego szkliwa cementowego,</w:t>
      </w:r>
    </w:p>
    <w:p w:rsidR="00BD4B4A" w:rsidRPr="000F7960" w:rsidRDefault="00BD4B4A" w:rsidP="00177B5B">
      <w:pPr>
        <w:pStyle w:val="Akapitzlist"/>
        <w:numPr>
          <w:ilvl w:val="0"/>
          <w:numId w:val="89"/>
        </w:numPr>
        <w:autoSpaceDE w:val="0"/>
        <w:autoSpaceDN w:val="0"/>
        <w:adjustRightInd w:val="0"/>
        <w:jc w:val="both"/>
        <w:rPr>
          <w:rFonts w:ascii="Arial" w:hAnsi="Arial" w:cs="Arial"/>
        </w:rPr>
      </w:pPr>
      <w:r w:rsidRPr="000F7960">
        <w:rPr>
          <w:rFonts w:ascii="Arial" w:hAnsi="Arial" w:cs="Arial"/>
        </w:rPr>
        <w:t>obfite zwilżenie wodą i narzucenie kilkumilimetrowej warstwy zaprawy cementowej o stosunku zbliżonym do zaprawy w betonie wykonywanym albo też narzucenie cienkiej warstwy zaczynu cementowego.</w:t>
      </w:r>
    </w:p>
    <w:p w:rsidR="00BD4B4A" w:rsidRPr="000F7960" w:rsidRDefault="00BD4B4A">
      <w:pPr>
        <w:autoSpaceDE w:val="0"/>
        <w:autoSpaceDN w:val="0"/>
        <w:adjustRightInd w:val="0"/>
        <w:jc w:val="both"/>
        <w:rPr>
          <w:rFonts w:ascii="Arial" w:hAnsi="Arial" w:cs="Arial"/>
        </w:rPr>
      </w:pPr>
      <w:r w:rsidRPr="000F7960">
        <w:rPr>
          <w:rFonts w:ascii="Arial" w:hAnsi="Arial" w:cs="Arial"/>
        </w:rPr>
        <w:t>Powyższe zabiegi należy wykonać bezpośrednio przed rozpoczęciem betonowania.</w:t>
      </w:r>
    </w:p>
    <w:p w:rsidR="00BD4B4A" w:rsidRPr="000F7960" w:rsidRDefault="00BD4B4A">
      <w:pPr>
        <w:autoSpaceDE w:val="0"/>
        <w:autoSpaceDN w:val="0"/>
        <w:adjustRightInd w:val="0"/>
        <w:jc w:val="both"/>
        <w:rPr>
          <w:rFonts w:ascii="Arial" w:hAnsi="Arial" w:cs="Arial"/>
        </w:rPr>
      </w:pPr>
      <w:r w:rsidRPr="000F7960">
        <w:rPr>
          <w:rFonts w:ascii="Arial" w:hAnsi="Arial" w:cs="Arial"/>
        </w:rPr>
        <w:t>W przypadku przerwy w układaniu betonu zagęszczonego przez wibrowanie, wznowienie betonowania nie powinno się odbyć później niż w ciągu 3 godzin lub po całkowitym stwardnieniu betonu.</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Jeżeli temperatura powietrza jest wyższa niż </w:t>
      </w:r>
      <w:smartTag w:uri="urn:schemas-microsoft-com:office:smarttags" w:element="metricconverter">
        <w:smartTagPr>
          <w:attr w:name="ProductID" w:val="20ﾰC"/>
        </w:smartTagPr>
        <w:r w:rsidRPr="000F7960">
          <w:rPr>
            <w:rFonts w:ascii="Arial" w:hAnsi="Arial" w:cs="Arial"/>
          </w:rPr>
          <w:t>20°C</w:t>
        </w:r>
      </w:smartTag>
      <w:r w:rsidRPr="000F7960">
        <w:rPr>
          <w:rFonts w:ascii="Arial" w:hAnsi="Arial" w:cs="Arial"/>
        </w:rPr>
        <w:t xml:space="preserve"> to czas trwania przerwy nie powinien przekraczać 2 godzin. Po wznowieniu betonowania należy unikać dotykania wibratorem deskowania, zbrojenia i poprzednio ułożonego betonu.</w:t>
      </w:r>
    </w:p>
    <w:p w:rsidR="00FD5890" w:rsidRPr="000F7960" w:rsidRDefault="00FD5890">
      <w:pPr>
        <w:autoSpaceDE w:val="0"/>
        <w:autoSpaceDN w:val="0"/>
        <w:adjustRightInd w:val="0"/>
        <w:jc w:val="both"/>
        <w:rPr>
          <w:rFonts w:ascii="Arial" w:hAnsi="Arial" w:cs="Arial"/>
          <w:b/>
          <w:bCs/>
        </w:rPr>
      </w:pPr>
    </w:p>
    <w:p w:rsidR="00BD4B4A" w:rsidRPr="000F7960" w:rsidRDefault="00BD4B4A" w:rsidP="0074536B">
      <w:pPr>
        <w:pStyle w:val="Nagwek3"/>
        <w:spacing w:line="240" w:lineRule="auto"/>
        <w:jc w:val="both"/>
        <w:rPr>
          <w:rFonts w:ascii="Arial" w:hAnsi="Arial" w:cs="Arial"/>
          <w:szCs w:val="24"/>
        </w:rPr>
      </w:pPr>
      <w:bookmarkStart w:id="573" w:name="_Toc267933185"/>
      <w:bookmarkStart w:id="574" w:name="_Toc267936473"/>
      <w:bookmarkStart w:id="575" w:name="_Toc463459689"/>
      <w:r w:rsidRPr="000F7960">
        <w:rPr>
          <w:rFonts w:ascii="Arial" w:hAnsi="Arial" w:cs="Arial"/>
          <w:szCs w:val="24"/>
        </w:rPr>
        <w:t>5.</w:t>
      </w:r>
      <w:r w:rsidR="0074536B" w:rsidRPr="000F7960">
        <w:rPr>
          <w:rFonts w:ascii="Arial" w:hAnsi="Arial" w:cs="Arial"/>
          <w:szCs w:val="24"/>
        </w:rPr>
        <w:t>3</w:t>
      </w:r>
      <w:r w:rsidRPr="000F7960">
        <w:rPr>
          <w:rFonts w:ascii="Arial" w:hAnsi="Arial" w:cs="Arial"/>
          <w:szCs w:val="24"/>
        </w:rPr>
        <w:t>.5. Warunki atmosferyczne przy układaniu mieszanki betonowej i wiązaniu betonu.</w:t>
      </w:r>
      <w:bookmarkEnd w:id="573"/>
      <w:bookmarkEnd w:id="574"/>
      <w:bookmarkEnd w:id="575"/>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4"/>
        <w:spacing w:line="240" w:lineRule="auto"/>
        <w:rPr>
          <w:rFonts w:ascii="Arial" w:hAnsi="Arial" w:cs="Arial"/>
          <w:szCs w:val="24"/>
        </w:rPr>
      </w:pPr>
      <w:bookmarkStart w:id="576" w:name="_Toc267933186"/>
      <w:bookmarkStart w:id="577" w:name="_Toc267936474"/>
      <w:bookmarkStart w:id="578" w:name="_Toc463459690"/>
      <w:r w:rsidRPr="000F7960">
        <w:rPr>
          <w:rFonts w:ascii="Arial" w:hAnsi="Arial" w:cs="Arial"/>
          <w:szCs w:val="24"/>
        </w:rPr>
        <w:t>5.</w:t>
      </w:r>
      <w:r w:rsidR="0074536B" w:rsidRPr="000F7960">
        <w:rPr>
          <w:rFonts w:ascii="Arial" w:hAnsi="Arial" w:cs="Arial"/>
          <w:szCs w:val="24"/>
        </w:rPr>
        <w:t>3</w:t>
      </w:r>
      <w:r w:rsidRPr="000F7960">
        <w:rPr>
          <w:rFonts w:ascii="Arial" w:hAnsi="Arial" w:cs="Arial"/>
          <w:szCs w:val="24"/>
        </w:rPr>
        <w:t>.5.1. Temperatura otoczenia.</w:t>
      </w:r>
      <w:bookmarkEnd w:id="576"/>
      <w:bookmarkEnd w:id="577"/>
      <w:bookmarkEnd w:id="578"/>
    </w:p>
    <w:p w:rsidR="00BD4B4A" w:rsidRPr="000F7960" w:rsidRDefault="00BD4B4A">
      <w:pPr>
        <w:autoSpaceDE w:val="0"/>
        <w:autoSpaceDN w:val="0"/>
        <w:adjustRightInd w:val="0"/>
        <w:jc w:val="both"/>
        <w:rPr>
          <w:rFonts w:ascii="Arial" w:hAnsi="Arial" w:cs="Arial"/>
        </w:rPr>
      </w:pPr>
      <w:r w:rsidRPr="000F7960">
        <w:rPr>
          <w:rFonts w:ascii="Arial" w:hAnsi="Arial" w:cs="Arial"/>
        </w:rPr>
        <w:t>Betonowanie należy wykonywać wyłącznie w temperaturach nie niższych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zachowując warunki umożliwiające uzyskanie przez beton wytrzymałości co najmniej 15 MPa przed pierwszym zamarznięciem.</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wyjątkowych przypadkach dopuszcza się betonowanie w temperaturze do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jednak wymaga to zgody Inspektora Nadzoru, potwierdzonej wpisem do Dziennika Budowy. Jednocześnie należy zapewnić mieszankę betonową o temperaturze +</w:t>
      </w:r>
      <w:smartTag w:uri="urn:schemas-microsoft-com:office:smarttags" w:element="metricconverter">
        <w:smartTagPr>
          <w:attr w:name="ProductID" w:val="20ﾰC"/>
        </w:smartTagPr>
        <w:r w:rsidRPr="000F7960">
          <w:rPr>
            <w:rFonts w:ascii="Arial" w:hAnsi="Arial" w:cs="Arial"/>
          </w:rPr>
          <w:t>20°C</w:t>
        </w:r>
      </w:smartTag>
      <w:r w:rsidRPr="000F7960">
        <w:rPr>
          <w:rFonts w:ascii="Arial" w:hAnsi="Arial" w:cs="Arial"/>
        </w:rPr>
        <w:t>, w chwili układania, i zabezpieczenie uformowanego elementu przed utratą ciepła w czasie co najmniej 7 dni lub uzyskania przez beton wytrzymałości co najmniej 15 MPa.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4"/>
        <w:spacing w:line="240" w:lineRule="auto"/>
        <w:rPr>
          <w:rFonts w:ascii="Arial" w:hAnsi="Arial" w:cs="Arial"/>
          <w:szCs w:val="24"/>
        </w:rPr>
      </w:pPr>
      <w:bookmarkStart w:id="579" w:name="_Toc267933187"/>
      <w:bookmarkStart w:id="580" w:name="_Toc267936475"/>
      <w:bookmarkStart w:id="581" w:name="_Toc463459691"/>
      <w:r w:rsidRPr="000F7960">
        <w:rPr>
          <w:rFonts w:ascii="Arial" w:hAnsi="Arial" w:cs="Arial"/>
          <w:szCs w:val="24"/>
        </w:rPr>
        <w:t>5.</w:t>
      </w:r>
      <w:r w:rsidR="0074536B" w:rsidRPr="000F7960">
        <w:rPr>
          <w:rFonts w:ascii="Arial" w:hAnsi="Arial" w:cs="Arial"/>
          <w:szCs w:val="24"/>
        </w:rPr>
        <w:t>3</w:t>
      </w:r>
      <w:r w:rsidRPr="000F7960">
        <w:rPr>
          <w:rFonts w:ascii="Arial" w:hAnsi="Arial" w:cs="Arial"/>
          <w:szCs w:val="24"/>
        </w:rPr>
        <w:t>.5.2. Zabezpieczenie podczas opadów.</w:t>
      </w:r>
      <w:bookmarkEnd w:id="579"/>
      <w:bookmarkEnd w:id="580"/>
      <w:bookmarkEnd w:id="581"/>
    </w:p>
    <w:p w:rsidR="00BD4B4A" w:rsidRPr="000F7960" w:rsidRDefault="00BD4B4A">
      <w:pPr>
        <w:autoSpaceDE w:val="0"/>
        <w:autoSpaceDN w:val="0"/>
        <w:adjustRightInd w:val="0"/>
        <w:jc w:val="both"/>
        <w:rPr>
          <w:rFonts w:ascii="Arial" w:hAnsi="Arial" w:cs="Arial"/>
        </w:rPr>
      </w:pPr>
      <w:r w:rsidRPr="000F7960">
        <w:rPr>
          <w:rFonts w:ascii="Arial" w:hAnsi="Arial" w:cs="Arial"/>
        </w:rPr>
        <w:t>Przed przystąpieniem do betonowania należy przygotować sposób postępowania na wypadek wystąpienia ulewnego deszczu.</w:t>
      </w:r>
    </w:p>
    <w:p w:rsidR="00BD4B4A" w:rsidRPr="000F7960" w:rsidRDefault="00BD4B4A">
      <w:pPr>
        <w:autoSpaceDE w:val="0"/>
        <w:autoSpaceDN w:val="0"/>
        <w:adjustRightInd w:val="0"/>
        <w:jc w:val="both"/>
        <w:rPr>
          <w:rFonts w:ascii="Arial" w:hAnsi="Arial" w:cs="Arial"/>
        </w:rPr>
      </w:pPr>
      <w:r w:rsidRPr="000F7960">
        <w:rPr>
          <w:rFonts w:ascii="Arial" w:hAnsi="Arial" w:cs="Arial"/>
        </w:rPr>
        <w:t>Konieczne jest przygotowanie odpowiedniej ilości osłon wodoszczelnych dla zabezpieczenia odkrytych powierzchni świeżego betonu.</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4"/>
        <w:spacing w:line="240" w:lineRule="auto"/>
        <w:rPr>
          <w:rFonts w:ascii="Arial" w:hAnsi="Arial" w:cs="Arial"/>
          <w:szCs w:val="24"/>
        </w:rPr>
      </w:pPr>
      <w:bookmarkStart w:id="582" w:name="_Toc267933188"/>
      <w:bookmarkStart w:id="583" w:name="_Toc267936476"/>
      <w:bookmarkStart w:id="584" w:name="_Toc463459692"/>
      <w:r w:rsidRPr="000F7960">
        <w:rPr>
          <w:rFonts w:ascii="Arial" w:hAnsi="Arial" w:cs="Arial"/>
          <w:szCs w:val="24"/>
        </w:rPr>
        <w:t>5.</w:t>
      </w:r>
      <w:r w:rsidR="0074536B" w:rsidRPr="000F7960">
        <w:rPr>
          <w:rFonts w:ascii="Arial" w:hAnsi="Arial" w:cs="Arial"/>
          <w:szCs w:val="24"/>
        </w:rPr>
        <w:t>3.</w:t>
      </w:r>
      <w:r w:rsidRPr="000F7960">
        <w:rPr>
          <w:rFonts w:ascii="Arial" w:hAnsi="Arial" w:cs="Arial"/>
          <w:szCs w:val="24"/>
        </w:rPr>
        <w:t>5.3. Zabezpieczenie betonu przy niskich temperaturach otoczenia.</w:t>
      </w:r>
      <w:bookmarkEnd w:id="582"/>
      <w:bookmarkEnd w:id="583"/>
      <w:bookmarkEnd w:id="584"/>
    </w:p>
    <w:p w:rsidR="00BD4B4A" w:rsidRPr="000F7960" w:rsidRDefault="00BD4B4A">
      <w:pPr>
        <w:autoSpaceDE w:val="0"/>
        <w:autoSpaceDN w:val="0"/>
        <w:adjustRightInd w:val="0"/>
        <w:jc w:val="both"/>
        <w:rPr>
          <w:rFonts w:ascii="Arial" w:hAnsi="Arial" w:cs="Arial"/>
        </w:rPr>
      </w:pPr>
      <w:r w:rsidRPr="000F7960">
        <w:rPr>
          <w:rFonts w:ascii="Arial" w:hAnsi="Arial" w:cs="Arial"/>
        </w:rPr>
        <w:t>Przy niskich temperaturach otoczenia ułożony beton powinien być chroniony przed zamarznięciem przez okres pozwalający na uzyskanie wytrzymałości co najmniej 15 MPa.</w:t>
      </w:r>
    </w:p>
    <w:p w:rsidR="00BD4B4A" w:rsidRPr="000F7960" w:rsidRDefault="00BD4B4A">
      <w:pPr>
        <w:autoSpaceDE w:val="0"/>
        <w:autoSpaceDN w:val="0"/>
        <w:adjustRightInd w:val="0"/>
        <w:jc w:val="both"/>
        <w:rPr>
          <w:rFonts w:ascii="Arial" w:hAnsi="Arial" w:cs="Arial"/>
        </w:rPr>
      </w:pPr>
      <w:r w:rsidRPr="000F7960">
        <w:rPr>
          <w:rFonts w:ascii="Arial" w:hAnsi="Arial" w:cs="Arial"/>
        </w:rPr>
        <w:t>Uzyskanie wytrzymałości 15 MPa powinno być zbadane na próbkach przechowywanych w takich samych warunkach jak zabetonowana konstrukcja.</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Przy przewidywaniu spadku temperatury poniżej </w:t>
      </w:r>
      <w:smartTag w:uri="urn:schemas-microsoft-com:office:smarttags" w:element="metricconverter">
        <w:smartTagPr>
          <w:attr w:name="ProductID" w:val="0ﾰC"/>
        </w:smartTagPr>
        <w:r w:rsidRPr="000F7960">
          <w:rPr>
            <w:rFonts w:ascii="Arial" w:hAnsi="Arial" w:cs="Arial"/>
          </w:rPr>
          <w:t>0°C</w:t>
        </w:r>
      </w:smartTag>
      <w:r w:rsidRPr="000F7960">
        <w:rPr>
          <w:rFonts w:ascii="Arial" w:hAnsi="Arial" w:cs="Arial"/>
        </w:rPr>
        <w:t xml:space="preserve"> w okresie twardnienia betonu należy wcześniej podjąć działania organizacyjne pozwalające na odpowiednie osłonięcie i podgrzanie zabetonowanej konstrukcji.</w:t>
      </w:r>
    </w:p>
    <w:p w:rsidR="00BD4B4A" w:rsidRPr="000F7960" w:rsidRDefault="00BD4B4A">
      <w:pPr>
        <w:autoSpaceDE w:val="0"/>
        <w:autoSpaceDN w:val="0"/>
        <w:adjustRightInd w:val="0"/>
        <w:jc w:val="both"/>
        <w:rPr>
          <w:rFonts w:ascii="Arial" w:hAnsi="Arial" w:cs="Arial"/>
          <w:b/>
          <w:bCs/>
        </w:rPr>
      </w:pPr>
    </w:p>
    <w:p w:rsidR="00BD4B4A" w:rsidRPr="000F7960" w:rsidRDefault="0074536B">
      <w:pPr>
        <w:pStyle w:val="Nagwek3"/>
        <w:spacing w:line="240" w:lineRule="auto"/>
        <w:jc w:val="left"/>
        <w:rPr>
          <w:rFonts w:ascii="Arial" w:hAnsi="Arial" w:cs="Arial"/>
          <w:szCs w:val="24"/>
        </w:rPr>
      </w:pPr>
      <w:bookmarkStart w:id="585" w:name="_Toc267933189"/>
      <w:bookmarkStart w:id="586" w:name="_Toc267936477"/>
      <w:bookmarkStart w:id="587" w:name="_Toc463459693"/>
      <w:r w:rsidRPr="000F7960">
        <w:rPr>
          <w:rFonts w:ascii="Arial" w:hAnsi="Arial" w:cs="Arial"/>
          <w:szCs w:val="24"/>
        </w:rPr>
        <w:t>5.3</w:t>
      </w:r>
      <w:r w:rsidR="00BD4B4A" w:rsidRPr="000F7960">
        <w:rPr>
          <w:rFonts w:ascii="Arial" w:hAnsi="Arial" w:cs="Arial"/>
          <w:szCs w:val="24"/>
        </w:rPr>
        <w:t>.6. Pielęgnacja betonu.</w:t>
      </w:r>
      <w:bookmarkEnd w:id="585"/>
      <w:bookmarkEnd w:id="586"/>
      <w:bookmarkEnd w:id="587"/>
    </w:p>
    <w:p w:rsidR="00BD4B4A" w:rsidRPr="000F7960" w:rsidRDefault="00BD4B4A">
      <w:pPr>
        <w:autoSpaceDE w:val="0"/>
        <w:autoSpaceDN w:val="0"/>
        <w:adjustRightInd w:val="0"/>
        <w:jc w:val="both"/>
        <w:rPr>
          <w:rFonts w:ascii="Arial" w:hAnsi="Arial" w:cs="Arial"/>
        </w:rPr>
      </w:pPr>
      <w:r w:rsidRPr="000F7960">
        <w:rPr>
          <w:rFonts w:ascii="Arial" w:hAnsi="Arial" w:cs="Arial"/>
        </w:rPr>
        <w:t>Roboty związane z pielęgnacją betonu powinny być wykonywane zgodnie z wymaganiami normy PN-S-10040.</w:t>
      </w:r>
    </w:p>
    <w:p w:rsidR="00BD4B4A" w:rsidRPr="000F7960" w:rsidRDefault="00BD4B4A">
      <w:pPr>
        <w:autoSpaceDE w:val="0"/>
        <w:autoSpaceDN w:val="0"/>
        <w:adjustRightInd w:val="0"/>
        <w:jc w:val="both"/>
        <w:rPr>
          <w:rFonts w:ascii="Arial" w:hAnsi="Arial" w:cs="Arial"/>
        </w:rPr>
      </w:pPr>
      <w:r w:rsidRPr="000F7960">
        <w:rPr>
          <w:rFonts w:ascii="Arial" w:hAnsi="Arial" w:cs="Arial"/>
        </w:rPr>
        <w:t>Woda stosowana do polewania betonu powinna spełniać wymagania normy PN-B-32250.</w:t>
      </w:r>
    </w:p>
    <w:p w:rsidR="00BD4B4A" w:rsidRPr="000F7960" w:rsidRDefault="00BD4B4A">
      <w:pPr>
        <w:autoSpaceDE w:val="0"/>
        <w:autoSpaceDN w:val="0"/>
        <w:adjustRightInd w:val="0"/>
        <w:jc w:val="both"/>
        <w:rPr>
          <w:rFonts w:ascii="Arial" w:hAnsi="Arial" w:cs="Arial"/>
        </w:rPr>
      </w:pPr>
      <w:r w:rsidRPr="000F7960">
        <w:rPr>
          <w:rFonts w:ascii="Arial" w:hAnsi="Arial" w:cs="Arial"/>
        </w:rPr>
        <w:t>W czasie dojrzewania betonu elementy powinny być chronione przed uderzeniami i drganiami.</w:t>
      </w:r>
    </w:p>
    <w:p w:rsidR="00BD4B4A" w:rsidRPr="000F7960" w:rsidRDefault="00BD4B4A">
      <w:pPr>
        <w:autoSpaceDE w:val="0"/>
        <w:autoSpaceDN w:val="0"/>
        <w:adjustRightInd w:val="0"/>
        <w:jc w:val="both"/>
        <w:rPr>
          <w:rFonts w:ascii="Arial" w:hAnsi="Arial" w:cs="Arial"/>
        </w:rPr>
      </w:pPr>
      <w:r w:rsidRPr="000F7960">
        <w:rPr>
          <w:rFonts w:ascii="Arial" w:hAnsi="Arial" w:cs="Arial"/>
        </w:rPr>
        <w:t>Beton dojrzewający należy pielęgnować, a więc:</w:t>
      </w:r>
    </w:p>
    <w:p w:rsidR="00BD4B4A" w:rsidRPr="000F7960" w:rsidRDefault="00BD4B4A" w:rsidP="00177B5B">
      <w:pPr>
        <w:pStyle w:val="Akapitzlist"/>
        <w:numPr>
          <w:ilvl w:val="0"/>
          <w:numId w:val="91"/>
        </w:numPr>
        <w:autoSpaceDE w:val="0"/>
        <w:autoSpaceDN w:val="0"/>
        <w:adjustRightInd w:val="0"/>
        <w:jc w:val="both"/>
        <w:rPr>
          <w:rFonts w:ascii="Arial" w:hAnsi="Arial" w:cs="Arial"/>
        </w:rPr>
      </w:pPr>
      <w:r w:rsidRPr="000F7960">
        <w:rPr>
          <w:rFonts w:ascii="Arial" w:hAnsi="Arial" w:cs="Arial"/>
        </w:rPr>
        <w:t>chronić jego odsłonięte powierzchnie przed szkodliwym działaniem czynników atmosferycznych, szczególnie wiatru i promieni słonecznych (w zimie mrozu),</w:t>
      </w:r>
    </w:p>
    <w:p w:rsidR="00BD4B4A" w:rsidRPr="000F7960" w:rsidRDefault="00BD4B4A" w:rsidP="00177B5B">
      <w:pPr>
        <w:pStyle w:val="Akapitzlist"/>
        <w:numPr>
          <w:ilvl w:val="0"/>
          <w:numId w:val="91"/>
        </w:numPr>
        <w:autoSpaceDE w:val="0"/>
        <w:autoSpaceDN w:val="0"/>
        <w:adjustRightInd w:val="0"/>
        <w:jc w:val="both"/>
        <w:rPr>
          <w:rFonts w:ascii="Arial" w:hAnsi="Arial" w:cs="Arial"/>
        </w:rPr>
      </w:pPr>
      <w:r w:rsidRPr="000F7960">
        <w:rPr>
          <w:rFonts w:ascii="Arial" w:hAnsi="Arial" w:cs="Arial"/>
        </w:rPr>
        <w:t>utrzymywać w stałej wilgotności:</w:t>
      </w:r>
    </w:p>
    <w:p w:rsidR="00BD4B4A" w:rsidRPr="000F7960" w:rsidRDefault="00BD4B4A" w:rsidP="00177B5B">
      <w:pPr>
        <w:pStyle w:val="Akapitzlist"/>
        <w:numPr>
          <w:ilvl w:val="1"/>
          <w:numId w:val="92"/>
        </w:numPr>
        <w:autoSpaceDE w:val="0"/>
        <w:autoSpaceDN w:val="0"/>
        <w:adjustRightInd w:val="0"/>
        <w:jc w:val="both"/>
        <w:rPr>
          <w:rFonts w:ascii="Arial" w:hAnsi="Arial" w:cs="Arial"/>
        </w:rPr>
      </w:pPr>
      <w:r w:rsidRPr="000F7960">
        <w:rPr>
          <w:rFonts w:ascii="Arial" w:hAnsi="Arial" w:cs="Arial"/>
        </w:rPr>
        <w:t>3 dni w wypadku użycia cementu portlandzkiego szybkotwardniejącego,</w:t>
      </w:r>
    </w:p>
    <w:p w:rsidR="00BD4B4A" w:rsidRPr="000F7960" w:rsidRDefault="00BD4B4A" w:rsidP="00177B5B">
      <w:pPr>
        <w:pStyle w:val="Akapitzlist"/>
        <w:numPr>
          <w:ilvl w:val="1"/>
          <w:numId w:val="92"/>
        </w:numPr>
        <w:autoSpaceDE w:val="0"/>
        <w:autoSpaceDN w:val="0"/>
        <w:adjustRightInd w:val="0"/>
        <w:jc w:val="both"/>
        <w:rPr>
          <w:rFonts w:ascii="Arial" w:hAnsi="Arial" w:cs="Arial"/>
        </w:rPr>
      </w:pPr>
      <w:r w:rsidRPr="000F7960">
        <w:rPr>
          <w:rFonts w:ascii="Arial" w:hAnsi="Arial" w:cs="Arial"/>
        </w:rPr>
        <w:t>7 dni, gdy użyto cementu portlandzkiego,</w:t>
      </w:r>
    </w:p>
    <w:p w:rsidR="00BD4B4A" w:rsidRPr="000F7960" w:rsidRDefault="00BD4B4A" w:rsidP="00177B5B">
      <w:pPr>
        <w:pStyle w:val="Akapitzlist"/>
        <w:numPr>
          <w:ilvl w:val="1"/>
          <w:numId w:val="92"/>
        </w:numPr>
        <w:autoSpaceDE w:val="0"/>
        <w:autoSpaceDN w:val="0"/>
        <w:adjustRightInd w:val="0"/>
        <w:jc w:val="both"/>
        <w:rPr>
          <w:rFonts w:ascii="Arial" w:hAnsi="Arial" w:cs="Arial"/>
        </w:rPr>
      </w:pPr>
      <w:r w:rsidRPr="000F7960">
        <w:rPr>
          <w:rFonts w:ascii="Arial" w:hAnsi="Arial" w:cs="Arial"/>
        </w:rPr>
        <w:t>14 dni, gdy użyto cementu hutniczego i innych.</w:t>
      </w:r>
    </w:p>
    <w:p w:rsidR="00BD4B4A" w:rsidRPr="000F7960" w:rsidRDefault="00BD4B4A">
      <w:pPr>
        <w:autoSpaceDE w:val="0"/>
        <w:autoSpaceDN w:val="0"/>
        <w:adjustRightInd w:val="0"/>
        <w:jc w:val="both"/>
        <w:rPr>
          <w:rFonts w:ascii="Arial" w:hAnsi="Arial" w:cs="Arial"/>
        </w:rPr>
      </w:pPr>
      <w:r w:rsidRPr="000F7960">
        <w:rPr>
          <w:rFonts w:ascii="Arial" w:hAnsi="Arial" w:cs="Arial"/>
        </w:rPr>
        <w:t>Polewanie wodą betonu normalnie dojrzewającego należy rozpocząć po 12 h od jego ułożenia. Jeżeli temperatura wynosi +</w:t>
      </w:r>
      <w:smartTag w:uri="urn:schemas-microsoft-com:office:smarttags" w:element="metricconverter">
        <w:smartTagPr>
          <w:attr w:name="ProductID" w:val="15ﾰC"/>
        </w:smartTagPr>
        <w:r w:rsidRPr="000F7960">
          <w:rPr>
            <w:rFonts w:ascii="Arial" w:hAnsi="Arial" w:cs="Arial"/>
          </w:rPr>
          <w:t>15°C</w:t>
        </w:r>
      </w:smartTag>
      <w:r w:rsidRPr="000F7960">
        <w:rPr>
          <w:rFonts w:ascii="Arial" w:hAnsi="Arial" w:cs="Arial"/>
        </w:rPr>
        <w:t xml:space="preserve"> i więcej, należy w pierwszych trzech dniach </w:t>
      </w:r>
      <w:r w:rsidRPr="000F7960">
        <w:rPr>
          <w:rFonts w:ascii="Arial" w:hAnsi="Arial" w:cs="Arial"/>
        </w:rPr>
        <w:lastRenderedPageBreak/>
        <w:t>beton polewać co 3 h w dzień i co najmniej raz w nocy, a w następnych dniach - co najmniej 3 razy na dobę. Jeżeli temperatura jest niższa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betonu nie polewa się.</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Obciążenie zabetonowanej konstrukcji przez ludzi, lekki sprzęt transportowy (ruch po torach z desek grubości </w:t>
      </w:r>
      <w:smartTag w:uri="urn:schemas-microsoft-com:office:smarttags" w:element="metricconverter">
        <w:smartTagPr>
          <w:attr w:name="ProductID" w:val="36 mm"/>
        </w:smartTagPr>
        <w:r w:rsidRPr="000F7960">
          <w:rPr>
            <w:rFonts w:ascii="Arial" w:hAnsi="Arial" w:cs="Arial"/>
          </w:rPr>
          <w:t>36 mm</w:t>
        </w:r>
      </w:smartTag>
      <w:r w:rsidRPr="000F7960">
        <w:rPr>
          <w:rFonts w:ascii="Arial" w:hAnsi="Arial" w:cs="Arial"/>
        </w:rPr>
        <w:t>) i deskowanie dopuszcza się po osiągnięciu przez beton wytrzymałości na ściskanie co najmniej 2,5 MPa, pod warunkiem, że odkształcenie deskowania nie spowoduje rys i uszkodzeń w niedojrzałym betonie.</w:t>
      </w:r>
    </w:p>
    <w:p w:rsidR="00BD4B4A" w:rsidRPr="000F7960" w:rsidRDefault="00BD4B4A">
      <w:pPr>
        <w:autoSpaceDE w:val="0"/>
        <w:autoSpaceDN w:val="0"/>
        <w:adjustRightInd w:val="0"/>
        <w:jc w:val="both"/>
        <w:rPr>
          <w:rFonts w:ascii="Arial" w:hAnsi="Arial" w:cs="Arial"/>
        </w:rPr>
      </w:pPr>
      <w:r w:rsidRPr="000F7960">
        <w:rPr>
          <w:rFonts w:ascii="Arial" w:hAnsi="Arial" w:cs="Arial"/>
        </w:rPr>
        <w:t>Nie należy obciążać stropów i schodów przez co najmniej 36 h od ich zabetonowania, przy czym okres ten przy twardnieniu betonu w temperaturze poniżej +</w:t>
      </w:r>
      <w:smartTag w:uri="urn:schemas-microsoft-com:office:smarttags" w:element="metricconverter">
        <w:smartTagPr>
          <w:attr w:name="ProductID" w:val="10ﾰC"/>
        </w:smartTagPr>
        <w:r w:rsidRPr="000F7960">
          <w:rPr>
            <w:rFonts w:ascii="Arial" w:hAnsi="Arial" w:cs="Arial"/>
          </w:rPr>
          <w:t>10°C</w:t>
        </w:r>
      </w:smartTag>
      <w:r w:rsidRPr="000F7960">
        <w:rPr>
          <w:rFonts w:ascii="Arial" w:hAnsi="Arial" w:cs="Arial"/>
        </w:rPr>
        <w:t xml:space="preserve"> powinien być odpowiednio przedłużony.</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Całkowite usunięcie deskowania i rusztowania konstrukcji żelbetowej może nastąpić, gdy beton osiągnie wytrzymałość wymaganą według </w:t>
      </w:r>
      <w:r w:rsidR="00DF57AB" w:rsidRPr="000F7960">
        <w:rPr>
          <w:rFonts w:ascii="Arial" w:hAnsi="Arial" w:cs="Arial"/>
        </w:rPr>
        <w:t>Dokumentacji Technicznej</w:t>
      </w:r>
      <w:r w:rsidRPr="000F7960">
        <w:rPr>
          <w:rFonts w:ascii="Arial" w:hAnsi="Arial" w:cs="Arial"/>
        </w:rPr>
        <w:t>. Wytrzymałość tę należy sprawdzać na próbkach przechowywanych w warunkach zbliżonych do warunków dojrzewania betonu w konstrukcji.</w:t>
      </w:r>
    </w:p>
    <w:p w:rsidR="00BD4B4A" w:rsidRPr="000F7960" w:rsidRDefault="00BD4B4A">
      <w:pPr>
        <w:autoSpaceDE w:val="0"/>
        <w:autoSpaceDN w:val="0"/>
        <w:adjustRightInd w:val="0"/>
        <w:jc w:val="both"/>
        <w:rPr>
          <w:rFonts w:ascii="Arial" w:hAnsi="Arial" w:cs="Arial"/>
        </w:rPr>
      </w:pPr>
      <w:r w:rsidRPr="000F7960">
        <w:rPr>
          <w:rFonts w:ascii="Arial" w:hAnsi="Arial" w:cs="Arial"/>
        </w:rPr>
        <w:t>Wymagania szczegółowe dotyczące usuwania deskowań konstrukcji betonowych i żelbetowych powinny być podane przez projektanta.</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Usuwanie deskowań powinno odbywać się pod ścisłym nadzorem technicznym.</w:t>
      </w:r>
    </w:p>
    <w:p w:rsidR="00BD4B4A" w:rsidRPr="000F7960" w:rsidRDefault="00BD4B4A">
      <w:pPr>
        <w:autoSpaceDE w:val="0"/>
        <w:autoSpaceDN w:val="0"/>
        <w:adjustRightInd w:val="0"/>
        <w:jc w:val="both"/>
        <w:rPr>
          <w:rFonts w:ascii="Arial" w:hAnsi="Arial" w:cs="Arial"/>
        </w:rPr>
      </w:pPr>
      <w:r w:rsidRPr="000F7960">
        <w:rPr>
          <w:rFonts w:ascii="Arial" w:hAnsi="Arial" w:cs="Arial"/>
        </w:rPr>
        <w:t>Rozformowanie konstrukcji może nastąpić po osiągnięciu przez beton wytrzymałości rozformowania dla konstrukcji monolitycznych (zgodnie z normą PN-B-06251).</w:t>
      </w:r>
    </w:p>
    <w:p w:rsidR="00BD4B4A" w:rsidRPr="00E11BFD" w:rsidRDefault="00BD4B4A" w:rsidP="00E11BFD">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588" w:name="_Toc267933190"/>
      <w:bookmarkStart w:id="589" w:name="_Toc267936478"/>
      <w:bookmarkStart w:id="590" w:name="_Toc463459694"/>
      <w:r w:rsidRPr="000F7960">
        <w:rPr>
          <w:rFonts w:ascii="Arial" w:hAnsi="Arial" w:cs="Arial"/>
          <w:sz w:val="24"/>
          <w:szCs w:val="24"/>
        </w:rPr>
        <w:t>6. Kontrola jakości.</w:t>
      </w:r>
      <w:bookmarkEnd w:id="588"/>
      <w:bookmarkEnd w:id="589"/>
      <w:bookmarkEnd w:id="590"/>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591" w:name="_Toc267933191"/>
      <w:bookmarkStart w:id="592" w:name="_Toc267936479"/>
      <w:bookmarkStart w:id="593" w:name="_Toc463459695"/>
      <w:r w:rsidRPr="000F7960">
        <w:rPr>
          <w:rFonts w:ascii="Arial" w:hAnsi="Arial" w:cs="Arial"/>
          <w:szCs w:val="24"/>
        </w:rPr>
        <w:t>6.1. Wymagania ogólne.</w:t>
      </w:r>
      <w:bookmarkEnd w:id="591"/>
      <w:bookmarkEnd w:id="592"/>
      <w:bookmarkEnd w:id="593"/>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w:t>
      </w:r>
      <w:r w:rsidR="0074536B" w:rsidRPr="000F7960">
        <w:rPr>
          <w:rFonts w:ascii="Arial" w:hAnsi="Arial" w:cs="Arial"/>
        </w:rPr>
        <w:t xml:space="preserve"> pkt. 6</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Kontrola jakości wykonania konstrukcji betonowych i żelbetowych polega na sprawdzeniu zgodności z </w:t>
      </w:r>
      <w:r w:rsidR="00DF57AB" w:rsidRPr="000F7960">
        <w:rPr>
          <w:rFonts w:ascii="Arial" w:hAnsi="Arial" w:cs="Arial"/>
        </w:rPr>
        <w:t>Dokumentacją Techniczną</w:t>
      </w:r>
      <w:r w:rsidRPr="000F7960">
        <w:rPr>
          <w:rFonts w:ascii="Arial" w:hAnsi="Arial" w:cs="Arial"/>
        </w:rPr>
        <w:t xml:space="preserve"> oraz wymaganiami podanymi w normie PN-S-10040 oraz niniejszej ST.</w:t>
      </w:r>
    </w:p>
    <w:p w:rsidR="00BD4B4A" w:rsidRPr="000F7960" w:rsidRDefault="00BD4B4A">
      <w:pPr>
        <w:autoSpaceDE w:val="0"/>
        <w:autoSpaceDN w:val="0"/>
        <w:adjustRightInd w:val="0"/>
        <w:jc w:val="both"/>
        <w:rPr>
          <w:rFonts w:ascii="Arial" w:hAnsi="Arial" w:cs="Arial"/>
        </w:rPr>
      </w:pPr>
      <w:r w:rsidRPr="000F7960">
        <w:rPr>
          <w:rFonts w:ascii="Arial" w:hAnsi="Arial" w:cs="Arial"/>
        </w:rPr>
        <w:t>Kontrola powinna być prowadzona wg ustalonego „Planu kontroli”, obejmującego między innymi podział obiektu na części podlegające osobnej ocenie oraz szczegółowe określenie zakresu, celu kontroli, częstotliwości badań, sposobu i ilość pobierania próbek.</w:t>
      </w:r>
    </w:p>
    <w:p w:rsidR="00BD4B4A" w:rsidRPr="000F7960" w:rsidRDefault="00BD4B4A">
      <w:pPr>
        <w:autoSpaceDE w:val="0"/>
        <w:autoSpaceDN w:val="0"/>
        <w:adjustRightInd w:val="0"/>
        <w:jc w:val="both"/>
        <w:rPr>
          <w:rFonts w:ascii="Arial" w:hAnsi="Arial" w:cs="Arial"/>
        </w:rPr>
      </w:pPr>
      <w:r w:rsidRPr="000F7960">
        <w:rPr>
          <w:rFonts w:ascii="Arial" w:hAnsi="Arial" w:cs="Arial"/>
        </w:rPr>
        <w:t>Na Wykonawcy spoczywa obowiązek sporządzenia „Planu kontroli”, który podlega zatwierdzeniu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Ocena poszczególnych etapów robót potwierdzana jest wpisem do Dziennika Budowy.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594" w:name="_Toc267933192"/>
      <w:bookmarkStart w:id="595" w:name="_Toc267936480"/>
      <w:bookmarkStart w:id="596" w:name="_Toc463459696"/>
      <w:r w:rsidRPr="000F7960">
        <w:rPr>
          <w:rFonts w:ascii="Arial" w:hAnsi="Arial" w:cs="Arial"/>
          <w:szCs w:val="24"/>
        </w:rPr>
        <w:t>6.2. Zakres kontroli i badań.</w:t>
      </w:r>
      <w:bookmarkEnd w:id="594"/>
      <w:bookmarkEnd w:id="595"/>
      <w:bookmarkEnd w:id="596"/>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597" w:name="_Toc267933193"/>
      <w:bookmarkStart w:id="598" w:name="_Toc267936481"/>
      <w:bookmarkStart w:id="599" w:name="_Toc463459697"/>
      <w:r w:rsidRPr="000F7960">
        <w:rPr>
          <w:rFonts w:ascii="Arial" w:hAnsi="Arial" w:cs="Arial"/>
          <w:szCs w:val="24"/>
        </w:rPr>
        <w:t>6.2.1. Deskowania.</w:t>
      </w:r>
      <w:bookmarkEnd w:id="597"/>
      <w:bookmarkEnd w:id="598"/>
      <w:bookmarkEnd w:id="599"/>
    </w:p>
    <w:p w:rsidR="00BD4B4A" w:rsidRPr="000F7960" w:rsidRDefault="00BD4B4A">
      <w:pPr>
        <w:autoSpaceDE w:val="0"/>
        <w:autoSpaceDN w:val="0"/>
        <w:adjustRightInd w:val="0"/>
        <w:jc w:val="both"/>
        <w:rPr>
          <w:rFonts w:ascii="Arial" w:hAnsi="Arial" w:cs="Arial"/>
        </w:rPr>
      </w:pPr>
      <w:r w:rsidRPr="000F7960">
        <w:rPr>
          <w:rFonts w:ascii="Arial" w:hAnsi="Arial" w:cs="Arial"/>
        </w:rPr>
        <w:t>Kontrola deskowania przed przystąpieniem do betonowania musi być dokonana przez Inspektora Nadzoru i potwierdzona wpisem do Dziennika Budowy.</w:t>
      </w:r>
    </w:p>
    <w:p w:rsidR="00BD4B4A" w:rsidRPr="000F7960" w:rsidRDefault="00BD4B4A">
      <w:pPr>
        <w:autoSpaceDE w:val="0"/>
        <w:autoSpaceDN w:val="0"/>
        <w:adjustRightInd w:val="0"/>
        <w:jc w:val="both"/>
        <w:rPr>
          <w:rFonts w:ascii="Arial" w:hAnsi="Arial" w:cs="Arial"/>
        </w:rPr>
      </w:pPr>
      <w:r w:rsidRPr="000F7960">
        <w:rPr>
          <w:rFonts w:ascii="Arial" w:hAnsi="Arial" w:cs="Arial"/>
        </w:rPr>
        <w:t>Deskowanie powinno odpowiadać wymaganiom zawartym w normach PN-S-10040 i PN-S-10080 oraz niniejszej ST.</w:t>
      </w:r>
    </w:p>
    <w:p w:rsidR="00BD4B4A" w:rsidRPr="000F7960" w:rsidRDefault="00BD4B4A">
      <w:pPr>
        <w:autoSpaceDE w:val="0"/>
        <w:autoSpaceDN w:val="0"/>
        <w:adjustRightInd w:val="0"/>
        <w:jc w:val="both"/>
        <w:rPr>
          <w:rFonts w:ascii="Arial" w:hAnsi="Arial" w:cs="Arial"/>
        </w:rPr>
      </w:pPr>
      <w:r w:rsidRPr="000F7960">
        <w:rPr>
          <w:rFonts w:ascii="Arial" w:hAnsi="Arial" w:cs="Arial"/>
        </w:rPr>
        <w:t>Sprawdzenie polega na:</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t>sprawdzeniu stanu technicznego deskowań uniwersalnych przed zastosowaniem,</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t>sprawdzeniu cech geometrycznych deskowania przed betonowaniem,</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t>sprawdzeniu stateczności deskowania,</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t>sprawdzeniu szczelności deskowania,</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lastRenderedPageBreak/>
        <w:t>sprawdzeniu czystości deskowania,</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t>sprawdzeniu powierzchni deskowania,</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t>sprawdzeniu pokrycia deskowania środkiem antyadhezyjnym,</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t>sprawdzeniu klasy drewna i jego wad,</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t>sprawdzeniu geodezyjnym poziomu dolnej powierzchni deskowania,</w:t>
      </w:r>
    </w:p>
    <w:p w:rsidR="00BD4B4A" w:rsidRPr="000F7960" w:rsidRDefault="00BD4B4A" w:rsidP="00177B5B">
      <w:pPr>
        <w:pStyle w:val="Akapitzlist"/>
        <w:numPr>
          <w:ilvl w:val="0"/>
          <w:numId w:val="93"/>
        </w:numPr>
        <w:autoSpaceDE w:val="0"/>
        <w:autoSpaceDN w:val="0"/>
        <w:adjustRightInd w:val="0"/>
        <w:jc w:val="both"/>
        <w:rPr>
          <w:rFonts w:ascii="Arial" w:hAnsi="Arial" w:cs="Arial"/>
        </w:rPr>
      </w:pPr>
      <w:r w:rsidRPr="000F7960">
        <w:rPr>
          <w:rFonts w:ascii="Arial" w:hAnsi="Arial" w:cs="Arial"/>
        </w:rPr>
        <w:t>sprawdzeniu geodezyjnym położenia górnego poziomu betonowania.</w:t>
      </w:r>
    </w:p>
    <w:p w:rsidR="00BD4B4A" w:rsidRPr="000F7960" w:rsidRDefault="00BD4B4A">
      <w:pPr>
        <w:autoSpaceDE w:val="0"/>
        <w:autoSpaceDN w:val="0"/>
        <w:adjustRightInd w:val="0"/>
        <w:jc w:val="both"/>
        <w:rPr>
          <w:rFonts w:ascii="Arial" w:hAnsi="Arial" w:cs="Arial"/>
        </w:rPr>
      </w:pPr>
      <w:r w:rsidRPr="000F7960">
        <w:rPr>
          <w:rFonts w:ascii="Arial" w:hAnsi="Arial" w:cs="Arial"/>
        </w:rPr>
        <w:t>Wymagania i tolerancje podaje norma PN-S-10040.</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00" w:name="_Toc267933194"/>
      <w:bookmarkStart w:id="601" w:name="_Toc267936482"/>
      <w:bookmarkStart w:id="602" w:name="_Toc463459698"/>
      <w:r w:rsidRPr="000F7960">
        <w:rPr>
          <w:rFonts w:ascii="Arial" w:hAnsi="Arial" w:cs="Arial"/>
          <w:szCs w:val="24"/>
        </w:rPr>
        <w:t>6.2.2. Zbrojenie.</w:t>
      </w:r>
      <w:bookmarkEnd w:id="600"/>
      <w:bookmarkEnd w:id="601"/>
      <w:bookmarkEnd w:id="602"/>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Kontrola zbrojenia wg wymagań zawartych w </w:t>
      </w:r>
      <w:r w:rsidRPr="000F7960">
        <w:rPr>
          <w:rFonts w:ascii="Arial" w:hAnsi="Arial" w:cs="Arial"/>
          <w:b/>
        </w:rPr>
        <w:t>ST 01.0</w:t>
      </w:r>
      <w:r w:rsidR="00E11BFD">
        <w:rPr>
          <w:rFonts w:ascii="Arial" w:hAnsi="Arial" w:cs="Arial"/>
          <w:b/>
        </w:rPr>
        <w:t>2</w:t>
      </w:r>
      <w:r w:rsidRPr="000F7960">
        <w:rPr>
          <w:rFonts w:ascii="Arial" w:hAnsi="Arial" w:cs="Arial"/>
          <w:b/>
        </w:rPr>
        <w:t xml:space="preserve"> ROBOTY ZBROJENIOWE</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03" w:name="_Toc267933195"/>
      <w:bookmarkStart w:id="604" w:name="_Toc267936483"/>
      <w:bookmarkStart w:id="605" w:name="_Toc463459699"/>
      <w:r w:rsidRPr="000F7960">
        <w:rPr>
          <w:rFonts w:ascii="Arial" w:hAnsi="Arial" w:cs="Arial"/>
          <w:szCs w:val="24"/>
        </w:rPr>
        <w:t>6.2.3. Składniki mieszanki betonowej.</w:t>
      </w:r>
      <w:bookmarkEnd w:id="603"/>
      <w:bookmarkEnd w:id="604"/>
      <w:bookmarkEnd w:id="605"/>
    </w:p>
    <w:p w:rsidR="00BD4B4A" w:rsidRPr="000F7960" w:rsidRDefault="00BD4B4A">
      <w:pPr>
        <w:autoSpaceDE w:val="0"/>
        <w:autoSpaceDN w:val="0"/>
        <w:adjustRightInd w:val="0"/>
        <w:jc w:val="both"/>
        <w:rPr>
          <w:rFonts w:ascii="Arial" w:hAnsi="Arial" w:cs="Arial"/>
        </w:rPr>
      </w:pPr>
      <w:r w:rsidRPr="000F7960">
        <w:rPr>
          <w:rFonts w:ascii="Arial" w:hAnsi="Arial" w:cs="Arial"/>
        </w:rPr>
        <w:t>Na Wykonawcy spoczywa obowiązek zapewnienia wykonania badań laboratoryjnych przewidzianych normami PN-S-10040, PN-B-06250 i niniejszą ST, oraz gromadzenie, przechowywanie i okazywanie Inspektorowi Nadzoru wszystkich wyników badań dotyczących jakości stosowanych materiałów.</w:t>
      </w:r>
    </w:p>
    <w:p w:rsidR="00BD4B4A" w:rsidRPr="000F7960" w:rsidRDefault="00BD4B4A">
      <w:pPr>
        <w:autoSpaceDE w:val="0"/>
        <w:autoSpaceDN w:val="0"/>
        <w:adjustRightInd w:val="0"/>
        <w:jc w:val="both"/>
        <w:rPr>
          <w:rFonts w:ascii="Arial" w:hAnsi="Arial" w:cs="Arial"/>
        </w:rPr>
      </w:pPr>
      <w:r w:rsidRPr="000F7960">
        <w:rPr>
          <w:rFonts w:ascii="Arial" w:hAnsi="Arial" w:cs="Arial"/>
        </w:rPr>
        <w:t>Należy opracować „Plan kontroli” jakości betonu uwzględniający badanie składników mieszanki betonowej, dostosowany do wymagań technologii produkcji. W „Planie kontroli” powinny być uwzględnione badania przewidziane normami PN-S-10040, PN-B-06250 i niniejszą ST, oraz ewentualne inne konieczne do potwierdzenia prawidłowości zastosowanych materiałów, a wymagane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W celu wykonania badań składników mieszanki betonowej należy pobierać próbki. Ilość pobranych próbek powinna być określona w „Planie kontroli” jakości betonu, który podlega zatwierdzeniu przez Inspektora Nadzoru.</w:t>
      </w:r>
    </w:p>
    <w:p w:rsidR="00BD4B4A" w:rsidRPr="000F7960" w:rsidRDefault="00BD4B4A">
      <w:pPr>
        <w:autoSpaceDE w:val="0"/>
        <w:autoSpaceDN w:val="0"/>
        <w:adjustRightInd w:val="0"/>
        <w:jc w:val="both"/>
        <w:rPr>
          <w:rFonts w:ascii="Arial" w:hAnsi="Arial" w:cs="Arial"/>
        </w:rPr>
      </w:pPr>
      <w:r w:rsidRPr="000F7960">
        <w:rPr>
          <w:rFonts w:ascii="Arial" w:hAnsi="Arial" w:cs="Arial"/>
        </w:rPr>
        <w:t>Mieszanka betonowa powinna mieć właściwości zgodne postanowieniami normy PN-S-1004</w:t>
      </w:r>
      <w:r w:rsidR="005C7294">
        <w:rPr>
          <w:rFonts w:ascii="Arial" w:hAnsi="Arial" w:cs="Arial"/>
        </w:rPr>
        <w:t>0</w:t>
      </w:r>
      <w:r w:rsidRPr="000F7960">
        <w:rPr>
          <w:rFonts w:ascii="Arial" w:hAnsi="Arial" w:cs="Arial"/>
        </w:rPr>
        <w:t xml:space="preserve"> oraz niniejszej ST.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06" w:name="_Toc267933196"/>
      <w:bookmarkStart w:id="607" w:name="_Toc267936484"/>
      <w:bookmarkStart w:id="608" w:name="_Toc463459700"/>
      <w:r w:rsidRPr="000F7960">
        <w:rPr>
          <w:rFonts w:ascii="Arial" w:hAnsi="Arial" w:cs="Arial"/>
          <w:szCs w:val="24"/>
        </w:rPr>
        <w:t>6.2.4. Wbudowanie mieszanki betonowej.</w:t>
      </w:r>
      <w:bookmarkEnd w:id="606"/>
      <w:bookmarkEnd w:id="607"/>
      <w:bookmarkEnd w:id="608"/>
    </w:p>
    <w:p w:rsidR="00BD4B4A" w:rsidRPr="000F7960" w:rsidRDefault="00BD4B4A">
      <w:pPr>
        <w:autoSpaceDE w:val="0"/>
        <w:autoSpaceDN w:val="0"/>
        <w:adjustRightInd w:val="0"/>
        <w:jc w:val="both"/>
        <w:rPr>
          <w:rFonts w:ascii="Arial" w:hAnsi="Arial" w:cs="Arial"/>
        </w:rPr>
      </w:pPr>
      <w:r w:rsidRPr="000F7960">
        <w:rPr>
          <w:rFonts w:ascii="Arial" w:hAnsi="Arial" w:cs="Arial"/>
        </w:rPr>
        <w:t>Warunki wbudowania mieszanki betonowej powinny być zgodne z normą PN-S-10040 oraz niniejszą ST.</w:t>
      </w:r>
    </w:p>
    <w:p w:rsidR="00BD4B4A" w:rsidRPr="000F7960" w:rsidRDefault="00BD4B4A">
      <w:pPr>
        <w:autoSpaceDE w:val="0"/>
        <w:autoSpaceDN w:val="0"/>
        <w:adjustRightInd w:val="0"/>
        <w:jc w:val="both"/>
        <w:rPr>
          <w:rFonts w:ascii="Arial" w:hAnsi="Arial" w:cs="Arial"/>
        </w:rPr>
      </w:pPr>
      <w:r w:rsidRPr="000F7960">
        <w:rPr>
          <w:rFonts w:ascii="Arial" w:hAnsi="Arial" w:cs="Arial"/>
        </w:rPr>
        <w:t>Zakres sprawdzenia i wymagania podaje powyżej przytoczona norma.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09" w:name="_Toc267933197"/>
      <w:bookmarkStart w:id="610" w:name="_Toc267936485"/>
      <w:bookmarkStart w:id="611" w:name="_Toc463459701"/>
      <w:r w:rsidRPr="000F7960">
        <w:rPr>
          <w:rFonts w:ascii="Arial" w:hAnsi="Arial" w:cs="Arial"/>
          <w:szCs w:val="24"/>
        </w:rPr>
        <w:t>6.2.5. Pielęgnacja betonu.</w:t>
      </w:r>
      <w:bookmarkEnd w:id="609"/>
      <w:bookmarkEnd w:id="610"/>
      <w:bookmarkEnd w:id="611"/>
    </w:p>
    <w:p w:rsidR="00BD4B4A" w:rsidRPr="000F7960" w:rsidRDefault="00BD4B4A">
      <w:pPr>
        <w:autoSpaceDE w:val="0"/>
        <w:autoSpaceDN w:val="0"/>
        <w:adjustRightInd w:val="0"/>
        <w:jc w:val="both"/>
        <w:rPr>
          <w:rFonts w:ascii="Arial" w:hAnsi="Arial" w:cs="Arial"/>
        </w:rPr>
      </w:pPr>
      <w:r w:rsidRPr="000F7960">
        <w:rPr>
          <w:rFonts w:ascii="Arial" w:hAnsi="Arial" w:cs="Arial"/>
        </w:rPr>
        <w:t>Warunki pielęgnacji betonu powinny być zgodne z normą PN-S-10040 oraz niniejszą ST.</w:t>
      </w:r>
    </w:p>
    <w:p w:rsidR="00BD4B4A" w:rsidRPr="000F7960" w:rsidRDefault="00BD4B4A">
      <w:pPr>
        <w:autoSpaceDE w:val="0"/>
        <w:autoSpaceDN w:val="0"/>
        <w:adjustRightInd w:val="0"/>
        <w:jc w:val="both"/>
        <w:rPr>
          <w:rFonts w:ascii="Arial" w:hAnsi="Arial" w:cs="Arial"/>
        </w:rPr>
      </w:pPr>
      <w:r w:rsidRPr="000F7960">
        <w:rPr>
          <w:rFonts w:ascii="Arial" w:hAnsi="Arial" w:cs="Arial"/>
        </w:rPr>
        <w:t>Zakres sprawdzenia i wymagania podaje powyżej przytoczona norma.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12" w:name="_Toc267933198"/>
      <w:bookmarkStart w:id="613" w:name="_Toc267936486"/>
      <w:bookmarkStart w:id="614" w:name="_Toc463459702"/>
      <w:r w:rsidRPr="000F7960">
        <w:rPr>
          <w:rFonts w:ascii="Arial" w:hAnsi="Arial" w:cs="Arial"/>
          <w:szCs w:val="24"/>
        </w:rPr>
        <w:t>6.2.6. Beton.</w:t>
      </w:r>
      <w:bookmarkEnd w:id="612"/>
      <w:bookmarkEnd w:id="613"/>
      <w:bookmarkEnd w:id="614"/>
    </w:p>
    <w:p w:rsidR="00BD4B4A" w:rsidRPr="000F7960" w:rsidRDefault="00BD4B4A">
      <w:pPr>
        <w:autoSpaceDE w:val="0"/>
        <w:autoSpaceDN w:val="0"/>
        <w:adjustRightInd w:val="0"/>
        <w:jc w:val="both"/>
        <w:rPr>
          <w:rFonts w:ascii="Arial" w:hAnsi="Arial" w:cs="Arial"/>
        </w:rPr>
      </w:pPr>
      <w:r w:rsidRPr="000F7960">
        <w:rPr>
          <w:rFonts w:ascii="Arial" w:hAnsi="Arial" w:cs="Arial"/>
        </w:rPr>
        <w:t>Beton powinien mieć właściwości zgodne postanowieniami normy PN-S-10040 oraz niniejszej ST.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15" w:name="_Toc267933199"/>
      <w:bookmarkStart w:id="616" w:name="_Toc267936487"/>
      <w:bookmarkStart w:id="617" w:name="_Toc463459703"/>
      <w:r w:rsidRPr="000F7960">
        <w:rPr>
          <w:rFonts w:ascii="Arial" w:hAnsi="Arial" w:cs="Arial"/>
          <w:szCs w:val="24"/>
        </w:rPr>
        <w:t>6.2.7. Kontrola wykończenia powierzchni betonu.</w:t>
      </w:r>
      <w:bookmarkEnd w:id="615"/>
      <w:bookmarkEnd w:id="616"/>
      <w:bookmarkEnd w:id="617"/>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Wykończenie powierzchni betonu powinny być zgodne z </w:t>
      </w:r>
      <w:r w:rsidR="00DF57AB" w:rsidRPr="000F7960">
        <w:rPr>
          <w:rFonts w:ascii="Arial" w:hAnsi="Arial" w:cs="Arial"/>
        </w:rPr>
        <w:t>Dokumentacją Techniczną</w:t>
      </w:r>
      <w:r w:rsidRPr="000F7960">
        <w:rPr>
          <w:rFonts w:ascii="Arial" w:hAnsi="Arial" w:cs="Arial"/>
        </w:rPr>
        <w:t>, postanowieniami normy PN-S-10040 oraz niniejszej ST.</w:t>
      </w:r>
    </w:p>
    <w:p w:rsidR="00BD4B4A" w:rsidRPr="000F7960" w:rsidRDefault="00BD4B4A">
      <w:pPr>
        <w:autoSpaceDE w:val="0"/>
        <w:autoSpaceDN w:val="0"/>
        <w:adjustRightInd w:val="0"/>
        <w:jc w:val="both"/>
        <w:rPr>
          <w:rFonts w:ascii="Arial" w:hAnsi="Arial" w:cs="Arial"/>
        </w:rPr>
      </w:pPr>
      <w:r w:rsidRPr="000F7960">
        <w:rPr>
          <w:rFonts w:ascii="Arial" w:hAnsi="Arial" w:cs="Arial"/>
        </w:rPr>
        <w:t>Zakres sprawdzenia, wymagania i tolerancje podaje powyżej przytoczona norma.</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18" w:name="_Toc267933200"/>
      <w:bookmarkStart w:id="619" w:name="_Toc267936488"/>
      <w:bookmarkStart w:id="620" w:name="_Toc463459704"/>
      <w:r w:rsidRPr="000F7960">
        <w:rPr>
          <w:rFonts w:ascii="Arial" w:hAnsi="Arial" w:cs="Arial"/>
          <w:szCs w:val="24"/>
        </w:rPr>
        <w:lastRenderedPageBreak/>
        <w:t>6.2.8. Tolerancje wymiarów betonowych konstrukcji budowlanych.</w:t>
      </w:r>
      <w:bookmarkEnd w:id="618"/>
      <w:bookmarkEnd w:id="619"/>
      <w:bookmarkEnd w:id="620"/>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Podane niżej tolerancje wymiarów należy traktować jako miarodajne tylko wtedy, gdy Dokumentacja </w:t>
      </w:r>
      <w:r w:rsidR="00DF57AB" w:rsidRPr="000F7960">
        <w:rPr>
          <w:rFonts w:ascii="Arial" w:hAnsi="Arial" w:cs="Arial"/>
        </w:rPr>
        <w:t>Techniczna</w:t>
      </w:r>
      <w:r w:rsidRPr="000F7960">
        <w:rPr>
          <w:rFonts w:ascii="Arial" w:hAnsi="Arial" w:cs="Arial"/>
        </w:rPr>
        <w:t xml:space="preserve"> nie przewiduje inaczej. Dotyczą one konstrukcji monolitycznych.</w:t>
      </w:r>
    </w:p>
    <w:p w:rsidR="00BD4B4A" w:rsidRPr="000F7960" w:rsidRDefault="00BD4B4A">
      <w:pPr>
        <w:autoSpaceDE w:val="0"/>
        <w:autoSpaceDN w:val="0"/>
        <w:adjustRightInd w:val="0"/>
        <w:jc w:val="both"/>
        <w:rPr>
          <w:rFonts w:ascii="Arial" w:hAnsi="Arial" w:cs="Arial"/>
        </w:rPr>
      </w:pPr>
      <w:r w:rsidRPr="000F7960">
        <w:rPr>
          <w:rFonts w:ascii="Arial" w:hAnsi="Arial" w:cs="Arial"/>
        </w:rPr>
        <w:t>Tolerancje dla fundamentów:</w:t>
      </w:r>
    </w:p>
    <w:p w:rsidR="00BD4B4A" w:rsidRPr="000F7960" w:rsidRDefault="00BD4B4A" w:rsidP="00177B5B">
      <w:pPr>
        <w:pStyle w:val="Akapitzlist"/>
        <w:numPr>
          <w:ilvl w:val="0"/>
          <w:numId w:val="94"/>
        </w:numPr>
        <w:autoSpaceDE w:val="0"/>
        <w:autoSpaceDN w:val="0"/>
        <w:adjustRightInd w:val="0"/>
        <w:jc w:val="both"/>
        <w:rPr>
          <w:rFonts w:ascii="Arial" w:hAnsi="Arial" w:cs="Arial"/>
        </w:rPr>
      </w:pPr>
      <w:r w:rsidRPr="000F7960">
        <w:rPr>
          <w:rFonts w:ascii="Arial" w:hAnsi="Arial" w:cs="Arial"/>
        </w:rPr>
        <w:t>usytuowanie w planie - 2% największego wymiaru , ale nie więcej niż 50mm,</w:t>
      </w:r>
    </w:p>
    <w:p w:rsidR="00BD4B4A" w:rsidRPr="000F7960" w:rsidRDefault="00BD4B4A" w:rsidP="00177B5B">
      <w:pPr>
        <w:pStyle w:val="Akapitzlist"/>
        <w:numPr>
          <w:ilvl w:val="0"/>
          <w:numId w:val="94"/>
        </w:numPr>
        <w:autoSpaceDE w:val="0"/>
        <w:autoSpaceDN w:val="0"/>
        <w:adjustRightInd w:val="0"/>
        <w:jc w:val="both"/>
        <w:rPr>
          <w:rFonts w:ascii="Arial" w:hAnsi="Arial" w:cs="Arial"/>
        </w:rPr>
      </w:pPr>
      <w:r w:rsidRPr="000F7960">
        <w:rPr>
          <w:rFonts w:ascii="Arial" w:hAnsi="Arial" w:cs="Arial"/>
        </w:rPr>
        <w:t>wymiary w planie - ±30mm,</w:t>
      </w:r>
    </w:p>
    <w:p w:rsidR="00BD4B4A" w:rsidRPr="000F7960" w:rsidRDefault="00BD4B4A" w:rsidP="00177B5B">
      <w:pPr>
        <w:pStyle w:val="Akapitzlist"/>
        <w:numPr>
          <w:ilvl w:val="0"/>
          <w:numId w:val="94"/>
        </w:numPr>
        <w:autoSpaceDE w:val="0"/>
        <w:autoSpaceDN w:val="0"/>
        <w:adjustRightInd w:val="0"/>
        <w:jc w:val="both"/>
        <w:rPr>
          <w:rFonts w:ascii="Arial" w:hAnsi="Arial" w:cs="Arial"/>
        </w:rPr>
      </w:pPr>
      <w:r w:rsidRPr="000F7960">
        <w:rPr>
          <w:rFonts w:ascii="Arial" w:hAnsi="Arial" w:cs="Arial"/>
        </w:rPr>
        <w:t>różnice poziomu na płaszczyznach widocznych - ±20mm,</w:t>
      </w:r>
    </w:p>
    <w:p w:rsidR="00BD4B4A" w:rsidRPr="000F7960" w:rsidRDefault="00BD4B4A" w:rsidP="00177B5B">
      <w:pPr>
        <w:pStyle w:val="Akapitzlist"/>
        <w:numPr>
          <w:ilvl w:val="0"/>
          <w:numId w:val="94"/>
        </w:numPr>
        <w:autoSpaceDE w:val="0"/>
        <w:autoSpaceDN w:val="0"/>
        <w:adjustRightInd w:val="0"/>
        <w:jc w:val="both"/>
        <w:rPr>
          <w:rFonts w:ascii="Arial" w:hAnsi="Arial" w:cs="Arial"/>
        </w:rPr>
      </w:pPr>
      <w:r w:rsidRPr="000F7960">
        <w:rPr>
          <w:rFonts w:ascii="Arial" w:hAnsi="Arial" w:cs="Arial"/>
        </w:rPr>
        <w:t>różnice poziomu płaszczyzn niewidocznych - ±30mm,</w:t>
      </w:r>
    </w:p>
    <w:p w:rsidR="00BD4B4A" w:rsidRPr="000F7960" w:rsidRDefault="00BD4B4A" w:rsidP="00177B5B">
      <w:pPr>
        <w:pStyle w:val="Akapitzlist"/>
        <w:numPr>
          <w:ilvl w:val="0"/>
          <w:numId w:val="94"/>
        </w:numPr>
        <w:autoSpaceDE w:val="0"/>
        <w:autoSpaceDN w:val="0"/>
        <w:adjustRightInd w:val="0"/>
        <w:jc w:val="both"/>
        <w:rPr>
          <w:rFonts w:ascii="Arial" w:hAnsi="Arial" w:cs="Arial"/>
        </w:rPr>
      </w:pPr>
      <w:r w:rsidRPr="000F7960">
        <w:rPr>
          <w:rFonts w:ascii="Arial" w:hAnsi="Arial" w:cs="Arial"/>
        </w:rPr>
        <w:t>różnice głębokości - ±0,05h i ±50mm.</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621" w:name="_Toc267933201"/>
      <w:bookmarkStart w:id="622" w:name="_Toc267936489"/>
      <w:bookmarkStart w:id="623" w:name="_Toc463459705"/>
      <w:r w:rsidRPr="000F7960">
        <w:rPr>
          <w:rFonts w:ascii="Arial" w:hAnsi="Arial" w:cs="Arial"/>
          <w:szCs w:val="24"/>
        </w:rPr>
        <w:t>6.2.9. Kontrola sprzętu.</w:t>
      </w:r>
      <w:bookmarkEnd w:id="621"/>
      <w:bookmarkEnd w:id="622"/>
      <w:bookmarkEnd w:id="623"/>
    </w:p>
    <w:p w:rsidR="00BD4B4A" w:rsidRPr="000F7960" w:rsidRDefault="00BD4B4A">
      <w:pPr>
        <w:autoSpaceDE w:val="0"/>
        <w:autoSpaceDN w:val="0"/>
        <w:adjustRightInd w:val="0"/>
        <w:jc w:val="both"/>
        <w:rPr>
          <w:rFonts w:ascii="Arial" w:hAnsi="Arial" w:cs="Arial"/>
        </w:rPr>
      </w:pPr>
      <w:r w:rsidRPr="000F7960">
        <w:rPr>
          <w:rFonts w:ascii="Arial" w:hAnsi="Arial" w:cs="Arial"/>
        </w:rPr>
        <w:t>Sprzęt powinien być zgodny z postanowieniami niniejszej ST.</w:t>
      </w:r>
    </w:p>
    <w:p w:rsidR="00BD4B4A" w:rsidRPr="000F7960" w:rsidRDefault="00BD4B4A">
      <w:pPr>
        <w:autoSpaceDE w:val="0"/>
        <w:autoSpaceDN w:val="0"/>
        <w:adjustRightInd w:val="0"/>
        <w:jc w:val="both"/>
        <w:rPr>
          <w:rFonts w:ascii="Arial" w:hAnsi="Arial" w:cs="Arial"/>
        </w:rPr>
      </w:pPr>
      <w:r w:rsidRPr="000F7960">
        <w:rPr>
          <w:rFonts w:ascii="Arial" w:hAnsi="Arial" w:cs="Arial"/>
        </w:rPr>
        <w:t>Sprawdzenie polega na:</w:t>
      </w:r>
    </w:p>
    <w:p w:rsidR="00BD4B4A" w:rsidRPr="000F7960" w:rsidRDefault="00BD4B4A" w:rsidP="00177B5B">
      <w:pPr>
        <w:pStyle w:val="Akapitzlist"/>
        <w:numPr>
          <w:ilvl w:val="0"/>
          <w:numId w:val="95"/>
        </w:numPr>
        <w:autoSpaceDE w:val="0"/>
        <w:autoSpaceDN w:val="0"/>
        <w:adjustRightInd w:val="0"/>
        <w:jc w:val="both"/>
        <w:rPr>
          <w:rFonts w:ascii="Arial" w:hAnsi="Arial" w:cs="Arial"/>
        </w:rPr>
      </w:pPr>
      <w:r w:rsidRPr="000F7960">
        <w:rPr>
          <w:rFonts w:ascii="Arial" w:hAnsi="Arial" w:cs="Arial"/>
        </w:rPr>
        <w:t>kontroli miejsca przechowywania czynników produkcji, sprawdzeniu urządzeń do ważenia i mieszania, sprawdzeniu betoniarki,</w:t>
      </w:r>
    </w:p>
    <w:p w:rsidR="00BD4B4A" w:rsidRPr="000F7960" w:rsidRDefault="00BD4B4A" w:rsidP="00177B5B">
      <w:pPr>
        <w:pStyle w:val="Akapitzlist"/>
        <w:numPr>
          <w:ilvl w:val="0"/>
          <w:numId w:val="95"/>
        </w:numPr>
        <w:autoSpaceDE w:val="0"/>
        <w:autoSpaceDN w:val="0"/>
        <w:adjustRightInd w:val="0"/>
        <w:jc w:val="both"/>
        <w:rPr>
          <w:rFonts w:ascii="Arial" w:hAnsi="Arial" w:cs="Arial"/>
        </w:rPr>
      </w:pPr>
      <w:r w:rsidRPr="000F7960">
        <w:rPr>
          <w:rFonts w:ascii="Arial" w:hAnsi="Arial" w:cs="Arial"/>
        </w:rPr>
        <w:t>sprawdzeniu samochodów do przewozu mieszanki betonowej, sprawdzeniu pomp do podawania mieszanki betonowej,</w:t>
      </w:r>
    </w:p>
    <w:p w:rsidR="00BD4B4A" w:rsidRPr="000F7960" w:rsidRDefault="00BD4B4A" w:rsidP="00177B5B">
      <w:pPr>
        <w:pStyle w:val="Akapitzlist"/>
        <w:numPr>
          <w:ilvl w:val="0"/>
          <w:numId w:val="95"/>
        </w:numPr>
        <w:autoSpaceDE w:val="0"/>
        <w:autoSpaceDN w:val="0"/>
        <w:adjustRightInd w:val="0"/>
        <w:jc w:val="both"/>
        <w:rPr>
          <w:rFonts w:ascii="Arial" w:hAnsi="Arial" w:cs="Arial"/>
        </w:rPr>
      </w:pPr>
      <w:r w:rsidRPr="000F7960">
        <w:rPr>
          <w:rFonts w:ascii="Arial" w:hAnsi="Arial" w:cs="Arial"/>
        </w:rPr>
        <w:t>sprawdzeniu urządzeń do zagęszczania mieszanki betonowej, sprawdzeniu urządzeń do pielęgnacji i obróbki betonu.</w:t>
      </w:r>
    </w:p>
    <w:p w:rsidR="00BD4B4A" w:rsidRPr="000F7960" w:rsidRDefault="00BD4B4A">
      <w:pPr>
        <w:autoSpaceDE w:val="0"/>
        <w:autoSpaceDN w:val="0"/>
        <w:adjustRightInd w:val="0"/>
        <w:jc w:val="both"/>
        <w:rPr>
          <w:rFonts w:ascii="Arial" w:hAnsi="Arial" w:cs="Arial"/>
        </w:rPr>
      </w:pPr>
      <w:r w:rsidRPr="000F7960">
        <w:rPr>
          <w:rFonts w:ascii="Arial" w:hAnsi="Arial" w:cs="Arial"/>
        </w:rPr>
        <w:t>Wszystkie roboty ujęte w niniejszej ST podlegają odbiorowi, a ocena poszczególnych etapów robót potwierdzana jest wpisem do Dziennika Budowy.</w:t>
      </w:r>
    </w:p>
    <w:p w:rsidR="00BD4B4A"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624" w:name="_Toc267933202"/>
      <w:bookmarkStart w:id="625" w:name="_Toc267936490"/>
      <w:bookmarkStart w:id="626" w:name="_Toc463459706"/>
      <w:r w:rsidRPr="000F7960">
        <w:rPr>
          <w:rFonts w:ascii="Arial" w:hAnsi="Arial" w:cs="Arial"/>
          <w:sz w:val="24"/>
          <w:szCs w:val="24"/>
        </w:rPr>
        <w:t>7. Obmiar robót.</w:t>
      </w:r>
      <w:bookmarkEnd w:id="624"/>
      <w:bookmarkEnd w:id="625"/>
      <w:bookmarkEnd w:id="626"/>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w:t>
      </w:r>
      <w:r w:rsidR="0074536B" w:rsidRPr="000F7960">
        <w:rPr>
          <w:rFonts w:ascii="Arial" w:hAnsi="Arial" w:cs="Arial"/>
        </w:rPr>
        <w:t xml:space="preserve"> pkt. 7</w:t>
      </w:r>
      <w:r w:rsidRPr="000F7960">
        <w:rPr>
          <w:rFonts w:ascii="Arial" w:hAnsi="Arial" w:cs="Arial"/>
        </w:rPr>
        <w:t>.</w:t>
      </w:r>
    </w:p>
    <w:p w:rsidR="001829C6" w:rsidRPr="000F7960" w:rsidRDefault="001829C6">
      <w:pPr>
        <w:autoSpaceDE w:val="0"/>
        <w:autoSpaceDN w:val="0"/>
        <w:adjustRightInd w:val="0"/>
        <w:jc w:val="both"/>
        <w:rPr>
          <w:rFonts w:ascii="Arial" w:hAnsi="Arial" w:cs="Arial"/>
        </w:rPr>
      </w:pPr>
    </w:p>
    <w:p w:rsidR="001829C6" w:rsidRPr="000F7960" w:rsidRDefault="001829C6" w:rsidP="001829C6">
      <w:pPr>
        <w:pStyle w:val="Nagwek2"/>
        <w:spacing w:line="240" w:lineRule="auto"/>
        <w:rPr>
          <w:rFonts w:ascii="Arial" w:hAnsi="Arial" w:cs="Arial"/>
          <w:szCs w:val="24"/>
        </w:rPr>
      </w:pPr>
      <w:bookmarkStart w:id="627" w:name="_Toc463459707"/>
      <w:r w:rsidRPr="000F7960">
        <w:rPr>
          <w:rFonts w:ascii="Arial" w:hAnsi="Arial" w:cs="Arial"/>
          <w:szCs w:val="24"/>
        </w:rPr>
        <w:t>7.1. Jednostka obmiarowa.</w:t>
      </w:r>
      <w:bookmarkEnd w:id="627"/>
    </w:p>
    <w:p w:rsidR="00BD4B4A" w:rsidRPr="000F7960" w:rsidRDefault="00BD4B4A">
      <w:pPr>
        <w:autoSpaceDE w:val="0"/>
        <w:autoSpaceDN w:val="0"/>
        <w:adjustRightInd w:val="0"/>
        <w:jc w:val="both"/>
        <w:rPr>
          <w:rFonts w:ascii="Arial" w:hAnsi="Arial" w:cs="Arial"/>
        </w:rPr>
      </w:pPr>
      <w:r w:rsidRPr="000F7960">
        <w:rPr>
          <w:rFonts w:ascii="Arial" w:hAnsi="Arial" w:cs="Arial"/>
        </w:rPr>
        <w:t>Jednostką obmiarową jest m</w:t>
      </w:r>
      <w:r w:rsidRPr="000F7960">
        <w:rPr>
          <w:rFonts w:ascii="Arial" w:hAnsi="Arial" w:cs="Arial"/>
          <w:vertAlign w:val="superscript"/>
        </w:rPr>
        <w:t>3</w:t>
      </w:r>
      <w:r w:rsidRPr="000F7960">
        <w:rPr>
          <w:rFonts w:ascii="Arial" w:hAnsi="Arial" w:cs="Arial"/>
        </w:rPr>
        <w:t xml:space="preserve"> (metr sześcienny) konstrukcji betonowych i żelbetowych.</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628" w:name="_Toc267933203"/>
      <w:bookmarkStart w:id="629" w:name="_Toc267936491"/>
      <w:bookmarkStart w:id="630" w:name="_Toc463459708"/>
      <w:r w:rsidRPr="000F7960">
        <w:rPr>
          <w:rFonts w:ascii="Arial" w:hAnsi="Arial" w:cs="Arial"/>
          <w:sz w:val="24"/>
          <w:szCs w:val="24"/>
        </w:rPr>
        <w:t>8. Odbiór robót.</w:t>
      </w:r>
      <w:bookmarkEnd w:id="628"/>
      <w:bookmarkEnd w:id="629"/>
      <w:bookmarkEnd w:id="630"/>
    </w:p>
    <w:p w:rsidR="00BD4B4A" w:rsidRPr="000F7960" w:rsidRDefault="00BD4B4A">
      <w:pPr>
        <w:autoSpaceDE w:val="0"/>
        <w:autoSpaceDN w:val="0"/>
        <w:adjustRightInd w:val="0"/>
        <w:jc w:val="both"/>
        <w:rPr>
          <w:rFonts w:ascii="Arial" w:hAnsi="Arial" w:cs="Arial"/>
        </w:rPr>
      </w:pPr>
      <w:r w:rsidRPr="000F7960">
        <w:rPr>
          <w:rFonts w:ascii="Arial" w:hAnsi="Arial" w:cs="Arial"/>
        </w:rPr>
        <w:t>Ogólne zasady odbioru Robót podano w ST 00.01 „Wymagania ogólne”</w:t>
      </w:r>
      <w:r w:rsidR="0074536B" w:rsidRPr="000F7960">
        <w:rPr>
          <w:rFonts w:ascii="Arial" w:hAnsi="Arial" w:cs="Arial"/>
        </w:rPr>
        <w:t xml:space="preserve"> pkt. 8</w:t>
      </w:r>
      <w:r w:rsidRPr="000F7960">
        <w:rPr>
          <w:rFonts w:ascii="Arial" w:hAnsi="Arial" w:cs="Arial"/>
        </w:rPr>
        <w:t>.</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Wykonanie Robót określonych w niniejszej ST podlega odbiorowi robót zanikających wg zasad określonych w ST 00.01 „Wymagania ogólne”.</w:t>
      </w:r>
    </w:p>
    <w:p w:rsidR="00BD4B4A" w:rsidRPr="000F7960" w:rsidRDefault="00BD4B4A">
      <w:pPr>
        <w:autoSpaceDE w:val="0"/>
        <w:autoSpaceDN w:val="0"/>
        <w:adjustRightInd w:val="0"/>
        <w:jc w:val="both"/>
        <w:rPr>
          <w:rFonts w:ascii="Arial" w:hAnsi="Arial" w:cs="Arial"/>
        </w:rPr>
      </w:pPr>
      <w:r w:rsidRPr="000F7960">
        <w:rPr>
          <w:rFonts w:ascii="Arial" w:hAnsi="Arial" w:cs="Arial"/>
        </w:rPr>
        <w:t>Ponadto należy uwzględnić następujące wymagania szczegółowe prze odbiorze:</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Konstrukcje betonowe i żelbetowe uznaje się za wykonane zgodnie z </w:t>
      </w:r>
      <w:r w:rsidR="00DF57AB" w:rsidRPr="000F7960">
        <w:rPr>
          <w:rFonts w:ascii="Arial" w:hAnsi="Arial" w:cs="Arial"/>
        </w:rPr>
        <w:t>Dokumentacją Techniczną</w:t>
      </w:r>
      <w:r w:rsidRPr="000F7960">
        <w:rPr>
          <w:rFonts w:ascii="Arial" w:hAnsi="Arial" w:cs="Arial"/>
        </w:rPr>
        <w:t xml:space="preserve">, niniejszą ST i wymaganiami Inspektora Nadzoru, jeżeli wszystkie pomiary i badania z zachowaniem tolerancji podanych w </w:t>
      </w:r>
      <w:r w:rsidR="00DF57AB" w:rsidRPr="000F7960">
        <w:rPr>
          <w:rFonts w:ascii="Arial" w:hAnsi="Arial" w:cs="Arial"/>
        </w:rPr>
        <w:t>Dokumentacji Technicznej</w:t>
      </w:r>
      <w:r w:rsidRPr="000F7960">
        <w:rPr>
          <w:rFonts w:ascii="Arial" w:hAnsi="Arial" w:cs="Arial"/>
        </w:rPr>
        <w:t>, przywołanych normach lub w niniejszej ST dały wyniki pozytywne.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631" w:name="_Toc267933204"/>
      <w:bookmarkStart w:id="632" w:name="_Toc267936492"/>
      <w:bookmarkStart w:id="633" w:name="_Toc463459709"/>
      <w:r w:rsidRPr="000F7960">
        <w:rPr>
          <w:rFonts w:ascii="Arial" w:hAnsi="Arial" w:cs="Arial"/>
          <w:szCs w:val="24"/>
        </w:rPr>
        <w:t>8.1. Odbiór końcowy konstrukcji.</w:t>
      </w:r>
      <w:bookmarkEnd w:id="631"/>
      <w:bookmarkEnd w:id="632"/>
      <w:bookmarkEnd w:id="633"/>
    </w:p>
    <w:p w:rsidR="00BD4B4A" w:rsidRPr="000F7960" w:rsidRDefault="00BD4B4A">
      <w:pPr>
        <w:autoSpaceDE w:val="0"/>
        <w:autoSpaceDN w:val="0"/>
        <w:adjustRightInd w:val="0"/>
        <w:jc w:val="both"/>
        <w:rPr>
          <w:rFonts w:ascii="Arial" w:hAnsi="Arial" w:cs="Arial"/>
        </w:rPr>
      </w:pPr>
      <w:r w:rsidRPr="000F7960">
        <w:rPr>
          <w:rFonts w:ascii="Arial" w:hAnsi="Arial" w:cs="Arial"/>
        </w:rPr>
        <w:t>Odbiór końcowy odbywa się po pisemnym stwierdzeniu przez Inspektora Nadzoru w Dzienniku Budowy zakończenia robót betonowych i spełnieniu innych warunków dotyczących tych Robót zawartych w umowie.</w:t>
      </w:r>
    </w:p>
    <w:p w:rsidR="00BD4B4A" w:rsidRPr="000F7960" w:rsidRDefault="00BD4B4A">
      <w:pPr>
        <w:autoSpaceDE w:val="0"/>
        <w:autoSpaceDN w:val="0"/>
        <w:adjustRightInd w:val="0"/>
        <w:jc w:val="both"/>
        <w:rPr>
          <w:rFonts w:ascii="Arial" w:hAnsi="Arial" w:cs="Arial"/>
        </w:rPr>
      </w:pPr>
      <w:r w:rsidRPr="000F7960">
        <w:rPr>
          <w:rFonts w:ascii="Arial" w:hAnsi="Arial" w:cs="Arial"/>
        </w:rPr>
        <w:t>Podczas odbioru końcowego powinny być przedstawione następujące dokumenty:</w:t>
      </w:r>
    </w:p>
    <w:p w:rsidR="00BD4B4A" w:rsidRPr="000F7960" w:rsidRDefault="00BD4B4A" w:rsidP="00177B5B">
      <w:pPr>
        <w:numPr>
          <w:ilvl w:val="0"/>
          <w:numId w:val="12"/>
        </w:numPr>
        <w:autoSpaceDE w:val="0"/>
        <w:autoSpaceDN w:val="0"/>
        <w:adjustRightInd w:val="0"/>
        <w:jc w:val="both"/>
        <w:rPr>
          <w:rFonts w:ascii="Arial" w:hAnsi="Arial" w:cs="Arial"/>
        </w:rPr>
      </w:pPr>
      <w:r w:rsidRPr="000F7960">
        <w:rPr>
          <w:rFonts w:ascii="Arial" w:hAnsi="Arial" w:cs="Arial"/>
        </w:rPr>
        <w:t xml:space="preserve">Dokumentacja </w:t>
      </w:r>
      <w:r w:rsidR="00DF57AB" w:rsidRPr="000F7960">
        <w:rPr>
          <w:rFonts w:ascii="Arial" w:hAnsi="Arial" w:cs="Arial"/>
        </w:rPr>
        <w:t>Techniczna</w:t>
      </w:r>
      <w:r w:rsidRPr="000F7960">
        <w:rPr>
          <w:rFonts w:ascii="Arial" w:hAnsi="Arial" w:cs="Arial"/>
        </w:rPr>
        <w:t xml:space="preserve"> z naniesionymi wszystkimi zmianami w czasie budowy,</w:t>
      </w:r>
    </w:p>
    <w:p w:rsidR="00BD4B4A" w:rsidRPr="000F7960" w:rsidRDefault="00BD4B4A" w:rsidP="00177B5B">
      <w:pPr>
        <w:numPr>
          <w:ilvl w:val="0"/>
          <w:numId w:val="12"/>
        </w:numPr>
        <w:autoSpaceDE w:val="0"/>
        <w:autoSpaceDN w:val="0"/>
        <w:adjustRightInd w:val="0"/>
        <w:jc w:val="both"/>
        <w:rPr>
          <w:rFonts w:ascii="Arial" w:hAnsi="Arial" w:cs="Arial"/>
        </w:rPr>
      </w:pPr>
      <w:r w:rsidRPr="000F7960">
        <w:rPr>
          <w:rFonts w:ascii="Arial" w:hAnsi="Arial" w:cs="Arial"/>
        </w:rPr>
        <w:lastRenderedPageBreak/>
        <w:t>dziennik budowy,</w:t>
      </w:r>
    </w:p>
    <w:p w:rsidR="00BD4B4A" w:rsidRPr="000F7960" w:rsidRDefault="00BD4B4A" w:rsidP="00177B5B">
      <w:pPr>
        <w:numPr>
          <w:ilvl w:val="0"/>
          <w:numId w:val="12"/>
        </w:numPr>
        <w:autoSpaceDE w:val="0"/>
        <w:autoSpaceDN w:val="0"/>
        <w:adjustRightInd w:val="0"/>
        <w:jc w:val="both"/>
        <w:rPr>
          <w:rFonts w:ascii="Arial" w:hAnsi="Arial" w:cs="Arial"/>
        </w:rPr>
      </w:pPr>
      <w:r w:rsidRPr="000F7960">
        <w:rPr>
          <w:rFonts w:ascii="Arial" w:hAnsi="Arial" w:cs="Arial"/>
        </w:rPr>
        <w:t xml:space="preserve">protokoły stwierdzające uzgodnienia zmian i uzupełnień </w:t>
      </w:r>
      <w:r w:rsidR="00DF57AB" w:rsidRPr="000F7960">
        <w:rPr>
          <w:rFonts w:ascii="Arial" w:hAnsi="Arial" w:cs="Arial"/>
        </w:rPr>
        <w:t>Dokumentacji Technicznej</w:t>
      </w:r>
      <w:r w:rsidRPr="000F7960">
        <w:rPr>
          <w:rFonts w:ascii="Arial" w:hAnsi="Arial" w:cs="Arial"/>
        </w:rPr>
        <w:t>,</w:t>
      </w:r>
    </w:p>
    <w:p w:rsidR="00BD4B4A" w:rsidRPr="000F7960" w:rsidRDefault="00BD4B4A" w:rsidP="00177B5B">
      <w:pPr>
        <w:numPr>
          <w:ilvl w:val="0"/>
          <w:numId w:val="12"/>
        </w:numPr>
        <w:autoSpaceDE w:val="0"/>
        <w:autoSpaceDN w:val="0"/>
        <w:adjustRightInd w:val="0"/>
        <w:jc w:val="both"/>
        <w:rPr>
          <w:rFonts w:ascii="Arial" w:hAnsi="Arial" w:cs="Arial"/>
        </w:rPr>
      </w:pPr>
      <w:r w:rsidRPr="000F7960">
        <w:rPr>
          <w:rFonts w:ascii="Arial" w:hAnsi="Arial" w:cs="Arial"/>
        </w:rPr>
        <w:t>wyniki badań kontrolnych betonu,</w:t>
      </w:r>
    </w:p>
    <w:p w:rsidR="00BD4B4A" w:rsidRPr="000F7960" w:rsidRDefault="00BD4B4A" w:rsidP="00177B5B">
      <w:pPr>
        <w:numPr>
          <w:ilvl w:val="0"/>
          <w:numId w:val="12"/>
        </w:numPr>
        <w:autoSpaceDE w:val="0"/>
        <w:autoSpaceDN w:val="0"/>
        <w:adjustRightInd w:val="0"/>
        <w:jc w:val="both"/>
        <w:rPr>
          <w:rFonts w:ascii="Arial" w:hAnsi="Arial" w:cs="Arial"/>
        </w:rPr>
      </w:pPr>
      <w:r w:rsidRPr="000F7960">
        <w:rPr>
          <w:rFonts w:ascii="Arial" w:hAnsi="Arial" w:cs="Arial"/>
        </w:rPr>
        <w:t>protokoły z odbioru robót zanikających (np. fundamentów, zbrojenia elementów konstrukcji),</w:t>
      </w:r>
    </w:p>
    <w:p w:rsidR="00BD4B4A" w:rsidRPr="000F7960" w:rsidRDefault="00BD4B4A" w:rsidP="00177B5B">
      <w:pPr>
        <w:numPr>
          <w:ilvl w:val="0"/>
          <w:numId w:val="12"/>
        </w:numPr>
        <w:autoSpaceDE w:val="0"/>
        <w:autoSpaceDN w:val="0"/>
        <w:adjustRightInd w:val="0"/>
        <w:jc w:val="both"/>
        <w:rPr>
          <w:rFonts w:ascii="Arial" w:hAnsi="Arial" w:cs="Arial"/>
        </w:rPr>
      </w:pPr>
      <w:r w:rsidRPr="000F7960">
        <w:rPr>
          <w:rFonts w:ascii="Arial" w:hAnsi="Arial" w:cs="Arial"/>
        </w:rPr>
        <w:t xml:space="preserve">inne dokumenty przewidziane w </w:t>
      </w:r>
      <w:r w:rsidR="00DF57AB" w:rsidRPr="000F7960">
        <w:rPr>
          <w:rFonts w:ascii="Arial" w:hAnsi="Arial" w:cs="Arial"/>
        </w:rPr>
        <w:t>Dokumentacji Technicznej</w:t>
      </w:r>
      <w:r w:rsidRPr="000F7960">
        <w:rPr>
          <w:rFonts w:ascii="Arial" w:hAnsi="Arial" w:cs="Arial"/>
        </w:rPr>
        <w:t xml:space="preserve"> lub związane z procesem budowy, mające wpływ na udokumentowanie jakości wykonania konstrukcji, wymagane zgodnie z ustawą Prawo budowlane.</w:t>
      </w:r>
    </w:p>
    <w:p w:rsidR="00BD4B4A" w:rsidRPr="000F7960" w:rsidRDefault="00BD4B4A">
      <w:pPr>
        <w:autoSpaceDE w:val="0"/>
        <w:autoSpaceDN w:val="0"/>
        <w:adjustRightInd w:val="0"/>
        <w:jc w:val="both"/>
        <w:rPr>
          <w:rFonts w:ascii="Arial" w:hAnsi="Arial" w:cs="Arial"/>
        </w:rPr>
      </w:pPr>
      <w:r w:rsidRPr="000F7960">
        <w:rPr>
          <w:rFonts w:ascii="Arial" w:hAnsi="Arial" w:cs="Arial"/>
        </w:rPr>
        <w:t>Sprawdzenie jakości wykonanych robót obejmuje ocenę:</w:t>
      </w:r>
    </w:p>
    <w:p w:rsidR="00BD4B4A" w:rsidRPr="000F7960" w:rsidRDefault="00BD4B4A">
      <w:pPr>
        <w:numPr>
          <w:ilvl w:val="0"/>
          <w:numId w:val="7"/>
        </w:numPr>
        <w:autoSpaceDE w:val="0"/>
        <w:autoSpaceDN w:val="0"/>
        <w:adjustRightInd w:val="0"/>
        <w:jc w:val="both"/>
        <w:rPr>
          <w:rFonts w:ascii="Arial" w:hAnsi="Arial" w:cs="Arial"/>
        </w:rPr>
      </w:pPr>
      <w:r w:rsidRPr="000F7960">
        <w:rPr>
          <w:rFonts w:ascii="Arial" w:hAnsi="Arial" w:cs="Arial"/>
        </w:rPr>
        <w:t>prawidłowości położenia obiektu budowlanego w planie,</w:t>
      </w:r>
    </w:p>
    <w:p w:rsidR="00BD4B4A" w:rsidRPr="000F7960" w:rsidRDefault="00BD4B4A">
      <w:pPr>
        <w:numPr>
          <w:ilvl w:val="0"/>
          <w:numId w:val="7"/>
        </w:numPr>
        <w:autoSpaceDE w:val="0"/>
        <w:autoSpaceDN w:val="0"/>
        <w:adjustRightInd w:val="0"/>
        <w:jc w:val="both"/>
        <w:rPr>
          <w:rFonts w:ascii="Arial" w:hAnsi="Arial" w:cs="Arial"/>
        </w:rPr>
      </w:pPr>
      <w:r w:rsidRPr="000F7960">
        <w:rPr>
          <w:rFonts w:ascii="Arial" w:hAnsi="Arial" w:cs="Arial"/>
        </w:rPr>
        <w:t>prawidłowości cech geometrycznych wykonanych konstrukcji lub jej elementów, np. szczelin dylatacyjnych,</w:t>
      </w:r>
    </w:p>
    <w:p w:rsidR="00BD4B4A" w:rsidRPr="000F7960" w:rsidRDefault="00BD4B4A">
      <w:pPr>
        <w:numPr>
          <w:ilvl w:val="0"/>
          <w:numId w:val="7"/>
        </w:numPr>
        <w:autoSpaceDE w:val="0"/>
        <w:autoSpaceDN w:val="0"/>
        <w:adjustRightInd w:val="0"/>
        <w:jc w:val="both"/>
        <w:rPr>
          <w:rFonts w:ascii="Arial" w:hAnsi="Arial" w:cs="Arial"/>
        </w:rPr>
      </w:pPr>
      <w:r w:rsidRPr="000F7960">
        <w:rPr>
          <w:rFonts w:ascii="Arial" w:hAnsi="Arial" w:cs="Arial"/>
        </w:rPr>
        <w:t>jakości betonu pod względem jego zagęszczenia, jednorodności struktury, widocznych wad i uszkodzeń (np. raki, rysy);</w:t>
      </w:r>
    </w:p>
    <w:p w:rsidR="00BD4B4A" w:rsidRPr="000F7960" w:rsidRDefault="00BD4B4A">
      <w:pPr>
        <w:autoSpaceDE w:val="0"/>
        <w:autoSpaceDN w:val="0"/>
        <w:adjustRightInd w:val="0"/>
        <w:ind w:left="708"/>
        <w:jc w:val="both"/>
        <w:rPr>
          <w:rFonts w:ascii="Arial" w:hAnsi="Arial" w:cs="Arial"/>
        </w:rPr>
      </w:pPr>
      <w:r w:rsidRPr="000F7960">
        <w:rPr>
          <w:rFonts w:ascii="Arial" w:hAnsi="Arial" w:cs="Arial"/>
        </w:rPr>
        <w:t>łączna powierzchnia ewentualnych raków nie powinna być większa niż 5% całkowitej powierzchni danego elementu, a w konstrukcjach cienkościennych nie większa niż 1%; lokalne raki nie powinny obejmować więcej niż 5% przekroju danego elementu; zbrojenie główne nie może być odsłonięte.</w:t>
      </w:r>
    </w:p>
    <w:p w:rsidR="00BD4B4A" w:rsidRPr="000F7960" w:rsidRDefault="00BD4B4A">
      <w:pPr>
        <w:autoSpaceDE w:val="0"/>
        <w:autoSpaceDN w:val="0"/>
        <w:adjustRightInd w:val="0"/>
        <w:jc w:val="both"/>
        <w:rPr>
          <w:rFonts w:ascii="Arial" w:hAnsi="Arial" w:cs="Arial"/>
          <w:b/>
          <w:bCs/>
        </w:rPr>
      </w:pPr>
    </w:p>
    <w:p w:rsidR="0074536B" w:rsidRPr="000F7960" w:rsidRDefault="0074536B" w:rsidP="0074536B">
      <w:pPr>
        <w:pStyle w:val="Nagwek1"/>
        <w:spacing w:line="240" w:lineRule="auto"/>
        <w:jc w:val="both"/>
        <w:rPr>
          <w:rFonts w:ascii="Arial" w:hAnsi="Arial" w:cs="Arial"/>
          <w:sz w:val="24"/>
          <w:szCs w:val="24"/>
        </w:rPr>
      </w:pPr>
      <w:bookmarkStart w:id="634" w:name="_Toc463459710"/>
      <w:r w:rsidRPr="000F7960">
        <w:rPr>
          <w:rFonts w:ascii="Arial" w:hAnsi="Arial" w:cs="Arial"/>
          <w:sz w:val="24"/>
          <w:szCs w:val="24"/>
        </w:rPr>
        <w:t>9. Podstawa płatności.</w:t>
      </w:r>
      <w:bookmarkEnd w:id="634"/>
    </w:p>
    <w:p w:rsidR="0074536B" w:rsidRPr="000F7960" w:rsidRDefault="0074536B" w:rsidP="0074536B">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74536B" w:rsidRPr="000F7960" w:rsidRDefault="0074536B" w:rsidP="0074536B">
      <w:pPr>
        <w:autoSpaceDE w:val="0"/>
        <w:autoSpaceDN w:val="0"/>
        <w:adjustRightInd w:val="0"/>
        <w:jc w:val="both"/>
        <w:rPr>
          <w:rFonts w:ascii="Arial" w:hAnsi="Arial" w:cs="Arial"/>
          <w:b/>
          <w:bCs/>
        </w:rPr>
      </w:pPr>
    </w:p>
    <w:p w:rsidR="0074536B" w:rsidRPr="000F7960" w:rsidRDefault="0074536B" w:rsidP="0074536B">
      <w:pPr>
        <w:pStyle w:val="Nagwek1"/>
        <w:spacing w:line="240" w:lineRule="auto"/>
        <w:jc w:val="both"/>
        <w:rPr>
          <w:rFonts w:ascii="Arial" w:hAnsi="Arial" w:cs="Arial"/>
          <w:sz w:val="24"/>
          <w:szCs w:val="24"/>
        </w:rPr>
      </w:pPr>
      <w:bookmarkStart w:id="635" w:name="_Toc463459711"/>
      <w:r w:rsidRPr="000F7960">
        <w:rPr>
          <w:rFonts w:ascii="Arial" w:hAnsi="Arial" w:cs="Arial"/>
          <w:sz w:val="24"/>
          <w:szCs w:val="24"/>
        </w:rPr>
        <w:t>10. Przepisy związane.</w:t>
      </w:r>
      <w:bookmarkEnd w:id="635"/>
    </w:p>
    <w:p w:rsidR="0074536B" w:rsidRPr="000F7960" w:rsidRDefault="0074536B" w:rsidP="0074536B">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3E3FCF" w:rsidRDefault="003E3FCF">
      <w:pPr>
        <w:numPr>
          <w:ilvl w:val="0"/>
          <w:numId w:val="8"/>
        </w:numPr>
        <w:autoSpaceDE w:val="0"/>
        <w:autoSpaceDN w:val="0"/>
        <w:adjustRightInd w:val="0"/>
        <w:jc w:val="both"/>
        <w:rPr>
          <w:rFonts w:ascii="Arial" w:hAnsi="Arial" w:cs="Arial"/>
        </w:rPr>
      </w:pPr>
      <w:r w:rsidRPr="00D069EE">
        <w:rPr>
          <w:rFonts w:ascii="Arial" w:hAnsi="Arial" w:cs="Arial"/>
        </w:rPr>
        <w:t>PN-B-03264 Konstrukcje betonowe, żelbetowe, sprężone. Obliczenia i projektowanie</w:t>
      </w:r>
      <w:r>
        <w:rPr>
          <w:rFonts w:ascii="Arial" w:hAnsi="Arial" w:cs="Arial"/>
        </w:rPr>
        <w:t>.</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PN-B-06250 Beton zwykły.</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PN-ENV 206-1 Beton. Część 1: Wymagania, właściwości, produkcja i zgodność.</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197-1 Cement. Część 1: Skład, wymagania i kryteria zgodności dotyczące cementów powszechnego użytku.</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197-2 Cement. Część 2: Ocena zgodności.</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196-3 Metody badania cementu. Oznaczenie czasu wiązania i stałości objętości.</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PN-B-06712 Kruszywa mineralne do betonu.</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PN-B-06711 Kruszywa mineralne. Piaski do zapraw budowlanych.</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PN-B-11112 Kruszywa mineralne. Kruszywa łamane do nawierzchni drogowych.</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PN-B-06714/34 Kruszywa mineralne. Badania. Oznaczenie reaktywności alkaicznej.</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PN-B-06714/15 Kruszywa mineralne. Badania. Oznaczenie składu ziarnowego.</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933-1 Badania geometrycznych właściwości kruszyw. Część 1: Oznaczenie składu ziarnowego. Metoda przesiewu.</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PN-B-06714/16 Kruszywa mineralne. Badania. Oznaczenie kształtu ziarn.</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933-4 Badania geometrycznych właściwości kruszyw. Część 4: Oznaczenie kształtu ziarn.</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lastRenderedPageBreak/>
        <w:t>PN-B-06714/12 Kruszywa mineralne. Badania. Oznaczenie zawartości zanieczyszczeń obcych.</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PN-B-06714/48 Kruszywa mineralne. Badania. Oznaczenie zawartości zanieczyszczeń w postaci gliny.</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PN-B-06714/13 Kruszywa mineralne. Badania. Oznaczenie zawartości pyłów mineralnych.</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PN-B-06714/18 Kruszywa mineralne. Badania. Oznaczenie nasiąkliwości.</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1925 Metody badań kamienia naturalnego. Oznaczenie współczynnika nasiąkliwości kapilarnej.</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PN-B-32250 Materiały budowlane. Woda do betonów i zapraw.</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934-2 Domieszki do betonu, zapraw i zaczynu. Część 2: Domieszki do betonu. Definicje, wymagania, zgodność, znakowanie i etykietowanie.</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934-6 Domieszki do betonu, zapraw i zaczynu. Część 6: Pobieranie próbek, kontrola zgodności i ocena zgodności.</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PN-S-10042 Obiekty mostowe. Konstrukcje betonowe, żelbetowe i sprężone. Projektowanie.</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PN-ISO 6935-1 Stal do zbrojenia betonu. Pręty gładkie.</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PN-ISO 6935-1/Ak Stal do zbrojenia betonu. Pręty gładkie. Dodatkowe wymagania stosowane w kraju.</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PN-ISO 6935-2 Stal do zbrojenia betonu. Pręty żebrowane.</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PN-ISO 6935-2/Ak Stal do zbrojenia betonu. Pręty żebrowane. Dodatkowe wymagania stosowane w kraju.</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PN-H-84023.06 Stal określonego zastosowania. Stal do zbrojenia betonu.</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PN-H-93215 Walcówka i pręty stalowe do zbrojenia betonu.</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PN-M-69430 Spawalnictwo. Elektrody stalowe otulone do spawania i napawania. Ogólne wymagania i badania.</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PN-D-95017 Surowiec drzewny. Drewno wielkowymiarowe iglaste. Wspólne wymagania i badania.</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PN-D-95018 Surowiec drzewny. Drewno średniowymiarowe.</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PN-D-96000 Tarcica iglasta ogólnego przeznaczenia.</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PN-D-96002 Tarcica liściasta ogólnego przeznaczenia.</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PN-B-06251 Roboty betonowe i żelbetowe. Wymagania techniczne.</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313-1 Sklejka. Klasyfikacja i terminologia. Część 1: Klasyfikacja.</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313-2 Sklejka. Klasyfikacja i terminologia. Część 1: Terminologia.</w:t>
      </w:r>
    </w:p>
    <w:p w:rsidR="00BD4B4A" w:rsidRPr="000F7960" w:rsidRDefault="00BD4B4A">
      <w:pPr>
        <w:numPr>
          <w:ilvl w:val="0"/>
          <w:numId w:val="8"/>
        </w:numPr>
        <w:autoSpaceDE w:val="0"/>
        <w:autoSpaceDN w:val="0"/>
        <w:adjustRightInd w:val="0"/>
        <w:jc w:val="both"/>
        <w:rPr>
          <w:rFonts w:ascii="Arial" w:hAnsi="Arial" w:cs="Arial"/>
        </w:rPr>
      </w:pPr>
      <w:r w:rsidRPr="000F7960">
        <w:rPr>
          <w:rFonts w:ascii="Arial" w:hAnsi="Arial" w:cs="Arial"/>
        </w:rPr>
        <w:t>PN-EN 636-3 Sklejka. Wymagania techniczne. Część 3: Wymagania dla sklejki użytkowanej w warunkach zewnętrznych.</w:t>
      </w:r>
    </w:p>
    <w:p w:rsidR="003E3FCF" w:rsidRDefault="00BD4B4A" w:rsidP="003E3FCF">
      <w:pPr>
        <w:numPr>
          <w:ilvl w:val="0"/>
          <w:numId w:val="8"/>
        </w:numPr>
        <w:autoSpaceDE w:val="0"/>
        <w:autoSpaceDN w:val="0"/>
        <w:adjustRightInd w:val="0"/>
        <w:jc w:val="both"/>
        <w:rPr>
          <w:rFonts w:ascii="Arial" w:hAnsi="Arial" w:cs="Arial"/>
        </w:rPr>
      </w:pPr>
      <w:r w:rsidRPr="000F7960">
        <w:rPr>
          <w:rFonts w:ascii="Arial" w:hAnsi="Arial" w:cs="Arial"/>
        </w:rPr>
        <w:t>PN-M-81000 Gwoździe. Ogólne wymagania i badania.</w:t>
      </w:r>
    </w:p>
    <w:p w:rsidR="003E3FCF" w:rsidRDefault="003E3FCF" w:rsidP="003E3FCF">
      <w:pPr>
        <w:numPr>
          <w:ilvl w:val="0"/>
          <w:numId w:val="8"/>
        </w:numPr>
        <w:autoSpaceDE w:val="0"/>
        <w:autoSpaceDN w:val="0"/>
        <w:adjustRightInd w:val="0"/>
        <w:jc w:val="both"/>
        <w:rPr>
          <w:rFonts w:ascii="Arial" w:hAnsi="Arial" w:cs="Arial"/>
        </w:rPr>
      </w:pPr>
      <w:r w:rsidRPr="003E3FCF">
        <w:rPr>
          <w:rFonts w:ascii="Arial" w:hAnsi="Arial" w:cs="Arial"/>
        </w:rPr>
        <w:t>PN-B-03000 Projekty budowlane. Obliczenia statyczne.</w:t>
      </w:r>
    </w:p>
    <w:p w:rsidR="003E3FCF" w:rsidRDefault="003E3FCF" w:rsidP="003E3FCF">
      <w:pPr>
        <w:numPr>
          <w:ilvl w:val="0"/>
          <w:numId w:val="8"/>
        </w:numPr>
        <w:autoSpaceDE w:val="0"/>
        <w:autoSpaceDN w:val="0"/>
        <w:adjustRightInd w:val="0"/>
        <w:jc w:val="both"/>
        <w:rPr>
          <w:rFonts w:ascii="Arial" w:hAnsi="Arial" w:cs="Arial"/>
        </w:rPr>
      </w:pPr>
      <w:r w:rsidRPr="003E3FCF">
        <w:rPr>
          <w:rFonts w:ascii="Arial" w:hAnsi="Arial" w:cs="Arial"/>
        </w:rPr>
        <w:t>PN-B-02000 Obciążenia budowli. Zasady ustalania wartości.</w:t>
      </w:r>
    </w:p>
    <w:p w:rsidR="003E3FCF" w:rsidRDefault="003E3FCF" w:rsidP="003E3FCF">
      <w:pPr>
        <w:numPr>
          <w:ilvl w:val="0"/>
          <w:numId w:val="8"/>
        </w:numPr>
        <w:autoSpaceDE w:val="0"/>
        <w:autoSpaceDN w:val="0"/>
        <w:adjustRightInd w:val="0"/>
        <w:jc w:val="both"/>
        <w:rPr>
          <w:rFonts w:ascii="Arial" w:hAnsi="Arial" w:cs="Arial"/>
        </w:rPr>
      </w:pPr>
      <w:r w:rsidRPr="003E3FCF">
        <w:rPr>
          <w:rFonts w:ascii="Arial" w:hAnsi="Arial" w:cs="Arial"/>
        </w:rPr>
        <w:t>PN-B-02001 Obciążenia budowli. Obciążenia stałe.</w:t>
      </w:r>
    </w:p>
    <w:p w:rsidR="003E3FCF" w:rsidRDefault="003E3FCF" w:rsidP="003E3FCF">
      <w:pPr>
        <w:numPr>
          <w:ilvl w:val="0"/>
          <w:numId w:val="8"/>
        </w:numPr>
        <w:autoSpaceDE w:val="0"/>
        <w:autoSpaceDN w:val="0"/>
        <w:adjustRightInd w:val="0"/>
        <w:jc w:val="both"/>
        <w:rPr>
          <w:rFonts w:ascii="Arial" w:hAnsi="Arial" w:cs="Arial"/>
        </w:rPr>
      </w:pPr>
      <w:r w:rsidRPr="003E3FCF">
        <w:rPr>
          <w:rFonts w:ascii="Arial" w:hAnsi="Arial" w:cs="Arial"/>
        </w:rPr>
        <w:t>PN-B-02003 Obciążenia budowli. Obciążenia zmienne technologiczne i montażowe. Podstawowe obciążenia technologiczne i montażowe.</w:t>
      </w:r>
    </w:p>
    <w:p w:rsidR="003E3FCF" w:rsidRDefault="003E3FCF" w:rsidP="003E3FCF">
      <w:pPr>
        <w:numPr>
          <w:ilvl w:val="0"/>
          <w:numId w:val="8"/>
        </w:numPr>
        <w:autoSpaceDE w:val="0"/>
        <w:autoSpaceDN w:val="0"/>
        <w:adjustRightInd w:val="0"/>
        <w:jc w:val="both"/>
        <w:rPr>
          <w:rFonts w:ascii="Arial" w:hAnsi="Arial" w:cs="Arial"/>
        </w:rPr>
      </w:pPr>
      <w:r w:rsidRPr="003E3FCF">
        <w:rPr>
          <w:rFonts w:ascii="Arial" w:hAnsi="Arial" w:cs="Arial"/>
        </w:rPr>
        <w:t>PN-B-02011 Obciążenia budowli. Obciążenia w obliczeniach statycznych. Obciążenie wiatrem.</w:t>
      </w:r>
    </w:p>
    <w:p w:rsidR="003E3FCF" w:rsidRDefault="003E3FCF" w:rsidP="003E3FCF">
      <w:pPr>
        <w:numPr>
          <w:ilvl w:val="0"/>
          <w:numId w:val="8"/>
        </w:numPr>
        <w:autoSpaceDE w:val="0"/>
        <w:autoSpaceDN w:val="0"/>
        <w:adjustRightInd w:val="0"/>
        <w:jc w:val="both"/>
        <w:rPr>
          <w:rFonts w:ascii="Arial" w:hAnsi="Arial" w:cs="Arial"/>
        </w:rPr>
      </w:pPr>
      <w:r w:rsidRPr="003E3FCF">
        <w:rPr>
          <w:rFonts w:ascii="Arial" w:hAnsi="Arial" w:cs="Arial"/>
        </w:rPr>
        <w:t>PN-B-02010/Az1 Obciążenia w obliczeniach statycznych. Obciążenie śniegiem.</w:t>
      </w:r>
    </w:p>
    <w:p w:rsidR="003E3FCF" w:rsidRPr="003E3FCF" w:rsidRDefault="003E3FCF" w:rsidP="003E3FCF">
      <w:pPr>
        <w:numPr>
          <w:ilvl w:val="0"/>
          <w:numId w:val="8"/>
        </w:numPr>
        <w:autoSpaceDE w:val="0"/>
        <w:autoSpaceDN w:val="0"/>
        <w:adjustRightInd w:val="0"/>
        <w:jc w:val="both"/>
        <w:rPr>
          <w:rFonts w:ascii="Arial" w:hAnsi="Arial" w:cs="Arial"/>
        </w:rPr>
      </w:pPr>
      <w:r w:rsidRPr="003E3FCF">
        <w:rPr>
          <w:rFonts w:ascii="Arial" w:hAnsi="Arial" w:cs="Arial"/>
        </w:rPr>
        <w:t>PN-EN 1991-1-3 Eurokod 1. Oddziaływania na konstrukcję. Część 1-3: Oddziaływania ogólne – Obciążenie śniegiem.</w:t>
      </w:r>
    </w:p>
    <w:p w:rsidR="003E3FCF" w:rsidRPr="00D069EE" w:rsidRDefault="003E3FCF" w:rsidP="003E3FCF">
      <w:pPr>
        <w:numPr>
          <w:ilvl w:val="0"/>
          <w:numId w:val="8"/>
        </w:numPr>
        <w:suppressAutoHyphens/>
        <w:jc w:val="both"/>
        <w:rPr>
          <w:rFonts w:ascii="Arial" w:hAnsi="Arial" w:cs="Arial"/>
        </w:rPr>
      </w:pPr>
      <w:r w:rsidRPr="00D069EE">
        <w:rPr>
          <w:rFonts w:ascii="Arial" w:hAnsi="Arial" w:cs="Arial"/>
        </w:rPr>
        <w:lastRenderedPageBreak/>
        <w:t>W. Starosolski. Konstrukcje żelbetowe, dostosowanie do PN-B-03264, t. I i II,</w:t>
      </w:r>
      <w:r>
        <w:rPr>
          <w:rFonts w:ascii="Arial" w:hAnsi="Arial" w:cs="Arial"/>
        </w:rPr>
        <w:t xml:space="preserve"> </w:t>
      </w:r>
      <w:r w:rsidRPr="00D069EE">
        <w:rPr>
          <w:rFonts w:ascii="Arial" w:hAnsi="Arial" w:cs="Arial"/>
        </w:rPr>
        <w:t>PWN, Warszawa 2000</w:t>
      </w:r>
      <w:r>
        <w:rPr>
          <w:rFonts w:ascii="Arial" w:hAnsi="Arial" w:cs="Arial"/>
        </w:rPr>
        <w:t>.</w:t>
      </w:r>
    </w:p>
    <w:p w:rsidR="003E3FCF" w:rsidRPr="00D069EE" w:rsidRDefault="003E3FCF" w:rsidP="003E3FCF">
      <w:pPr>
        <w:numPr>
          <w:ilvl w:val="0"/>
          <w:numId w:val="8"/>
        </w:numPr>
        <w:suppressAutoHyphens/>
        <w:jc w:val="both"/>
        <w:rPr>
          <w:rFonts w:ascii="Arial" w:hAnsi="Arial" w:cs="Arial"/>
        </w:rPr>
      </w:pPr>
      <w:r w:rsidRPr="00D069EE">
        <w:rPr>
          <w:rFonts w:ascii="Arial" w:hAnsi="Arial" w:cs="Arial"/>
        </w:rPr>
        <w:t>J. Kobiak, W. Stachuski, Konstrukcje żelbetowe, Arkady, Warszawa 1984</w:t>
      </w:r>
      <w:r>
        <w:rPr>
          <w:rFonts w:ascii="Arial" w:hAnsi="Arial" w:cs="Arial"/>
        </w:rPr>
        <w:t>.</w:t>
      </w:r>
    </w:p>
    <w:p w:rsidR="003E3FCF" w:rsidRPr="000F7960" w:rsidRDefault="003E3FCF" w:rsidP="003E3FCF">
      <w:pPr>
        <w:autoSpaceDE w:val="0"/>
        <w:autoSpaceDN w:val="0"/>
        <w:adjustRightInd w:val="0"/>
        <w:jc w:val="both"/>
        <w:rPr>
          <w:rFonts w:ascii="Arial" w:hAnsi="Arial" w:cs="Arial"/>
        </w:rPr>
      </w:pPr>
    </w:p>
    <w:p w:rsidR="00E94F16" w:rsidRDefault="00E94F16"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5C7294" w:rsidRDefault="005C7294" w:rsidP="005A213B">
      <w:pPr>
        <w:autoSpaceDE w:val="0"/>
        <w:autoSpaceDN w:val="0"/>
        <w:adjustRightInd w:val="0"/>
        <w:jc w:val="both"/>
        <w:rPr>
          <w:rFonts w:ascii="Arial" w:hAnsi="Arial" w:cs="Arial"/>
        </w:rPr>
      </w:pPr>
    </w:p>
    <w:p w:rsidR="002706DF" w:rsidRPr="000F7960" w:rsidRDefault="002706DF" w:rsidP="002706DF">
      <w:pPr>
        <w:pStyle w:val="Tytu"/>
        <w:rPr>
          <w:sz w:val="32"/>
          <w:szCs w:val="32"/>
        </w:rPr>
      </w:pPr>
      <w:bookmarkStart w:id="636" w:name="_Toc177752070"/>
      <w:bookmarkStart w:id="637" w:name="_Toc209200087"/>
      <w:bookmarkStart w:id="638" w:name="_Toc267936928"/>
      <w:bookmarkStart w:id="639" w:name="_Toc463459712"/>
      <w:r w:rsidRPr="000F7960">
        <w:rPr>
          <w:sz w:val="32"/>
          <w:szCs w:val="32"/>
        </w:rPr>
        <w:lastRenderedPageBreak/>
        <w:t>ST 01.0</w:t>
      </w:r>
      <w:r w:rsidR="00E11BFD">
        <w:rPr>
          <w:sz w:val="32"/>
          <w:szCs w:val="32"/>
        </w:rPr>
        <w:t>4</w:t>
      </w:r>
      <w:r w:rsidRPr="000F7960">
        <w:rPr>
          <w:sz w:val="32"/>
          <w:szCs w:val="32"/>
        </w:rPr>
        <w:t xml:space="preserve"> - KONSTRUKCJE STALOWE</w:t>
      </w:r>
      <w:bookmarkEnd w:id="636"/>
      <w:bookmarkEnd w:id="637"/>
      <w:bookmarkEnd w:id="638"/>
      <w:bookmarkEnd w:id="639"/>
    </w:p>
    <w:p w:rsidR="002706DF" w:rsidRPr="000F7960" w:rsidRDefault="002706DF" w:rsidP="002706DF">
      <w:pPr>
        <w:jc w:val="center"/>
        <w:rPr>
          <w:rFonts w:ascii="Arial" w:hAnsi="Arial" w:cs="Arial"/>
          <w:b/>
          <w:bCs/>
          <w:sz w:val="32"/>
          <w:szCs w:val="32"/>
        </w:rPr>
      </w:pPr>
      <w:r w:rsidRPr="000F7960">
        <w:rPr>
          <w:rFonts w:ascii="Arial" w:hAnsi="Arial" w:cs="Arial"/>
          <w:b/>
          <w:bCs/>
          <w:sz w:val="32"/>
          <w:szCs w:val="32"/>
        </w:rPr>
        <w:t xml:space="preserve">(CPV </w:t>
      </w:r>
      <w:r w:rsidR="000F7960" w:rsidRPr="000F7960">
        <w:rPr>
          <w:rFonts w:ascii="Arial" w:hAnsi="Arial" w:cs="Arial"/>
          <w:b/>
          <w:bCs/>
          <w:sz w:val="32"/>
          <w:szCs w:val="32"/>
        </w:rPr>
        <w:t>45223210-1</w:t>
      </w:r>
      <w:r w:rsidRPr="000F7960">
        <w:rPr>
          <w:rFonts w:ascii="Arial" w:hAnsi="Arial" w:cs="Arial"/>
          <w:b/>
          <w:bCs/>
          <w:sz w:val="32"/>
          <w:szCs w:val="32"/>
        </w:rPr>
        <w:t>)</w:t>
      </w:r>
    </w:p>
    <w:p w:rsidR="002706DF" w:rsidRPr="000F7960" w:rsidRDefault="002706DF" w:rsidP="002706DF">
      <w:pPr>
        <w:autoSpaceDE w:val="0"/>
        <w:autoSpaceDN w:val="0"/>
        <w:adjustRightInd w:val="0"/>
        <w:jc w:val="both"/>
        <w:rPr>
          <w:rFonts w:ascii="Arial" w:hAnsi="Arial" w:cs="Arial"/>
        </w:rPr>
      </w:pPr>
    </w:p>
    <w:p w:rsidR="002706DF" w:rsidRPr="000F7960" w:rsidRDefault="002706DF" w:rsidP="002706DF">
      <w:pPr>
        <w:pStyle w:val="Nagwek1"/>
        <w:spacing w:line="240" w:lineRule="auto"/>
        <w:jc w:val="both"/>
        <w:rPr>
          <w:rFonts w:ascii="Arial" w:hAnsi="Arial" w:cs="Arial"/>
          <w:sz w:val="24"/>
          <w:szCs w:val="24"/>
        </w:rPr>
      </w:pPr>
      <w:bookmarkStart w:id="640" w:name="_Toc168367510"/>
      <w:bookmarkStart w:id="641" w:name="_Toc177752071"/>
      <w:bookmarkStart w:id="642" w:name="_Toc209200088"/>
      <w:bookmarkStart w:id="643" w:name="_Toc212264815"/>
      <w:bookmarkStart w:id="644" w:name="_Toc267933626"/>
      <w:bookmarkStart w:id="645" w:name="_Toc267936929"/>
      <w:bookmarkStart w:id="646" w:name="_Toc463459713"/>
      <w:r w:rsidRPr="000F7960">
        <w:rPr>
          <w:rFonts w:ascii="Arial" w:hAnsi="Arial" w:cs="Arial"/>
          <w:sz w:val="24"/>
          <w:szCs w:val="24"/>
        </w:rPr>
        <w:t>1. Wstęp.</w:t>
      </w:r>
      <w:bookmarkEnd w:id="640"/>
      <w:bookmarkEnd w:id="641"/>
      <w:bookmarkEnd w:id="642"/>
      <w:bookmarkEnd w:id="643"/>
      <w:bookmarkEnd w:id="644"/>
      <w:bookmarkEnd w:id="645"/>
      <w:bookmarkEnd w:id="646"/>
    </w:p>
    <w:p w:rsidR="002706DF" w:rsidRPr="000F7960" w:rsidRDefault="002706DF" w:rsidP="002706DF">
      <w:pPr>
        <w:autoSpaceDE w:val="0"/>
        <w:autoSpaceDN w:val="0"/>
        <w:adjustRightInd w:val="0"/>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647" w:name="_Toc168367511"/>
      <w:bookmarkStart w:id="648" w:name="_Toc177752072"/>
      <w:bookmarkStart w:id="649" w:name="_Toc209200089"/>
      <w:bookmarkStart w:id="650" w:name="_Toc212264816"/>
      <w:bookmarkStart w:id="651" w:name="_Toc267933627"/>
      <w:bookmarkStart w:id="652" w:name="_Toc267936930"/>
      <w:bookmarkStart w:id="653" w:name="_Toc463459714"/>
      <w:r w:rsidRPr="000F7960">
        <w:rPr>
          <w:rFonts w:ascii="Arial" w:hAnsi="Arial" w:cs="Arial"/>
          <w:iCs/>
          <w:szCs w:val="24"/>
        </w:rPr>
        <w:t>1.1. Przedmiot Specyfikacji Technicznej</w:t>
      </w:r>
      <w:bookmarkEnd w:id="647"/>
      <w:bookmarkEnd w:id="648"/>
      <w:bookmarkEnd w:id="649"/>
      <w:r w:rsidRPr="000F7960">
        <w:rPr>
          <w:rFonts w:ascii="Arial" w:hAnsi="Arial" w:cs="Arial"/>
          <w:iCs/>
          <w:szCs w:val="24"/>
        </w:rPr>
        <w:t>.</w:t>
      </w:r>
      <w:bookmarkEnd w:id="650"/>
      <w:bookmarkEnd w:id="651"/>
      <w:bookmarkEnd w:id="652"/>
      <w:bookmarkEnd w:id="653"/>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Przedmiotem niniejszej Specyfikacji Technicznej (ST) są wymagania dotyczące wykonania i odbioru robót polegających na wykonaniu i montażu konstrukcji stalowych</w:t>
      </w:r>
      <w:r w:rsidR="00547157" w:rsidRPr="000F7960">
        <w:rPr>
          <w:rFonts w:ascii="Arial" w:hAnsi="Arial" w:cs="Arial"/>
        </w:rPr>
        <w:t xml:space="preserve"> wraz zabezpieczeniem antykorozyjnym i p.poż.</w:t>
      </w:r>
    </w:p>
    <w:p w:rsidR="002706DF" w:rsidRPr="000F7960" w:rsidRDefault="002706DF" w:rsidP="002706DF">
      <w:pPr>
        <w:autoSpaceDE w:val="0"/>
        <w:autoSpaceDN w:val="0"/>
        <w:adjustRightInd w:val="0"/>
        <w:jc w:val="both"/>
        <w:rPr>
          <w:rFonts w:ascii="Arial" w:hAnsi="Arial" w:cs="Arial"/>
          <w:b/>
          <w:bCs/>
        </w:rPr>
      </w:pPr>
    </w:p>
    <w:p w:rsidR="002706DF" w:rsidRPr="000F7960" w:rsidRDefault="002706DF" w:rsidP="002706DF">
      <w:pPr>
        <w:pStyle w:val="Nagwek2"/>
        <w:spacing w:line="240" w:lineRule="auto"/>
        <w:rPr>
          <w:rFonts w:ascii="Arial" w:hAnsi="Arial" w:cs="Arial"/>
          <w:iCs/>
          <w:szCs w:val="24"/>
        </w:rPr>
      </w:pPr>
      <w:bookmarkStart w:id="654" w:name="_Toc168367512"/>
      <w:bookmarkStart w:id="655" w:name="_Toc177752073"/>
      <w:bookmarkStart w:id="656" w:name="_Toc209200090"/>
      <w:bookmarkStart w:id="657" w:name="_Toc212264817"/>
      <w:bookmarkStart w:id="658" w:name="_Toc267933628"/>
      <w:bookmarkStart w:id="659" w:name="_Toc267936931"/>
      <w:bookmarkStart w:id="660" w:name="_Toc463459715"/>
      <w:r w:rsidRPr="000F7960">
        <w:rPr>
          <w:rFonts w:ascii="Arial" w:hAnsi="Arial" w:cs="Arial"/>
          <w:iCs/>
          <w:szCs w:val="24"/>
        </w:rPr>
        <w:t>1.2. Zakres stosowania ST</w:t>
      </w:r>
      <w:bookmarkEnd w:id="654"/>
      <w:bookmarkEnd w:id="655"/>
      <w:bookmarkEnd w:id="656"/>
      <w:r w:rsidRPr="000F7960">
        <w:rPr>
          <w:rFonts w:ascii="Arial" w:hAnsi="Arial" w:cs="Arial"/>
          <w:iCs/>
          <w:szCs w:val="24"/>
        </w:rPr>
        <w:t>.</w:t>
      </w:r>
      <w:bookmarkEnd w:id="657"/>
      <w:bookmarkEnd w:id="658"/>
      <w:bookmarkEnd w:id="659"/>
      <w:bookmarkEnd w:id="660"/>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 </w:t>
      </w:r>
      <w:r w:rsidRPr="000F7960">
        <w:rPr>
          <w:rFonts w:ascii="Arial" w:hAnsi="Arial" w:cs="Arial"/>
          <w:b/>
        </w:rPr>
        <w:t>„</w:t>
      </w:r>
      <w:r w:rsidR="00E67C84" w:rsidRPr="007D6EB9">
        <w:rPr>
          <w:rFonts w:ascii="Arial" w:hAnsi="Arial" w:cs="Arial"/>
          <w:b/>
          <w:bCs/>
        </w:rPr>
        <w:t>Budynek Miejskiej Biblioteki Publicznej w Piotrkowie Trybunalskim</w:t>
      </w:r>
      <w:r w:rsidRPr="000F7960">
        <w:rPr>
          <w:rFonts w:ascii="Arial" w:hAnsi="Arial" w:cs="Arial"/>
          <w:b/>
        </w:rPr>
        <w:t>”.</w:t>
      </w:r>
    </w:p>
    <w:p w:rsidR="002706DF" w:rsidRPr="000F7960" w:rsidRDefault="002706DF" w:rsidP="002706DF">
      <w:pPr>
        <w:autoSpaceDE w:val="0"/>
        <w:autoSpaceDN w:val="0"/>
        <w:adjustRightInd w:val="0"/>
        <w:jc w:val="both"/>
        <w:rPr>
          <w:rFonts w:ascii="Arial" w:hAnsi="Arial" w:cs="Arial"/>
          <w:b/>
          <w:bCs/>
        </w:rPr>
      </w:pPr>
    </w:p>
    <w:p w:rsidR="002706DF" w:rsidRPr="000F7960" w:rsidRDefault="002706DF" w:rsidP="002706DF">
      <w:pPr>
        <w:pStyle w:val="Nagwek2"/>
        <w:spacing w:line="240" w:lineRule="auto"/>
        <w:rPr>
          <w:rFonts w:ascii="Arial" w:hAnsi="Arial" w:cs="Arial"/>
          <w:iCs/>
          <w:szCs w:val="24"/>
        </w:rPr>
      </w:pPr>
      <w:bookmarkStart w:id="661" w:name="_Toc168367513"/>
      <w:bookmarkStart w:id="662" w:name="_Toc177752074"/>
      <w:bookmarkStart w:id="663" w:name="_Toc209200091"/>
      <w:bookmarkStart w:id="664" w:name="_Toc212264818"/>
      <w:bookmarkStart w:id="665" w:name="_Toc267933629"/>
      <w:bookmarkStart w:id="666" w:name="_Toc267936932"/>
      <w:bookmarkStart w:id="667" w:name="_Toc463459716"/>
      <w:r w:rsidRPr="000F7960">
        <w:rPr>
          <w:rFonts w:ascii="Arial" w:hAnsi="Arial" w:cs="Arial"/>
          <w:iCs/>
          <w:szCs w:val="24"/>
        </w:rPr>
        <w:t>1.3. Zakres Robót objętych ST</w:t>
      </w:r>
      <w:bookmarkEnd w:id="661"/>
      <w:bookmarkEnd w:id="662"/>
      <w:bookmarkEnd w:id="663"/>
      <w:bookmarkEnd w:id="664"/>
      <w:bookmarkEnd w:id="665"/>
      <w:bookmarkEnd w:id="666"/>
      <w:bookmarkEnd w:id="667"/>
    </w:p>
    <w:p w:rsidR="00776B86" w:rsidRDefault="002706DF" w:rsidP="002706DF">
      <w:pPr>
        <w:autoSpaceDE w:val="0"/>
        <w:autoSpaceDN w:val="0"/>
        <w:adjustRightInd w:val="0"/>
        <w:jc w:val="both"/>
        <w:rPr>
          <w:rFonts w:ascii="Arial" w:hAnsi="Arial" w:cs="Arial"/>
        </w:rPr>
      </w:pPr>
      <w:r w:rsidRPr="000F7960">
        <w:rPr>
          <w:rFonts w:ascii="Arial" w:hAnsi="Arial" w:cs="Arial"/>
        </w:rPr>
        <w:t xml:space="preserve">Ustalenia zawarte w niniejszej Specyfikacji Technicznej mają zastosowanie przy robotach obejmujących wszystkie czynności umożliwiające i mające na celu wykonanie i montaż konstrukcji stalowych </w:t>
      </w:r>
      <w:r w:rsidR="00547157" w:rsidRPr="000F7960">
        <w:rPr>
          <w:rFonts w:ascii="Arial" w:hAnsi="Arial" w:cs="Arial"/>
        </w:rPr>
        <w:t>wraz z zabezpieczeniem antykorozyjnym i p.poż</w:t>
      </w:r>
      <w:r w:rsidR="00776B86">
        <w:rPr>
          <w:rFonts w:ascii="Arial" w:hAnsi="Arial" w:cs="Arial"/>
        </w:rPr>
        <w:t>.</w:t>
      </w:r>
    </w:p>
    <w:p w:rsidR="002706DF" w:rsidRPr="000F7960" w:rsidRDefault="002706DF" w:rsidP="002706DF">
      <w:pPr>
        <w:autoSpaceDE w:val="0"/>
        <w:autoSpaceDN w:val="0"/>
        <w:adjustRightInd w:val="0"/>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668" w:name="_Toc168367514"/>
      <w:bookmarkStart w:id="669" w:name="_Toc177752075"/>
      <w:bookmarkStart w:id="670" w:name="_Toc209200092"/>
      <w:bookmarkStart w:id="671" w:name="_Toc212264819"/>
      <w:bookmarkStart w:id="672" w:name="_Toc267933630"/>
      <w:bookmarkStart w:id="673" w:name="_Toc267936933"/>
      <w:bookmarkStart w:id="674" w:name="_Toc463459717"/>
      <w:r w:rsidRPr="000F7960">
        <w:rPr>
          <w:rFonts w:ascii="Arial" w:hAnsi="Arial" w:cs="Arial"/>
          <w:iCs/>
          <w:szCs w:val="24"/>
        </w:rPr>
        <w:t>1.4. Określenia podstawowe</w:t>
      </w:r>
      <w:bookmarkEnd w:id="668"/>
      <w:bookmarkEnd w:id="669"/>
      <w:bookmarkEnd w:id="670"/>
      <w:r w:rsidRPr="000F7960">
        <w:rPr>
          <w:rFonts w:ascii="Arial" w:hAnsi="Arial" w:cs="Arial"/>
          <w:iCs/>
          <w:szCs w:val="24"/>
        </w:rPr>
        <w:t>.</w:t>
      </w:r>
      <w:bookmarkEnd w:id="671"/>
      <w:bookmarkEnd w:id="672"/>
      <w:bookmarkEnd w:id="673"/>
      <w:bookmarkEnd w:id="674"/>
    </w:p>
    <w:p w:rsidR="002706DF" w:rsidRPr="000F7960" w:rsidRDefault="002706DF" w:rsidP="002706DF">
      <w:pPr>
        <w:pStyle w:val="StylIwony"/>
        <w:overflowPunct/>
        <w:autoSpaceDE/>
        <w:autoSpaceDN/>
        <w:adjustRightInd/>
        <w:spacing w:before="0" w:after="0"/>
        <w:textAlignment w:val="auto"/>
        <w:rPr>
          <w:rFonts w:ascii="Arial" w:hAnsi="Arial" w:cs="Arial"/>
          <w:szCs w:val="24"/>
        </w:rPr>
      </w:pPr>
      <w:r w:rsidRPr="000F7960">
        <w:rPr>
          <w:rFonts w:ascii="Arial" w:hAnsi="Arial" w:cs="Arial"/>
          <w:szCs w:val="24"/>
        </w:rPr>
        <w:t>Określenia używane w niniejszej ST są zgodne z obowiązującymi odpowiednimi normami oraz z określeniami podanymi w ST 00.01 „Wymagania ogólne” pkt.1.</w:t>
      </w:r>
    </w:p>
    <w:p w:rsidR="002706DF" w:rsidRPr="000F7960" w:rsidRDefault="002706DF" w:rsidP="002706DF">
      <w:pPr>
        <w:autoSpaceDE w:val="0"/>
        <w:autoSpaceDN w:val="0"/>
        <w:adjustRightInd w:val="0"/>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675" w:name="_Toc168367515"/>
      <w:bookmarkStart w:id="676" w:name="_Toc177752076"/>
      <w:bookmarkStart w:id="677" w:name="_Toc209200093"/>
      <w:bookmarkStart w:id="678" w:name="_Toc212264820"/>
      <w:bookmarkStart w:id="679" w:name="_Toc267933631"/>
      <w:bookmarkStart w:id="680" w:name="_Toc267936934"/>
      <w:bookmarkStart w:id="681" w:name="_Toc463459718"/>
      <w:r w:rsidRPr="000F7960">
        <w:rPr>
          <w:rFonts w:ascii="Arial" w:hAnsi="Arial" w:cs="Arial"/>
          <w:iCs/>
          <w:szCs w:val="24"/>
        </w:rPr>
        <w:t>1.5. Ogólne wymagania dotyczące robót</w:t>
      </w:r>
      <w:bookmarkEnd w:id="675"/>
      <w:bookmarkEnd w:id="676"/>
      <w:bookmarkEnd w:id="677"/>
      <w:r w:rsidRPr="000F7960">
        <w:rPr>
          <w:rFonts w:ascii="Arial" w:hAnsi="Arial" w:cs="Arial"/>
          <w:iCs/>
          <w:szCs w:val="24"/>
        </w:rPr>
        <w:t>.</w:t>
      </w:r>
      <w:bookmarkEnd w:id="678"/>
      <w:bookmarkEnd w:id="679"/>
      <w:bookmarkEnd w:id="680"/>
      <w:bookmarkEnd w:id="681"/>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Ogólne wymagania dotyczące Robót podano w ST 00.01 „Wymagania ogólne" pkt. 1.</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Wykonawca Robót jest odpowiedzialny za jakość wykonania Robót oraz za ich zgodność z Dokumentacją Techniczną, Specyfikacją Techniczną i poleceniami Inspektora Nadzoru i Nadzoru Autorskiego.</w:t>
      </w:r>
    </w:p>
    <w:p w:rsidR="002706DF" w:rsidRPr="000F7960" w:rsidRDefault="002706DF" w:rsidP="002706DF">
      <w:pPr>
        <w:autoSpaceDE w:val="0"/>
        <w:autoSpaceDN w:val="0"/>
        <w:adjustRightInd w:val="0"/>
        <w:jc w:val="both"/>
        <w:rPr>
          <w:rFonts w:ascii="Arial" w:hAnsi="Arial" w:cs="Arial"/>
          <w:b/>
          <w:bCs/>
        </w:rPr>
      </w:pPr>
    </w:p>
    <w:p w:rsidR="002706DF" w:rsidRPr="000F7960" w:rsidRDefault="002706DF" w:rsidP="002706DF">
      <w:pPr>
        <w:pStyle w:val="Nagwek1"/>
        <w:spacing w:line="240" w:lineRule="auto"/>
        <w:jc w:val="both"/>
        <w:rPr>
          <w:rFonts w:ascii="Arial" w:hAnsi="Arial" w:cs="Arial"/>
          <w:sz w:val="24"/>
          <w:szCs w:val="24"/>
        </w:rPr>
      </w:pPr>
      <w:bookmarkStart w:id="682" w:name="_Toc168367516"/>
      <w:bookmarkStart w:id="683" w:name="_Toc177752077"/>
      <w:bookmarkStart w:id="684" w:name="_Toc209200094"/>
      <w:bookmarkStart w:id="685" w:name="_Toc212264821"/>
      <w:bookmarkStart w:id="686" w:name="_Toc267933632"/>
      <w:bookmarkStart w:id="687" w:name="_Toc267936935"/>
      <w:bookmarkStart w:id="688" w:name="_Toc463459719"/>
      <w:r w:rsidRPr="000F7960">
        <w:rPr>
          <w:rFonts w:ascii="Arial" w:hAnsi="Arial" w:cs="Arial"/>
          <w:sz w:val="24"/>
          <w:szCs w:val="24"/>
        </w:rPr>
        <w:t>2. Materiały.</w:t>
      </w:r>
      <w:bookmarkEnd w:id="682"/>
      <w:bookmarkEnd w:id="683"/>
      <w:bookmarkEnd w:id="684"/>
      <w:bookmarkEnd w:id="685"/>
      <w:bookmarkEnd w:id="686"/>
      <w:bookmarkEnd w:id="687"/>
      <w:bookmarkEnd w:id="688"/>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 pkt. 2.</w:t>
      </w:r>
    </w:p>
    <w:p w:rsidR="002706DF" w:rsidRPr="000F7960" w:rsidRDefault="002706DF" w:rsidP="002706DF">
      <w:pPr>
        <w:autoSpaceDE w:val="0"/>
        <w:autoSpaceDN w:val="0"/>
        <w:adjustRightInd w:val="0"/>
        <w:jc w:val="both"/>
        <w:rPr>
          <w:rFonts w:ascii="Arial" w:hAnsi="Arial" w:cs="Arial"/>
        </w:rPr>
      </w:pPr>
    </w:p>
    <w:p w:rsidR="003353B8" w:rsidRPr="000F7960" w:rsidRDefault="003353B8" w:rsidP="003353B8">
      <w:pPr>
        <w:pStyle w:val="Nagwek1"/>
        <w:spacing w:line="240" w:lineRule="auto"/>
        <w:jc w:val="both"/>
        <w:rPr>
          <w:rFonts w:ascii="Arial" w:hAnsi="Arial" w:cs="Arial"/>
          <w:sz w:val="24"/>
          <w:szCs w:val="24"/>
        </w:rPr>
      </w:pPr>
      <w:bookmarkStart w:id="689" w:name="_Toc463459720"/>
      <w:r w:rsidRPr="000F7960">
        <w:rPr>
          <w:rFonts w:ascii="Arial" w:hAnsi="Arial" w:cs="Arial"/>
          <w:sz w:val="24"/>
          <w:szCs w:val="24"/>
        </w:rPr>
        <w:t>2.1. Procedura zatwierdzenia materiałów.</w:t>
      </w:r>
      <w:bookmarkEnd w:id="689"/>
    </w:p>
    <w:p w:rsidR="003353B8" w:rsidRPr="000F7960" w:rsidRDefault="003353B8" w:rsidP="003353B8">
      <w:pPr>
        <w:autoSpaceDE w:val="0"/>
        <w:autoSpaceDN w:val="0"/>
        <w:adjustRightInd w:val="0"/>
        <w:jc w:val="both"/>
        <w:rPr>
          <w:rFonts w:ascii="Arial" w:hAnsi="Arial" w:cs="Arial"/>
        </w:rPr>
      </w:pPr>
      <w:r w:rsidRPr="000F7960">
        <w:rPr>
          <w:rFonts w:ascii="Arial" w:hAnsi="Arial" w:cs="Arial"/>
        </w:rPr>
        <w:t>Akceptacja zgłoszonych w programach wytwarzania i montażu dostawców materiałów nie oznacza akceptacji samych materiałów. Wykonawca przedkłada Inspektorowi Nadzoru do zatwierdzenia Świadectwo odbioru potwierdzające odpowiednia jakość wszystkich partii materiałów. Dokumenty te przygotowuje sie na podstawie wyników kontroli odbiorczych.</w:t>
      </w:r>
    </w:p>
    <w:p w:rsidR="003353B8" w:rsidRPr="000F7960" w:rsidRDefault="003353B8" w:rsidP="003353B8">
      <w:pPr>
        <w:autoSpaceDE w:val="0"/>
        <w:autoSpaceDN w:val="0"/>
        <w:adjustRightInd w:val="0"/>
        <w:jc w:val="both"/>
        <w:rPr>
          <w:rFonts w:ascii="Arial" w:hAnsi="Arial" w:cs="Arial"/>
        </w:rPr>
      </w:pPr>
      <w:r w:rsidRPr="000F7960">
        <w:rPr>
          <w:rFonts w:ascii="Arial" w:hAnsi="Arial" w:cs="Arial"/>
        </w:rPr>
        <w:t>Upoważnionego przedstawiciela kontroli ze strony Zamawiającego deleguje Inspektor Nadzoru w porozumieniu z Zamawiającym. Inspektor Nadzoru może odstąpić od delegowania swojego przedstawiciela w przypadku zapewnienia przez Producenta / Wytwórcę potwierdzenia dokumentów kontroli przez inspektora kontroli określonego w przepisach urzędowych (dawniej Komisarz Odbiorczy).</w:t>
      </w:r>
    </w:p>
    <w:p w:rsidR="003353B8" w:rsidRPr="000F7960" w:rsidRDefault="003353B8" w:rsidP="002706DF">
      <w:pPr>
        <w:autoSpaceDE w:val="0"/>
        <w:autoSpaceDN w:val="0"/>
        <w:adjustRightInd w:val="0"/>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690" w:name="_Toc168367517"/>
      <w:bookmarkStart w:id="691" w:name="_Toc177752078"/>
      <w:bookmarkStart w:id="692" w:name="_Toc209200095"/>
      <w:bookmarkStart w:id="693" w:name="_Toc212264822"/>
      <w:bookmarkStart w:id="694" w:name="_Toc267933633"/>
      <w:bookmarkStart w:id="695" w:name="_Toc267936936"/>
      <w:bookmarkStart w:id="696" w:name="_Toc463459721"/>
      <w:r w:rsidRPr="000F7960">
        <w:rPr>
          <w:rFonts w:ascii="Arial" w:hAnsi="Arial" w:cs="Arial"/>
          <w:iCs/>
          <w:szCs w:val="24"/>
        </w:rPr>
        <w:t>2.</w:t>
      </w:r>
      <w:r w:rsidR="003353B8" w:rsidRPr="000F7960">
        <w:rPr>
          <w:rFonts w:ascii="Arial" w:hAnsi="Arial" w:cs="Arial"/>
          <w:iCs/>
          <w:szCs w:val="24"/>
        </w:rPr>
        <w:t>2</w:t>
      </w:r>
      <w:r w:rsidRPr="000F7960">
        <w:rPr>
          <w:rFonts w:ascii="Arial" w:hAnsi="Arial" w:cs="Arial"/>
          <w:iCs/>
          <w:szCs w:val="24"/>
        </w:rPr>
        <w:t xml:space="preserve">. </w:t>
      </w:r>
      <w:r w:rsidR="003353B8" w:rsidRPr="000F7960">
        <w:rPr>
          <w:rFonts w:ascii="Arial" w:hAnsi="Arial" w:cs="Arial"/>
          <w:iCs/>
          <w:szCs w:val="24"/>
        </w:rPr>
        <w:t>Wymagania dotyczące s</w:t>
      </w:r>
      <w:r w:rsidRPr="000F7960">
        <w:rPr>
          <w:rFonts w:ascii="Arial" w:hAnsi="Arial" w:cs="Arial"/>
          <w:iCs/>
          <w:szCs w:val="24"/>
        </w:rPr>
        <w:t>tal</w:t>
      </w:r>
      <w:r w:rsidR="003353B8" w:rsidRPr="000F7960">
        <w:rPr>
          <w:rFonts w:ascii="Arial" w:hAnsi="Arial" w:cs="Arial"/>
          <w:iCs/>
          <w:szCs w:val="24"/>
        </w:rPr>
        <w:t>i</w:t>
      </w:r>
      <w:r w:rsidRPr="000F7960">
        <w:rPr>
          <w:rFonts w:ascii="Arial" w:hAnsi="Arial" w:cs="Arial"/>
          <w:iCs/>
          <w:szCs w:val="24"/>
        </w:rPr>
        <w:t xml:space="preserve"> konstrukcyjn</w:t>
      </w:r>
      <w:bookmarkEnd w:id="690"/>
      <w:bookmarkEnd w:id="691"/>
      <w:bookmarkEnd w:id="692"/>
      <w:bookmarkEnd w:id="693"/>
      <w:bookmarkEnd w:id="694"/>
      <w:bookmarkEnd w:id="695"/>
      <w:r w:rsidR="003353B8" w:rsidRPr="000F7960">
        <w:rPr>
          <w:rFonts w:ascii="Arial" w:hAnsi="Arial" w:cs="Arial"/>
          <w:iCs/>
          <w:szCs w:val="24"/>
        </w:rPr>
        <w:t>ej.</w:t>
      </w:r>
      <w:bookmarkEnd w:id="696"/>
    </w:p>
    <w:p w:rsidR="002706DF" w:rsidRPr="000F7960" w:rsidRDefault="003353B8" w:rsidP="002706DF">
      <w:pPr>
        <w:autoSpaceDE w:val="0"/>
        <w:autoSpaceDN w:val="0"/>
        <w:adjustRightInd w:val="0"/>
        <w:jc w:val="both"/>
        <w:rPr>
          <w:rFonts w:ascii="Arial" w:hAnsi="Arial" w:cs="Arial"/>
        </w:rPr>
      </w:pPr>
      <w:r w:rsidRPr="000F7960">
        <w:rPr>
          <w:rFonts w:ascii="Arial" w:hAnsi="Arial" w:cs="Arial"/>
        </w:rPr>
        <w:t xml:space="preserve">Konstrukcje stalowe wykonuje się ze stal konstrukcyjnej </w:t>
      </w:r>
      <w:r w:rsidR="002652F8">
        <w:rPr>
          <w:rFonts w:ascii="Arial" w:hAnsi="Arial" w:cs="Arial"/>
        </w:rPr>
        <w:t xml:space="preserve">typu i </w:t>
      </w:r>
      <w:r w:rsidRPr="000F7960">
        <w:rPr>
          <w:rFonts w:ascii="Arial" w:hAnsi="Arial" w:cs="Arial"/>
        </w:rPr>
        <w:t xml:space="preserve">klasy </w:t>
      </w:r>
      <w:r w:rsidR="002706DF" w:rsidRPr="000F7960">
        <w:rPr>
          <w:rFonts w:ascii="Arial" w:hAnsi="Arial" w:cs="Arial"/>
        </w:rPr>
        <w:t>zgodn</w:t>
      </w:r>
      <w:r w:rsidRPr="000F7960">
        <w:rPr>
          <w:rFonts w:ascii="Arial" w:hAnsi="Arial" w:cs="Arial"/>
        </w:rPr>
        <w:t>ej</w:t>
      </w:r>
      <w:r w:rsidR="002706DF" w:rsidRPr="000F7960">
        <w:rPr>
          <w:rFonts w:ascii="Arial" w:hAnsi="Arial" w:cs="Arial"/>
        </w:rPr>
        <w:t xml:space="preserve"> z Dokumentacją Projektową</w:t>
      </w:r>
      <w:r w:rsidRPr="000F7960">
        <w:rPr>
          <w:rFonts w:ascii="Arial" w:hAnsi="Arial" w:cs="Arial"/>
        </w:rPr>
        <w:t xml:space="preserve"> i wg PN-EN 10027</w:t>
      </w:r>
      <w:r w:rsidR="002706DF" w:rsidRPr="000F7960">
        <w:rPr>
          <w:rFonts w:ascii="Arial" w:hAnsi="Arial" w:cs="Arial"/>
        </w:rPr>
        <w:t>.</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Wymagania jakościowe stali:</w:t>
      </w:r>
    </w:p>
    <w:p w:rsidR="002706DF" w:rsidRPr="000F7960" w:rsidRDefault="002706DF" w:rsidP="00177B5B">
      <w:pPr>
        <w:pStyle w:val="Akapitzlist"/>
        <w:numPr>
          <w:ilvl w:val="0"/>
          <w:numId w:val="96"/>
        </w:numPr>
        <w:autoSpaceDE w:val="0"/>
        <w:autoSpaceDN w:val="0"/>
        <w:adjustRightInd w:val="0"/>
        <w:jc w:val="both"/>
        <w:rPr>
          <w:rFonts w:ascii="Arial" w:hAnsi="Arial" w:cs="Arial"/>
        </w:rPr>
      </w:pPr>
      <w:r w:rsidRPr="000F7960">
        <w:rPr>
          <w:rFonts w:ascii="Arial" w:hAnsi="Arial" w:cs="Arial"/>
        </w:rPr>
        <w:t>własności mechaniczne i technologiczne powinny odpowiadać wymaganiom normowym,</w:t>
      </w:r>
    </w:p>
    <w:p w:rsidR="002706DF" w:rsidRPr="000F7960" w:rsidRDefault="002706DF" w:rsidP="00177B5B">
      <w:pPr>
        <w:pStyle w:val="Akapitzlist"/>
        <w:numPr>
          <w:ilvl w:val="0"/>
          <w:numId w:val="96"/>
        </w:numPr>
        <w:autoSpaceDE w:val="0"/>
        <w:autoSpaceDN w:val="0"/>
        <w:adjustRightInd w:val="0"/>
        <w:jc w:val="both"/>
        <w:rPr>
          <w:rFonts w:ascii="Arial" w:hAnsi="Arial" w:cs="Arial"/>
        </w:rPr>
      </w:pPr>
      <w:r w:rsidRPr="000F7960">
        <w:rPr>
          <w:rFonts w:ascii="Arial" w:hAnsi="Arial" w:cs="Arial"/>
        </w:rPr>
        <w:t>wady powierzchniowe: powierzchnia powinna być bez pęknięć, pęcherzy i naderwań,</w:t>
      </w:r>
    </w:p>
    <w:p w:rsidR="002706DF" w:rsidRPr="000F7960" w:rsidRDefault="002706DF" w:rsidP="00177B5B">
      <w:pPr>
        <w:pStyle w:val="Akapitzlist"/>
        <w:numPr>
          <w:ilvl w:val="0"/>
          <w:numId w:val="96"/>
        </w:numPr>
        <w:autoSpaceDE w:val="0"/>
        <w:autoSpaceDN w:val="0"/>
        <w:adjustRightInd w:val="0"/>
        <w:jc w:val="both"/>
        <w:rPr>
          <w:rFonts w:ascii="Arial" w:hAnsi="Arial" w:cs="Arial"/>
        </w:rPr>
      </w:pPr>
      <w:r w:rsidRPr="000F7960">
        <w:rPr>
          <w:rFonts w:ascii="Arial" w:hAnsi="Arial" w:cs="Arial"/>
        </w:rPr>
        <w:t>na powierzchniach czołowych niedopuszczalne są pozostałości jamy usadowej, rozwarstwienia i pęknięcia widoczne gołym okiem.</w:t>
      </w:r>
    </w:p>
    <w:p w:rsidR="002706DF" w:rsidRPr="000F7960" w:rsidRDefault="002706DF" w:rsidP="002706DF">
      <w:pPr>
        <w:jc w:val="both"/>
        <w:rPr>
          <w:rFonts w:ascii="Arial" w:hAnsi="Arial" w:cs="Arial"/>
        </w:rPr>
      </w:pPr>
    </w:p>
    <w:p w:rsidR="00233C3D" w:rsidRPr="000F7960" w:rsidRDefault="00233C3D" w:rsidP="00233C3D">
      <w:pPr>
        <w:pStyle w:val="Nagwek2"/>
        <w:spacing w:line="240" w:lineRule="auto"/>
        <w:rPr>
          <w:rFonts w:ascii="Arial" w:hAnsi="Arial" w:cs="Arial"/>
          <w:iCs/>
          <w:szCs w:val="24"/>
        </w:rPr>
      </w:pPr>
      <w:bookmarkStart w:id="697" w:name="_Toc463459722"/>
      <w:r w:rsidRPr="000F7960">
        <w:rPr>
          <w:rFonts w:ascii="Arial" w:hAnsi="Arial" w:cs="Arial"/>
          <w:iCs/>
          <w:szCs w:val="24"/>
        </w:rPr>
        <w:t>2.3. Realizacja dostaw stali.</w:t>
      </w:r>
      <w:bookmarkEnd w:id="697"/>
    </w:p>
    <w:p w:rsidR="00233C3D" w:rsidRPr="000F7960" w:rsidRDefault="00233C3D" w:rsidP="00233C3D">
      <w:pPr>
        <w:autoSpaceDE w:val="0"/>
        <w:autoSpaceDN w:val="0"/>
        <w:adjustRightInd w:val="0"/>
        <w:jc w:val="both"/>
        <w:rPr>
          <w:rFonts w:ascii="Arial" w:hAnsi="Arial" w:cs="Arial"/>
        </w:rPr>
      </w:pPr>
      <w:r w:rsidRPr="000F7960">
        <w:rPr>
          <w:rFonts w:ascii="Arial" w:hAnsi="Arial" w:cs="Arial"/>
        </w:rPr>
        <w:t>Dostarczane materiały winny być zaopatrzone w Świadectwo odbioru  zgodnie z normą PN-EN 10204 potwierdzające spełnienie wymagań norm PN-EN-10025-1 i PN-EN-10025-2 oraz dodatkowych wymagań określonych w niniejszej Specyfikacji. Obowiązek dostarczenia Świadectwa odbioru spoczywa na Wykonawcy.</w:t>
      </w:r>
    </w:p>
    <w:p w:rsidR="00233C3D" w:rsidRPr="000F7960" w:rsidRDefault="00233C3D" w:rsidP="002706DF">
      <w:pPr>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698" w:name="_Toc168367518"/>
      <w:bookmarkStart w:id="699" w:name="_Toc177752079"/>
      <w:bookmarkStart w:id="700" w:name="_Toc209200096"/>
      <w:bookmarkStart w:id="701" w:name="_Toc212264823"/>
      <w:bookmarkStart w:id="702" w:name="_Toc267933634"/>
      <w:bookmarkStart w:id="703" w:name="_Toc267936937"/>
      <w:bookmarkStart w:id="704" w:name="_Toc463459723"/>
      <w:r w:rsidRPr="000F7960">
        <w:rPr>
          <w:rFonts w:ascii="Arial" w:hAnsi="Arial" w:cs="Arial"/>
          <w:iCs/>
          <w:szCs w:val="24"/>
        </w:rPr>
        <w:t>2.</w:t>
      </w:r>
      <w:r w:rsidR="00233C3D" w:rsidRPr="000F7960">
        <w:rPr>
          <w:rFonts w:ascii="Arial" w:hAnsi="Arial" w:cs="Arial"/>
          <w:iCs/>
          <w:szCs w:val="24"/>
        </w:rPr>
        <w:t>4</w:t>
      </w:r>
      <w:r w:rsidRPr="000F7960">
        <w:rPr>
          <w:rFonts w:ascii="Arial" w:hAnsi="Arial" w:cs="Arial"/>
          <w:iCs/>
          <w:szCs w:val="24"/>
        </w:rPr>
        <w:t xml:space="preserve">. </w:t>
      </w:r>
      <w:r w:rsidR="00233C3D" w:rsidRPr="000F7960">
        <w:rPr>
          <w:rFonts w:ascii="Arial" w:hAnsi="Arial" w:cs="Arial"/>
          <w:iCs/>
          <w:szCs w:val="24"/>
        </w:rPr>
        <w:t>Wymagania dotyczące ł</w:t>
      </w:r>
      <w:r w:rsidRPr="000F7960">
        <w:rPr>
          <w:rFonts w:ascii="Arial" w:hAnsi="Arial" w:cs="Arial"/>
          <w:iCs/>
          <w:szCs w:val="24"/>
        </w:rPr>
        <w:t>ącznik</w:t>
      </w:r>
      <w:bookmarkEnd w:id="698"/>
      <w:bookmarkEnd w:id="699"/>
      <w:bookmarkEnd w:id="700"/>
      <w:r w:rsidR="00233C3D" w:rsidRPr="000F7960">
        <w:rPr>
          <w:rFonts w:ascii="Arial" w:hAnsi="Arial" w:cs="Arial"/>
          <w:iCs/>
          <w:szCs w:val="24"/>
        </w:rPr>
        <w:t>ów</w:t>
      </w:r>
      <w:r w:rsidRPr="000F7960">
        <w:rPr>
          <w:rFonts w:ascii="Arial" w:hAnsi="Arial" w:cs="Arial"/>
          <w:iCs/>
          <w:szCs w:val="24"/>
        </w:rPr>
        <w:t>.</w:t>
      </w:r>
      <w:bookmarkEnd w:id="701"/>
      <w:bookmarkEnd w:id="702"/>
      <w:bookmarkEnd w:id="703"/>
      <w:bookmarkEnd w:id="704"/>
    </w:p>
    <w:p w:rsidR="002706DF" w:rsidRPr="000F7960" w:rsidRDefault="002706DF" w:rsidP="002706DF">
      <w:pPr>
        <w:jc w:val="both"/>
        <w:rPr>
          <w:rFonts w:ascii="Arial" w:hAnsi="Arial" w:cs="Arial"/>
        </w:rPr>
      </w:pPr>
      <w:r w:rsidRPr="000F7960">
        <w:rPr>
          <w:rFonts w:ascii="Arial" w:hAnsi="Arial" w:cs="Arial"/>
        </w:rPr>
        <w:t>a) Połączenia spawane</w:t>
      </w:r>
    </w:p>
    <w:p w:rsidR="002706DF" w:rsidRPr="000F7960" w:rsidRDefault="002706DF" w:rsidP="002706DF">
      <w:pPr>
        <w:pStyle w:val="StylIwony"/>
        <w:overflowPunct/>
        <w:autoSpaceDE/>
        <w:autoSpaceDN/>
        <w:adjustRightInd/>
        <w:spacing w:before="0" w:after="0"/>
        <w:textAlignment w:val="auto"/>
        <w:rPr>
          <w:rFonts w:ascii="Arial" w:hAnsi="Arial" w:cs="Arial"/>
          <w:szCs w:val="24"/>
        </w:rPr>
      </w:pPr>
      <w:r w:rsidRPr="000F7960">
        <w:rPr>
          <w:rFonts w:ascii="Arial" w:hAnsi="Arial" w:cs="Arial"/>
          <w:szCs w:val="24"/>
        </w:rPr>
        <w:t xml:space="preserve">Dobór elektrod winien być zgodny z Dokumentacją </w:t>
      </w:r>
      <w:r w:rsidR="00233C3D" w:rsidRPr="000F7960">
        <w:rPr>
          <w:rFonts w:ascii="Arial" w:hAnsi="Arial" w:cs="Arial"/>
          <w:szCs w:val="24"/>
        </w:rPr>
        <w:t>Projektową</w:t>
      </w:r>
      <w:r w:rsidRPr="000F7960">
        <w:rPr>
          <w:rFonts w:ascii="Arial" w:hAnsi="Arial" w:cs="Arial"/>
          <w:szCs w:val="24"/>
        </w:rPr>
        <w:t xml:space="preserve"> i uzgodniony z Inspektorem Nadzoru.</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Elektrody powinny mieć:</w:t>
      </w:r>
    </w:p>
    <w:p w:rsidR="002706DF" w:rsidRPr="000F7960" w:rsidRDefault="002706DF" w:rsidP="00177B5B">
      <w:pPr>
        <w:pStyle w:val="Akapitzlist"/>
        <w:numPr>
          <w:ilvl w:val="0"/>
          <w:numId w:val="97"/>
        </w:numPr>
        <w:autoSpaceDE w:val="0"/>
        <w:autoSpaceDN w:val="0"/>
        <w:adjustRightInd w:val="0"/>
        <w:jc w:val="both"/>
        <w:rPr>
          <w:rFonts w:ascii="Arial" w:hAnsi="Arial" w:cs="Arial"/>
        </w:rPr>
      </w:pPr>
      <w:r w:rsidRPr="000F7960">
        <w:rPr>
          <w:rFonts w:ascii="Arial" w:hAnsi="Arial" w:cs="Arial"/>
        </w:rPr>
        <w:t>zaświadczenie jakości,</w:t>
      </w:r>
    </w:p>
    <w:p w:rsidR="002706DF" w:rsidRPr="000F7960" w:rsidRDefault="002706DF" w:rsidP="00177B5B">
      <w:pPr>
        <w:pStyle w:val="Akapitzlist"/>
        <w:numPr>
          <w:ilvl w:val="0"/>
          <w:numId w:val="97"/>
        </w:numPr>
        <w:autoSpaceDE w:val="0"/>
        <w:autoSpaceDN w:val="0"/>
        <w:adjustRightInd w:val="0"/>
        <w:jc w:val="both"/>
        <w:rPr>
          <w:rFonts w:ascii="Arial" w:hAnsi="Arial" w:cs="Arial"/>
        </w:rPr>
      </w:pPr>
      <w:r w:rsidRPr="000F7960">
        <w:rPr>
          <w:rFonts w:ascii="Arial" w:hAnsi="Arial" w:cs="Arial"/>
        </w:rPr>
        <w:t>spełniać wymagania norm przedmiotowych,</w:t>
      </w:r>
    </w:p>
    <w:p w:rsidR="002706DF" w:rsidRPr="000F7960" w:rsidRDefault="002706DF" w:rsidP="00177B5B">
      <w:pPr>
        <w:pStyle w:val="Akapitzlist"/>
        <w:numPr>
          <w:ilvl w:val="0"/>
          <w:numId w:val="97"/>
        </w:numPr>
        <w:autoSpaceDE w:val="0"/>
        <w:autoSpaceDN w:val="0"/>
        <w:adjustRightInd w:val="0"/>
        <w:jc w:val="both"/>
        <w:rPr>
          <w:rFonts w:ascii="Arial" w:hAnsi="Arial" w:cs="Arial"/>
        </w:rPr>
      </w:pPr>
      <w:r w:rsidRPr="000F7960">
        <w:rPr>
          <w:rFonts w:ascii="Arial" w:hAnsi="Arial" w:cs="Arial"/>
        </w:rPr>
        <w:t>opakowanie, przechowywanie i transport winny być zgodne z wymaganiami obowiązujących norm i wymagań producenta.</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b) Śruby, nakrętki, podkładki</w:t>
      </w:r>
    </w:p>
    <w:p w:rsidR="002706DF" w:rsidRPr="000F7960" w:rsidRDefault="002706DF" w:rsidP="00177B5B">
      <w:pPr>
        <w:pStyle w:val="Akapitzlist"/>
        <w:numPr>
          <w:ilvl w:val="0"/>
          <w:numId w:val="98"/>
        </w:numPr>
        <w:autoSpaceDE w:val="0"/>
        <w:autoSpaceDN w:val="0"/>
        <w:adjustRightInd w:val="0"/>
        <w:jc w:val="both"/>
        <w:rPr>
          <w:rFonts w:ascii="Arial" w:hAnsi="Arial" w:cs="Arial"/>
        </w:rPr>
      </w:pPr>
      <w:r w:rsidRPr="000F7960">
        <w:rPr>
          <w:rFonts w:ascii="Arial" w:hAnsi="Arial" w:cs="Arial"/>
        </w:rPr>
        <w:t xml:space="preserve">rodzaje i klasy: śrub, nakrętek i podkładek, powinny być zgodne z Dokumentacją </w:t>
      </w:r>
      <w:r w:rsidR="00233C3D" w:rsidRPr="000F7960">
        <w:rPr>
          <w:rFonts w:ascii="Arial" w:hAnsi="Arial" w:cs="Arial"/>
        </w:rPr>
        <w:t>Projektową</w:t>
      </w:r>
      <w:r w:rsidRPr="000F7960">
        <w:rPr>
          <w:rFonts w:ascii="Arial" w:hAnsi="Arial" w:cs="Arial"/>
        </w:rPr>
        <w:t>,</w:t>
      </w:r>
    </w:p>
    <w:p w:rsidR="002706DF" w:rsidRPr="000F7960" w:rsidRDefault="002706DF" w:rsidP="00177B5B">
      <w:pPr>
        <w:pStyle w:val="Akapitzlist"/>
        <w:numPr>
          <w:ilvl w:val="0"/>
          <w:numId w:val="98"/>
        </w:numPr>
        <w:autoSpaceDE w:val="0"/>
        <w:autoSpaceDN w:val="0"/>
        <w:adjustRightInd w:val="0"/>
        <w:jc w:val="both"/>
        <w:rPr>
          <w:rFonts w:ascii="Arial" w:hAnsi="Arial" w:cs="Arial"/>
        </w:rPr>
      </w:pPr>
      <w:r w:rsidRPr="000F7960">
        <w:rPr>
          <w:rFonts w:ascii="Arial" w:hAnsi="Arial" w:cs="Arial"/>
        </w:rPr>
        <w:t>wszystkie łączniki winny być cechowane: śruby i nakrętki wywalcowane cechy na główkach.</w:t>
      </w:r>
    </w:p>
    <w:p w:rsidR="00233C3D" w:rsidRPr="000F7960" w:rsidRDefault="00233C3D" w:rsidP="00233C3D">
      <w:pPr>
        <w:autoSpaceDE w:val="0"/>
        <w:autoSpaceDN w:val="0"/>
        <w:adjustRightInd w:val="0"/>
        <w:jc w:val="both"/>
        <w:rPr>
          <w:rFonts w:ascii="Arial" w:hAnsi="Arial" w:cs="Arial"/>
        </w:rPr>
      </w:pPr>
      <w:r w:rsidRPr="000F7960">
        <w:rPr>
          <w:rFonts w:ascii="Arial" w:hAnsi="Arial" w:cs="Arial"/>
        </w:rPr>
        <w:t>Stosowane materiały spawalnicze muszą spełniać wymagania norm przedmiotowych. Zamówienia na materiały spawalnicze składa Wykonawca stalowej konstrukcji u zaakceptowanych przez Inspektora Nadzoru producentów tych materiałów. Na Wykonawcy konstrukcji ciąży obowiązek egzekwowania od dostawców atestów potwierdzających spełnienie wymagań zawartych w normach przedmiotowych dotyczących danego wyrobu lub materiału. Atesty musza być przedstawione wraz z dostawą każdej partii łączników i materiałów spawalniczych. Badania, które warunkują wystawienie atestów Producent łączników lub materiałów spawalniczych przeprowadza na własny koszt. Materiały pochodzące z zapasów Wykonawcy konstrukcji, powinny być atestowane na koszt własny Wykonawcy konstrukcji.</w:t>
      </w:r>
    </w:p>
    <w:p w:rsidR="00233C3D" w:rsidRPr="000F7960" w:rsidRDefault="00233C3D" w:rsidP="00233C3D">
      <w:pPr>
        <w:autoSpaceDE w:val="0"/>
        <w:autoSpaceDN w:val="0"/>
        <w:adjustRightInd w:val="0"/>
        <w:jc w:val="both"/>
        <w:rPr>
          <w:rFonts w:ascii="Arial" w:hAnsi="Arial" w:cs="Arial"/>
        </w:rPr>
      </w:pPr>
      <w:r w:rsidRPr="000F7960">
        <w:rPr>
          <w:rFonts w:ascii="Arial" w:hAnsi="Arial" w:cs="Arial"/>
        </w:rPr>
        <w:t>Wykonawca powinien przestrzegać okresów ważności stosowania elektrod według gwarancji dostawcy. Materiały spawalnicze należy przechowywać ponad podłoga w suchych, przewietrzanych i ogrzewanych pomieszczeniach.</w:t>
      </w:r>
    </w:p>
    <w:p w:rsidR="00233C3D" w:rsidRPr="000F7960" w:rsidRDefault="00233C3D" w:rsidP="00233C3D">
      <w:pPr>
        <w:autoSpaceDE w:val="0"/>
        <w:autoSpaceDN w:val="0"/>
        <w:adjustRightInd w:val="0"/>
        <w:jc w:val="both"/>
        <w:rPr>
          <w:rFonts w:ascii="Arial" w:hAnsi="Arial" w:cs="Arial"/>
        </w:rPr>
      </w:pPr>
      <w:r w:rsidRPr="000F7960">
        <w:rPr>
          <w:rFonts w:ascii="Arial" w:hAnsi="Arial" w:cs="Arial"/>
        </w:rPr>
        <w:lastRenderedPageBreak/>
        <w:t>Materiały spawalnicze przeznaczone do wytworzenia określonej stalowej konstrukcji powinny być oddzielone od pozostałych.</w:t>
      </w:r>
    </w:p>
    <w:p w:rsidR="00233C3D" w:rsidRPr="000F7960" w:rsidRDefault="00233C3D" w:rsidP="002706DF">
      <w:pPr>
        <w:autoSpaceDE w:val="0"/>
        <w:autoSpaceDN w:val="0"/>
        <w:adjustRightInd w:val="0"/>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705" w:name="_Toc168367520"/>
      <w:bookmarkStart w:id="706" w:name="_Toc177752081"/>
      <w:bookmarkStart w:id="707" w:name="_Toc209200098"/>
      <w:bookmarkStart w:id="708" w:name="_Toc212264825"/>
      <w:bookmarkStart w:id="709" w:name="_Toc267933635"/>
      <w:bookmarkStart w:id="710" w:name="_Toc267936938"/>
      <w:bookmarkStart w:id="711" w:name="_Toc463459724"/>
      <w:r w:rsidRPr="000F7960">
        <w:rPr>
          <w:rFonts w:ascii="Arial" w:hAnsi="Arial" w:cs="Arial"/>
          <w:iCs/>
          <w:szCs w:val="24"/>
        </w:rPr>
        <w:t>2.</w:t>
      </w:r>
      <w:r w:rsidR="00233C3D" w:rsidRPr="000F7960">
        <w:rPr>
          <w:rFonts w:ascii="Arial" w:hAnsi="Arial" w:cs="Arial"/>
          <w:iCs/>
          <w:szCs w:val="24"/>
        </w:rPr>
        <w:t>5</w:t>
      </w:r>
      <w:r w:rsidRPr="000F7960">
        <w:rPr>
          <w:rFonts w:ascii="Arial" w:hAnsi="Arial" w:cs="Arial"/>
          <w:iCs/>
          <w:szCs w:val="24"/>
        </w:rPr>
        <w:t>. Składowanie materiałów</w:t>
      </w:r>
      <w:bookmarkEnd w:id="705"/>
      <w:bookmarkEnd w:id="706"/>
      <w:bookmarkEnd w:id="707"/>
      <w:r w:rsidRPr="000F7960">
        <w:rPr>
          <w:rFonts w:ascii="Arial" w:hAnsi="Arial" w:cs="Arial"/>
          <w:iCs/>
          <w:szCs w:val="24"/>
        </w:rPr>
        <w:t>.</w:t>
      </w:r>
      <w:bookmarkEnd w:id="708"/>
      <w:bookmarkEnd w:id="709"/>
      <w:bookmarkEnd w:id="710"/>
      <w:bookmarkEnd w:id="711"/>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Materiały dostarczane na plac budowy powinny być wyładowywane żurawiami. Do wyładunku mniejszych elementów można użyć wyciągarek, wciągników lub wózków widłowych. Elementy długie, ciężkie i wiotkie należy przenosić za pomocą zawiesi i usztywnić dla zabezpieczenia przed odkształceniem. Elementy układać w sposób umożliwiający odczytanie oznakowania. Elementy do scalania powinny być w miarę możliwości składowane w sąsiedztwie miejsca przewidzianego do scalania. Na miejscu składowania należy rejestrować konstrukcje niezwłocznie po ich dostarczeniu i układać na wyznaczonych miejscach, oczyszczać i naprawiać powstałe w czasie transportu uszkodzenia samej konstrukcji. Elementy należy układać w pozycji ich wbudowania (w miarę możliwości).</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Elektrody składować w magazynach w oryginalnych opakowaniach, zabezpieczone przed zawilgoceniem. Łączniki (śruby, nakrętki, podkładki) składować w magazynie w skrzyniach lub beczkach.</w:t>
      </w:r>
    </w:p>
    <w:p w:rsidR="002706DF" w:rsidRPr="000F7960" w:rsidRDefault="002706DF" w:rsidP="002706DF">
      <w:pPr>
        <w:autoSpaceDE w:val="0"/>
        <w:autoSpaceDN w:val="0"/>
        <w:adjustRightInd w:val="0"/>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712" w:name="_Toc168367521"/>
      <w:bookmarkStart w:id="713" w:name="_Toc177752082"/>
      <w:bookmarkStart w:id="714" w:name="_Toc209200099"/>
      <w:bookmarkStart w:id="715" w:name="_Toc212264826"/>
      <w:bookmarkStart w:id="716" w:name="_Toc267933636"/>
      <w:bookmarkStart w:id="717" w:name="_Toc267936939"/>
      <w:bookmarkStart w:id="718" w:name="_Toc463459725"/>
      <w:r w:rsidRPr="000F7960">
        <w:rPr>
          <w:rFonts w:ascii="Arial" w:hAnsi="Arial" w:cs="Arial"/>
          <w:iCs/>
          <w:szCs w:val="24"/>
        </w:rPr>
        <w:t>2.</w:t>
      </w:r>
      <w:r w:rsidR="00233C3D" w:rsidRPr="000F7960">
        <w:rPr>
          <w:rFonts w:ascii="Arial" w:hAnsi="Arial" w:cs="Arial"/>
          <w:iCs/>
          <w:szCs w:val="24"/>
        </w:rPr>
        <w:t>6</w:t>
      </w:r>
      <w:r w:rsidRPr="000F7960">
        <w:rPr>
          <w:rFonts w:ascii="Arial" w:hAnsi="Arial" w:cs="Arial"/>
          <w:iCs/>
          <w:szCs w:val="24"/>
        </w:rPr>
        <w:t>. Badania na budowie</w:t>
      </w:r>
      <w:bookmarkEnd w:id="712"/>
      <w:bookmarkEnd w:id="713"/>
      <w:bookmarkEnd w:id="714"/>
      <w:r w:rsidRPr="000F7960">
        <w:rPr>
          <w:rFonts w:ascii="Arial" w:hAnsi="Arial" w:cs="Arial"/>
          <w:iCs/>
          <w:szCs w:val="24"/>
        </w:rPr>
        <w:t>.</w:t>
      </w:r>
      <w:bookmarkEnd w:id="715"/>
      <w:bookmarkEnd w:id="716"/>
      <w:bookmarkEnd w:id="717"/>
      <w:bookmarkEnd w:id="718"/>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Każda partia materiału dostarczona na plac budowy przed jej wbudowaniem musi uzyskać akceptację Inspektora Nadzoru. Każda konstrukcja dostarczona na budowę podlega odbiorowi względem:</w:t>
      </w:r>
    </w:p>
    <w:p w:rsidR="002706DF" w:rsidRPr="000F7960" w:rsidRDefault="002706DF" w:rsidP="00177B5B">
      <w:pPr>
        <w:pStyle w:val="Akapitzlist"/>
        <w:numPr>
          <w:ilvl w:val="0"/>
          <w:numId w:val="100"/>
        </w:numPr>
        <w:autoSpaceDE w:val="0"/>
        <w:autoSpaceDN w:val="0"/>
        <w:adjustRightInd w:val="0"/>
        <w:jc w:val="both"/>
        <w:rPr>
          <w:rFonts w:ascii="Arial" w:hAnsi="Arial" w:cs="Arial"/>
        </w:rPr>
      </w:pPr>
      <w:r w:rsidRPr="000F7960">
        <w:rPr>
          <w:rFonts w:ascii="Arial" w:hAnsi="Arial" w:cs="Arial"/>
        </w:rPr>
        <w:t>jakości materiałów, spoin, otworów na śruby,</w:t>
      </w:r>
    </w:p>
    <w:p w:rsidR="002706DF" w:rsidRPr="000F7960" w:rsidRDefault="002706DF" w:rsidP="00177B5B">
      <w:pPr>
        <w:pStyle w:val="Akapitzlist"/>
        <w:numPr>
          <w:ilvl w:val="0"/>
          <w:numId w:val="100"/>
        </w:numPr>
        <w:autoSpaceDE w:val="0"/>
        <w:autoSpaceDN w:val="0"/>
        <w:adjustRightInd w:val="0"/>
        <w:jc w:val="both"/>
        <w:rPr>
          <w:rFonts w:ascii="Arial" w:hAnsi="Arial" w:cs="Arial"/>
        </w:rPr>
      </w:pPr>
      <w:r w:rsidRPr="000F7960">
        <w:rPr>
          <w:rFonts w:ascii="Arial" w:hAnsi="Arial" w:cs="Arial"/>
        </w:rPr>
        <w:t>zgodności z Dokumentacją Techniczną,</w:t>
      </w:r>
    </w:p>
    <w:p w:rsidR="002706DF" w:rsidRPr="000F7960" w:rsidRDefault="002706DF" w:rsidP="00177B5B">
      <w:pPr>
        <w:pStyle w:val="Akapitzlist"/>
        <w:numPr>
          <w:ilvl w:val="0"/>
          <w:numId w:val="100"/>
        </w:numPr>
        <w:autoSpaceDE w:val="0"/>
        <w:autoSpaceDN w:val="0"/>
        <w:adjustRightInd w:val="0"/>
        <w:jc w:val="both"/>
        <w:rPr>
          <w:rFonts w:ascii="Arial" w:hAnsi="Arial" w:cs="Arial"/>
        </w:rPr>
      </w:pPr>
      <w:r w:rsidRPr="000F7960">
        <w:rPr>
          <w:rFonts w:ascii="Arial" w:hAnsi="Arial" w:cs="Arial"/>
        </w:rPr>
        <w:t>zgodności z atestem wytwórni.</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Odbiór konstrukcji oraz ewentualne zalecenia co do sposobu naprawy powstałych uszkodzeń w czasie transportu potwierdza Inspektor Nadzoru wpisem do Dziennika Budowy.</w:t>
      </w:r>
    </w:p>
    <w:p w:rsidR="002706DF" w:rsidRPr="000F7960" w:rsidRDefault="002706DF" w:rsidP="002706DF">
      <w:pPr>
        <w:autoSpaceDE w:val="0"/>
        <w:autoSpaceDN w:val="0"/>
        <w:adjustRightInd w:val="0"/>
        <w:jc w:val="both"/>
        <w:rPr>
          <w:rFonts w:ascii="Arial" w:hAnsi="Arial" w:cs="Arial"/>
        </w:rPr>
      </w:pPr>
    </w:p>
    <w:p w:rsidR="00262D9C" w:rsidRPr="000F7960" w:rsidRDefault="00262D9C" w:rsidP="00262D9C">
      <w:pPr>
        <w:pStyle w:val="Nagwek2"/>
        <w:spacing w:line="240" w:lineRule="auto"/>
        <w:rPr>
          <w:rFonts w:ascii="Arial" w:hAnsi="Arial" w:cs="Arial"/>
          <w:iCs/>
          <w:szCs w:val="24"/>
        </w:rPr>
      </w:pPr>
      <w:bookmarkStart w:id="719" w:name="_Toc463459726"/>
      <w:r w:rsidRPr="000F7960">
        <w:rPr>
          <w:rFonts w:ascii="Arial" w:hAnsi="Arial" w:cs="Arial"/>
          <w:iCs/>
          <w:szCs w:val="24"/>
        </w:rPr>
        <w:t>2.7. Materiały do zabezpieczeń antykorozyjnych i p.poż.</w:t>
      </w:r>
      <w:bookmarkEnd w:id="719"/>
    </w:p>
    <w:p w:rsidR="00262D9C" w:rsidRPr="000F7960" w:rsidRDefault="00262D9C" w:rsidP="000807D1">
      <w:pPr>
        <w:autoSpaceDE w:val="0"/>
        <w:autoSpaceDN w:val="0"/>
        <w:adjustRightInd w:val="0"/>
        <w:jc w:val="both"/>
        <w:rPr>
          <w:rFonts w:ascii="Arial" w:hAnsi="Arial" w:cs="Arial"/>
        </w:rPr>
      </w:pPr>
      <w:r w:rsidRPr="000F7960">
        <w:rPr>
          <w:rFonts w:ascii="Arial" w:hAnsi="Arial" w:cs="Arial"/>
        </w:rPr>
        <w:t>Materiałami stosowanymi do wykonywania zabezpieczenia antykorozyjnego konstrukcji stalowej</w:t>
      </w:r>
      <w:r w:rsidR="000807D1" w:rsidRPr="000F7960">
        <w:rPr>
          <w:rFonts w:ascii="Arial" w:hAnsi="Arial" w:cs="Arial"/>
        </w:rPr>
        <w:t xml:space="preserve"> </w:t>
      </w:r>
      <w:r w:rsidRPr="000F7960">
        <w:rPr>
          <w:rFonts w:ascii="Arial" w:hAnsi="Arial" w:cs="Arial"/>
        </w:rPr>
        <w:t>według zasad niniejszej ST są niskorozpuszczalnikowe farby dobrane przez Wykonawcę w zestawie o</w:t>
      </w:r>
      <w:r w:rsidR="000807D1" w:rsidRPr="000F7960">
        <w:rPr>
          <w:rFonts w:ascii="Arial" w:hAnsi="Arial" w:cs="Arial"/>
        </w:rPr>
        <w:t xml:space="preserve"> </w:t>
      </w:r>
      <w:r w:rsidRPr="000F7960">
        <w:rPr>
          <w:rFonts w:ascii="Arial" w:hAnsi="Arial" w:cs="Arial"/>
        </w:rPr>
        <w:t>prze</w:t>
      </w:r>
      <w:r w:rsidR="00776B86">
        <w:rPr>
          <w:rFonts w:ascii="Arial" w:hAnsi="Arial" w:cs="Arial"/>
        </w:rPr>
        <w:t>widywanej trwałości min. 15 lat.</w:t>
      </w:r>
    </w:p>
    <w:p w:rsidR="000807D1" w:rsidRPr="000F7960" w:rsidRDefault="00262D9C" w:rsidP="000807D1">
      <w:pPr>
        <w:autoSpaceDE w:val="0"/>
        <w:autoSpaceDN w:val="0"/>
        <w:adjustRightInd w:val="0"/>
        <w:jc w:val="both"/>
        <w:rPr>
          <w:rFonts w:ascii="Arial" w:hAnsi="Arial" w:cs="Arial"/>
        </w:rPr>
      </w:pPr>
      <w:r w:rsidRPr="000F7960">
        <w:rPr>
          <w:rFonts w:ascii="Arial" w:hAnsi="Arial" w:cs="Arial"/>
        </w:rPr>
        <w:t>Farby stosowane do wykonania warstwy gruntującej, powinny posiadać następujące właściwości:</w:t>
      </w:r>
    </w:p>
    <w:p w:rsidR="000807D1" w:rsidRPr="000F7960" w:rsidRDefault="00262D9C" w:rsidP="00177B5B">
      <w:pPr>
        <w:pStyle w:val="Akapitzlist"/>
        <w:numPr>
          <w:ilvl w:val="0"/>
          <w:numId w:val="120"/>
        </w:numPr>
        <w:autoSpaceDE w:val="0"/>
        <w:autoSpaceDN w:val="0"/>
        <w:adjustRightInd w:val="0"/>
        <w:jc w:val="both"/>
        <w:rPr>
          <w:rFonts w:ascii="Arial" w:hAnsi="Arial" w:cs="Arial"/>
        </w:rPr>
      </w:pPr>
      <w:r w:rsidRPr="000F7960">
        <w:rPr>
          <w:rFonts w:ascii="Arial" w:hAnsi="Arial" w:cs="Arial"/>
        </w:rPr>
        <w:t>kompatybilne z produktami stosowanym</w:t>
      </w:r>
      <w:r w:rsidR="000807D1" w:rsidRPr="000F7960">
        <w:rPr>
          <w:rFonts w:ascii="Arial" w:hAnsi="Arial" w:cs="Arial"/>
        </w:rPr>
        <w:t>i do malowania nawierzchniowego,</w:t>
      </w:r>
    </w:p>
    <w:p w:rsidR="000807D1" w:rsidRPr="000F7960" w:rsidRDefault="00262D9C" w:rsidP="00177B5B">
      <w:pPr>
        <w:pStyle w:val="Akapitzlist"/>
        <w:numPr>
          <w:ilvl w:val="0"/>
          <w:numId w:val="120"/>
        </w:numPr>
        <w:autoSpaceDE w:val="0"/>
        <w:autoSpaceDN w:val="0"/>
        <w:adjustRightInd w:val="0"/>
        <w:jc w:val="both"/>
        <w:rPr>
          <w:rFonts w:ascii="Arial" w:hAnsi="Arial" w:cs="Arial"/>
        </w:rPr>
      </w:pPr>
      <w:r w:rsidRPr="000F7960">
        <w:rPr>
          <w:rFonts w:ascii="Arial" w:hAnsi="Arial" w:cs="Arial"/>
        </w:rPr>
        <w:t>tworzenia zwartej i odpornej na ścieranie powłoki zapewniającej właściwą ochronę</w:t>
      </w:r>
      <w:r w:rsidR="000807D1" w:rsidRPr="000F7960">
        <w:rPr>
          <w:rFonts w:ascii="Arial" w:hAnsi="Arial" w:cs="Arial"/>
        </w:rPr>
        <w:t>,</w:t>
      </w:r>
    </w:p>
    <w:p w:rsidR="000807D1" w:rsidRPr="000F7960" w:rsidRDefault="00262D9C" w:rsidP="00177B5B">
      <w:pPr>
        <w:pStyle w:val="Akapitzlist"/>
        <w:numPr>
          <w:ilvl w:val="0"/>
          <w:numId w:val="120"/>
        </w:numPr>
        <w:autoSpaceDE w:val="0"/>
        <w:autoSpaceDN w:val="0"/>
        <w:adjustRightInd w:val="0"/>
        <w:jc w:val="both"/>
        <w:rPr>
          <w:rFonts w:ascii="Arial" w:hAnsi="Arial" w:cs="Arial"/>
        </w:rPr>
      </w:pPr>
      <w:r w:rsidRPr="000F7960">
        <w:rPr>
          <w:rFonts w:ascii="Arial" w:hAnsi="Arial" w:cs="Arial"/>
        </w:rPr>
        <w:t>zapewnia dobre krycie krawędzi</w:t>
      </w:r>
      <w:r w:rsidR="000807D1" w:rsidRPr="000F7960">
        <w:rPr>
          <w:rFonts w:ascii="Arial" w:hAnsi="Arial" w:cs="Arial"/>
        </w:rPr>
        <w:t>,</w:t>
      </w:r>
    </w:p>
    <w:p w:rsidR="000807D1" w:rsidRPr="000F7960" w:rsidRDefault="00262D9C" w:rsidP="00177B5B">
      <w:pPr>
        <w:pStyle w:val="Akapitzlist"/>
        <w:numPr>
          <w:ilvl w:val="0"/>
          <w:numId w:val="120"/>
        </w:numPr>
        <w:autoSpaceDE w:val="0"/>
        <w:autoSpaceDN w:val="0"/>
        <w:adjustRightInd w:val="0"/>
        <w:jc w:val="both"/>
        <w:rPr>
          <w:rFonts w:ascii="Arial" w:hAnsi="Arial" w:cs="Arial"/>
        </w:rPr>
      </w:pPr>
      <w:r w:rsidRPr="000F7960">
        <w:rPr>
          <w:rFonts w:ascii="Arial" w:hAnsi="Arial" w:cs="Arial"/>
        </w:rPr>
        <w:t>odporność na procesy starzenia</w:t>
      </w:r>
      <w:r w:rsidR="000807D1" w:rsidRPr="000F7960">
        <w:rPr>
          <w:rFonts w:ascii="Arial" w:hAnsi="Arial" w:cs="Arial"/>
        </w:rPr>
        <w:t>,</w:t>
      </w:r>
    </w:p>
    <w:p w:rsidR="000807D1" w:rsidRPr="000F7960" w:rsidRDefault="00262D9C" w:rsidP="00177B5B">
      <w:pPr>
        <w:pStyle w:val="Akapitzlist"/>
        <w:numPr>
          <w:ilvl w:val="0"/>
          <w:numId w:val="120"/>
        </w:numPr>
        <w:autoSpaceDE w:val="0"/>
        <w:autoSpaceDN w:val="0"/>
        <w:adjustRightInd w:val="0"/>
        <w:jc w:val="both"/>
        <w:rPr>
          <w:rFonts w:ascii="Arial" w:hAnsi="Arial" w:cs="Arial"/>
        </w:rPr>
      </w:pPr>
      <w:r w:rsidRPr="000F7960">
        <w:rPr>
          <w:rFonts w:ascii="Arial" w:hAnsi="Arial" w:cs="Arial"/>
        </w:rPr>
        <w:t>mo</w:t>
      </w:r>
      <w:r w:rsidR="000807D1" w:rsidRPr="000F7960">
        <w:rPr>
          <w:rFonts w:ascii="Arial" w:hAnsi="Arial" w:cs="Arial"/>
        </w:rPr>
        <w:t>ż</w:t>
      </w:r>
      <w:r w:rsidRPr="000F7960">
        <w:rPr>
          <w:rFonts w:ascii="Arial" w:hAnsi="Arial" w:cs="Arial"/>
        </w:rPr>
        <w:t xml:space="preserve">e być podkładem dla nawierzchni na bazie </w:t>
      </w:r>
      <w:r w:rsidR="000807D1" w:rsidRPr="000F7960">
        <w:rPr>
          <w:rFonts w:ascii="Arial" w:hAnsi="Arial" w:cs="Arial"/>
        </w:rPr>
        <w:t>ż</w:t>
      </w:r>
      <w:r w:rsidRPr="000F7960">
        <w:rPr>
          <w:rFonts w:ascii="Arial" w:hAnsi="Arial" w:cs="Arial"/>
        </w:rPr>
        <w:t>ywi</w:t>
      </w:r>
      <w:r w:rsidR="000807D1" w:rsidRPr="000F7960">
        <w:rPr>
          <w:rFonts w:ascii="Arial" w:hAnsi="Arial" w:cs="Arial"/>
        </w:rPr>
        <w:t>cy epoksydowej i poliuretanowej,</w:t>
      </w:r>
    </w:p>
    <w:p w:rsidR="000807D1" w:rsidRPr="000F7960" w:rsidRDefault="00262D9C" w:rsidP="00177B5B">
      <w:pPr>
        <w:pStyle w:val="Akapitzlist"/>
        <w:numPr>
          <w:ilvl w:val="0"/>
          <w:numId w:val="120"/>
        </w:numPr>
        <w:autoSpaceDE w:val="0"/>
        <w:autoSpaceDN w:val="0"/>
        <w:adjustRightInd w:val="0"/>
        <w:jc w:val="both"/>
        <w:rPr>
          <w:rFonts w:ascii="Arial" w:hAnsi="Arial" w:cs="Arial"/>
        </w:rPr>
      </w:pPr>
      <w:r w:rsidRPr="000F7960">
        <w:rPr>
          <w:rFonts w:ascii="Arial" w:hAnsi="Arial" w:cs="Arial"/>
        </w:rPr>
        <w:t xml:space="preserve">zawierać </w:t>
      </w:r>
      <w:r w:rsidR="000807D1" w:rsidRPr="000F7960">
        <w:rPr>
          <w:rFonts w:ascii="Arial" w:hAnsi="Arial" w:cs="Arial"/>
        </w:rPr>
        <w:t>płatkowe wypełniacze metaliczne.</w:t>
      </w:r>
    </w:p>
    <w:p w:rsidR="00262D9C" w:rsidRPr="000F7960" w:rsidRDefault="00262D9C" w:rsidP="000807D1">
      <w:pPr>
        <w:autoSpaceDE w:val="0"/>
        <w:autoSpaceDN w:val="0"/>
        <w:adjustRightInd w:val="0"/>
        <w:jc w:val="both"/>
        <w:rPr>
          <w:rFonts w:ascii="Arial" w:hAnsi="Arial" w:cs="Arial"/>
        </w:rPr>
      </w:pPr>
      <w:r w:rsidRPr="000F7960">
        <w:rPr>
          <w:rFonts w:ascii="Arial" w:hAnsi="Arial" w:cs="Arial"/>
        </w:rPr>
        <w:t xml:space="preserve">Zaleca się materiał na bazie </w:t>
      </w:r>
      <w:r w:rsidR="000807D1" w:rsidRPr="000F7960">
        <w:rPr>
          <w:rFonts w:ascii="Arial" w:hAnsi="Arial" w:cs="Arial"/>
        </w:rPr>
        <w:t>ż</w:t>
      </w:r>
      <w:r w:rsidRPr="000F7960">
        <w:rPr>
          <w:rFonts w:ascii="Arial" w:hAnsi="Arial" w:cs="Arial"/>
        </w:rPr>
        <w:t>ywic epoksydowych.</w:t>
      </w:r>
    </w:p>
    <w:p w:rsidR="00262D9C" w:rsidRPr="000F7960" w:rsidRDefault="00262D9C" w:rsidP="000807D1">
      <w:pPr>
        <w:autoSpaceDE w:val="0"/>
        <w:autoSpaceDN w:val="0"/>
        <w:adjustRightInd w:val="0"/>
        <w:jc w:val="both"/>
        <w:rPr>
          <w:rFonts w:ascii="Arial" w:hAnsi="Arial" w:cs="Arial"/>
        </w:rPr>
      </w:pPr>
      <w:r w:rsidRPr="000F7960">
        <w:rPr>
          <w:rFonts w:ascii="Arial" w:hAnsi="Arial" w:cs="Arial"/>
        </w:rPr>
        <w:t>Farby stosowane na powłoki nawierzchniowe powinny posiadać następujące właściwości:</w:t>
      </w:r>
    </w:p>
    <w:p w:rsidR="000807D1" w:rsidRPr="000F7960" w:rsidRDefault="00262D9C" w:rsidP="00177B5B">
      <w:pPr>
        <w:pStyle w:val="Akapitzlist"/>
        <w:numPr>
          <w:ilvl w:val="0"/>
          <w:numId w:val="121"/>
        </w:numPr>
        <w:autoSpaceDE w:val="0"/>
        <w:autoSpaceDN w:val="0"/>
        <w:adjustRightInd w:val="0"/>
        <w:jc w:val="both"/>
        <w:rPr>
          <w:rFonts w:ascii="Arial" w:hAnsi="Arial" w:cs="Arial"/>
        </w:rPr>
      </w:pPr>
      <w:r w:rsidRPr="000F7960">
        <w:rPr>
          <w:rFonts w:ascii="Arial" w:hAnsi="Arial" w:cs="Arial"/>
        </w:rPr>
        <w:lastRenderedPageBreak/>
        <w:t>zdolność do tworzenia trwałych powłok,</w:t>
      </w:r>
      <w:r w:rsidR="000807D1" w:rsidRPr="000F7960">
        <w:rPr>
          <w:rFonts w:ascii="Arial" w:hAnsi="Arial" w:cs="Arial"/>
        </w:rPr>
        <w:t xml:space="preserve"> odpornych na procesy starzenia,</w:t>
      </w:r>
    </w:p>
    <w:p w:rsidR="000807D1" w:rsidRPr="000F7960" w:rsidRDefault="00262D9C" w:rsidP="00177B5B">
      <w:pPr>
        <w:pStyle w:val="Akapitzlist"/>
        <w:numPr>
          <w:ilvl w:val="0"/>
          <w:numId w:val="121"/>
        </w:numPr>
        <w:autoSpaceDE w:val="0"/>
        <w:autoSpaceDN w:val="0"/>
        <w:adjustRightInd w:val="0"/>
        <w:jc w:val="both"/>
        <w:rPr>
          <w:rFonts w:ascii="Arial" w:hAnsi="Arial" w:cs="Arial"/>
        </w:rPr>
      </w:pPr>
      <w:r w:rsidRPr="000F7960">
        <w:rPr>
          <w:rFonts w:ascii="Arial" w:hAnsi="Arial" w:cs="Arial"/>
        </w:rPr>
        <w:t>du</w:t>
      </w:r>
      <w:r w:rsidR="000807D1" w:rsidRPr="000F7960">
        <w:rPr>
          <w:rFonts w:ascii="Arial" w:hAnsi="Arial" w:cs="Arial"/>
        </w:rPr>
        <w:t>ża</w:t>
      </w:r>
      <w:r w:rsidRPr="000F7960">
        <w:rPr>
          <w:rFonts w:ascii="Arial" w:hAnsi="Arial" w:cs="Arial"/>
        </w:rPr>
        <w:t xml:space="preserve"> elastyczność, niewra</w:t>
      </w:r>
      <w:r w:rsidR="000807D1" w:rsidRPr="000F7960">
        <w:rPr>
          <w:rFonts w:ascii="Arial" w:hAnsi="Arial" w:cs="Arial"/>
        </w:rPr>
        <w:t>ż</w:t>
      </w:r>
      <w:r w:rsidRPr="000F7960">
        <w:rPr>
          <w:rFonts w:ascii="Arial" w:hAnsi="Arial" w:cs="Arial"/>
        </w:rPr>
        <w:t>liwość na uderzenia i du</w:t>
      </w:r>
      <w:r w:rsidR="000807D1" w:rsidRPr="000F7960">
        <w:rPr>
          <w:rFonts w:ascii="Arial" w:hAnsi="Arial" w:cs="Arial"/>
        </w:rPr>
        <w:t>ża odporność na ścieranie,</w:t>
      </w:r>
    </w:p>
    <w:p w:rsidR="000807D1" w:rsidRPr="000F7960" w:rsidRDefault="00262D9C" w:rsidP="00177B5B">
      <w:pPr>
        <w:pStyle w:val="Akapitzlist"/>
        <w:numPr>
          <w:ilvl w:val="0"/>
          <w:numId w:val="121"/>
        </w:numPr>
        <w:autoSpaceDE w:val="0"/>
        <w:autoSpaceDN w:val="0"/>
        <w:adjustRightInd w:val="0"/>
        <w:jc w:val="both"/>
        <w:rPr>
          <w:rFonts w:ascii="Arial" w:hAnsi="Arial" w:cs="Arial"/>
        </w:rPr>
      </w:pPr>
      <w:r w:rsidRPr="000F7960">
        <w:rPr>
          <w:rFonts w:ascii="Arial" w:hAnsi="Arial" w:cs="Arial"/>
        </w:rPr>
        <w:t>zdolność do nanoszenia grubowarstwo</w:t>
      </w:r>
      <w:r w:rsidR="000807D1" w:rsidRPr="000F7960">
        <w:rPr>
          <w:rFonts w:ascii="Arial" w:hAnsi="Arial" w:cs="Arial"/>
        </w:rPr>
        <w:t>wego,</w:t>
      </w:r>
    </w:p>
    <w:p w:rsidR="000807D1" w:rsidRPr="000F7960" w:rsidRDefault="00262D9C" w:rsidP="00177B5B">
      <w:pPr>
        <w:pStyle w:val="Akapitzlist"/>
        <w:numPr>
          <w:ilvl w:val="0"/>
          <w:numId w:val="121"/>
        </w:numPr>
        <w:autoSpaceDE w:val="0"/>
        <w:autoSpaceDN w:val="0"/>
        <w:adjustRightInd w:val="0"/>
        <w:jc w:val="both"/>
        <w:rPr>
          <w:rFonts w:ascii="Arial" w:hAnsi="Arial" w:cs="Arial"/>
        </w:rPr>
      </w:pPr>
      <w:r w:rsidRPr="000F7960">
        <w:rPr>
          <w:rFonts w:ascii="Arial" w:hAnsi="Arial" w:cs="Arial"/>
        </w:rPr>
        <w:t>wysoka odporność chemiczn</w:t>
      </w:r>
      <w:r w:rsidR="000807D1" w:rsidRPr="000F7960">
        <w:rPr>
          <w:rFonts w:ascii="Arial" w:hAnsi="Arial" w:cs="Arial"/>
        </w:rPr>
        <w:t>ą.</w:t>
      </w:r>
    </w:p>
    <w:p w:rsidR="00262D9C" w:rsidRPr="000F7960" w:rsidRDefault="00262D9C" w:rsidP="000807D1">
      <w:pPr>
        <w:autoSpaceDE w:val="0"/>
        <w:autoSpaceDN w:val="0"/>
        <w:adjustRightInd w:val="0"/>
        <w:jc w:val="both"/>
        <w:rPr>
          <w:rFonts w:ascii="Arial" w:hAnsi="Arial" w:cs="Arial"/>
        </w:rPr>
      </w:pPr>
      <w:r w:rsidRPr="000F7960">
        <w:rPr>
          <w:rFonts w:ascii="Arial" w:hAnsi="Arial" w:cs="Arial"/>
        </w:rPr>
        <w:t>Dobór materiałów nale</w:t>
      </w:r>
      <w:r w:rsidR="000807D1" w:rsidRPr="000F7960">
        <w:rPr>
          <w:rFonts w:ascii="Arial" w:hAnsi="Arial" w:cs="Arial"/>
        </w:rPr>
        <w:t>ż</w:t>
      </w:r>
      <w:r w:rsidRPr="000F7960">
        <w:rPr>
          <w:rFonts w:ascii="Arial" w:hAnsi="Arial" w:cs="Arial"/>
        </w:rPr>
        <w:t>y do Wykonawcy i podlega uzgodnieniu z In</w:t>
      </w:r>
      <w:r w:rsidR="000807D1" w:rsidRPr="000F7960">
        <w:rPr>
          <w:rFonts w:ascii="Arial" w:hAnsi="Arial" w:cs="Arial"/>
        </w:rPr>
        <w:t>spektorem Nadzoru</w:t>
      </w:r>
      <w:r w:rsidRPr="000F7960">
        <w:rPr>
          <w:rFonts w:ascii="Arial" w:hAnsi="Arial" w:cs="Arial"/>
        </w:rPr>
        <w:t>.</w:t>
      </w:r>
    </w:p>
    <w:p w:rsidR="000807D1" w:rsidRPr="000F7960" w:rsidRDefault="000807D1" w:rsidP="000807D1">
      <w:pPr>
        <w:autoSpaceDE w:val="0"/>
        <w:autoSpaceDN w:val="0"/>
        <w:adjustRightInd w:val="0"/>
        <w:jc w:val="both"/>
        <w:rPr>
          <w:rFonts w:ascii="Arial" w:hAnsi="Arial" w:cs="Arial"/>
        </w:rPr>
      </w:pPr>
      <w:r w:rsidRPr="000F7960">
        <w:rPr>
          <w:rFonts w:ascii="Arial" w:hAnsi="Arial" w:cs="Arial"/>
        </w:rPr>
        <w:t>Podczas przygotowania produktu należy ściśle stosować się do zaleceń producenta i danych zawartych w kartach technicznych poszczególnego produktu oraz przestrzegać warunków jego użycia. Farby należy przechowywać w warunkach i okresach czasu określonych przez producenta.</w:t>
      </w:r>
    </w:p>
    <w:p w:rsidR="000807D1" w:rsidRPr="000F7960" w:rsidRDefault="000807D1" w:rsidP="000807D1">
      <w:pPr>
        <w:autoSpaceDE w:val="0"/>
        <w:autoSpaceDN w:val="0"/>
        <w:adjustRightInd w:val="0"/>
        <w:jc w:val="both"/>
        <w:rPr>
          <w:rFonts w:ascii="Arial" w:hAnsi="Arial" w:cs="Arial"/>
        </w:rPr>
      </w:pPr>
      <w:r w:rsidRPr="000F7960">
        <w:rPr>
          <w:rFonts w:ascii="Arial" w:hAnsi="Arial" w:cs="Arial"/>
        </w:rPr>
        <w:t>Wyroby lakierowe należy przechowywać w magazynach zamkniętych, stanowiących wydzielone budynki lub wydzielone pomieszczenia, odpowiadające przepisom dotyczącym magazynów materiałów łatwopalnych zgodnie z norma PN-C-81400. Temperatura wewnątrz pomieszczeń magazynowych powinna wynosić +5°C do +25°C.</w:t>
      </w:r>
    </w:p>
    <w:p w:rsidR="00262D9C" w:rsidRPr="000F7960" w:rsidRDefault="000807D1" w:rsidP="000807D1">
      <w:pPr>
        <w:autoSpaceDE w:val="0"/>
        <w:autoSpaceDN w:val="0"/>
        <w:adjustRightInd w:val="0"/>
        <w:jc w:val="both"/>
        <w:rPr>
          <w:rFonts w:ascii="Arial" w:hAnsi="Arial" w:cs="Arial"/>
        </w:rPr>
      </w:pPr>
      <w:r w:rsidRPr="000F7960">
        <w:rPr>
          <w:rFonts w:ascii="Arial" w:hAnsi="Arial" w:cs="Arial"/>
        </w:rPr>
        <w:t>Materiały ścierne - o wielkości ziarna 0,5÷1,5 mm, ostro</w:t>
      </w:r>
      <w:r w:rsidR="00776B86">
        <w:rPr>
          <w:rFonts w:ascii="Arial" w:hAnsi="Arial" w:cs="Arial"/>
        </w:rPr>
        <w:t xml:space="preserve"> </w:t>
      </w:r>
      <w:r w:rsidRPr="000F7960">
        <w:rPr>
          <w:rFonts w:ascii="Arial" w:hAnsi="Arial" w:cs="Arial"/>
        </w:rPr>
        <w:t>krawędziowe, suche i nie zanieczyszczone, np. korund, elektrokorund, łamany drut staliwny lub żeliwny, cięty drut stalowy, żużel pomiedziowy.</w:t>
      </w:r>
    </w:p>
    <w:p w:rsidR="000807D1" w:rsidRPr="000F7960" w:rsidRDefault="000807D1" w:rsidP="000807D1">
      <w:pPr>
        <w:autoSpaceDE w:val="0"/>
        <w:autoSpaceDN w:val="0"/>
        <w:adjustRightInd w:val="0"/>
        <w:jc w:val="both"/>
        <w:rPr>
          <w:rFonts w:ascii="Arial" w:hAnsi="Arial" w:cs="Arial"/>
        </w:rPr>
      </w:pPr>
    </w:p>
    <w:p w:rsidR="002706DF" w:rsidRPr="000F7960" w:rsidRDefault="002706DF" w:rsidP="002706DF">
      <w:pPr>
        <w:pStyle w:val="Nagwek1"/>
        <w:spacing w:line="240" w:lineRule="auto"/>
        <w:jc w:val="both"/>
        <w:rPr>
          <w:rFonts w:ascii="Arial" w:hAnsi="Arial" w:cs="Arial"/>
          <w:sz w:val="24"/>
          <w:szCs w:val="24"/>
        </w:rPr>
      </w:pPr>
      <w:bookmarkStart w:id="720" w:name="_Toc168367522"/>
      <w:bookmarkStart w:id="721" w:name="_Toc177752083"/>
      <w:bookmarkStart w:id="722" w:name="_Toc209200100"/>
      <w:bookmarkStart w:id="723" w:name="_Toc212264827"/>
      <w:bookmarkStart w:id="724" w:name="_Toc267933637"/>
      <w:bookmarkStart w:id="725" w:name="_Toc267936940"/>
      <w:bookmarkStart w:id="726" w:name="_Toc463459727"/>
      <w:r w:rsidRPr="000F7960">
        <w:rPr>
          <w:rFonts w:ascii="Arial" w:hAnsi="Arial" w:cs="Arial"/>
          <w:sz w:val="24"/>
          <w:szCs w:val="24"/>
        </w:rPr>
        <w:t>3. Sprzęt.</w:t>
      </w:r>
      <w:bookmarkEnd w:id="720"/>
      <w:bookmarkEnd w:id="721"/>
      <w:bookmarkEnd w:id="722"/>
      <w:bookmarkEnd w:id="723"/>
      <w:bookmarkEnd w:id="724"/>
      <w:bookmarkEnd w:id="725"/>
      <w:bookmarkEnd w:id="726"/>
    </w:p>
    <w:p w:rsidR="005036F8" w:rsidRPr="000F7960" w:rsidRDefault="005036F8" w:rsidP="00AD33FB">
      <w:pPr>
        <w:autoSpaceDE w:val="0"/>
        <w:autoSpaceDN w:val="0"/>
        <w:adjustRightInd w:val="0"/>
        <w:jc w:val="both"/>
        <w:rPr>
          <w:rFonts w:ascii="Arial" w:hAnsi="Arial" w:cs="Arial"/>
        </w:rPr>
      </w:pPr>
    </w:p>
    <w:p w:rsidR="005036F8" w:rsidRPr="000F7960" w:rsidRDefault="005036F8" w:rsidP="005036F8">
      <w:pPr>
        <w:pStyle w:val="Nagwek2"/>
        <w:spacing w:line="240" w:lineRule="auto"/>
        <w:rPr>
          <w:rFonts w:ascii="Arial" w:hAnsi="Arial" w:cs="Arial"/>
          <w:iCs/>
          <w:szCs w:val="24"/>
        </w:rPr>
      </w:pPr>
      <w:bookmarkStart w:id="727" w:name="_Toc463459728"/>
      <w:r w:rsidRPr="000F7960">
        <w:rPr>
          <w:rFonts w:ascii="Arial" w:hAnsi="Arial" w:cs="Arial"/>
          <w:iCs/>
          <w:szCs w:val="24"/>
        </w:rPr>
        <w:t>3.1. Ogólne wymagania dotyczące sprzętu.</w:t>
      </w:r>
      <w:bookmarkEnd w:id="727"/>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 pkt. 3.</w:t>
      </w:r>
    </w:p>
    <w:p w:rsidR="00AD33FB" w:rsidRPr="000F7960" w:rsidRDefault="00AD33FB" w:rsidP="002706DF">
      <w:pPr>
        <w:autoSpaceDE w:val="0"/>
        <w:autoSpaceDN w:val="0"/>
        <w:adjustRightInd w:val="0"/>
        <w:jc w:val="both"/>
        <w:rPr>
          <w:rFonts w:ascii="Arial" w:hAnsi="Arial" w:cs="Arial"/>
        </w:rPr>
      </w:pPr>
    </w:p>
    <w:p w:rsidR="00AD33FB" w:rsidRPr="000F7960" w:rsidRDefault="00AD33FB" w:rsidP="00AD33FB">
      <w:pPr>
        <w:pStyle w:val="Nagwek2"/>
        <w:spacing w:line="240" w:lineRule="auto"/>
        <w:rPr>
          <w:rFonts w:ascii="Arial" w:hAnsi="Arial" w:cs="Arial"/>
          <w:iCs/>
          <w:szCs w:val="24"/>
        </w:rPr>
      </w:pPr>
      <w:bookmarkStart w:id="728" w:name="_Toc463459729"/>
      <w:r w:rsidRPr="000F7960">
        <w:rPr>
          <w:rFonts w:ascii="Arial" w:hAnsi="Arial" w:cs="Arial"/>
          <w:iCs/>
          <w:szCs w:val="24"/>
        </w:rPr>
        <w:t>3.</w:t>
      </w:r>
      <w:r w:rsidR="005036F8" w:rsidRPr="000F7960">
        <w:rPr>
          <w:rFonts w:ascii="Arial" w:hAnsi="Arial" w:cs="Arial"/>
          <w:iCs/>
          <w:szCs w:val="24"/>
        </w:rPr>
        <w:t>2</w:t>
      </w:r>
      <w:r w:rsidRPr="000F7960">
        <w:rPr>
          <w:rFonts w:ascii="Arial" w:hAnsi="Arial" w:cs="Arial"/>
          <w:iCs/>
          <w:szCs w:val="24"/>
        </w:rPr>
        <w:t>. Szczegółowe wymagania dotyczące sprzętu.</w:t>
      </w:r>
      <w:bookmarkEnd w:id="728"/>
    </w:p>
    <w:p w:rsidR="002706DF" w:rsidRPr="000F7960" w:rsidRDefault="00AD33FB" w:rsidP="00AD33FB">
      <w:pPr>
        <w:autoSpaceDE w:val="0"/>
        <w:autoSpaceDN w:val="0"/>
        <w:adjustRightInd w:val="0"/>
        <w:jc w:val="both"/>
        <w:rPr>
          <w:rFonts w:ascii="Arial" w:hAnsi="Arial" w:cs="Arial"/>
        </w:rPr>
      </w:pPr>
      <w:r w:rsidRPr="000F7960">
        <w:rPr>
          <w:rFonts w:ascii="Arial" w:hAnsi="Arial" w:cs="Arial"/>
        </w:rPr>
        <w:t>Wykonawca konstrukcji w Programie wytwarzania i Wykonawca obiektu w Projekcie organizacji montażu zobowiązani są do przedstawienia Inspektorowi Nadzoru do akceptacji wykazu zasadniczego sprzętu.</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Inspektor Nadzoru jest uprawniony do sprawdzenia, czy urządzenia dźwigowe i zbiorniki ciśnieniowe posiadają ważne świadectwa wydane przez Urząd Dozoru Technicznego.</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Wykonawca na żądanie Inspektora Nadzoru jest zobowiązany do próbnego użycia sprzętu w celu sprawdzenia jego przydatności. Sprawdzenie powinno odbywać sie w obecności przedstawiciela Inspektora Nadzoru.</w:t>
      </w:r>
    </w:p>
    <w:p w:rsidR="00AD33FB" w:rsidRPr="000F7960" w:rsidRDefault="00AD33FB" w:rsidP="002706DF">
      <w:pPr>
        <w:autoSpaceDE w:val="0"/>
        <w:autoSpaceDN w:val="0"/>
        <w:adjustRightInd w:val="0"/>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729" w:name="_Toc168367523"/>
      <w:bookmarkStart w:id="730" w:name="_Toc177752084"/>
      <w:bookmarkStart w:id="731" w:name="_Toc209200101"/>
      <w:bookmarkStart w:id="732" w:name="_Toc212264828"/>
      <w:bookmarkStart w:id="733" w:name="_Toc267933638"/>
      <w:bookmarkStart w:id="734" w:name="_Toc267936941"/>
      <w:bookmarkStart w:id="735" w:name="_Toc463459730"/>
      <w:r w:rsidRPr="000F7960">
        <w:rPr>
          <w:rFonts w:ascii="Arial" w:hAnsi="Arial" w:cs="Arial"/>
          <w:iCs/>
          <w:szCs w:val="24"/>
        </w:rPr>
        <w:t>3.</w:t>
      </w:r>
      <w:r w:rsidR="005036F8" w:rsidRPr="000F7960">
        <w:rPr>
          <w:rFonts w:ascii="Arial" w:hAnsi="Arial" w:cs="Arial"/>
          <w:iCs/>
          <w:szCs w:val="24"/>
        </w:rPr>
        <w:t>3</w:t>
      </w:r>
      <w:r w:rsidRPr="000F7960">
        <w:rPr>
          <w:rFonts w:ascii="Arial" w:hAnsi="Arial" w:cs="Arial"/>
          <w:iCs/>
          <w:szCs w:val="24"/>
        </w:rPr>
        <w:t>. Sprzęt do transportu i montażu konstrukcji</w:t>
      </w:r>
      <w:bookmarkEnd w:id="729"/>
      <w:bookmarkEnd w:id="730"/>
      <w:bookmarkEnd w:id="731"/>
      <w:r w:rsidRPr="000F7960">
        <w:rPr>
          <w:rFonts w:ascii="Arial" w:hAnsi="Arial" w:cs="Arial"/>
          <w:iCs/>
          <w:szCs w:val="24"/>
        </w:rPr>
        <w:t>.</w:t>
      </w:r>
      <w:bookmarkEnd w:id="732"/>
      <w:bookmarkEnd w:id="733"/>
      <w:bookmarkEnd w:id="734"/>
      <w:bookmarkEnd w:id="735"/>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Do transportu i montażu konstrukcji należy użyć żurawi, wciągarek, dźwigników, podnośników i innych urządzeń. Wszystkie urządzenia podlegające przepisom o dozorze technicznym powinny być dostarczone wraz z aktualnymi dokumentami uprawniającymi do eksploatacji.</w:t>
      </w:r>
    </w:p>
    <w:p w:rsidR="002706DF" w:rsidRPr="000F7960" w:rsidRDefault="002706DF" w:rsidP="002706DF">
      <w:pPr>
        <w:autoSpaceDE w:val="0"/>
        <w:autoSpaceDN w:val="0"/>
        <w:adjustRightInd w:val="0"/>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736" w:name="_Toc168367524"/>
      <w:bookmarkStart w:id="737" w:name="_Toc177752085"/>
      <w:bookmarkStart w:id="738" w:name="_Toc209200102"/>
      <w:bookmarkStart w:id="739" w:name="_Toc212264829"/>
      <w:bookmarkStart w:id="740" w:name="_Toc267933639"/>
      <w:bookmarkStart w:id="741" w:name="_Toc267936942"/>
      <w:bookmarkStart w:id="742" w:name="_Toc463459731"/>
      <w:r w:rsidRPr="000F7960">
        <w:rPr>
          <w:rFonts w:ascii="Arial" w:hAnsi="Arial" w:cs="Arial"/>
          <w:iCs/>
          <w:szCs w:val="24"/>
        </w:rPr>
        <w:t>3.</w:t>
      </w:r>
      <w:r w:rsidR="002E7954" w:rsidRPr="000F7960">
        <w:rPr>
          <w:rFonts w:ascii="Arial" w:hAnsi="Arial" w:cs="Arial"/>
          <w:iCs/>
          <w:szCs w:val="24"/>
        </w:rPr>
        <w:t>4</w:t>
      </w:r>
      <w:r w:rsidRPr="000F7960">
        <w:rPr>
          <w:rFonts w:ascii="Arial" w:hAnsi="Arial" w:cs="Arial"/>
          <w:iCs/>
          <w:szCs w:val="24"/>
        </w:rPr>
        <w:t>. Sprzęt do robót spawalniczych</w:t>
      </w:r>
      <w:bookmarkEnd w:id="736"/>
      <w:bookmarkEnd w:id="737"/>
      <w:bookmarkEnd w:id="738"/>
      <w:r w:rsidRPr="000F7960">
        <w:rPr>
          <w:rFonts w:ascii="Arial" w:hAnsi="Arial" w:cs="Arial"/>
          <w:iCs/>
          <w:szCs w:val="24"/>
        </w:rPr>
        <w:t>.</w:t>
      </w:r>
      <w:bookmarkEnd w:id="739"/>
      <w:bookmarkEnd w:id="740"/>
      <w:bookmarkEnd w:id="741"/>
      <w:bookmarkEnd w:id="742"/>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Stosowany sprzęt spawalniczy powinien umożliwić wykonanie spoin zgodnie z technologią i o parametrach przewidzianych w Dokumentacji Technicznej.</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Spadki napięcia prądu zasilającego nie powinny być większe niż 10%.</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Sprzęt powinien być eksploatowany zgodnie z instrukcją.</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Stanowisko spawalnicze powinno być urządzone tak, aby spawarki stały na izolującym podwyższeniu i były zabezpieczone przed wpływami atmosferycznymi.</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Sprzęt pomocniczy powinien być przechowywany w zamkniętych pomieszczeniach.</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lastRenderedPageBreak/>
        <w:t>Stanowisko robocze powinno być urządzone zgodnie z przepisami BHP i przeciwpożarowymi, zabezpieczone przed wpływami atmosferycznymi, odpowiednio oświetlone i wentylowane.</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Stanowisko robocze powinno być odebrane przez Inspektora Nadzoru.</w:t>
      </w:r>
    </w:p>
    <w:p w:rsidR="002706DF" w:rsidRPr="000F7960" w:rsidRDefault="002706DF" w:rsidP="002706DF">
      <w:pPr>
        <w:autoSpaceDE w:val="0"/>
        <w:autoSpaceDN w:val="0"/>
        <w:adjustRightInd w:val="0"/>
        <w:jc w:val="both"/>
        <w:rPr>
          <w:rFonts w:ascii="Arial" w:hAnsi="Arial" w:cs="Arial"/>
        </w:rPr>
      </w:pPr>
    </w:p>
    <w:p w:rsidR="002706DF" w:rsidRPr="000F7960" w:rsidRDefault="002706DF" w:rsidP="002706DF">
      <w:pPr>
        <w:pStyle w:val="Nagwek2"/>
        <w:spacing w:line="240" w:lineRule="auto"/>
        <w:rPr>
          <w:rFonts w:ascii="Arial" w:hAnsi="Arial" w:cs="Arial"/>
          <w:iCs/>
          <w:szCs w:val="24"/>
        </w:rPr>
      </w:pPr>
      <w:bookmarkStart w:id="743" w:name="_Toc168367525"/>
      <w:bookmarkStart w:id="744" w:name="_Toc177752086"/>
      <w:bookmarkStart w:id="745" w:name="_Toc209200103"/>
      <w:bookmarkStart w:id="746" w:name="_Toc212264830"/>
      <w:bookmarkStart w:id="747" w:name="_Toc267933640"/>
      <w:bookmarkStart w:id="748" w:name="_Toc267936943"/>
      <w:bookmarkStart w:id="749" w:name="_Toc463459732"/>
      <w:r w:rsidRPr="000F7960">
        <w:rPr>
          <w:rFonts w:ascii="Arial" w:hAnsi="Arial" w:cs="Arial"/>
          <w:iCs/>
          <w:szCs w:val="24"/>
        </w:rPr>
        <w:t>3.</w:t>
      </w:r>
      <w:r w:rsidR="002E7954" w:rsidRPr="000F7960">
        <w:rPr>
          <w:rFonts w:ascii="Arial" w:hAnsi="Arial" w:cs="Arial"/>
          <w:iCs/>
          <w:szCs w:val="24"/>
        </w:rPr>
        <w:t>5</w:t>
      </w:r>
      <w:r w:rsidRPr="000F7960">
        <w:rPr>
          <w:rFonts w:ascii="Arial" w:hAnsi="Arial" w:cs="Arial"/>
          <w:iCs/>
          <w:szCs w:val="24"/>
        </w:rPr>
        <w:t>. Sprzęt do połączeń śrubowych</w:t>
      </w:r>
      <w:bookmarkEnd w:id="743"/>
      <w:bookmarkEnd w:id="744"/>
      <w:bookmarkEnd w:id="745"/>
      <w:r w:rsidRPr="000F7960">
        <w:rPr>
          <w:rFonts w:ascii="Arial" w:hAnsi="Arial" w:cs="Arial"/>
          <w:iCs/>
          <w:szCs w:val="24"/>
        </w:rPr>
        <w:t>.</w:t>
      </w:r>
      <w:bookmarkEnd w:id="746"/>
      <w:bookmarkEnd w:id="747"/>
      <w:bookmarkEnd w:id="748"/>
      <w:bookmarkEnd w:id="749"/>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Do połączeń na śruby należy stosować sprzęt uzgodniony z Inspektorem Nadzoru.</w:t>
      </w:r>
    </w:p>
    <w:p w:rsidR="000807D1" w:rsidRPr="000F7960" w:rsidRDefault="000807D1" w:rsidP="002706DF">
      <w:pPr>
        <w:autoSpaceDE w:val="0"/>
        <w:autoSpaceDN w:val="0"/>
        <w:adjustRightInd w:val="0"/>
        <w:jc w:val="both"/>
        <w:rPr>
          <w:rFonts w:ascii="Arial" w:hAnsi="Arial" w:cs="Arial"/>
        </w:rPr>
      </w:pPr>
    </w:p>
    <w:p w:rsidR="000807D1" w:rsidRPr="000F7960" w:rsidRDefault="000807D1" w:rsidP="000807D1">
      <w:pPr>
        <w:pStyle w:val="Nagwek2"/>
        <w:spacing w:line="240" w:lineRule="auto"/>
        <w:rPr>
          <w:rFonts w:ascii="Arial" w:hAnsi="Arial" w:cs="Arial"/>
          <w:iCs/>
          <w:szCs w:val="24"/>
        </w:rPr>
      </w:pPr>
      <w:bookmarkStart w:id="750" w:name="_Toc463459733"/>
      <w:r w:rsidRPr="000F7960">
        <w:rPr>
          <w:rFonts w:ascii="Arial" w:hAnsi="Arial" w:cs="Arial"/>
          <w:iCs/>
          <w:szCs w:val="24"/>
        </w:rPr>
        <w:t>3.</w:t>
      </w:r>
      <w:r w:rsidR="002E7954" w:rsidRPr="000F7960">
        <w:rPr>
          <w:rFonts w:ascii="Arial" w:hAnsi="Arial" w:cs="Arial"/>
          <w:iCs/>
          <w:szCs w:val="24"/>
        </w:rPr>
        <w:t>6</w:t>
      </w:r>
      <w:r w:rsidRPr="000F7960">
        <w:rPr>
          <w:rFonts w:ascii="Arial" w:hAnsi="Arial" w:cs="Arial"/>
          <w:iCs/>
          <w:szCs w:val="24"/>
        </w:rPr>
        <w:t>. Sprzęt do wykonywania zabezpieczeń antykorozyjnych i p.poż.</w:t>
      </w:r>
      <w:bookmarkEnd w:id="750"/>
    </w:p>
    <w:p w:rsidR="002706DF" w:rsidRPr="000F7960" w:rsidRDefault="002706DF" w:rsidP="002706DF">
      <w:pPr>
        <w:autoSpaceDE w:val="0"/>
        <w:autoSpaceDN w:val="0"/>
        <w:adjustRightInd w:val="0"/>
        <w:jc w:val="both"/>
        <w:rPr>
          <w:rFonts w:ascii="Arial" w:hAnsi="Arial" w:cs="Arial"/>
        </w:rPr>
      </w:pPr>
    </w:p>
    <w:p w:rsidR="000807D1" w:rsidRPr="000F7960" w:rsidRDefault="000807D1" w:rsidP="000807D1">
      <w:pPr>
        <w:pStyle w:val="Nagwek3"/>
        <w:spacing w:line="240" w:lineRule="auto"/>
        <w:jc w:val="left"/>
        <w:rPr>
          <w:rFonts w:ascii="Arial" w:hAnsi="Arial" w:cs="Arial"/>
          <w:szCs w:val="24"/>
        </w:rPr>
      </w:pPr>
      <w:bookmarkStart w:id="751" w:name="_Toc463459734"/>
      <w:r w:rsidRPr="000F7960">
        <w:rPr>
          <w:rFonts w:ascii="Arial" w:hAnsi="Arial" w:cs="Arial"/>
          <w:szCs w:val="24"/>
        </w:rPr>
        <w:t>3.</w:t>
      </w:r>
      <w:r w:rsidR="002E7954" w:rsidRPr="000F7960">
        <w:rPr>
          <w:rFonts w:ascii="Arial" w:hAnsi="Arial" w:cs="Arial"/>
          <w:szCs w:val="24"/>
        </w:rPr>
        <w:t>6</w:t>
      </w:r>
      <w:r w:rsidRPr="000F7960">
        <w:rPr>
          <w:rFonts w:ascii="Arial" w:hAnsi="Arial" w:cs="Arial"/>
          <w:szCs w:val="24"/>
        </w:rPr>
        <w:t>.1. Sprzęt do czyszczenia konstrukcji.</w:t>
      </w:r>
      <w:bookmarkEnd w:id="751"/>
    </w:p>
    <w:p w:rsidR="000807D1" w:rsidRPr="000F7960" w:rsidRDefault="000807D1" w:rsidP="00205131">
      <w:pPr>
        <w:autoSpaceDE w:val="0"/>
        <w:autoSpaceDN w:val="0"/>
        <w:adjustRightInd w:val="0"/>
        <w:jc w:val="both"/>
        <w:rPr>
          <w:rFonts w:ascii="Arial" w:hAnsi="Arial" w:cs="Arial"/>
        </w:rPr>
      </w:pPr>
      <w:r w:rsidRPr="000F7960">
        <w:rPr>
          <w:rFonts w:ascii="Arial" w:hAnsi="Arial" w:cs="Arial"/>
        </w:rPr>
        <w:t>Roboty można wykonać przy użyciu sprzętu zaakceptowanego przez Inspektora Nadzoru</w:t>
      </w:r>
      <w:r w:rsidR="00205131" w:rsidRPr="000F7960">
        <w:rPr>
          <w:rFonts w:ascii="Arial" w:hAnsi="Arial" w:cs="Arial"/>
        </w:rPr>
        <w:t xml:space="preserve"> np. piaskarek do czyszczenia powierzchni.</w:t>
      </w:r>
    </w:p>
    <w:p w:rsidR="000807D1" w:rsidRPr="000F7960" w:rsidRDefault="000807D1" w:rsidP="000807D1">
      <w:pPr>
        <w:autoSpaceDE w:val="0"/>
        <w:autoSpaceDN w:val="0"/>
        <w:adjustRightInd w:val="0"/>
        <w:rPr>
          <w:rFonts w:ascii="Arial" w:hAnsi="Arial" w:cs="Arial"/>
        </w:rPr>
      </w:pPr>
    </w:p>
    <w:p w:rsidR="00205131" w:rsidRPr="000F7960" w:rsidRDefault="00205131" w:rsidP="00205131">
      <w:pPr>
        <w:pStyle w:val="Nagwek3"/>
        <w:spacing w:line="240" w:lineRule="auto"/>
        <w:jc w:val="left"/>
        <w:rPr>
          <w:rFonts w:ascii="Arial" w:hAnsi="Arial" w:cs="Arial"/>
          <w:szCs w:val="24"/>
        </w:rPr>
      </w:pPr>
      <w:bookmarkStart w:id="752" w:name="_Toc463459735"/>
      <w:r w:rsidRPr="000F7960">
        <w:rPr>
          <w:rFonts w:ascii="Arial" w:hAnsi="Arial" w:cs="Arial"/>
          <w:szCs w:val="24"/>
        </w:rPr>
        <w:t>3.</w:t>
      </w:r>
      <w:r w:rsidR="002E7954" w:rsidRPr="000F7960">
        <w:rPr>
          <w:rFonts w:ascii="Arial" w:hAnsi="Arial" w:cs="Arial"/>
          <w:szCs w:val="24"/>
        </w:rPr>
        <w:t>6</w:t>
      </w:r>
      <w:r w:rsidRPr="000F7960">
        <w:rPr>
          <w:rFonts w:ascii="Arial" w:hAnsi="Arial" w:cs="Arial"/>
          <w:szCs w:val="24"/>
        </w:rPr>
        <w:t>.2. Sprzęt do malowania konstrukcji.</w:t>
      </w:r>
      <w:bookmarkEnd w:id="752"/>
    </w:p>
    <w:p w:rsidR="000807D1" w:rsidRPr="000F7960" w:rsidRDefault="000807D1" w:rsidP="00205131">
      <w:pPr>
        <w:autoSpaceDE w:val="0"/>
        <w:autoSpaceDN w:val="0"/>
        <w:adjustRightInd w:val="0"/>
        <w:jc w:val="both"/>
        <w:rPr>
          <w:rFonts w:ascii="Arial" w:hAnsi="Arial" w:cs="Arial"/>
        </w:rPr>
      </w:pPr>
      <w:r w:rsidRPr="000F7960">
        <w:rPr>
          <w:rFonts w:ascii="Arial" w:hAnsi="Arial" w:cs="Arial"/>
        </w:rPr>
        <w:t>Nanoszenie farb nale</w:t>
      </w:r>
      <w:r w:rsidR="00205131" w:rsidRPr="000F7960">
        <w:rPr>
          <w:rFonts w:ascii="Arial" w:hAnsi="Arial" w:cs="Arial"/>
        </w:rPr>
        <w:t>ż</w:t>
      </w:r>
      <w:r w:rsidRPr="000F7960">
        <w:rPr>
          <w:rFonts w:ascii="Arial" w:hAnsi="Arial" w:cs="Arial"/>
        </w:rPr>
        <w:t>y wykonać zgodnie z kartami technicznymi produktów, instrukcjami nakładania farb</w:t>
      </w:r>
      <w:r w:rsidR="00205131" w:rsidRPr="000F7960">
        <w:rPr>
          <w:rFonts w:ascii="Arial" w:hAnsi="Arial" w:cs="Arial"/>
        </w:rPr>
        <w:t xml:space="preserve"> </w:t>
      </w:r>
      <w:r w:rsidRPr="000F7960">
        <w:rPr>
          <w:rFonts w:ascii="Arial" w:hAnsi="Arial" w:cs="Arial"/>
        </w:rPr>
        <w:t>dostarczonymi przez producenta farb. Wymaganie to odnosi się przede wszystkim do metod aplikacji i</w:t>
      </w:r>
      <w:r w:rsidR="00205131" w:rsidRPr="000F7960">
        <w:rPr>
          <w:rFonts w:ascii="Arial" w:hAnsi="Arial" w:cs="Arial"/>
        </w:rPr>
        <w:t xml:space="preserve"> </w:t>
      </w:r>
      <w:r w:rsidRPr="000F7960">
        <w:rPr>
          <w:rFonts w:ascii="Arial" w:hAnsi="Arial" w:cs="Arial"/>
        </w:rPr>
        <w:t xml:space="preserve">parametrów technologicznych nanoszenia. Podane w kartach technicznych typy </w:t>
      </w:r>
      <w:r w:rsidR="00205131" w:rsidRPr="000F7960">
        <w:rPr>
          <w:rFonts w:ascii="Arial" w:hAnsi="Arial" w:cs="Arial"/>
        </w:rPr>
        <w:t xml:space="preserve">sprężarek, </w:t>
      </w:r>
      <w:r w:rsidRPr="000F7960">
        <w:rPr>
          <w:rFonts w:ascii="Arial" w:hAnsi="Arial" w:cs="Arial"/>
        </w:rPr>
        <w:t>pistoletów i pomp nie maj</w:t>
      </w:r>
      <w:r w:rsidR="00205131" w:rsidRPr="000F7960">
        <w:rPr>
          <w:rFonts w:ascii="Arial" w:hAnsi="Arial" w:cs="Arial"/>
        </w:rPr>
        <w:t xml:space="preserve">ą </w:t>
      </w:r>
      <w:r w:rsidRPr="000F7960">
        <w:rPr>
          <w:rFonts w:ascii="Arial" w:hAnsi="Arial" w:cs="Arial"/>
        </w:rPr>
        <w:t>charakteru obligatoryjnego i mogą być zastąpione sprzętem o zbli</w:t>
      </w:r>
      <w:r w:rsidR="00205131" w:rsidRPr="000F7960">
        <w:rPr>
          <w:rFonts w:ascii="Arial" w:hAnsi="Arial" w:cs="Arial"/>
        </w:rPr>
        <w:t>ż</w:t>
      </w:r>
      <w:r w:rsidRPr="000F7960">
        <w:rPr>
          <w:rFonts w:ascii="Arial" w:hAnsi="Arial" w:cs="Arial"/>
        </w:rPr>
        <w:t>onych właściwościach technicznych</w:t>
      </w:r>
      <w:r w:rsidR="00205131" w:rsidRPr="000F7960">
        <w:rPr>
          <w:rFonts w:ascii="Arial" w:hAnsi="Arial" w:cs="Arial"/>
        </w:rPr>
        <w:t xml:space="preserve"> </w:t>
      </w:r>
      <w:r w:rsidRPr="000F7960">
        <w:rPr>
          <w:rFonts w:ascii="Arial" w:hAnsi="Arial" w:cs="Arial"/>
        </w:rPr>
        <w:t>dostępnym w kraju. Rodzaj u</w:t>
      </w:r>
      <w:r w:rsidR="00205131" w:rsidRPr="000F7960">
        <w:rPr>
          <w:rFonts w:ascii="Arial" w:hAnsi="Arial" w:cs="Arial"/>
        </w:rPr>
        <w:t>ż</w:t>
      </w:r>
      <w:r w:rsidRPr="000F7960">
        <w:rPr>
          <w:rFonts w:ascii="Arial" w:hAnsi="Arial" w:cs="Arial"/>
        </w:rPr>
        <w:t>ytego sprzętu powinien być zaakceptowany przez In</w:t>
      </w:r>
      <w:r w:rsidR="00205131" w:rsidRPr="000F7960">
        <w:rPr>
          <w:rFonts w:ascii="Arial" w:hAnsi="Arial" w:cs="Arial"/>
        </w:rPr>
        <w:t>spektora Nadzoru</w:t>
      </w:r>
      <w:r w:rsidRPr="000F7960">
        <w:rPr>
          <w:rFonts w:ascii="Arial" w:hAnsi="Arial" w:cs="Arial"/>
        </w:rPr>
        <w:t>. Prawidłowe ustalenie</w:t>
      </w:r>
      <w:r w:rsidR="00205131" w:rsidRPr="000F7960">
        <w:rPr>
          <w:rFonts w:ascii="Arial" w:hAnsi="Arial" w:cs="Arial"/>
        </w:rPr>
        <w:t xml:space="preserve"> </w:t>
      </w:r>
      <w:r w:rsidRPr="000F7960">
        <w:rPr>
          <w:rFonts w:ascii="Arial" w:hAnsi="Arial" w:cs="Arial"/>
        </w:rPr>
        <w:t>parametrów malowania nale</w:t>
      </w:r>
      <w:r w:rsidR="00205131" w:rsidRPr="000F7960">
        <w:rPr>
          <w:rFonts w:ascii="Arial" w:hAnsi="Arial" w:cs="Arial"/>
        </w:rPr>
        <w:t>ż</w:t>
      </w:r>
      <w:r w:rsidRPr="000F7960">
        <w:rPr>
          <w:rFonts w:ascii="Arial" w:hAnsi="Arial" w:cs="Arial"/>
        </w:rPr>
        <w:t>y przeprowadzić na próbnych powierzchniach i uzyska</w:t>
      </w:r>
      <w:r w:rsidR="00205131" w:rsidRPr="000F7960">
        <w:rPr>
          <w:rFonts w:ascii="Arial" w:hAnsi="Arial" w:cs="Arial"/>
        </w:rPr>
        <w:t>ć</w:t>
      </w:r>
      <w:r w:rsidRPr="000F7960">
        <w:rPr>
          <w:rFonts w:ascii="Arial" w:hAnsi="Arial" w:cs="Arial"/>
        </w:rPr>
        <w:t xml:space="preserve"> akceptacj</w:t>
      </w:r>
      <w:r w:rsidR="00205131" w:rsidRPr="000F7960">
        <w:rPr>
          <w:rFonts w:ascii="Arial" w:hAnsi="Arial" w:cs="Arial"/>
        </w:rPr>
        <w:t xml:space="preserve">ę </w:t>
      </w:r>
      <w:r w:rsidRPr="000F7960">
        <w:rPr>
          <w:rFonts w:ascii="Arial" w:hAnsi="Arial" w:cs="Arial"/>
        </w:rPr>
        <w:t>Zamawiającego.</w:t>
      </w:r>
    </w:p>
    <w:p w:rsidR="00205131" w:rsidRPr="000F7960" w:rsidRDefault="00205131" w:rsidP="002706DF">
      <w:pPr>
        <w:autoSpaceDE w:val="0"/>
        <w:autoSpaceDN w:val="0"/>
        <w:adjustRightInd w:val="0"/>
        <w:jc w:val="both"/>
        <w:rPr>
          <w:rFonts w:ascii="Arial" w:hAnsi="Arial" w:cs="Arial"/>
        </w:rPr>
      </w:pPr>
    </w:p>
    <w:p w:rsidR="002706DF" w:rsidRPr="000F7960" w:rsidRDefault="002706DF" w:rsidP="002706DF">
      <w:pPr>
        <w:pStyle w:val="Nagwek1"/>
        <w:spacing w:line="240" w:lineRule="auto"/>
        <w:jc w:val="both"/>
        <w:rPr>
          <w:rFonts w:ascii="Arial" w:hAnsi="Arial" w:cs="Arial"/>
          <w:sz w:val="24"/>
          <w:szCs w:val="24"/>
        </w:rPr>
      </w:pPr>
      <w:bookmarkStart w:id="753" w:name="_Toc168367526"/>
      <w:bookmarkStart w:id="754" w:name="_Toc177752087"/>
      <w:bookmarkStart w:id="755" w:name="_Toc209200104"/>
      <w:bookmarkStart w:id="756" w:name="_Toc212264831"/>
      <w:bookmarkStart w:id="757" w:name="_Toc267933641"/>
      <w:bookmarkStart w:id="758" w:name="_Toc267936944"/>
      <w:bookmarkStart w:id="759" w:name="_Toc463459736"/>
      <w:r w:rsidRPr="000F7960">
        <w:rPr>
          <w:rFonts w:ascii="Arial" w:hAnsi="Arial" w:cs="Arial"/>
          <w:sz w:val="24"/>
          <w:szCs w:val="24"/>
        </w:rPr>
        <w:t>4. Transport.</w:t>
      </w:r>
      <w:bookmarkEnd w:id="753"/>
      <w:bookmarkEnd w:id="754"/>
      <w:bookmarkEnd w:id="755"/>
      <w:bookmarkEnd w:id="756"/>
      <w:bookmarkEnd w:id="757"/>
      <w:bookmarkEnd w:id="758"/>
      <w:bookmarkEnd w:id="759"/>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 pkt. 4.</w:t>
      </w:r>
    </w:p>
    <w:p w:rsidR="00AD33FB" w:rsidRPr="000F7960" w:rsidRDefault="00AD33FB" w:rsidP="002706DF">
      <w:pPr>
        <w:autoSpaceDE w:val="0"/>
        <w:autoSpaceDN w:val="0"/>
        <w:adjustRightInd w:val="0"/>
        <w:jc w:val="both"/>
        <w:rPr>
          <w:rFonts w:ascii="Arial" w:hAnsi="Arial" w:cs="Arial"/>
        </w:rPr>
      </w:pPr>
    </w:p>
    <w:p w:rsidR="00AD33FB" w:rsidRPr="000F7960" w:rsidRDefault="00AD33FB" w:rsidP="00AD33FB">
      <w:pPr>
        <w:pStyle w:val="Nagwek2"/>
        <w:spacing w:line="240" w:lineRule="auto"/>
        <w:rPr>
          <w:rFonts w:ascii="Arial" w:hAnsi="Arial" w:cs="Arial"/>
          <w:iCs/>
          <w:szCs w:val="24"/>
        </w:rPr>
      </w:pPr>
      <w:bookmarkStart w:id="760" w:name="_Toc463459737"/>
      <w:r w:rsidRPr="000F7960">
        <w:rPr>
          <w:rFonts w:ascii="Arial" w:hAnsi="Arial" w:cs="Arial"/>
          <w:iCs/>
          <w:szCs w:val="24"/>
        </w:rPr>
        <w:t>4.1. Transport stali konstrukcyjnej od Dostawcy i składowanie u Wykonawcy.</w:t>
      </w:r>
      <w:bookmarkEnd w:id="760"/>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Załadunek, transport, rozładunek i składowanie wyrobów ze stali konstrukcyjnej powinny odbywać się tak, aby powierzchnia stali była zawsze czysta, wolna zwłaszcza od substancji aktywnych chemicznie i zanieczyszczeń mogących utrzymywać wilgoć. Wyroby ze stali konstrukcyjnej powinny być utrzymywane w stanie suchym i składowane nad gruntem na odpowiednich podporach. Niedopuszczalne jest długotrwałe składowanie stali niezabezpieczonych przed opadami.</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Wyroby ze stali konstrukcyjnej przeznaczone do wytwarzania określonej stalowej konstrukcji powinny być oddzielone od pozostałych.</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 xml:space="preserve">Wyroby ze stali konstrukcyjnej musza być cechowane zgodnie w wymaganiami normy </w:t>
      </w:r>
      <w:r w:rsidR="002652F8">
        <w:rPr>
          <w:rFonts w:ascii="Arial" w:hAnsi="Arial" w:cs="Arial"/>
        </w:rPr>
        <w:t>PN-</w:t>
      </w:r>
      <w:r w:rsidRPr="000F7960">
        <w:rPr>
          <w:rFonts w:ascii="Arial" w:hAnsi="Arial" w:cs="Arial"/>
        </w:rPr>
        <w:t>EN 10025-1.</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Oznaczenia i cechy musza być zachowane w całym procesie wytwarzania konstrukcji. Przy dzieleniu wyrobów należy przenieść oznaczenia na części pozbawione oznaczeń.</w:t>
      </w:r>
    </w:p>
    <w:p w:rsidR="00AD33FB" w:rsidRPr="000F7960" w:rsidRDefault="00AD33FB" w:rsidP="002706DF">
      <w:pPr>
        <w:autoSpaceDE w:val="0"/>
        <w:autoSpaceDN w:val="0"/>
        <w:adjustRightInd w:val="0"/>
        <w:jc w:val="both"/>
        <w:rPr>
          <w:rFonts w:ascii="Arial" w:hAnsi="Arial" w:cs="Arial"/>
        </w:rPr>
      </w:pPr>
    </w:p>
    <w:p w:rsidR="00AD33FB" w:rsidRPr="000F7960" w:rsidRDefault="00AD33FB" w:rsidP="00AD33FB">
      <w:pPr>
        <w:pStyle w:val="Nagwek2"/>
        <w:spacing w:line="240" w:lineRule="auto"/>
        <w:rPr>
          <w:rFonts w:ascii="Arial" w:hAnsi="Arial" w:cs="Arial"/>
          <w:iCs/>
          <w:szCs w:val="24"/>
        </w:rPr>
      </w:pPr>
      <w:bookmarkStart w:id="761" w:name="_Toc463459738"/>
      <w:r w:rsidRPr="000F7960">
        <w:rPr>
          <w:rFonts w:ascii="Arial" w:hAnsi="Arial" w:cs="Arial"/>
          <w:iCs/>
          <w:szCs w:val="24"/>
        </w:rPr>
        <w:t>4.2. Transport na miejsce montażu.</w:t>
      </w:r>
      <w:bookmarkEnd w:id="761"/>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 xml:space="preserve">Wykonawca konstrukcji jest zobowiązany do wykonania niezbędnych obliczeń lub prac projektowych w celu ustalenia sposobu manipulacji (przemieszczania), podpierania, podnoszenia, transportu i itp. Elementów konstrukcji we wszystkich fazach wykonywania </w:t>
      </w:r>
      <w:r w:rsidRPr="000F7960">
        <w:rPr>
          <w:rFonts w:ascii="Arial" w:hAnsi="Arial" w:cs="Arial"/>
        </w:rPr>
        <w:lastRenderedPageBreak/>
        <w:t>i montażu konstrukcji. Opracowania te muszą uwzględniać dyspozycje zawarte w Dokumentacji Projektowej i być wykonane odpowiednio wcześnie aby mogły być zatwierdzone przez Inspektora Nadzoru.</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Wszystkie elementy konstrukcji powinny być ładowane na środki transportu w ten sposób, aby mogły być załadowywane, transportowane i rozładowywane bez powstania nadmiernych naprężeń, deformacji lub uszkodzeń. Zalecane jest transportowanie konstrukcji w takiej pozycji w jakiej będzie eksploatowana. Ze względu na łatwość ich uszkodzenia szczególnie chronione musza być elementy połączeń/styków montażowych.</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Ze względu na możliwość wyboczenia we wszystkich rodzajach konstrukcji należy odpowiednio usztywnić elementy wiotkie na czas załadunku, transportu i rozładunku. Drobne elementy takie jak blachy nakładkowe czy blachy stanowiące połączenia musza być jednoznacznie oznakowane i umieszczone w miejscu zamocowania przy pomocy śrub montażowych. Elementy drobnowymiarowe takie jak śruby, podkładki, nakrętki czy drobne blachy powinny być przewożone w zamkniętych pojemnikach. Dźwigary powinny być transportowane w pozycji pionowej i ta pozycja powinna być zachowana we wszystkich fazach transportu i montażu konstrukcji. W pewnych przypadkach mogą być one transportowane w innej pozycji pod warunkiem, że będą odpowiednio zabezpieczone przed utratą stateczności i innymi uszkodzeniami. Sposób mocowania elementów musi wykluczyć możliwość przemieszczenia, przewrócenia lub zsunięcia sie ich w czasie transportu.</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Przy transporcie drogowym, w wypadku przekroczenia któregokolwiek z wymiarów skrajni lub dopuszczalnych ciężarów pojazdów należy uzyskać zgodę zarządców dróg, po których będzie odbywał sie przejazd pojazdów. Konwój przewożący części ponadwymiarowej konstrukcji powinien być oznakowany i poprzedzony przez oznakowany samochód pilotujący. Transport konstrukcji musi być poprzedzony rozpoznaniem trasy w celu potwierdzenia możliwości przejazdu konwoju.</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Wykonawca konstrukcji powinien dostarczyć wszystkie elementy konstrukcji przez siebie wytworzone, a takce wszystkie elementy stalowe, które będą użyte na miejscu budowy np. komplet śrub. Z dostawy wyłączone są farby i materiały spawalnicze, których stosowanie jest ograniczone okresami gwarancji.</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Przekazane powinny być dokumenty opisujące zastosowane podczas wytwarzania materiały, procesy technologiczne oraz wyniki przeprowadzonych badań i odbiorów.</w:t>
      </w:r>
    </w:p>
    <w:p w:rsidR="00AD33FB" w:rsidRPr="000F7960" w:rsidRDefault="00AD33FB" w:rsidP="00AD33FB">
      <w:pPr>
        <w:autoSpaceDE w:val="0"/>
        <w:autoSpaceDN w:val="0"/>
        <w:adjustRightInd w:val="0"/>
        <w:jc w:val="both"/>
        <w:rPr>
          <w:rFonts w:ascii="Arial" w:hAnsi="Arial" w:cs="Arial"/>
        </w:rPr>
      </w:pPr>
    </w:p>
    <w:p w:rsidR="00AD33FB" w:rsidRPr="000F7960" w:rsidRDefault="00AD33FB" w:rsidP="00AD33FB">
      <w:pPr>
        <w:pStyle w:val="Nagwek2"/>
        <w:spacing w:line="240" w:lineRule="auto"/>
        <w:rPr>
          <w:rFonts w:ascii="Arial" w:hAnsi="Arial" w:cs="Arial"/>
          <w:iCs/>
          <w:szCs w:val="24"/>
        </w:rPr>
      </w:pPr>
      <w:bookmarkStart w:id="762" w:name="_Toc463459739"/>
      <w:r w:rsidRPr="000F7960">
        <w:rPr>
          <w:rFonts w:ascii="Arial" w:hAnsi="Arial" w:cs="Arial"/>
          <w:iCs/>
          <w:szCs w:val="24"/>
        </w:rPr>
        <w:t>4.3. Likwidacja uszkodzeń transportowych.</w:t>
      </w:r>
      <w:bookmarkEnd w:id="762"/>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Podczas odbioru po rozładunku Wykonawca monta</w:t>
      </w:r>
      <w:r w:rsidR="005036F8" w:rsidRPr="000F7960">
        <w:rPr>
          <w:rFonts w:ascii="Arial" w:hAnsi="Arial" w:cs="Arial"/>
        </w:rPr>
        <w:t>ż</w:t>
      </w:r>
      <w:r w:rsidRPr="000F7960">
        <w:rPr>
          <w:rFonts w:ascii="Arial" w:hAnsi="Arial" w:cs="Arial"/>
        </w:rPr>
        <w:t>u sprawdza</w:t>
      </w:r>
      <w:r w:rsidR="005036F8" w:rsidRPr="000F7960">
        <w:rPr>
          <w:rFonts w:ascii="Arial" w:hAnsi="Arial" w:cs="Arial"/>
        </w:rPr>
        <w:t xml:space="preserve"> w obecności przedstawiciela Inspektora Nadzoru </w:t>
      </w:r>
      <w:r w:rsidRPr="000F7960">
        <w:rPr>
          <w:rFonts w:ascii="Arial" w:hAnsi="Arial" w:cs="Arial"/>
        </w:rPr>
        <w:t>czy elementy konstrukcyjne są kompletne i odpowiadają zało</w:t>
      </w:r>
      <w:r w:rsidR="005036F8" w:rsidRPr="000F7960">
        <w:rPr>
          <w:rFonts w:ascii="Arial" w:hAnsi="Arial" w:cs="Arial"/>
        </w:rPr>
        <w:t>ż</w:t>
      </w:r>
      <w:r w:rsidRPr="000F7960">
        <w:rPr>
          <w:rFonts w:ascii="Arial" w:hAnsi="Arial" w:cs="Arial"/>
        </w:rPr>
        <w:t>onej w Dokumentacji</w:t>
      </w:r>
      <w:r w:rsidR="005036F8" w:rsidRPr="000F7960">
        <w:rPr>
          <w:rFonts w:ascii="Arial" w:hAnsi="Arial" w:cs="Arial"/>
        </w:rPr>
        <w:t xml:space="preserve"> </w:t>
      </w:r>
      <w:r w:rsidRPr="000F7960">
        <w:rPr>
          <w:rFonts w:ascii="Arial" w:hAnsi="Arial" w:cs="Arial"/>
        </w:rPr>
        <w:t>Projektowej geometrii. Stwierdzone odchyłki kształtu (deformacje) nie powinny przekraczać odchyłek</w:t>
      </w:r>
      <w:r w:rsidR="005036F8" w:rsidRPr="000F7960">
        <w:rPr>
          <w:rFonts w:ascii="Arial" w:hAnsi="Arial" w:cs="Arial"/>
        </w:rPr>
        <w:t xml:space="preserve"> </w:t>
      </w:r>
      <w:r w:rsidRPr="000F7960">
        <w:rPr>
          <w:rFonts w:ascii="Arial" w:hAnsi="Arial" w:cs="Arial"/>
        </w:rPr>
        <w:t>dopuszczalnych podanych w punkcie 5 niniejszej Specyfikacji.</w:t>
      </w:r>
    </w:p>
    <w:p w:rsidR="00AD33FB" w:rsidRPr="000F7960" w:rsidRDefault="00AD33FB" w:rsidP="00AD33FB">
      <w:pPr>
        <w:autoSpaceDE w:val="0"/>
        <w:autoSpaceDN w:val="0"/>
        <w:adjustRightInd w:val="0"/>
        <w:jc w:val="both"/>
        <w:rPr>
          <w:rFonts w:ascii="Arial" w:hAnsi="Arial" w:cs="Arial"/>
        </w:rPr>
      </w:pPr>
      <w:r w:rsidRPr="000F7960">
        <w:rPr>
          <w:rFonts w:ascii="Arial" w:hAnsi="Arial" w:cs="Arial"/>
        </w:rPr>
        <w:t>W przypadku konieczności usunięcia deformacji i uszkodzeń, Wykonawca przedstawia In</w:t>
      </w:r>
      <w:r w:rsidR="005036F8" w:rsidRPr="000F7960">
        <w:rPr>
          <w:rFonts w:ascii="Arial" w:hAnsi="Arial" w:cs="Arial"/>
        </w:rPr>
        <w:t>spektorowi Nadzoru</w:t>
      </w:r>
      <w:r w:rsidRPr="000F7960">
        <w:rPr>
          <w:rFonts w:ascii="Arial" w:hAnsi="Arial" w:cs="Arial"/>
        </w:rPr>
        <w:t xml:space="preserve"> do</w:t>
      </w:r>
      <w:r w:rsidR="005036F8" w:rsidRPr="000F7960">
        <w:rPr>
          <w:rFonts w:ascii="Arial" w:hAnsi="Arial" w:cs="Arial"/>
        </w:rPr>
        <w:t xml:space="preserve"> </w:t>
      </w:r>
      <w:r w:rsidRPr="000F7960">
        <w:rPr>
          <w:rFonts w:ascii="Arial" w:hAnsi="Arial" w:cs="Arial"/>
        </w:rPr>
        <w:t>akceptacji sposób i harmonogram usuwania odchyłek. Sposób usuwania deformacji i uszkodzeń nale</w:t>
      </w:r>
      <w:r w:rsidR="005036F8" w:rsidRPr="000F7960">
        <w:rPr>
          <w:rFonts w:ascii="Arial" w:hAnsi="Arial" w:cs="Arial"/>
        </w:rPr>
        <w:t>ż</w:t>
      </w:r>
      <w:r w:rsidRPr="000F7960">
        <w:rPr>
          <w:rFonts w:ascii="Arial" w:hAnsi="Arial" w:cs="Arial"/>
        </w:rPr>
        <w:t>y zawrzeć</w:t>
      </w:r>
      <w:r w:rsidR="005036F8" w:rsidRPr="000F7960">
        <w:rPr>
          <w:rFonts w:ascii="Arial" w:hAnsi="Arial" w:cs="Arial"/>
        </w:rPr>
        <w:t xml:space="preserve"> </w:t>
      </w:r>
      <w:r w:rsidRPr="000F7960">
        <w:rPr>
          <w:rFonts w:ascii="Arial" w:hAnsi="Arial" w:cs="Arial"/>
        </w:rPr>
        <w:t>w Programie Zapewnienia Jakości. In</w:t>
      </w:r>
      <w:r w:rsidR="005036F8" w:rsidRPr="000F7960">
        <w:rPr>
          <w:rFonts w:ascii="Arial" w:hAnsi="Arial" w:cs="Arial"/>
        </w:rPr>
        <w:t>spektor Nadzoru</w:t>
      </w:r>
      <w:r w:rsidRPr="000F7960">
        <w:rPr>
          <w:rFonts w:ascii="Arial" w:hAnsi="Arial" w:cs="Arial"/>
        </w:rPr>
        <w:t xml:space="preserve"> mo</w:t>
      </w:r>
      <w:r w:rsidR="005036F8" w:rsidRPr="000F7960">
        <w:rPr>
          <w:rFonts w:ascii="Arial" w:hAnsi="Arial" w:cs="Arial"/>
        </w:rPr>
        <w:t>że zastrzec, jakich prac nie możn</w:t>
      </w:r>
      <w:r w:rsidRPr="000F7960">
        <w:rPr>
          <w:rFonts w:ascii="Arial" w:hAnsi="Arial" w:cs="Arial"/>
        </w:rPr>
        <w:t>a wykonywać bez obecności</w:t>
      </w:r>
      <w:r w:rsidR="005036F8" w:rsidRPr="000F7960">
        <w:rPr>
          <w:rFonts w:ascii="Arial" w:hAnsi="Arial" w:cs="Arial"/>
        </w:rPr>
        <w:t xml:space="preserve"> </w:t>
      </w:r>
      <w:r w:rsidRPr="000F7960">
        <w:rPr>
          <w:rFonts w:ascii="Arial" w:hAnsi="Arial" w:cs="Arial"/>
        </w:rPr>
        <w:t>jego przedstawiciela. Koszt prac ponosi Wykonawca konstrukcji, a do ich wykonania powinien przystąpić tak</w:t>
      </w:r>
      <w:r w:rsidR="005036F8" w:rsidRPr="000F7960">
        <w:rPr>
          <w:rFonts w:ascii="Arial" w:hAnsi="Arial" w:cs="Arial"/>
        </w:rPr>
        <w:t xml:space="preserve"> </w:t>
      </w:r>
      <w:r w:rsidRPr="000F7960">
        <w:rPr>
          <w:rFonts w:ascii="Arial" w:hAnsi="Arial" w:cs="Arial"/>
        </w:rPr>
        <w:t>szybko, jak jest to mo</w:t>
      </w:r>
      <w:r w:rsidR="005036F8" w:rsidRPr="000F7960">
        <w:rPr>
          <w:rFonts w:ascii="Arial" w:hAnsi="Arial" w:cs="Arial"/>
        </w:rPr>
        <w:t>ż</w:t>
      </w:r>
      <w:r w:rsidRPr="000F7960">
        <w:rPr>
          <w:rFonts w:ascii="Arial" w:hAnsi="Arial" w:cs="Arial"/>
        </w:rPr>
        <w:t xml:space="preserve">liwe ze względów technicznych. Po </w:t>
      </w:r>
      <w:r w:rsidRPr="000F7960">
        <w:rPr>
          <w:rFonts w:ascii="Arial" w:hAnsi="Arial" w:cs="Arial"/>
        </w:rPr>
        <w:lastRenderedPageBreak/>
        <w:t>zakończeniu prac Wykonawca monta</w:t>
      </w:r>
      <w:r w:rsidR="005036F8" w:rsidRPr="000F7960">
        <w:rPr>
          <w:rFonts w:ascii="Arial" w:hAnsi="Arial" w:cs="Arial"/>
        </w:rPr>
        <w:t>ż</w:t>
      </w:r>
      <w:r w:rsidRPr="000F7960">
        <w:rPr>
          <w:rFonts w:ascii="Arial" w:hAnsi="Arial" w:cs="Arial"/>
        </w:rPr>
        <w:t>u w obecności</w:t>
      </w:r>
      <w:r w:rsidR="005036F8" w:rsidRPr="000F7960">
        <w:rPr>
          <w:rFonts w:ascii="Arial" w:hAnsi="Arial" w:cs="Arial"/>
        </w:rPr>
        <w:t xml:space="preserve"> </w:t>
      </w:r>
      <w:r w:rsidRPr="000F7960">
        <w:rPr>
          <w:rFonts w:ascii="Arial" w:hAnsi="Arial" w:cs="Arial"/>
        </w:rPr>
        <w:t>In</w:t>
      </w:r>
      <w:r w:rsidR="005036F8" w:rsidRPr="000F7960">
        <w:rPr>
          <w:rFonts w:ascii="Arial" w:hAnsi="Arial" w:cs="Arial"/>
        </w:rPr>
        <w:t>spektora Nadzoru</w:t>
      </w:r>
      <w:r w:rsidRPr="000F7960">
        <w:rPr>
          <w:rFonts w:ascii="Arial" w:hAnsi="Arial" w:cs="Arial"/>
        </w:rPr>
        <w:t xml:space="preserve"> dokonuje ponownego odbioru poprawionych elementów.</w:t>
      </w:r>
    </w:p>
    <w:p w:rsidR="002706DF" w:rsidRPr="000F7960" w:rsidRDefault="00AD33FB" w:rsidP="00AD33FB">
      <w:pPr>
        <w:autoSpaceDE w:val="0"/>
        <w:autoSpaceDN w:val="0"/>
        <w:adjustRightInd w:val="0"/>
        <w:jc w:val="both"/>
        <w:rPr>
          <w:rFonts w:ascii="Arial" w:hAnsi="Arial" w:cs="Arial"/>
        </w:rPr>
      </w:pPr>
      <w:r w:rsidRPr="000F7960">
        <w:rPr>
          <w:rFonts w:ascii="Arial" w:hAnsi="Arial" w:cs="Arial"/>
        </w:rPr>
        <w:t>W przypadku gdy po prostowaniu (usuwaniu deformacji) wystąpią pęknięcia lub inne uszkodzenia,</w:t>
      </w:r>
      <w:r w:rsidR="005036F8" w:rsidRPr="000F7960">
        <w:rPr>
          <w:rFonts w:ascii="Arial" w:hAnsi="Arial" w:cs="Arial"/>
        </w:rPr>
        <w:t xml:space="preserve"> </w:t>
      </w:r>
      <w:r w:rsidRPr="000F7960">
        <w:rPr>
          <w:rFonts w:ascii="Arial" w:hAnsi="Arial" w:cs="Arial"/>
        </w:rPr>
        <w:t>element (lub jego część) nale</w:t>
      </w:r>
      <w:r w:rsidR="005036F8" w:rsidRPr="000F7960">
        <w:rPr>
          <w:rFonts w:ascii="Arial" w:hAnsi="Arial" w:cs="Arial"/>
        </w:rPr>
        <w:t>ż</w:t>
      </w:r>
      <w:r w:rsidRPr="000F7960">
        <w:rPr>
          <w:rFonts w:ascii="Arial" w:hAnsi="Arial" w:cs="Arial"/>
        </w:rPr>
        <w:t>y zdyskwalifikować, a w jego miejsce wykonać nowy.</w:t>
      </w:r>
    </w:p>
    <w:p w:rsidR="00205131" w:rsidRPr="000F7960" w:rsidRDefault="00205131" w:rsidP="002706DF">
      <w:pPr>
        <w:autoSpaceDE w:val="0"/>
        <w:autoSpaceDN w:val="0"/>
        <w:adjustRightInd w:val="0"/>
        <w:jc w:val="both"/>
        <w:rPr>
          <w:rFonts w:ascii="Arial" w:hAnsi="Arial" w:cs="Arial"/>
        </w:rPr>
      </w:pPr>
    </w:p>
    <w:p w:rsidR="002706DF" w:rsidRPr="000F7960" w:rsidRDefault="002706DF" w:rsidP="002706DF">
      <w:pPr>
        <w:pStyle w:val="Nagwek1"/>
        <w:spacing w:line="240" w:lineRule="auto"/>
        <w:jc w:val="both"/>
        <w:rPr>
          <w:rFonts w:ascii="Arial" w:hAnsi="Arial" w:cs="Arial"/>
          <w:sz w:val="24"/>
          <w:szCs w:val="24"/>
        </w:rPr>
      </w:pPr>
      <w:bookmarkStart w:id="763" w:name="_Toc168367527"/>
      <w:bookmarkStart w:id="764" w:name="_Toc177752088"/>
      <w:bookmarkStart w:id="765" w:name="_Toc209200105"/>
      <w:bookmarkStart w:id="766" w:name="_Toc212264832"/>
      <w:bookmarkStart w:id="767" w:name="_Toc267933642"/>
      <w:bookmarkStart w:id="768" w:name="_Toc267936945"/>
      <w:bookmarkStart w:id="769" w:name="_Toc463459740"/>
      <w:r w:rsidRPr="000F7960">
        <w:rPr>
          <w:rFonts w:ascii="Arial" w:hAnsi="Arial" w:cs="Arial"/>
          <w:sz w:val="24"/>
          <w:szCs w:val="24"/>
        </w:rPr>
        <w:t>5. Wykonywanie robót.</w:t>
      </w:r>
      <w:bookmarkEnd w:id="763"/>
      <w:bookmarkEnd w:id="764"/>
      <w:bookmarkEnd w:id="765"/>
      <w:bookmarkEnd w:id="766"/>
      <w:bookmarkEnd w:id="767"/>
      <w:bookmarkEnd w:id="768"/>
      <w:bookmarkEnd w:id="769"/>
    </w:p>
    <w:p w:rsidR="005036F8" w:rsidRPr="000F7960" w:rsidRDefault="005036F8" w:rsidP="002706DF">
      <w:pPr>
        <w:autoSpaceDE w:val="0"/>
        <w:autoSpaceDN w:val="0"/>
        <w:adjustRightInd w:val="0"/>
        <w:jc w:val="both"/>
        <w:rPr>
          <w:rFonts w:ascii="Arial" w:hAnsi="Arial" w:cs="Arial"/>
        </w:rPr>
      </w:pPr>
    </w:p>
    <w:p w:rsidR="005036F8" w:rsidRPr="000F7960" w:rsidRDefault="005036F8" w:rsidP="005036F8">
      <w:pPr>
        <w:pStyle w:val="Nagwek2"/>
        <w:spacing w:line="240" w:lineRule="auto"/>
        <w:rPr>
          <w:rFonts w:ascii="Arial" w:hAnsi="Arial" w:cs="Arial"/>
          <w:iCs/>
          <w:szCs w:val="24"/>
        </w:rPr>
      </w:pPr>
      <w:bookmarkStart w:id="770" w:name="_Toc463459741"/>
      <w:r w:rsidRPr="000F7960">
        <w:rPr>
          <w:rFonts w:ascii="Arial" w:hAnsi="Arial" w:cs="Arial"/>
          <w:iCs/>
          <w:szCs w:val="24"/>
        </w:rPr>
        <w:t>5.1. Ogólne wymagania dotyczące wykonywania robót.</w:t>
      </w:r>
      <w:bookmarkEnd w:id="770"/>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Ogólne wymagania dotyczące wykonywania robót podano w ST 00.01 „Wymagania ogólne" pkt. 5.</w:t>
      </w:r>
    </w:p>
    <w:p w:rsidR="005036F8" w:rsidRPr="000F7960" w:rsidRDefault="005036F8" w:rsidP="002706DF">
      <w:pPr>
        <w:autoSpaceDE w:val="0"/>
        <w:autoSpaceDN w:val="0"/>
        <w:adjustRightInd w:val="0"/>
        <w:jc w:val="both"/>
        <w:rPr>
          <w:rFonts w:ascii="Arial" w:hAnsi="Arial" w:cs="Arial"/>
        </w:rPr>
      </w:pPr>
    </w:p>
    <w:p w:rsidR="005036F8" w:rsidRPr="000F7960" w:rsidRDefault="005036F8" w:rsidP="005036F8">
      <w:pPr>
        <w:pStyle w:val="Nagwek2"/>
        <w:spacing w:line="240" w:lineRule="auto"/>
        <w:rPr>
          <w:rFonts w:ascii="Arial" w:hAnsi="Arial" w:cs="Arial"/>
          <w:iCs/>
          <w:szCs w:val="24"/>
        </w:rPr>
      </w:pPr>
      <w:bookmarkStart w:id="771" w:name="_Toc463459742"/>
      <w:r w:rsidRPr="000F7960">
        <w:rPr>
          <w:rFonts w:ascii="Arial" w:hAnsi="Arial" w:cs="Arial"/>
          <w:iCs/>
          <w:szCs w:val="24"/>
        </w:rPr>
        <w:t>5.2. Szczegółowe wymagania dotyczące wykonywania robót.</w:t>
      </w:r>
      <w:bookmarkEnd w:id="771"/>
    </w:p>
    <w:p w:rsidR="005036F8" w:rsidRPr="000F7960" w:rsidRDefault="005036F8" w:rsidP="005036F8">
      <w:pPr>
        <w:autoSpaceDE w:val="0"/>
        <w:autoSpaceDN w:val="0"/>
        <w:adjustRightInd w:val="0"/>
        <w:jc w:val="both"/>
        <w:rPr>
          <w:rFonts w:ascii="Arial" w:hAnsi="Arial" w:cs="Arial"/>
        </w:rPr>
      </w:pPr>
      <w:r w:rsidRPr="000F7960">
        <w:rPr>
          <w:rFonts w:ascii="Arial" w:hAnsi="Arial" w:cs="Arial"/>
        </w:rPr>
        <w:t>Wykonawca zobowiązany jest do sporządzenia Programu Zapewnienia Jakości (PZJ) zawierającego:</w:t>
      </w:r>
    </w:p>
    <w:p w:rsidR="005036F8" w:rsidRPr="000F7960" w:rsidRDefault="005036F8" w:rsidP="00177B5B">
      <w:pPr>
        <w:pStyle w:val="Akapitzlist"/>
        <w:numPr>
          <w:ilvl w:val="0"/>
          <w:numId w:val="101"/>
        </w:numPr>
        <w:autoSpaceDE w:val="0"/>
        <w:autoSpaceDN w:val="0"/>
        <w:adjustRightInd w:val="0"/>
        <w:jc w:val="both"/>
        <w:rPr>
          <w:rFonts w:ascii="Arial" w:hAnsi="Arial" w:cs="Arial"/>
        </w:rPr>
      </w:pPr>
      <w:r w:rsidRPr="000F7960">
        <w:rPr>
          <w:rFonts w:ascii="Arial" w:hAnsi="Arial" w:cs="Arial"/>
        </w:rPr>
        <w:t>projekt organizacji i harmonogram robót objętych niniejszą ST,</w:t>
      </w:r>
    </w:p>
    <w:p w:rsidR="005036F8" w:rsidRPr="000F7960" w:rsidRDefault="005036F8" w:rsidP="00177B5B">
      <w:pPr>
        <w:pStyle w:val="Akapitzlist"/>
        <w:numPr>
          <w:ilvl w:val="0"/>
          <w:numId w:val="101"/>
        </w:numPr>
        <w:autoSpaceDE w:val="0"/>
        <w:autoSpaceDN w:val="0"/>
        <w:adjustRightInd w:val="0"/>
        <w:jc w:val="both"/>
        <w:rPr>
          <w:rFonts w:ascii="Arial" w:hAnsi="Arial" w:cs="Arial"/>
        </w:rPr>
      </w:pPr>
      <w:r w:rsidRPr="000F7960">
        <w:rPr>
          <w:rFonts w:ascii="Arial" w:hAnsi="Arial" w:cs="Arial"/>
        </w:rPr>
        <w:t>program zapewnienia bezpieczeństwa pracy oraz ochrony zdrowia i środowiska podczas wykonywania robót objętych niniejszą ST,</w:t>
      </w:r>
    </w:p>
    <w:p w:rsidR="005036F8" w:rsidRPr="000F7960" w:rsidRDefault="005036F8" w:rsidP="00177B5B">
      <w:pPr>
        <w:pStyle w:val="Akapitzlist"/>
        <w:numPr>
          <w:ilvl w:val="0"/>
          <w:numId w:val="101"/>
        </w:numPr>
        <w:autoSpaceDE w:val="0"/>
        <w:autoSpaceDN w:val="0"/>
        <w:adjustRightInd w:val="0"/>
        <w:jc w:val="both"/>
        <w:rPr>
          <w:rFonts w:ascii="Arial" w:hAnsi="Arial" w:cs="Arial"/>
        </w:rPr>
      </w:pPr>
      <w:r w:rsidRPr="000F7960">
        <w:rPr>
          <w:rFonts w:ascii="Arial" w:hAnsi="Arial" w:cs="Arial"/>
        </w:rPr>
        <w:t>plan wytwarzania konstrukcji uwzględniający: technologie spawania, usuwanie deformacji i uszkodzeń wykonanie próbnego montażu konstrukcji,</w:t>
      </w:r>
    </w:p>
    <w:p w:rsidR="005036F8" w:rsidRPr="000F7960" w:rsidRDefault="005036F8" w:rsidP="00177B5B">
      <w:pPr>
        <w:pStyle w:val="Akapitzlist"/>
        <w:numPr>
          <w:ilvl w:val="0"/>
          <w:numId w:val="101"/>
        </w:numPr>
        <w:autoSpaceDE w:val="0"/>
        <w:autoSpaceDN w:val="0"/>
        <w:adjustRightInd w:val="0"/>
        <w:jc w:val="both"/>
        <w:rPr>
          <w:rFonts w:ascii="Arial" w:hAnsi="Arial" w:cs="Arial"/>
        </w:rPr>
      </w:pPr>
      <w:r w:rsidRPr="000F7960">
        <w:rPr>
          <w:rFonts w:ascii="Arial" w:hAnsi="Arial" w:cs="Arial"/>
        </w:rPr>
        <w:t>instrukcje podpierania, manipulacji (przemieszczania), podnoszenia, składowania, transportu i elementów (sposób i organizacje),</w:t>
      </w:r>
    </w:p>
    <w:p w:rsidR="005036F8" w:rsidRPr="000F7960" w:rsidRDefault="005036F8" w:rsidP="00177B5B">
      <w:pPr>
        <w:pStyle w:val="Akapitzlist"/>
        <w:numPr>
          <w:ilvl w:val="0"/>
          <w:numId w:val="101"/>
        </w:numPr>
        <w:autoSpaceDE w:val="0"/>
        <w:autoSpaceDN w:val="0"/>
        <w:adjustRightInd w:val="0"/>
        <w:jc w:val="both"/>
        <w:rPr>
          <w:rFonts w:ascii="Arial" w:hAnsi="Arial" w:cs="Arial"/>
        </w:rPr>
      </w:pPr>
      <w:r w:rsidRPr="000F7960">
        <w:rPr>
          <w:rFonts w:ascii="Arial" w:hAnsi="Arial" w:cs="Arial"/>
        </w:rPr>
        <w:t>projekt montażu konstrukcji.</w:t>
      </w:r>
    </w:p>
    <w:p w:rsidR="005036F8" w:rsidRPr="000F7960" w:rsidRDefault="005036F8" w:rsidP="005036F8">
      <w:pPr>
        <w:autoSpaceDE w:val="0"/>
        <w:autoSpaceDN w:val="0"/>
        <w:adjustRightInd w:val="0"/>
        <w:jc w:val="both"/>
        <w:rPr>
          <w:rFonts w:ascii="Arial" w:hAnsi="Arial" w:cs="Arial"/>
        </w:rPr>
      </w:pPr>
      <w:r w:rsidRPr="000F7960">
        <w:rPr>
          <w:rFonts w:ascii="Arial" w:hAnsi="Arial" w:cs="Arial"/>
        </w:rPr>
        <w:t>Dla sporządzonego w wyżej wymienionym zakresie PZJ Wykonawca musi uzyskać akceptację Inspektora Nadzoru.</w:t>
      </w:r>
    </w:p>
    <w:p w:rsidR="005036F8" w:rsidRPr="000F7960" w:rsidRDefault="005036F8" w:rsidP="002706DF">
      <w:pPr>
        <w:autoSpaceDE w:val="0"/>
        <w:autoSpaceDN w:val="0"/>
        <w:adjustRightInd w:val="0"/>
        <w:jc w:val="both"/>
        <w:rPr>
          <w:rFonts w:ascii="Arial" w:hAnsi="Arial" w:cs="Arial"/>
        </w:rPr>
      </w:pPr>
    </w:p>
    <w:p w:rsidR="005036F8" w:rsidRPr="000F7960" w:rsidRDefault="005036F8" w:rsidP="005036F8">
      <w:pPr>
        <w:pStyle w:val="Nagwek2"/>
        <w:spacing w:line="240" w:lineRule="auto"/>
        <w:rPr>
          <w:rFonts w:ascii="Arial" w:hAnsi="Arial" w:cs="Arial"/>
          <w:iCs/>
          <w:szCs w:val="24"/>
        </w:rPr>
      </w:pPr>
      <w:bookmarkStart w:id="772" w:name="_Toc463459743"/>
      <w:r w:rsidRPr="000F7960">
        <w:rPr>
          <w:rFonts w:ascii="Arial" w:hAnsi="Arial" w:cs="Arial"/>
          <w:iCs/>
          <w:szCs w:val="24"/>
        </w:rPr>
        <w:t>5.3. Wymagane opracowania.</w:t>
      </w:r>
      <w:bookmarkEnd w:id="772"/>
    </w:p>
    <w:p w:rsidR="005036F8" w:rsidRPr="000F7960" w:rsidRDefault="005036F8" w:rsidP="005036F8">
      <w:pPr>
        <w:autoSpaceDE w:val="0"/>
        <w:autoSpaceDN w:val="0"/>
        <w:adjustRightInd w:val="0"/>
        <w:jc w:val="both"/>
        <w:rPr>
          <w:rFonts w:ascii="Arial" w:hAnsi="Arial" w:cs="Arial"/>
        </w:rPr>
      </w:pPr>
      <w:r w:rsidRPr="000F7960">
        <w:rPr>
          <w:rFonts w:ascii="Arial" w:hAnsi="Arial" w:cs="Arial"/>
        </w:rPr>
        <w:t>Wykonawca zobowiązany jest do sporządzenia we własnym zakresie i na koszt własny następujących opracowań:</w:t>
      </w:r>
    </w:p>
    <w:p w:rsidR="005036F8" w:rsidRPr="000F7960" w:rsidRDefault="005036F8" w:rsidP="00177B5B">
      <w:pPr>
        <w:pStyle w:val="Akapitzlist"/>
        <w:numPr>
          <w:ilvl w:val="0"/>
          <w:numId w:val="102"/>
        </w:numPr>
        <w:autoSpaceDE w:val="0"/>
        <w:autoSpaceDN w:val="0"/>
        <w:adjustRightInd w:val="0"/>
        <w:jc w:val="both"/>
        <w:rPr>
          <w:rFonts w:ascii="Arial" w:hAnsi="Arial" w:cs="Arial"/>
        </w:rPr>
      </w:pPr>
      <w:r w:rsidRPr="000F7960">
        <w:rPr>
          <w:rFonts w:ascii="Arial" w:hAnsi="Arial" w:cs="Arial"/>
        </w:rPr>
        <w:t>projekt podziału konstrukcji stalowej na elementy wysyłkowe,</w:t>
      </w:r>
    </w:p>
    <w:p w:rsidR="005036F8" w:rsidRPr="000F7960" w:rsidRDefault="005036F8" w:rsidP="00177B5B">
      <w:pPr>
        <w:pStyle w:val="Akapitzlist"/>
        <w:numPr>
          <w:ilvl w:val="0"/>
          <w:numId w:val="102"/>
        </w:numPr>
        <w:autoSpaceDE w:val="0"/>
        <w:autoSpaceDN w:val="0"/>
        <w:adjustRightInd w:val="0"/>
        <w:jc w:val="both"/>
        <w:rPr>
          <w:rFonts w:ascii="Arial" w:hAnsi="Arial" w:cs="Arial"/>
        </w:rPr>
      </w:pPr>
      <w:r w:rsidRPr="000F7960">
        <w:rPr>
          <w:rFonts w:ascii="Arial" w:hAnsi="Arial" w:cs="Arial"/>
        </w:rPr>
        <w:t>rysunki warsztatowe konstrukcji stalowej uwzględniające sposób manipulacji (przemieszczania), podpierania, podnoszenia, transportu i itp. elementów konstrukcji we wszystkich fazach wykonywania i montażu konstrukcji,</w:t>
      </w:r>
    </w:p>
    <w:p w:rsidR="005036F8" w:rsidRPr="000F7960" w:rsidRDefault="005036F8" w:rsidP="00177B5B">
      <w:pPr>
        <w:pStyle w:val="Akapitzlist"/>
        <w:numPr>
          <w:ilvl w:val="0"/>
          <w:numId w:val="102"/>
        </w:numPr>
        <w:autoSpaceDE w:val="0"/>
        <w:autoSpaceDN w:val="0"/>
        <w:adjustRightInd w:val="0"/>
        <w:jc w:val="both"/>
        <w:rPr>
          <w:rFonts w:ascii="Arial" w:hAnsi="Arial" w:cs="Arial"/>
        </w:rPr>
      </w:pPr>
      <w:r w:rsidRPr="000F7960">
        <w:rPr>
          <w:rFonts w:ascii="Arial" w:hAnsi="Arial" w:cs="Arial"/>
        </w:rPr>
        <w:t>program wykonania konstrukcji w wytwórni,</w:t>
      </w:r>
    </w:p>
    <w:p w:rsidR="005036F8" w:rsidRPr="000F7960" w:rsidRDefault="005036F8" w:rsidP="00177B5B">
      <w:pPr>
        <w:pStyle w:val="Akapitzlist"/>
        <w:numPr>
          <w:ilvl w:val="0"/>
          <w:numId w:val="102"/>
        </w:numPr>
        <w:autoSpaceDE w:val="0"/>
        <w:autoSpaceDN w:val="0"/>
        <w:adjustRightInd w:val="0"/>
        <w:jc w:val="both"/>
        <w:rPr>
          <w:rFonts w:ascii="Arial" w:hAnsi="Arial" w:cs="Arial"/>
        </w:rPr>
      </w:pPr>
      <w:r w:rsidRPr="000F7960">
        <w:rPr>
          <w:rFonts w:ascii="Arial" w:hAnsi="Arial" w:cs="Arial"/>
        </w:rPr>
        <w:t>technologie spawania,</w:t>
      </w:r>
    </w:p>
    <w:p w:rsidR="005036F8" w:rsidRPr="000F7960" w:rsidRDefault="005036F8" w:rsidP="00177B5B">
      <w:pPr>
        <w:pStyle w:val="Akapitzlist"/>
        <w:numPr>
          <w:ilvl w:val="0"/>
          <w:numId w:val="102"/>
        </w:numPr>
        <w:autoSpaceDE w:val="0"/>
        <w:autoSpaceDN w:val="0"/>
        <w:adjustRightInd w:val="0"/>
        <w:jc w:val="both"/>
        <w:rPr>
          <w:rFonts w:ascii="Arial" w:hAnsi="Arial" w:cs="Arial"/>
        </w:rPr>
      </w:pPr>
      <w:r w:rsidRPr="000F7960">
        <w:rPr>
          <w:rFonts w:ascii="Arial" w:hAnsi="Arial" w:cs="Arial"/>
        </w:rPr>
        <w:t>projekt montażu w miejscu scalania na budowie.</w:t>
      </w:r>
    </w:p>
    <w:p w:rsidR="005036F8" w:rsidRPr="000F7960" w:rsidRDefault="005036F8" w:rsidP="005036F8">
      <w:pPr>
        <w:autoSpaceDE w:val="0"/>
        <w:autoSpaceDN w:val="0"/>
        <w:adjustRightInd w:val="0"/>
        <w:jc w:val="both"/>
        <w:rPr>
          <w:rFonts w:ascii="Arial" w:hAnsi="Arial" w:cs="Arial"/>
        </w:rPr>
      </w:pPr>
      <w:r w:rsidRPr="000F7960">
        <w:rPr>
          <w:rFonts w:ascii="Arial" w:hAnsi="Arial" w:cs="Arial"/>
        </w:rPr>
        <w:t>Wszystkie powyższe opracowania muszą uwzględniać wymogi Dokumentacji Projektowej oraz warunki zawarte niniejszej ST oraz normie PN-B-06200. Opracowania te podlegają akceptacji przez Inspektora Nadzoru.</w:t>
      </w:r>
    </w:p>
    <w:p w:rsidR="005036F8" w:rsidRPr="000F7960" w:rsidRDefault="005036F8" w:rsidP="002706DF">
      <w:pPr>
        <w:autoSpaceDE w:val="0"/>
        <w:autoSpaceDN w:val="0"/>
        <w:adjustRightInd w:val="0"/>
        <w:jc w:val="both"/>
        <w:rPr>
          <w:rFonts w:ascii="Arial" w:hAnsi="Arial" w:cs="Arial"/>
        </w:rPr>
      </w:pPr>
    </w:p>
    <w:p w:rsidR="005036F8" w:rsidRPr="000F7960" w:rsidRDefault="005036F8" w:rsidP="005036F8">
      <w:pPr>
        <w:pStyle w:val="Nagwek3"/>
        <w:spacing w:line="240" w:lineRule="auto"/>
        <w:jc w:val="left"/>
        <w:rPr>
          <w:rFonts w:ascii="Arial" w:hAnsi="Arial" w:cs="Arial"/>
          <w:szCs w:val="24"/>
        </w:rPr>
      </w:pPr>
      <w:bookmarkStart w:id="773" w:name="_Toc463459744"/>
      <w:r w:rsidRPr="000F7960">
        <w:rPr>
          <w:rFonts w:ascii="Arial" w:hAnsi="Arial" w:cs="Arial"/>
          <w:szCs w:val="24"/>
        </w:rPr>
        <w:t>5.3.1. Rysunki warsztatowe konstrukcji stalowej.</w:t>
      </w:r>
      <w:bookmarkEnd w:id="773"/>
    </w:p>
    <w:p w:rsidR="005036F8" w:rsidRPr="000F7960" w:rsidRDefault="005036F8" w:rsidP="005036F8">
      <w:pPr>
        <w:autoSpaceDE w:val="0"/>
        <w:autoSpaceDN w:val="0"/>
        <w:adjustRightInd w:val="0"/>
        <w:jc w:val="both"/>
        <w:rPr>
          <w:rFonts w:ascii="Arial" w:hAnsi="Arial" w:cs="Arial"/>
        </w:rPr>
      </w:pPr>
      <w:r w:rsidRPr="000F7960">
        <w:rPr>
          <w:rFonts w:ascii="Arial" w:hAnsi="Arial" w:cs="Arial"/>
        </w:rPr>
        <w:t>Przed wykonaniem rysunków warsztatowych Wykonawca konstrukcji winien jest sprawdzić kompletność dostarczonej Dokumentacji Projektowej na podstawie której wykonywane będą rysunki.</w:t>
      </w:r>
    </w:p>
    <w:p w:rsidR="005036F8" w:rsidRPr="000F7960" w:rsidRDefault="005036F8" w:rsidP="005036F8">
      <w:pPr>
        <w:autoSpaceDE w:val="0"/>
        <w:autoSpaceDN w:val="0"/>
        <w:adjustRightInd w:val="0"/>
        <w:jc w:val="both"/>
        <w:rPr>
          <w:rFonts w:ascii="Arial" w:hAnsi="Arial" w:cs="Arial"/>
        </w:rPr>
      </w:pPr>
      <w:r w:rsidRPr="000F7960">
        <w:rPr>
          <w:rFonts w:ascii="Arial" w:hAnsi="Arial" w:cs="Arial"/>
        </w:rPr>
        <w:t>W rysunkach warsztatowych należy:</w:t>
      </w:r>
    </w:p>
    <w:p w:rsidR="005036F8" w:rsidRPr="000F7960" w:rsidRDefault="005036F8" w:rsidP="00177B5B">
      <w:pPr>
        <w:pStyle w:val="Akapitzlist"/>
        <w:numPr>
          <w:ilvl w:val="0"/>
          <w:numId w:val="103"/>
        </w:numPr>
        <w:autoSpaceDE w:val="0"/>
        <w:autoSpaceDN w:val="0"/>
        <w:adjustRightInd w:val="0"/>
        <w:jc w:val="both"/>
        <w:rPr>
          <w:rFonts w:ascii="Arial" w:hAnsi="Arial" w:cs="Arial"/>
        </w:rPr>
      </w:pPr>
      <w:r w:rsidRPr="000F7960">
        <w:rPr>
          <w:rFonts w:ascii="Arial" w:hAnsi="Arial" w:cs="Arial"/>
        </w:rPr>
        <w:t>rozrysować oddzielnie każdy z elementów wysyłkowych,</w:t>
      </w:r>
    </w:p>
    <w:p w:rsidR="005036F8" w:rsidRPr="000F7960" w:rsidRDefault="005036F8" w:rsidP="00177B5B">
      <w:pPr>
        <w:pStyle w:val="Akapitzlist"/>
        <w:numPr>
          <w:ilvl w:val="0"/>
          <w:numId w:val="103"/>
        </w:numPr>
        <w:autoSpaceDE w:val="0"/>
        <w:autoSpaceDN w:val="0"/>
        <w:adjustRightInd w:val="0"/>
        <w:jc w:val="both"/>
        <w:rPr>
          <w:rFonts w:ascii="Arial" w:hAnsi="Arial" w:cs="Arial"/>
        </w:rPr>
      </w:pPr>
      <w:r w:rsidRPr="000F7960">
        <w:rPr>
          <w:rFonts w:ascii="Arial" w:hAnsi="Arial" w:cs="Arial"/>
        </w:rPr>
        <w:lastRenderedPageBreak/>
        <w:t>rozpracować wszystkie niezbędne szczegóły konstrukcyjne w zakresie ukosowania i wielkości progów spawalniczych,</w:t>
      </w:r>
    </w:p>
    <w:p w:rsidR="005036F8" w:rsidRPr="000F7960" w:rsidRDefault="005036F8" w:rsidP="00177B5B">
      <w:pPr>
        <w:pStyle w:val="Akapitzlist"/>
        <w:numPr>
          <w:ilvl w:val="0"/>
          <w:numId w:val="103"/>
        </w:numPr>
        <w:autoSpaceDE w:val="0"/>
        <w:autoSpaceDN w:val="0"/>
        <w:adjustRightInd w:val="0"/>
        <w:jc w:val="both"/>
        <w:rPr>
          <w:rFonts w:ascii="Arial" w:hAnsi="Arial" w:cs="Arial"/>
        </w:rPr>
      </w:pPr>
      <w:r w:rsidRPr="000F7960">
        <w:rPr>
          <w:rFonts w:ascii="Arial" w:hAnsi="Arial" w:cs="Arial"/>
        </w:rPr>
        <w:t>uwzględnić dodatkowe elementy umożliwiające manipulacje elementami wraz ze sposobem ich usunięcia (demontażu) po zmontowaniu konstrukcji.</w:t>
      </w:r>
    </w:p>
    <w:p w:rsidR="005036F8" w:rsidRPr="000F7960" w:rsidRDefault="005036F8" w:rsidP="005036F8">
      <w:pPr>
        <w:autoSpaceDE w:val="0"/>
        <w:autoSpaceDN w:val="0"/>
        <w:adjustRightInd w:val="0"/>
        <w:jc w:val="both"/>
        <w:rPr>
          <w:rFonts w:ascii="Arial" w:hAnsi="Arial" w:cs="Arial"/>
        </w:rPr>
      </w:pPr>
      <w:r w:rsidRPr="000F7960">
        <w:rPr>
          <w:rFonts w:ascii="Arial" w:hAnsi="Arial" w:cs="Arial"/>
        </w:rPr>
        <w:t>Wykonawca konstrukcji winien uzyskać od In</w:t>
      </w:r>
      <w:r w:rsidR="00A50E4F" w:rsidRPr="000F7960">
        <w:rPr>
          <w:rFonts w:ascii="Arial" w:hAnsi="Arial" w:cs="Arial"/>
        </w:rPr>
        <w:t>spektora Nadzoru</w:t>
      </w:r>
      <w:r w:rsidRPr="000F7960">
        <w:rPr>
          <w:rFonts w:ascii="Arial" w:hAnsi="Arial" w:cs="Arial"/>
        </w:rPr>
        <w:t xml:space="preserve"> akceptacj</w:t>
      </w:r>
      <w:r w:rsidR="00A50E4F" w:rsidRPr="000F7960">
        <w:rPr>
          <w:rFonts w:ascii="Arial" w:hAnsi="Arial" w:cs="Arial"/>
        </w:rPr>
        <w:t>ę</w:t>
      </w:r>
      <w:r w:rsidRPr="000F7960">
        <w:rPr>
          <w:rFonts w:ascii="Arial" w:hAnsi="Arial" w:cs="Arial"/>
        </w:rPr>
        <w:t xml:space="preserve"> rysunków warsztatowych.</w:t>
      </w:r>
    </w:p>
    <w:p w:rsidR="005036F8" w:rsidRPr="000F7960" w:rsidRDefault="005036F8" w:rsidP="002706DF">
      <w:pPr>
        <w:autoSpaceDE w:val="0"/>
        <w:autoSpaceDN w:val="0"/>
        <w:adjustRightInd w:val="0"/>
        <w:jc w:val="both"/>
        <w:rPr>
          <w:rFonts w:ascii="Arial" w:hAnsi="Arial" w:cs="Arial"/>
        </w:rPr>
      </w:pPr>
    </w:p>
    <w:p w:rsidR="00A50E4F" w:rsidRPr="000F7960" w:rsidRDefault="00A50E4F" w:rsidP="00A50E4F">
      <w:pPr>
        <w:pStyle w:val="Nagwek3"/>
        <w:spacing w:line="240" w:lineRule="auto"/>
        <w:jc w:val="left"/>
        <w:rPr>
          <w:rFonts w:ascii="Arial" w:hAnsi="Arial" w:cs="Arial"/>
          <w:szCs w:val="24"/>
        </w:rPr>
      </w:pPr>
      <w:bookmarkStart w:id="774" w:name="_Toc463459745"/>
      <w:r w:rsidRPr="000F7960">
        <w:rPr>
          <w:rFonts w:ascii="Arial" w:hAnsi="Arial" w:cs="Arial"/>
          <w:szCs w:val="24"/>
        </w:rPr>
        <w:t>5.3.2. Program wytwarzania konstrukcji w wytwórni.</w:t>
      </w:r>
      <w:bookmarkEnd w:id="774"/>
    </w:p>
    <w:p w:rsidR="00A50E4F" w:rsidRPr="000F7960" w:rsidRDefault="00A50E4F" w:rsidP="00A50E4F">
      <w:pPr>
        <w:autoSpaceDE w:val="0"/>
        <w:autoSpaceDN w:val="0"/>
        <w:adjustRightInd w:val="0"/>
        <w:jc w:val="both"/>
        <w:rPr>
          <w:rFonts w:ascii="Arial" w:hAnsi="Arial" w:cs="Arial"/>
        </w:rPr>
      </w:pPr>
      <w:r w:rsidRPr="000F7960">
        <w:rPr>
          <w:rFonts w:ascii="Arial" w:hAnsi="Arial" w:cs="Arial"/>
        </w:rPr>
        <w:t>Rozpoczęcie robót może nastąpić po pisemnym zaakceptowaniu przez Inspektora Nadzoru programu wytwarzania konstrukcji, który powinien stanowić cześć Programu Zapewnienia Jakości. Program sporządzany jest przez Wykonawcę i powinien zawierać:</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oświadczenie Wykonawcy o szczegółowym zapoznaniu się z Dokumentacją Projektową i Specyfikacjami,</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świadectwo kwalifikacji wytwórni,</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harmonogram realizacji,</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informacje o personelu kierowniczym i technicznym Wykonawcy,</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informacje o obsadzie tych stanowisk robotniczych, na których konieczne jest udokumentowanie kwalifikacji,</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informacje o dostawcach materiałów,</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informacje o podwykonawcach,</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informacje o podstawowym sprzęcie przewidzianym do realizacji zadania,</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technologie spawania,</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technologię gięcia profili,</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projekt próbnego montażu konstrukcji,</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sposób przeprowadzenia badań wymaganych w Specyfikacjach,</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inne informacje żądane przez Inspektora Nadzoru,</w:t>
      </w:r>
    </w:p>
    <w:p w:rsidR="00A50E4F" w:rsidRPr="000F7960" w:rsidRDefault="00A50E4F" w:rsidP="00177B5B">
      <w:pPr>
        <w:pStyle w:val="Akapitzlist"/>
        <w:numPr>
          <w:ilvl w:val="0"/>
          <w:numId w:val="104"/>
        </w:numPr>
        <w:autoSpaceDE w:val="0"/>
        <w:autoSpaceDN w:val="0"/>
        <w:adjustRightInd w:val="0"/>
        <w:jc w:val="both"/>
        <w:rPr>
          <w:rFonts w:ascii="Arial" w:hAnsi="Arial" w:cs="Arial"/>
        </w:rPr>
      </w:pPr>
      <w:r w:rsidRPr="000F7960">
        <w:rPr>
          <w:rFonts w:ascii="Arial" w:hAnsi="Arial" w:cs="Arial"/>
        </w:rPr>
        <w:t>ewentualne zgłoszenie potrzeby zmian w Dokumentacjach Projektowych.</w:t>
      </w:r>
    </w:p>
    <w:p w:rsidR="00A50E4F" w:rsidRPr="000F7960" w:rsidRDefault="00A50E4F" w:rsidP="002706DF">
      <w:pPr>
        <w:autoSpaceDE w:val="0"/>
        <w:autoSpaceDN w:val="0"/>
        <w:adjustRightInd w:val="0"/>
        <w:jc w:val="both"/>
        <w:rPr>
          <w:rFonts w:ascii="Arial" w:hAnsi="Arial" w:cs="Arial"/>
        </w:rPr>
      </w:pPr>
    </w:p>
    <w:p w:rsidR="00A50E4F" w:rsidRPr="000F7960" w:rsidRDefault="00A50E4F" w:rsidP="00A50E4F">
      <w:pPr>
        <w:pStyle w:val="Nagwek3"/>
        <w:spacing w:line="240" w:lineRule="auto"/>
        <w:jc w:val="left"/>
        <w:rPr>
          <w:rFonts w:ascii="Arial" w:hAnsi="Arial" w:cs="Arial"/>
          <w:szCs w:val="24"/>
        </w:rPr>
      </w:pPr>
      <w:bookmarkStart w:id="775" w:name="_Toc463459746"/>
      <w:r w:rsidRPr="000F7960">
        <w:rPr>
          <w:rFonts w:ascii="Arial" w:hAnsi="Arial" w:cs="Arial"/>
          <w:szCs w:val="24"/>
        </w:rPr>
        <w:t>5.3.3. Technologia spawania.</w:t>
      </w:r>
      <w:bookmarkEnd w:id="775"/>
    </w:p>
    <w:p w:rsidR="00A50E4F" w:rsidRPr="000F7960" w:rsidRDefault="00A50E4F" w:rsidP="00A50E4F">
      <w:pPr>
        <w:autoSpaceDE w:val="0"/>
        <w:autoSpaceDN w:val="0"/>
        <w:adjustRightInd w:val="0"/>
        <w:jc w:val="both"/>
        <w:rPr>
          <w:rFonts w:ascii="Arial" w:hAnsi="Arial" w:cs="Arial"/>
        </w:rPr>
      </w:pPr>
      <w:r w:rsidRPr="000F7960">
        <w:rPr>
          <w:rFonts w:ascii="Arial" w:hAnsi="Arial" w:cs="Arial"/>
        </w:rPr>
        <w:t>Technologia spawania winna uwzględniać wszystkie wymogi wynikające z Dokumentacji Projektowej oraz niniejszej ST i zawierać co najmniej:</w:t>
      </w:r>
    </w:p>
    <w:p w:rsidR="00A50E4F" w:rsidRPr="000F7960" w:rsidRDefault="00A50E4F" w:rsidP="00177B5B">
      <w:pPr>
        <w:pStyle w:val="Akapitzlist"/>
        <w:numPr>
          <w:ilvl w:val="0"/>
          <w:numId w:val="105"/>
        </w:numPr>
        <w:autoSpaceDE w:val="0"/>
        <w:autoSpaceDN w:val="0"/>
        <w:adjustRightInd w:val="0"/>
        <w:jc w:val="both"/>
        <w:rPr>
          <w:rFonts w:ascii="Arial" w:hAnsi="Arial" w:cs="Arial"/>
        </w:rPr>
      </w:pPr>
      <w:r w:rsidRPr="000F7960">
        <w:rPr>
          <w:rFonts w:ascii="Arial" w:hAnsi="Arial" w:cs="Arial"/>
        </w:rPr>
        <w:t>dobór metody spawania,</w:t>
      </w:r>
    </w:p>
    <w:p w:rsidR="00A50E4F" w:rsidRPr="000F7960" w:rsidRDefault="00A50E4F" w:rsidP="00177B5B">
      <w:pPr>
        <w:pStyle w:val="Akapitzlist"/>
        <w:numPr>
          <w:ilvl w:val="0"/>
          <w:numId w:val="105"/>
        </w:numPr>
        <w:autoSpaceDE w:val="0"/>
        <w:autoSpaceDN w:val="0"/>
        <w:adjustRightInd w:val="0"/>
        <w:jc w:val="both"/>
        <w:rPr>
          <w:rFonts w:ascii="Arial" w:hAnsi="Arial" w:cs="Arial"/>
        </w:rPr>
      </w:pPr>
      <w:r w:rsidRPr="000F7960">
        <w:rPr>
          <w:rFonts w:ascii="Arial" w:hAnsi="Arial" w:cs="Arial"/>
        </w:rPr>
        <w:t>dobór materiałów spawalniczych,</w:t>
      </w:r>
    </w:p>
    <w:p w:rsidR="00A50E4F" w:rsidRPr="000F7960" w:rsidRDefault="00A50E4F" w:rsidP="00177B5B">
      <w:pPr>
        <w:pStyle w:val="Akapitzlist"/>
        <w:numPr>
          <w:ilvl w:val="0"/>
          <w:numId w:val="105"/>
        </w:numPr>
        <w:autoSpaceDE w:val="0"/>
        <w:autoSpaceDN w:val="0"/>
        <w:adjustRightInd w:val="0"/>
        <w:jc w:val="both"/>
        <w:rPr>
          <w:rFonts w:ascii="Arial" w:hAnsi="Arial" w:cs="Arial"/>
        </w:rPr>
      </w:pPr>
      <w:r w:rsidRPr="000F7960">
        <w:rPr>
          <w:rFonts w:ascii="Arial" w:hAnsi="Arial" w:cs="Arial"/>
        </w:rPr>
        <w:t>dobór parametrów spawania,</w:t>
      </w:r>
    </w:p>
    <w:p w:rsidR="00A50E4F" w:rsidRPr="000F7960" w:rsidRDefault="00A50E4F" w:rsidP="00177B5B">
      <w:pPr>
        <w:pStyle w:val="Akapitzlist"/>
        <w:numPr>
          <w:ilvl w:val="0"/>
          <w:numId w:val="105"/>
        </w:numPr>
        <w:autoSpaceDE w:val="0"/>
        <w:autoSpaceDN w:val="0"/>
        <w:adjustRightInd w:val="0"/>
        <w:jc w:val="both"/>
        <w:rPr>
          <w:rFonts w:ascii="Arial" w:hAnsi="Arial" w:cs="Arial"/>
        </w:rPr>
      </w:pPr>
      <w:r w:rsidRPr="000F7960">
        <w:rPr>
          <w:rFonts w:ascii="Arial" w:hAnsi="Arial" w:cs="Arial"/>
        </w:rPr>
        <w:t>sposób przygotowania krawędzi blach,</w:t>
      </w:r>
    </w:p>
    <w:p w:rsidR="00A50E4F" w:rsidRPr="000F7960" w:rsidRDefault="00A50E4F" w:rsidP="00177B5B">
      <w:pPr>
        <w:pStyle w:val="Akapitzlist"/>
        <w:numPr>
          <w:ilvl w:val="0"/>
          <w:numId w:val="105"/>
        </w:numPr>
        <w:autoSpaceDE w:val="0"/>
        <w:autoSpaceDN w:val="0"/>
        <w:adjustRightInd w:val="0"/>
        <w:jc w:val="both"/>
        <w:rPr>
          <w:rFonts w:ascii="Arial" w:hAnsi="Arial" w:cs="Arial"/>
        </w:rPr>
      </w:pPr>
      <w:r w:rsidRPr="000F7960">
        <w:rPr>
          <w:rFonts w:ascii="Arial" w:hAnsi="Arial" w:cs="Arial"/>
        </w:rPr>
        <w:t>kolejność spawania,</w:t>
      </w:r>
    </w:p>
    <w:p w:rsidR="00A50E4F" w:rsidRPr="000F7960" w:rsidRDefault="00A50E4F" w:rsidP="00177B5B">
      <w:pPr>
        <w:pStyle w:val="Akapitzlist"/>
        <w:numPr>
          <w:ilvl w:val="0"/>
          <w:numId w:val="105"/>
        </w:numPr>
        <w:autoSpaceDE w:val="0"/>
        <w:autoSpaceDN w:val="0"/>
        <w:adjustRightInd w:val="0"/>
        <w:jc w:val="both"/>
        <w:rPr>
          <w:rFonts w:ascii="Arial" w:hAnsi="Arial" w:cs="Arial"/>
        </w:rPr>
      </w:pPr>
      <w:r w:rsidRPr="000F7960">
        <w:rPr>
          <w:rFonts w:ascii="Arial" w:hAnsi="Arial" w:cs="Arial"/>
        </w:rPr>
        <w:t>plan kontroli spoin,</w:t>
      </w:r>
    </w:p>
    <w:p w:rsidR="00A50E4F" w:rsidRPr="000F7960" w:rsidRDefault="00A50E4F" w:rsidP="00177B5B">
      <w:pPr>
        <w:pStyle w:val="Akapitzlist"/>
        <w:numPr>
          <w:ilvl w:val="0"/>
          <w:numId w:val="105"/>
        </w:numPr>
        <w:autoSpaceDE w:val="0"/>
        <w:autoSpaceDN w:val="0"/>
        <w:adjustRightInd w:val="0"/>
        <w:jc w:val="both"/>
        <w:rPr>
          <w:rFonts w:ascii="Arial" w:hAnsi="Arial" w:cs="Arial"/>
        </w:rPr>
      </w:pPr>
      <w:r w:rsidRPr="000F7960">
        <w:rPr>
          <w:rFonts w:ascii="Arial" w:hAnsi="Arial" w:cs="Arial"/>
        </w:rPr>
        <w:t>wytyczne wykonywania kontroli spoin.</w:t>
      </w:r>
    </w:p>
    <w:p w:rsidR="00A50E4F" w:rsidRPr="000F7960" w:rsidRDefault="00A50E4F" w:rsidP="00A50E4F">
      <w:pPr>
        <w:autoSpaceDE w:val="0"/>
        <w:autoSpaceDN w:val="0"/>
        <w:adjustRightInd w:val="0"/>
        <w:jc w:val="both"/>
        <w:rPr>
          <w:rFonts w:ascii="Arial" w:hAnsi="Arial" w:cs="Arial"/>
        </w:rPr>
      </w:pPr>
      <w:r w:rsidRPr="000F7960">
        <w:rPr>
          <w:rFonts w:ascii="Arial" w:hAnsi="Arial" w:cs="Arial"/>
        </w:rPr>
        <w:t>Technologia spawania winna być sporządzona przez specjalistę spawalnika i uwzględniać następujące czynniki wyjściowe:</w:t>
      </w:r>
    </w:p>
    <w:p w:rsidR="00A50E4F" w:rsidRPr="000F7960" w:rsidRDefault="00A50E4F" w:rsidP="00177B5B">
      <w:pPr>
        <w:pStyle w:val="Akapitzlist"/>
        <w:numPr>
          <w:ilvl w:val="0"/>
          <w:numId w:val="106"/>
        </w:numPr>
        <w:autoSpaceDE w:val="0"/>
        <w:autoSpaceDN w:val="0"/>
        <w:adjustRightInd w:val="0"/>
        <w:jc w:val="both"/>
        <w:rPr>
          <w:rFonts w:ascii="Arial" w:hAnsi="Arial" w:cs="Arial"/>
        </w:rPr>
      </w:pPr>
      <w:r w:rsidRPr="000F7960">
        <w:rPr>
          <w:rFonts w:ascii="Arial" w:hAnsi="Arial" w:cs="Arial"/>
        </w:rPr>
        <w:t>dynamiczność obciążenia działającego na konstrukcje,</w:t>
      </w:r>
    </w:p>
    <w:p w:rsidR="00A50E4F" w:rsidRPr="000F7960" w:rsidRDefault="00A50E4F" w:rsidP="00177B5B">
      <w:pPr>
        <w:pStyle w:val="Akapitzlist"/>
        <w:numPr>
          <w:ilvl w:val="0"/>
          <w:numId w:val="106"/>
        </w:numPr>
        <w:autoSpaceDE w:val="0"/>
        <w:autoSpaceDN w:val="0"/>
        <w:adjustRightInd w:val="0"/>
        <w:jc w:val="both"/>
        <w:rPr>
          <w:rFonts w:ascii="Arial" w:hAnsi="Arial" w:cs="Arial"/>
        </w:rPr>
      </w:pPr>
      <w:r w:rsidRPr="000F7960">
        <w:rPr>
          <w:rFonts w:ascii="Arial" w:hAnsi="Arial" w:cs="Arial"/>
        </w:rPr>
        <w:t>powtarzalność obciążenia (efekty zmęczeniowe),</w:t>
      </w:r>
    </w:p>
    <w:p w:rsidR="00A50E4F" w:rsidRPr="000F7960" w:rsidRDefault="00A50E4F" w:rsidP="00177B5B">
      <w:pPr>
        <w:pStyle w:val="Akapitzlist"/>
        <w:numPr>
          <w:ilvl w:val="0"/>
          <w:numId w:val="106"/>
        </w:numPr>
        <w:autoSpaceDE w:val="0"/>
        <w:autoSpaceDN w:val="0"/>
        <w:adjustRightInd w:val="0"/>
        <w:jc w:val="both"/>
        <w:rPr>
          <w:rFonts w:ascii="Arial" w:hAnsi="Arial" w:cs="Arial"/>
        </w:rPr>
      </w:pPr>
      <w:r w:rsidRPr="000F7960">
        <w:rPr>
          <w:rFonts w:ascii="Arial" w:hAnsi="Arial" w:cs="Arial"/>
        </w:rPr>
        <w:t>konieczność ograniczenia do minimum odkształceń i naprężeń spawalniczych.</w:t>
      </w:r>
    </w:p>
    <w:p w:rsidR="005036F8" w:rsidRPr="000F7960" w:rsidRDefault="00A50E4F" w:rsidP="00A50E4F">
      <w:pPr>
        <w:autoSpaceDE w:val="0"/>
        <w:autoSpaceDN w:val="0"/>
        <w:adjustRightInd w:val="0"/>
        <w:jc w:val="both"/>
        <w:rPr>
          <w:rFonts w:ascii="Arial" w:hAnsi="Arial" w:cs="Arial"/>
        </w:rPr>
      </w:pPr>
      <w:r w:rsidRPr="000F7960">
        <w:rPr>
          <w:rFonts w:ascii="Arial" w:hAnsi="Arial" w:cs="Arial"/>
        </w:rPr>
        <w:t>Technologia spawania musi obejmować zarówno proces wytwarzania konstrukcji w wytwórni jak i prace montażowe na placu budowy.</w:t>
      </w:r>
    </w:p>
    <w:p w:rsidR="00A50E4F" w:rsidRPr="000F7960" w:rsidRDefault="00A50E4F" w:rsidP="00A50E4F">
      <w:pPr>
        <w:autoSpaceDE w:val="0"/>
        <w:autoSpaceDN w:val="0"/>
        <w:adjustRightInd w:val="0"/>
        <w:jc w:val="both"/>
        <w:rPr>
          <w:rFonts w:ascii="Arial" w:hAnsi="Arial" w:cs="Arial"/>
        </w:rPr>
      </w:pPr>
    </w:p>
    <w:p w:rsidR="00A50E4F" w:rsidRPr="000F7960" w:rsidRDefault="00A50E4F" w:rsidP="00A50E4F">
      <w:pPr>
        <w:pStyle w:val="Nagwek3"/>
        <w:spacing w:line="240" w:lineRule="auto"/>
        <w:jc w:val="left"/>
        <w:rPr>
          <w:rFonts w:ascii="Arial" w:hAnsi="Arial" w:cs="Arial"/>
          <w:szCs w:val="24"/>
        </w:rPr>
      </w:pPr>
      <w:bookmarkStart w:id="776" w:name="_Toc463459747"/>
      <w:r w:rsidRPr="000F7960">
        <w:rPr>
          <w:rFonts w:ascii="Arial" w:hAnsi="Arial" w:cs="Arial"/>
          <w:szCs w:val="24"/>
        </w:rPr>
        <w:t>5.3.4. Program montażu na miejscu scalania na budowie.</w:t>
      </w:r>
      <w:bookmarkEnd w:id="776"/>
    </w:p>
    <w:p w:rsidR="00A50E4F" w:rsidRPr="000F7960" w:rsidRDefault="00A50E4F" w:rsidP="00A50E4F">
      <w:pPr>
        <w:autoSpaceDE w:val="0"/>
        <w:autoSpaceDN w:val="0"/>
        <w:adjustRightInd w:val="0"/>
        <w:jc w:val="both"/>
        <w:rPr>
          <w:rFonts w:ascii="Arial" w:hAnsi="Arial" w:cs="Arial"/>
        </w:rPr>
      </w:pPr>
      <w:r w:rsidRPr="000F7960">
        <w:rPr>
          <w:rFonts w:ascii="Arial" w:hAnsi="Arial" w:cs="Arial"/>
        </w:rPr>
        <w:t>Rozpoczęcie robót może nastąpić po pisemnym zaakceptowaniu przez Inspektora Nadzoru Programu Zapewnienia Jakości. Program sporządzany jest przez Wykonawcę montażu i powinien zawierać:</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protokół odbioru konstrukcji od Wykonawcy,</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harmonogram terminowy realizacji,</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informacje o personelu kierowniczym i technicznym Wykonawcy montażu,</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informacje o obsadzie tych stanowisk robotniczych, na których konieczne jest udokumentowanie kwalifikacji,</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Program Zapewnienia Jakości,</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informacje o podwykonawcach,</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informacje o podstawowym sprzęcie montażowym przewidzianym do realizacji zadania,</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technologie spawania,</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sposób wykonywania badań ujętych w Specyfikacji,</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informacje o sposobie zapewnienia bezpieczeństwa osób, które mogą znaleźć sie w obszarze prac montażowych,</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projekt organizacji ruchu na czas montażu (zatwierdzony),</w:t>
      </w:r>
    </w:p>
    <w:p w:rsidR="00A50E4F" w:rsidRPr="000F7960" w:rsidRDefault="00A50E4F" w:rsidP="00177B5B">
      <w:pPr>
        <w:pStyle w:val="Akapitzlist"/>
        <w:numPr>
          <w:ilvl w:val="0"/>
          <w:numId w:val="107"/>
        </w:numPr>
        <w:autoSpaceDE w:val="0"/>
        <w:autoSpaceDN w:val="0"/>
        <w:adjustRightInd w:val="0"/>
        <w:jc w:val="both"/>
        <w:rPr>
          <w:rFonts w:ascii="Arial" w:hAnsi="Arial" w:cs="Arial"/>
        </w:rPr>
      </w:pPr>
      <w:r w:rsidRPr="000F7960">
        <w:rPr>
          <w:rFonts w:ascii="Arial" w:hAnsi="Arial" w:cs="Arial"/>
        </w:rPr>
        <w:t>inne informacje żądane przez Inspektora Nadzoru.</w:t>
      </w:r>
    </w:p>
    <w:p w:rsidR="00A50E4F" w:rsidRPr="000F7960" w:rsidRDefault="00A50E4F" w:rsidP="00A50E4F">
      <w:pPr>
        <w:autoSpaceDE w:val="0"/>
        <w:autoSpaceDN w:val="0"/>
        <w:adjustRightInd w:val="0"/>
        <w:jc w:val="both"/>
        <w:rPr>
          <w:rFonts w:ascii="Arial" w:hAnsi="Arial" w:cs="Arial"/>
        </w:rPr>
      </w:pPr>
      <w:r w:rsidRPr="000F7960">
        <w:rPr>
          <w:rFonts w:ascii="Arial" w:hAnsi="Arial" w:cs="Arial"/>
        </w:rPr>
        <w:t>Częścią składową PZJ w zakresie montażu jest organizacja montażu. Wytyczne do organizacji montażu opracowuje sie na podstawie dyspozycji zawartych w Dokumentacji Projektowej i powinny one zawierać co najmniej:</w:t>
      </w:r>
    </w:p>
    <w:p w:rsidR="00A50E4F" w:rsidRPr="000F7960" w:rsidRDefault="00A50E4F" w:rsidP="00177B5B">
      <w:pPr>
        <w:pStyle w:val="Akapitzlist"/>
        <w:numPr>
          <w:ilvl w:val="0"/>
          <w:numId w:val="108"/>
        </w:numPr>
        <w:autoSpaceDE w:val="0"/>
        <w:autoSpaceDN w:val="0"/>
        <w:adjustRightInd w:val="0"/>
        <w:jc w:val="both"/>
        <w:rPr>
          <w:rFonts w:ascii="Arial" w:hAnsi="Arial" w:cs="Arial"/>
        </w:rPr>
      </w:pPr>
      <w:r w:rsidRPr="000F7960">
        <w:rPr>
          <w:rFonts w:ascii="Arial" w:hAnsi="Arial" w:cs="Arial"/>
        </w:rPr>
        <w:t>sprawdzenie wytrzymałości i odkształceń konstrukcji w poszczególnych etapach montażu,</w:t>
      </w:r>
    </w:p>
    <w:p w:rsidR="00A50E4F" w:rsidRPr="000F7960" w:rsidRDefault="00A50E4F" w:rsidP="00177B5B">
      <w:pPr>
        <w:pStyle w:val="Akapitzlist"/>
        <w:numPr>
          <w:ilvl w:val="0"/>
          <w:numId w:val="108"/>
        </w:numPr>
        <w:autoSpaceDE w:val="0"/>
        <w:autoSpaceDN w:val="0"/>
        <w:adjustRightInd w:val="0"/>
        <w:jc w:val="both"/>
        <w:rPr>
          <w:rFonts w:ascii="Arial" w:hAnsi="Arial" w:cs="Arial"/>
        </w:rPr>
      </w:pPr>
      <w:r w:rsidRPr="000F7960">
        <w:rPr>
          <w:rFonts w:ascii="Arial" w:hAnsi="Arial" w:cs="Arial"/>
        </w:rPr>
        <w:t>obliczenia statyczno-wytrzymałościowe konstrukcji pomocniczych (podpory montażowe, podesty robocze, itp.),</w:t>
      </w:r>
    </w:p>
    <w:p w:rsidR="00A50E4F" w:rsidRPr="000F7960" w:rsidRDefault="00A50E4F" w:rsidP="00177B5B">
      <w:pPr>
        <w:pStyle w:val="Akapitzlist"/>
        <w:numPr>
          <w:ilvl w:val="0"/>
          <w:numId w:val="108"/>
        </w:numPr>
        <w:autoSpaceDE w:val="0"/>
        <w:autoSpaceDN w:val="0"/>
        <w:adjustRightInd w:val="0"/>
        <w:jc w:val="both"/>
        <w:rPr>
          <w:rFonts w:ascii="Arial" w:hAnsi="Arial" w:cs="Arial"/>
        </w:rPr>
      </w:pPr>
      <w:r w:rsidRPr="000F7960">
        <w:rPr>
          <w:rFonts w:ascii="Arial" w:hAnsi="Arial" w:cs="Arial"/>
        </w:rPr>
        <w:t>rysunki robocze konstrukcji i urządzeń wymienionych powyżej,</w:t>
      </w:r>
    </w:p>
    <w:p w:rsidR="00A50E4F" w:rsidRPr="000F7960" w:rsidRDefault="00A50E4F" w:rsidP="00177B5B">
      <w:pPr>
        <w:pStyle w:val="Akapitzlist"/>
        <w:numPr>
          <w:ilvl w:val="0"/>
          <w:numId w:val="108"/>
        </w:numPr>
        <w:autoSpaceDE w:val="0"/>
        <w:autoSpaceDN w:val="0"/>
        <w:adjustRightInd w:val="0"/>
        <w:jc w:val="both"/>
        <w:rPr>
          <w:rFonts w:ascii="Arial" w:hAnsi="Arial" w:cs="Arial"/>
        </w:rPr>
      </w:pPr>
      <w:r w:rsidRPr="000F7960">
        <w:rPr>
          <w:rFonts w:ascii="Arial" w:hAnsi="Arial" w:cs="Arial"/>
        </w:rPr>
        <w:t>organizacje placu budowy na okres scalania i montażu konstrukcji,</w:t>
      </w:r>
    </w:p>
    <w:p w:rsidR="00A50E4F" w:rsidRPr="000F7960" w:rsidRDefault="00A50E4F" w:rsidP="00177B5B">
      <w:pPr>
        <w:pStyle w:val="Akapitzlist"/>
        <w:numPr>
          <w:ilvl w:val="0"/>
          <w:numId w:val="108"/>
        </w:numPr>
        <w:autoSpaceDE w:val="0"/>
        <w:autoSpaceDN w:val="0"/>
        <w:adjustRightInd w:val="0"/>
        <w:jc w:val="both"/>
        <w:rPr>
          <w:rFonts w:ascii="Arial" w:hAnsi="Arial" w:cs="Arial"/>
        </w:rPr>
      </w:pPr>
      <w:r w:rsidRPr="000F7960">
        <w:rPr>
          <w:rFonts w:ascii="Arial" w:hAnsi="Arial" w:cs="Arial"/>
        </w:rPr>
        <w:t>rysunki ilustrujące przebieg montażu w poszczególnych jego etapach,</w:t>
      </w:r>
    </w:p>
    <w:p w:rsidR="00A50E4F" w:rsidRPr="000F7960" w:rsidRDefault="00A50E4F" w:rsidP="00177B5B">
      <w:pPr>
        <w:pStyle w:val="Akapitzlist"/>
        <w:numPr>
          <w:ilvl w:val="0"/>
          <w:numId w:val="108"/>
        </w:numPr>
        <w:autoSpaceDE w:val="0"/>
        <w:autoSpaceDN w:val="0"/>
        <w:adjustRightInd w:val="0"/>
        <w:jc w:val="both"/>
        <w:rPr>
          <w:rFonts w:ascii="Arial" w:hAnsi="Arial" w:cs="Arial"/>
        </w:rPr>
      </w:pPr>
      <w:r w:rsidRPr="000F7960">
        <w:rPr>
          <w:rFonts w:ascii="Arial" w:hAnsi="Arial" w:cs="Arial"/>
        </w:rPr>
        <w:t>instrukcje zabezpieczenia warunków BHP.</w:t>
      </w:r>
    </w:p>
    <w:p w:rsidR="00A50E4F" w:rsidRPr="000F7960" w:rsidRDefault="00A50E4F" w:rsidP="00A50E4F">
      <w:pPr>
        <w:autoSpaceDE w:val="0"/>
        <w:autoSpaceDN w:val="0"/>
        <w:adjustRightInd w:val="0"/>
        <w:jc w:val="both"/>
        <w:rPr>
          <w:rFonts w:ascii="Arial" w:hAnsi="Arial" w:cs="Arial"/>
        </w:rPr>
      </w:pPr>
      <w:r w:rsidRPr="000F7960">
        <w:rPr>
          <w:rFonts w:ascii="Arial" w:hAnsi="Arial" w:cs="Arial"/>
        </w:rPr>
        <w:t>Program Zapewnienia Jakości w zakresie organizacji montażu podlega akceptacji przez Inspektora Nadzoru pod względem jego zgodności z założeniami przyjętymi przy ich sporządzaniu.</w:t>
      </w:r>
    </w:p>
    <w:p w:rsidR="00A50E4F" w:rsidRPr="000F7960" w:rsidRDefault="00A50E4F" w:rsidP="00A50E4F">
      <w:pPr>
        <w:autoSpaceDE w:val="0"/>
        <w:autoSpaceDN w:val="0"/>
        <w:adjustRightInd w:val="0"/>
        <w:jc w:val="both"/>
        <w:rPr>
          <w:rFonts w:ascii="Arial" w:hAnsi="Arial" w:cs="Arial"/>
        </w:rPr>
      </w:pPr>
    </w:p>
    <w:p w:rsidR="00C91B03" w:rsidRPr="000F7960" w:rsidRDefault="00C91B03" w:rsidP="00C91B03">
      <w:pPr>
        <w:pStyle w:val="Nagwek2"/>
        <w:spacing w:line="240" w:lineRule="auto"/>
        <w:rPr>
          <w:rFonts w:ascii="Arial" w:hAnsi="Arial" w:cs="Arial"/>
          <w:iCs/>
          <w:szCs w:val="24"/>
        </w:rPr>
      </w:pPr>
      <w:bookmarkStart w:id="777" w:name="_Toc463459748"/>
      <w:r w:rsidRPr="000F7960">
        <w:rPr>
          <w:rFonts w:ascii="Arial" w:hAnsi="Arial" w:cs="Arial"/>
          <w:iCs/>
          <w:szCs w:val="24"/>
        </w:rPr>
        <w:t>5.4. Akceptowanie stosowanych technologii.</w:t>
      </w:r>
      <w:bookmarkEnd w:id="777"/>
    </w:p>
    <w:p w:rsidR="00C91B03" w:rsidRPr="000F7960" w:rsidRDefault="00C91B03" w:rsidP="00C91B03">
      <w:pPr>
        <w:autoSpaceDE w:val="0"/>
        <w:autoSpaceDN w:val="0"/>
        <w:adjustRightInd w:val="0"/>
        <w:jc w:val="both"/>
        <w:rPr>
          <w:rFonts w:ascii="Arial" w:hAnsi="Arial" w:cs="Arial"/>
        </w:rPr>
      </w:pPr>
      <w:r w:rsidRPr="000F7960">
        <w:rPr>
          <w:rFonts w:ascii="Arial" w:hAnsi="Arial" w:cs="Arial"/>
        </w:rPr>
        <w:t>Wykonawca zobowiązany jest do uzgodnienia technologii montażu konstrukcji przez Inspektora Nadzoru i Projektanta.</w:t>
      </w:r>
    </w:p>
    <w:p w:rsidR="00C91B03" w:rsidRPr="000F7960" w:rsidRDefault="00C91B03" w:rsidP="00A50E4F">
      <w:pPr>
        <w:autoSpaceDE w:val="0"/>
        <w:autoSpaceDN w:val="0"/>
        <w:adjustRightInd w:val="0"/>
        <w:jc w:val="both"/>
        <w:rPr>
          <w:rFonts w:ascii="Arial" w:hAnsi="Arial" w:cs="Arial"/>
        </w:rPr>
      </w:pPr>
    </w:p>
    <w:p w:rsidR="00C91B03" w:rsidRPr="000F7960" w:rsidRDefault="00C91B03" w:rsidP="00C91B03">
      <w:pPr>
        <w:pStyle w:val="Nagwek2"/>
        <w:spacing w:line="240" w:lineRule="auto"/>
        <w:rPr>
          <w:rFonts w:ascii="Arial" w:hAnsi="Arial" w:cs="Arial"/>
          <w:iCs/>
          <w:szCs w:val="24"/>
        </w:rPr>
      </w:pPr>
      <w:bookmarkStart w:id="778" w:name="_Toc463459749"/>
      <w:r w:rsidRPr="000F7960">
        <w:rPr>
          <w:rFonts w:ascii="Arial" w:hAnsi="Arial" w:cs="Arial"/>
          <w:iCs/>
          <w:szCs w:val="24"/>
        </w:rPr>
        <w:t>5.5. Kontrola wykonywanych robót.</w:t>
      </w:r>
      <w:bookmarkEnd w:id="778"/>
    </w:p>
    <w:p w:rsidR="00C91B03" w:rsidRPr="000F7960" w:rsidRDefault="00C91B03" w:rsidP="00C91B03">
      <w:pPr>
        <w:autoSpaceDE w:val="0"/>
        <w:autoSpaceDN w:val="0"/>
        <w:adjustRightInd w:val="0"/>
        <w:jc w:val="both"/>
        <w:rPr>
          <w:rFonts w:ascii="Arial" w:hAnsi="Arial" w:cs="Arial"/>
        </w:rPr>
      </w:pPr>
      <w:r w:rsidRPr="000F7960">
        <w:rPr>
          <w:rFonts w:ascii="Arial" w:hAnsi="Arial" w:cs="Arial"/>
        </w:rPr>
        <w:t>Inspektor Nadzoru jest uprawniony do wyznaczenia harmonogramu czynności kontrolnych, badawczych i odbiorów częściowych na cały czas wykonywania i montażu konstrukcji.</w:t>
      </w:r>
    </w:p>
    <w:p w:rsidR="00C91B03" w:rsidRPr="000F7960" w:rsidRDefault="00C91B03" w:rsidP="00C91B03">
      <w:pPr>
        <w:autoSpaceDE w:val="0"/>
        <w:autoSpaceDN w:val="0"/>
        <w:adjustRightInd w:val="0"/>
        <w:jc w:val="both"/>
        <w:rPr>
          <w:rFonts w:ascii="Arial" w:hAnsi="Arial" w:cs="Arial"/>
        </w:rPr>
      </w:pPr>
      <w:r w:rsidRPr="000F7960">
        <w:rPr>
          <w:rFonts w:ascii="Arial" w:hAnsi="Arial" w:cs="Arial"/>
        </w:rPr>
        <w:t>W zależności od wyników badań Inspektor Nadzoru informuje Wykonawcę co do możliwości kontynuowania robót.</w:t>
      </w:r>
    </w:p>
    <w:p w:rsidR="00C91B03" w:rsidRPr="000F7960" w:rsidRDefault="00C91B03" w:rsidP="00C91B03">
      <w:pPr>
        <w:autoSpaceDE w:val="0"/>
        <w:autoSpaceDN w:val="0"/>
        <w:adjustRightInd w:val="0"/>
        <w:jc w:val="both"/>
        <w:rPr>
          <w:rFonts w:ascii="Arial" w:hAnsi="Arial" w:cs="Arial"/>
        </w:rPr>
      </w:pPr>
      <w:r w:rsidRPr="000F7960">
        <w:rPr>
          <w:rFonts w:ascii="Arial" w:hAnsi="Arial" w:cs="Arial"/>
        </w:rPr>
        <w:t>Zalecenia Inspektora Nadzoru są przekazywane Wykonawcy poprzez:</w:t>
      </w:r>
    </w:p>
    <w:p w:rsidR="00C91B03" w:rsidRPr="000F7960" w:rsidRDefault="00C91B03" w:rsidP="00177B5B">
      <w:pPr>
        <w:pStyle w:val="Akapitzlist"/>
        <w:numPr>
          <w:ilvl w:val="0"/>
          <w:numId w:val="109"/>
        </w:numPr>
        <w:autoSpaceDE w:val="0"/>
        <w:autoSpaceDN w:val="0"/>
        <w:adjustRightInd w:val="0"/>
        <w:jc w:val="both"/>
        <w:rPr>
          <w:rFonts w:ascii="Arial" w:hAnsi="Arial" w:cs="Arial"/>
        </w:rPr>
      </w:pPr>
      <w:r w:rsidRPr="000F7960">
        <w:rPr>
          <w:rFonts w:ascii="Arial" w:hAnsi="Arial" w:cs="Arial"/>
        </w:rPr>
        <w:lastRenderedPageBreak/>
        <w:t>wpisy do Dziennika wytwarzania konstrukcji (w wytwórni),</w:t>
      </w:r>
    </w:p>
    <w:p w:rsidR="00C91B03" w:rsidRPr="000F7960" w:rsidRDefault="00C91B03" w:rsidP="00177B5B">
      <w:pPr>
        <w:pStyle w:val="Akapitzlist"/>
        <w:numPr>
          <w:ilvl w:val="0"/>
          <w:numId w:val="109"/>
        </w:numPr>
        <w:autoSpaceDE w:val="0"/>
        <w:autoSpaceDN w:val="0"/>
        <w:adjustRightInd w:val="0"/>
        <w:jc w:val="both"/>
        <w:rPr>
          <w:rFonts w:ascii="Arial" w:hAnsi="Arial" w:cs="Arial"/>
        </w:rPr>
      </w:pPr>
      <w:r w:rsidRPr="000F7960">
        <w:rPr>
          <w:rFonts w:ascii="Arial" w:hAnsi="Arial" w:cs="Arial"/>
        </w:rPr>
        <w:t>wpisy do Dziennika Budowy (w trakcie montażu),</w:t>
      </w:r>
    </w:p>
    <w:p w:rsidR="00C91B03" w:rsidRPr="000F7960" w:rsidRDefault="00C91B03" w:rsidP="00177B5B">
      <w:pPr>
        <w:pStyle w:val="Akapitzlist"/>
        <w:numPr>
          <w:ilvl w:val="0"/>
          <w:numId w:val="109"/>
        </w:numPr>
        <w:autoSpaceDE w:val="0"/>
        <w:autoSpaceDN w:val="0"/>
        <w:adjustRightInd w:val="0"/>
        <w:jc w:val="both"/>
        <w:rPr>
          <w:rFonts w:ascii="Arial" w:hAnsi="Arial" w:cs="Arial"/>
        </w:rPr>
      </w:pPr>
      <w:r w:rsidRPr="000F7960">
        <w:rPr>
          <w:rFonts w:ascii="Arial" w:hAnsi="Arial" w:cs="Arial"/>
        </w:rPr>
        <w:t>lub w inny udokumentowany sposób (w każdym etapie realizacji).</w:t>
      </w:r>
    </w:p>
    <w:p w:rsidR="00C91B03" w:rsidRPr="000F7960" w:rsidRDefault="00C91B03" w:rsidP="00A50E4F">
      <w:pPr>
        <w:autoSpaceDE w:val="0"/>
        <w:autoSpaceDN w:val="0"/>
        <w:adjustRightInd w:val="0"/>
        <w:jc w:val="both"/>
        <w:rPr>
          <w:rFonts w:ascii="Arial" w:hAnsi="Arial" w:cs="Arial"/>
        </w:rPr>
      </w:pPr>
    </w:p>
    <w:p w:rsidR="005E085F" w:rsidRPr="000F7960" w:rsidRDefault="005E085F" w:rsidP="005E085F">
      <w:pPr>
        <w:pStyle w:val="Nagwek2"/>
        <w:spacing w:line="240" w:lineRule="auto"/>
        <w:rPr>
          <w:rFonts w:ascii="Arial" w:hAnsi="Arial" w:cs="Arial"/>
          <w:iCs/>
          <w:szCs w:val="24"/>
        </w:rPr>
      </w:pPr>
      <w:bookmarkStart w:id="779" w:name="_Toc463459750"/>
      <w:r w:rsidRPr="000F7960">
        <w:rPr>
          <w:rFonts w:ascii="Arial" w:hAnsi="Arial" w:cs="Arial"/>
          <w:iCs/>
          <w:szCs w:val="24"/>
        </w:rPr>
        <w:t>5.6. Wykonanie konstrukcji w wytwórni.</w:t>
      </w:r>
      <w:bookmarkEnd w:id="779"/>
    </w:p>
    <w:p w:rsidR="00C91B03" w:rsidRPr="000F7960" w:rsidRDefault="00C91B03" w:rsidP="00A50E4F">
      <w:pPr>
        <w:autoSpaceDE w:val="0"/>
        <w:autoSpaceDN w:val="0"/>
        <w:adjustRightInd w:val="0"/>
        <w:jc w:val="both"/>
        <w:rPr>
          <w:rFonts w:ascii="Arial" w:hAnsi="Arial" w:cs="Arial"/>
        </w:rPr>
      </w:pPr>
    </w:p>
    <w:p w:rsidR="005E085F" w:rsidRPr="000F7960" w:rsidRDefault="005E085F" w:rsidP="005E085F">
      <w:pPr>
        <w:pStyle w:val="Nagwek3"/>
        <w:spacing w:line="240" w:lineRule="auto"/>
        <w:jc w:val="left"/>
        <w:rPr>
          <w:rFonts w:ascii="Arial" w:hAnsi="Arial" w:cs="Arial"/>
          <w:szCs w:val="24"/>
        </w:rPr>
      </w:pPr>
      <w:bookmarkStart w:id="780" w:name="_Toc463459751"/>
      <w:r w:rsidRPr="000F7960">
        <w:rPr>
          <w:rFonts w:ascii="Arial" w:hAnsi="Arial" w:cs="Arial"/>
          <w:szCs w:val="24"/>
        </w:rPr>
        <w:t>5.6.1. Obróbka elementów.</w:t>
      </w:r>
      <w:bookmarkEnd w:id="780"/>
    </w:p>
    <w:p w:rsidR="001829C6" w:rsidRPr="000F7960" w:rsidRDefault="001829C6" w:rsidP="005E085F">
      <w:pPr>
        <w:autoSpaceDE w:val="0"/>
        <w:autoSpaceDN w:val="0"/>
        <w:adjustRightInd w:val="0"/>
        <w:jc w:val="both"/>
        <w:rPr>
          <w:rFonts w:ascii="Arial" w:hAnsi="Arial" w:cs="Arial"/>
          <w:bCs/>
        </w:rPr>
      </w:pPr>
    </w:p>
    <w:p w:rsidR="001829C6" w:rsidRPr="000F7960" w:rsidRDefault="001829C6" w:rsidP="001829C6">
      <w:pPr>
        <w:pStyle w:val="Nagwek4"/>
        <w:spacing w:line="240" w:lineRule="auto"/>
        <w:rPr>
          <w:rFonts w:ascii="Arial" w:hAnsi="Arial" w:cs="Arial"/>
          <w:szCs w:val="24"/>
        </w:rPr>
      </w:pPr>
      <w:bookmarkStart w:id="781" w:name="_Toc463459752"/>
      <w:r w:rsidRPr="000F7960">
        <w:rPr>
          <w:rFonts w:ascii="Arial" w:hAnsi="Arial" w:cs="Arial"/>
          <w:szCs w:val="24"/>
        </w:rPr>
        <w:t xml:space="preserve">5.6.1.1. </w:t>
      </w:r>
      <w:r w:rsidRPr="000F7960">
        <w:rPr>
          <w:rFonts w:ascii="Arial" w:hAnsi="Arial" w:cs="Arial"/>
          <w:bCs w:val="0"/>
        </w:rPr>
        <w:t>Sprawdzenie wymiarów wyrobów ze stali konstrukcyjnej</w:t>
      </w:r>
      <w:r w:rsidRPr="000F7960">
        <w:rPr>
          <w:rFonts w:ascii="Arial" w:hAnsi="Arial" w:cs="Arial"/>
          <w:szCs w:val="24"/>
        </w:rPr>
        <w:t>.</w:t>
      </w:r>
      <w:bookmarkEnd w:id="781"/>
    </w:p>
    <w:p w:rsidR="005E085F" w:rsidRPr="000F7960" w:rsidRDefault="005E085F" w:rsidP="005E085F">
      <w:pPr>
        <w:autoSpaceDE w:val="0"/>
        <w:autoSpaceDN w:val="0"/>
        <w:adjustRightInd w:val="0"/>
        <w:jc w:val="both"/>
        <w:rPr>
          <w:rFonts w:ascii="Arial" w:hAnsi="Arial" w:cs="Arial"/>
        </w:rPr>
      </w:pPr>
      <w:r w:rsidRPr="000F7960">
        <w:rPr>
          <w:rFonts w:ascii="Arial" w:hAnsi="Arial" w:cs="Arial"/>
        </w:rPr>
        <w:t>Wytwarzanie konstrukcji należy poprzedzić sprawdzeniem wymiarów i prostoliniowości używanych wyrobów ze stali konstrukcyjnej. Bez uprzedniego prostowania mogą być użyte wyroby, w których odchyłki wymiarów i kształtów nie przekraczają dopuszczalnych odchyłek wg PN-B-06200.</w:t>
      </w:r>
    </w:p>
    <w:p w:rsidR="001829C6" w:rsidRPr="000F7960" w:rsidRDefault="001829C6" w:rsidP="005E085F">
      <w:pPr>
        <w:autoSpaceDE w:val="0"/>
        <w:autoSpaceDN w:val="0"/>
        <w:adjustRightInd w:val="0"/>
        <w:jc w:val="both"/>
        <w:rPr>
          <w:rFonts w:ascii="Arial" w:hAnsi="Arial" w:cs="Arial"/>
        </w:rPr>
      </w:pPr>
    </w:p>
    <w:p w:rsidR="001829C6" w:rsidRPr="000F7960" w:rsidRDefault="001829C6" w:rsidP="001829C6">
      <w:pPr>
        <w:pStyle w:val="Nagwek4"/>
        <w:spacing w:line="240" w:lineRule="auto"/>
        <w:rPr>
          <w:rFonts w:ascii="Arial" w:hAnsi="Arial" w:cs="Arial"/>
          <w:szCs w:val="24"/>
        </w:rPr>
      </w:pPr>
      <w:bookmarkStart w:id="782" w:name="_Toc463459753"/>
      <w:r w:rsidRPr="000F7960">
        <w:rPr>
          <w:rFonts w:ascii="Arial" w:hAnsi="Arial" w:cs="Arial"/>
          <w:szCs w:val="24"/>
        </w:rPr>
        <w:t xml:space="preserve">5.6.1.2. </w:t>
      </w:r>
      <w:r w:rsidRPr="000F7960">
        <w:rPr>
          <w:rFonts w:ascii="Arial" w:hAnsi="Arial" w:cs="Arial"/>
          <w:bCs w:val="0"/>
        </w:rPr>
        <w:t>Cięcie elementów i obrabianie brzegów</w:t>
      </w:r>
      <w:r w:rsidRPr="000F7960">
        <w:rPr>
          <w:rFonts w:ascii="Arial" w:hAnsi="Arial" w:cs="Arial"/>
          <w:szCs w:val="24"/>
        </w:rPr>
        <w:t>.</w:t>
      </w:r>
      <w:bookmarkEnd w:id="782"/>
    </w:p>
    <w:p w:rsidR="00C91B03" w:rsidRPr="000F7960" w:rsidRDefault="005E085F" w:rsidP="005E085F">
      <w:pPr>
        <w:autoSpaceDE w:val="0"/>
        <w:autoSpaceDN w:val="0"/>
        <w:adjustRightInd w:val="0"/>
        <w:jc w:val="both"/>
        <w:rPr>
          <w:rFonts w:ascii="Arial" w:hAnsi="Arial" w:cs="Arial"/>
        </w:rPr>
      </w:pPr>
      <w:r w:rsidRPr="000F7960">
        <w:rPr>
          <w:rFonts w:ascii="Arial" w:hAnsi="Arial" w:cs="Arial"/>
        </w:rPr>
        <w:t>Ciecie elementów i obrabianie brzegów nale</w:t>
      </w:r>
      <w:r w:rsidR="00126E13" w:rsidRPr="000F7960">
        <w:rPr>
          <w:rFonts w:ascii="Arial" w:hAnsi="Arial" w:cs="Arial"/>
        </w:rPr>
        <w:t>ż</w:t>
      </w:r>
      <w:r w:rsidRPr="000F7960">
        <w:rPr>
          <w:rFonts w:ascii="Arial" w:hAnsi="Arial" w:cs="Arial"/>
        </w:rPr>
        <w:t>y wykonywać zgodnie z wymaganiami Dokumentacji Projektowej</w:t>
      </w:r>
      <w:r w:rsidR="00126E13" w:rsidRPr="000F7960">
        <w:rPr>
          <w:rFonts w:ascii="Arial" w:hAnsi="Arial" w:cs="Arial"/>
        </w:rPr>
        <w:t xml:space="preserve"> </w:t>
      </w:r>
      <w:r w:rsidRPr="000F7960">
        <w:rPr>
          <w:rFonts w:ascii="Arial" w:hAnsi="Arial" w:cs="Arial"/>
        </w:rPr>
        <w:t>oraz normy PN-B-06200. Ostre brzegi po cieciu nale</w:t>
      </w:r>
      <w:r w:rsidR="00126E13" w:rsidRPr="000F7960">
        <w:rPr>
          <w:rFonts w:ascii="Arial" w:hAnsi="Arial" w:cs="Arial"/>
        </w:rPr>
        <w:t>ż</w:t>
      </w:r>
      <w:r w:rsidRPr="000F7960">
        <w:rPr>
          <w:rFonts w:ascii="Arial" w:hAnsi="Arial" w:cs="Arial"/>
        </w:rPr>
        <w:t>y wyrównywać i stępić przez wyokrąglenie promieniem</w:t>
      </w:r>
      <w:r w:rsidR="00126E13" w:rsidRPr="000F7960">
        <w:rPr>
          <w:rFonts w:ascii="Arial" w:hAnsi="Arial" w:cs="Arial"/>
        </w:rPr>
        <w:t xml:space="preserve"> </w:t>
      </w:r>
      <w:r w:rsidRPr="000F7960">
        <w:rPr>
          <w:rFonts w:ascii="Arial" w:hAnsi="Arial" w:cs="Arial"/>
        </w:rPr>
        <w:t>r = 2-5mm. Przy cieciu tlenowym mo</w:t>
      </w:r>
      <w:r w:rsidR="00126E13" w:rsidRPr="000F7960">
        <w:rPr>
          <w:rFonts w:ascii="Arial" w:hAnsi="Arial" w:cs="Arial"/>
        </w:rPr>
        <w:t>ż</w:t>
      </w:r>
      <w:r w:rsidRPr="000F7960">
        <w:rPr>
          <w:rFonts w:ascii="Arial" w:hAnsi="Arial" w:cs="Arial"/>
        </w:rPr>
        <w:t>na pozostawić bez obróbki mechanicznej tylko te brzegi, które będą</w:t>
      </w:r>
      <w:r w:rsidR="00126E13" w:rsidRPr="000F7960">
        <w:rPr>
          <w:rFonts w:ascii="Arial" w:hAnsi="Arial" w:cs="Arial"/>
        </w:rPr>
        <w:t xml:space="preserve"> </w:t>
      </w:r>
      <w:r w:rsidRPr="000F7960">
        <w:rPr>
          <w:rFonts w:ascii="Arial" w:hAnsi="Arial" w:cs="Arial"/>
        </w:rPr>
        <w:t>poddane przetopieniu w następnych operacjach spawania. Pozostałe powierzchnie ciecia i powierzchnie</w:t>
      </w:r>
      <w:r w:rsidR="00126E13" w:rsidRPr="000F7960">
        <w:rPr>
          <w:rFonts w:ascii="Arial" w:hAnsi="Arial" w:cs="Arial"/>
        </w:rPr>
        <w:t xml:space="preserve"> </w:t>
      </w:r>
      <w:r w:rsidRPr="000F7960">
        <w:rPr>
          <w:rFonts w:ascii="Arial" w:hAnsi="Arial" w:cs="Arial"/>
        </w:rPr>
        <w:t xml:space="preserve">przyległe powinny być co najmniej oczyszczone z </w:t>
      </w:r>
      <w:r w:rsidR="00126E13" w:rsidRPr="000F7960">
        <w:rPr>
          <w:rFonts w:ascii="Arial" w:hAnsi="Arial" w:cs="Arial"/>
        </w:rPr>
        <w:t>ż</w:t>
      </w:r>
      <w:r w:rsidRPr="000F7960">
        <w:rPr>
          <w:rFonts w:ascii="Arial" w:hAnsi="Arial" w:cs="Arial"/>
        </w:rPr>
        <w:t>u</w:t>
      </w:r>
      <w:r w:rsidR="00126E13" w:rsidRPr="000F7960">
        <w:rPr>
          <w:rFonts w:ascii="Arial" w:hAnsi="Arial" w:cs="Arial"/>
        </w:rPr>
        <w:t>ż</w:t>
      </w:r>
      <w:r w:rsidRPr="000F7960">
        <w:rPr>
          <w:rFonts w:ascii="Arial" w:hAnsi="Arial" w:cs="Arial"/>
        </w:rPr>
        <w:t>la gratów (wypływek), nacieków i rozprysków materiału.</w:t>
      </w:r>
    </w:p>
    <w:p w:rsidR="001829C6" w:rsidRPr="000F7960" w:rsidRDefault="001829C6" w:rsidP="005E085F">
      <w:pPr>
        <w:autoSpaceDE w:val="0"/>
        <w:autoSpaceDN w:val="0"/>
        <w:adjustRightInd w:val="0"/>
        <w:jc w:val="both"/>
        <w:rPr>
          <w:rFonts w:ascii="Arial" w:hAnsi="Arial" w:cs="Arial"/>
        </w:rPr>
      </w:pPr>
    </w:p>
    <w:p w:rsidR="001829C6" w:rsidRPr="000F7960" w:rsidRDefault="001829C6" w:rsidP="001829C6">
      <w:pPr>
        <w:pStyle w:val="Nagwek4"/>
        <w:spacing w:line="240" w:lineRule="auto"/>
        <w:rPr>
          <w:rFonts w:ascii="Arial" w:hAnsi="Arial" w:cs="Arial"/>
          <w:szCs w:val="24"/>
        </w:rPr>
      </w:pPr>
      <w:bookmarkStart w:id="783" w:name="_Toc463459754"/>
      <w:r w:rsidRPr="000F7960">
        <w:rPr>
          <w:rFonts w:ascii="Arial" w:hAnsi="Arial" w:cs="Arial"/>
          <w:szCs w:val="24"/>
        </w:rPr>
        <w:t xml:space="preserve">5.6.1.3. </w:t>
      </w:r>
      <w:r w:rsidRPr="000F7960">
        <w:rPr>
          <w:rFonts w:ascii="Arial" w:hAnsi="Arial" w:cs="Arial"/>
          <w:bCs w:val="0"/>
        </w:rPr>
        <w:t>Prostowanie i gięcie elementów</w:t>
      </w:r>
      <w:r w:rsidRPr="000F7960">
        <w:rPr>
          <w:rFonts w:ascii="Arial" w:hAnsi="Arial" w:cs="Arial"/>
          <w:szCs w:val="24"/>
        </w:rPr>
        <w:t>.</w:t>
      </w:r>
      <w:bookmarkEnd w:id="783"/>
    </w:p>
    <w:p w:rsidR="005E085F" w:rsidRPr="000F7960" w:rsidRDefault="005E085F" w:rsidP="005E085F">
      <w:pPr>
        <w:autoSpaceDE w:val="0"/>
        <w:autoSpaceDN w:val="0"/>
        <w:adjustRightInd w:val="0"/>
        <w:jc w:val="both"/>
        <w:rPr>
          <w:rFonts w:ascii="Arial" w:hAnsi="Arial" w:cs="Arial"/>
        </w:rPr>
      </w:pPr>
      <w:r w:rsidRPr="000F7960">
        <w:rPr>
          <w:rFonts w:ascii="Arial" w:hAnsi="Arial" w:cs="Arial"/>
        </w:rPr>
        <w:t>Prostowanie i gięcie elementów nale</w:t>
      </w:r>
      <w:r w:rsidR="00126E13" w:rsidRPr="000F7960">
        <w:rPr>
          <w:rFonts w:ascii="Arial" w:hAnsi="Arial" w:cs="Arial"/>
        </w:rPr>
        <w:t>ż</w:t>
      </w:r>
      <w:r w:rsidRPr="000F7960">
        <w:rPr>
          <w:rFonts w:ascii="Arial" w:hAnsi="Arial" w:cs="Arial"/>
        </w:rPr>
        <w:t>y wykonywać zgodnie z norma PN-B-06200 Wykonawca powinien</w:t>
      </w:r>
      <w:r w:rsidR="00126E13" w:rsidRPr="000F7960">
        <w:rPr>
          <w:rFonts w:ascii="Arial" w:hAnsi="Arial" w:cs="Arial"/>
        </w:rPr>
        <w:t xml:space="preserve"> </w:t>
      </w:r>
      <w:r w:rsidRPr="000F7960">
        <w:rPr>
          <w:rFonts w:ascii="Arial" w:hAnsi="Arial" w:cs="Arial"/>
        </w:rPr>
        <w:t>w obecności przedstawiciela In</w:t>
      </w:r>
      <w:r w:rsidR="00126E13" w:rsidRPr="000F7960">
        <w:rPr>
          <w:rFonts w:ascii="Arial" w:hAnsi="Arial" w:cs="Arial"/>
        </w:rPr>
        <w:t>spektora Nadzoru</w:t>
      </w:r>
      <w:r w:rsidRPr="000F7960">
        <w:rPr>
          <w:rFonts w:ascii="Arial" w:hAnsi="Arial" w:cs="Arial"/>
        </w:rPr>
        <w:t xml:space="preserve"> wykonać próbne u</w:t>
      </w:r>
      <w:r w:rsidR="00126E13" w:rsidRPr="000F7960">
        <w:rPr>
          <w:rFonts w:ascii="Arial" w:hAnsi="Arial" w:cs="Arial"/>
        </w:rPr>
        <w:t>ż</w:t>
      </w:r>
      <w:r w:rsidRPr="000F7960">
        <w:rPr>
          <w:rFonts w:ascii="Arial" w:hAnsi="Arial" w:cs="Arial"/>
        </w:rPr>
        <w:t>ycie sprzętu przeznaczonego do prostowania i gięcia</w:t>
      </w:r>
      <w:r w:rsidR="00126E13" w:rsidRPr="000F7960">
        <w:rPr>
          <w:rFonts w:ascii="Arial" w:hAnsi="Arial" w:cs="Arial"/>
        </w:rPr>
        <w:t xml:space="preserve"> </w:t>
      </w:r>
      <w:r w:rsidRPr="000F7960">
        <w:rPr>
          <w:rFonts w:ascii="Arial" w:hAnsi="Arial" w:cs="Arial"/>
        </w:rPr>
        <w:t>elementów. Zastosowany sprzęt winien umo</w:t>
      </w:r>
      <w:r w:rsidR="00126E13" w:rsidRPr="000F7960">
        <w:rPr>
          <w:rFonts w:ascii="Arial" w:hAnsi="Arial" w:cs="Arial"/>
        </w:rPr>
        <w:t>ż</w:t>
      </w:r>
      <w:r w:rsidRPr="000F7960">
        <w:rPr>
          <w:rFonts w:ascii="Arial" w:hAnsi="Arial" w:cs="Arial"/>
        </w:rPr>
        <w:t>liwiać przykładanie sił w sposób statyczny – przy prostowaniu</w:t>
      </w:r>
      <w:r w:rsidR="00126E13" w:rsidRPr="000F7960">
        <w:rPr>
          <w:rFonts w:ascii="Arial" w:hAnsi="Arial" w:cs="Arial"/>
        </w:rPr>
        <w:t xml:space="preserve"> </w:t>
      </w:r>
      <w:r w:rsidRPr="000F7960">
        <w:rPr>
          <w:rFonts w:ascii="Arial" w:hAnsi="Arial" w:cs="Arial"/>
        </w:rPr>
        <w:t>i gięciu na zimno nie nale</w:t>
      </w:r>
      <w:r w:rsidR="00126E13" w:rsidRPr="000F7960">
        <w:rPr>
          <w:rFonts w:ascii="Arial" w:hAnsi="Arial" w:cs="Arial"/>
        </w:rPr>
        <w:t>ż</w:t>
      </w:r>
      <w:r w:rsidRPr="000F7960">
        <w:rPr>
          <w:rFonts w:ascii="Arial" w:hAnsi="Arial" w:cs="Arial"/>
        </w:rPr>
        <w:t>y stosować uderzeń. Roboty mogą być kontynuowane tylko gdy pomierzone</w:t>
      </w:r>
      <w:r w:rsidR="00126E13" w:rsidRPr="000F7960">
        <w:rPr>
          <w:rFonts w:ascii="Arial" w:hAnsi="Arial" w:cs="Arial"/>
        </w:rPr>
        <w:t xml:space="preserve"> </w:t>
      </w:r>
      <w:r w:rsidRPr="000F7960">
        <w:rPr>
          <w:rFonts w:ascii="Arial" w:hAnsi="Arial" w:cs="Arial"/>
        </w:rPr>
        <w:t>po próbnym u</w:t>
      </w:r>
      <w:r w:rsidR="00126E13" w:rsidRPr="000F7960">
        <w:rPr>
          <w:rFonts w:ascii="Arial" w:hAnsi="Arial" w:cs="Arial"/>
        </w:rPr>
        <w:t>ż</w:t>
      </w:r>
      <w:r w:rsidRPr="000F7960">
        <w:rPr>
          <w:rFonts w:ascii="Arial" w:hAnsi="Arial" w:cs="Arial"/>
        </w:rPr>
        <w:t>yciu odchyłki nie przekroczą wartości podanych w normie PN-S-10050.</w:t>
      </w:r>
    </w:p>
    <w:p w:rsidR="005E085F" w:rsidRPr="000F7960" w:rsidRDefault="005E085F" w:rsidP="005E085F">
      <w:pPr>
        <w:autoSpaceDE w:val="0"/>
        <w:autoSpaceDN w:val="0"/>
        <w:adjustRightInd w:val="0"/>
        <w:jc w:val="both"/>
        <w:rPr>
          <w:rFonts w:ascii="Arial" w:hAnsi="Arial" w:cs="Arial"/>
        </w:rPr>
      </w:pPr>
      <w:r w:rsidRPr="000F7960">
        <w:rPr>
          <w:rFonts w:ascii="Arial" w:hAnsi="Arial" w:cs="Arial"/>
        </w:rPr>
        <w:t>Wystąpienie pęknięć po prostowaniu lub gięciu powoduje odrzucenie wykonanych elementów.</w:t>
      </w:r>
    </w:p>
    <w:p w:rsidR="001829C6" w:rsidRPr="000F7960" w:rsidRDefault="001829C6" w:rsidP="005E085F">
      <w:pPr>
        <w:autoSpaceDE w:val="0"/>
        <w:autoSpaceDN w:val="0"/>
        <w:adjustRightInd w:val="0"/>
        <w:jc w:val="both"/>
        <w:rPr>
          <w:rFonts w:ascii="Arial" w:hAnsi="Arial" w:cs="Arial"/>
        </w:rPr>
      </w:pPr>
    </w:p>
    <w:p w:rsidR="001829C6" w:rsidRPr="000F7960" w:rsidRDefault="001829C6" w:rsidP="001829C6">
      <w:pPr>
        <w:pStyle w:val="Nagwek4"/>
        <w:spacing w:line="240" w:lineRule="auto"/>
        <w:rPr>
          <w:rFonts w:ascii="Arial" w:hAnsi="Arial" w:cs="Arial"/>
          <w:szCs w:val="24"/>
        </w:rPr>
      </w:pPr>
      <w:bookmarkStart w:id="784" w:name="_Toc463459755"/>
      <w:r w:rsidRPr="000F7960">
        <w:rPr>
          <w:rFonts w:ascii="Arial" w:hAnsi="Arial" w:cs="Arial"/>
          <w:szCs w:val="24"/>
        </w:rPr>
        <w:t xml:space="preserve">5.6.1.4. </w:t>
      </w:r>
      <w:r w:rsidRPr="000F7960">
        <w:rPr>
          <w:rFonts w:ascii="Arial" w:hAnsi="Arial" w:cs="Arial"/>
          <w:bCs w:val="0"/>
        </w:rPr>
        <w:t>Dopuszczalne odchyłki</w:t>
      </w:r>
      <w:r w:rsidRPr="000F7960">
        <w:rPr>
          <w:rFonts w:ascii="Arial" w:hAnsi="Arial" w:cs="Arial"/>
          <w:szCs w:val="24"/>
        </w:rPr>
        <w:t>.</w:t>
      </w:r>
      <w:bookmarkEnd w:id="784"/>
    </w:p>
    <w:p w:rsidR="005E085F" w:rsidRPr="000F7960" w:rsidRDefault="005E085F" w:rsidP="005E085F">
      <w:pPr>
        <w:autoSpaceDE w:val="0"/>
        <w:autoSpaceDN w:val="0"/>
        <w:adjustRightInd w:val="0"/>
        <w:jc w:val="both"/>
        <w:rPr>
          <w:rFonts w:ascii="Arial" w:hAnsi="Arial" w:cs="Arial"/>
        </w:rPr>
      </w:pPr>
      <w:r w:rsidRPr="000F7960">
        <w:rPr>
          <w:rFonts w:ascii="Arial" w:hAnsi="Arial" w:cs="Arial"/>
        </w:rPr>
        <w:t>Sprawdzeniu podlegają odchyłki:</w:t>
      </w:r>
    </w:p>
    <w:p w:rsidR="00126E13" w:rsidRPr="000F7960" w:rsidRDefault="00126E13" w:rsidP="00177B5B">
      <w:pPr>
        <w:pStyle w:val="Akapitzlist"/>
        <w:numPr>
          <w:ilvl w:val="0"/>
          <w:numId w:val="110"/>
        </w:numPr>
        <w:autoSpaceDE w:val="0"/>
        <w:autoSpaceDN w:val="0"/>
        <w:adjustRightInd w:val="0"/>
        <w:jc w:val="both"/>
        <w:rPr>
          <w:rFonts w:ascii="Arial" w:hAnsi="Arial" w:cs="Arial"/>
        </w:rPr>
      </w:pPr>
      <w:r w:rsidRPr="000F7960">
        <w:rPr>
          <w:rFonts w:ascii="Arial" w:hAnsi="Arial" w:cs="Arial"/>
        </w:rPr>
        <w:t>wymiarów liniowych,</w:t>
      </w:r>
    </w:p>
    <w:p w:rsidR="00126E13" w:rsidRPr="000F7960" w:rsidRDefault="00126E13" w:rsidP="00177B5B">
      <w:pPr>
        <w:pStyle w:val="Akapitzlist"/>
        <w:numPr>
          <w:ilvl w:val="0"/>
          <w:numId w:val="110"/>
        </w:numPr>
        <w:autoSpaceDE w:val="0"/>
        <w:autoSpaceDN w:val="0"/>
        <w:adjustRightInd w:val="0"/>
        <w:jc w:val="both"/>
        <w:rPr>
          <w:rFonts w:ascii="Arial" w:hAnsi="Arial" w:cs="Arial"/>
        </w:rPr>
      </w:pPr>
      <w:r w:rsidRPr="000F7960">
        <w:rPr>
          <w:rFonts w:ascii="Arial" w:hAnsi="Arial" w:cs="Arial"/>
        </w:rPr>
        <w:t>prostości elementów,</w:t>
      </w:r>
    </w:p>
    <w:p w:rsidR="00126E13" w:rsidRPr="000F7960" w:rsidRDefault="005E085F" w:rsidP="00177B5B">
      <w:pPr>
        <w:pStyle w:val="Akapitzlist"/>
        <w:numPr>
          <w:ilvl w:val="0"/>
          <w:numId w:val="110"/>
        </w:numPr>
        <w:autoSpaceDE w:val="0"/>
        <w:autoSpaceDN w:val="0"/>
        <w:adjustRightInd w:val="0"/>
        <w:jc w:val="both"/>
        <w:rPr>
          <w:rFonts w:ascii="Arial" w:hAnsi="Arial" w:cs="Arial"/>
        </w:rPr>
      </w:pPr>
      <w:r w:rsidRPr="000F7960">
        <w:rPr>
          <w:rFonts w:ascii="Arial" w:hAnsi="Arial" w:cs="Arial"/>
        </w:rPr>
        <w:t>skręce</w:t>
      </w:r>
      <w:r w:rsidR="00126E13" w:rsidRPr="000F7960">
        <w:rPr>
          <w:rFonts w:ascii="Arial" w:hAnsi="Arial" w:cs="Arial"/>
        </w:rPr>
        <w:t>nia przekrojów,</w:t>
      </w:r>
    </w:p>
    <w:p w:rsidR="00126E13" w:rsidRPr="000F7960" w:rsidRDefault="00126E13" w:rsidP="00177B5B">
      <w:pPr>
        <w:pStyle w:val="Akapitzlist"/>
        <w:numPr>
          <w:ilvl w:val="0"/>
          <w:numId w:val="110"/>
        </w:numPr>
        <w:autoSpaceDE w:val="0"/>
        <w:autoSpaceDN w:val="0"/>
        <w:adjustRightInd w:val="0"/>
        <w:jc w:val="both"/>
        <w:rPr>
          <w:rFonts w:ascii="Arial" w:hAnsi="Arial" w:cs="Arial"/>
        </w:rPr>
      </w:pPr>
      <w:r w:rsidRPr="000F7960">
        <w:rPr>
          <w:rFonts w:ascii="Arial" w:hAnsi="Arial" w:cs="Arial"/>
        </w:rPr>
        <w:t>swobodne kształtu przekroju,</w:t>
      </w:r>
    </w:p>
    <w:p w:rsidR="00126E13" w:rsidRPr="000F7960" w:rsidRDefault="005E085F" w:rsidP="00177B5B">
      <w:pPr>
        <w:pStyle w:val="Akapitzlist"/>
        <w:numPr>
          <w:ilvl w:val="0"/>
          <w:numId w:val="110"/>
        </w:numPr>
        <w:autoSpaceDE w:val="0"/>
        <w:autoSpaceDN w:val="0"/>
        <w:adjustRightInd w:val="0"/>
        <w:jc w:val="both"/>
        <w:rPr>
          <w:rFonts w:ascii="Arial" w:hAnsi="Arial" w:cs="Arial"/>
        </w:rPr>
      </w:pPr>
      <w:r w:rsidRPr="000F7960">
        <w:rPr>
          <w:rFonts w:ascii="Arial" w:hAnsi="Arial" w:cs="Arial"/>
        </w:rPr>
        <w:t>kszt</w:t>
      </w:r>
      <w:r w:rsidR="00126E13" w:rsidRPr="000F7960">
        <w:rPr>
          <w:rFonts w:ascii="Arial" w:hAnsi="Arial" w:cs="Arial"/>
        </w:rPr>
        <w:t>ałtu przekroju w obrębie styków,</w:t>
      </w:r>
    </w:p>
    <w:p w:rsidR="00126E13" w:rsidRPr="000F7960" w:rsidRDefault="005E085F" w:rsidP="00177B5B">
      <w:pPr>
        <w:pStyle w:val="Akapitzlist"/>
        <w:numPr>
          <w:ilvl w:val="0"/>
          <w:numId w:val="110"/>
        </w:numPr>
        <w:autoSpaceDE w:val="0"/>
        <w:autoSpaceDN w:val="0"/>
        <w:adjustRightInd w:val="0"/>
        <w:jc w:val="both"/>
        <w:rPr>
          <w:rFonts w:ascii="Arial" w:hAnsi="Arial" w:cs="Arial"/>
        </w:rPr>
      </w:pPr>
      <w:r w:rsidRPr="000F7960">
        <w:rPr>
          <w:rFonts w:ascii="Arial" w:hAnsi="Arial" w:cs="Arial"/>
        </w:rPr>
        <w:t>załamania w stre</w:t>
      </w:r>
      <w:r w:rsidR="00126E13" w:rsidRPr="000F7960">
        <w:rPr>
          <w:rFonts w:ascii="Arial" w:hAnsi="Arial" w:cs="Arial"/>
        </w:rPr>
        <w:t>fach ściskanych spoin czołowych,</w:t>
      </w:r>
    </w:p>
    <w:p w:rsidR="00126E13" w:rsidRPr="000F7960" w:rsidRDefault="005E085F" w:rsidP="00177B5B">
      <w:pPr>
        <w:pStyle w:val="Akapitzlist"/>
        <w:numPr>
          <w:ilvl w:val="0"/>
          <w:numId w:val="110"/>
        </w:numPr>
        <w:autoSpaceDE w:val="0"/>
        <w:autoSpaceDN w:val="0"/>
        <w:adjustRightInd w:val="0"/>
        <w:jc w:val="both"/>
        <w:rPr>
          <w:rFonts w:ascii="Arial" w:hAnsi="Arial" w:cs="Arial"/>
        </w:rPr>
      </w:pPr>
      <w:r w:rsidRPr="000F7960">
        <w:rPr>
          <w:rFonts w:ascii="Arial" w:hAnsi="Arial" w:cs="Arial"/>
        </w:rPr>
        <w:t>przekrojów konstrukcji u</w:t>
      </w:r>
      <w:r w:rsidR="00126E13" w:rsidRPr="000F7960">
        <w:rPr>
          <w:rFonts w:ascii="Arial" w:hAnsi="Arial" w:cs="Arial"/>
        </w:rPr>
        <w:t>ż</w:t>
      </w:r>
      <w:r w:rsidRPr="000F7960">
        <w:rPr>
          <w:rFonts w:ascii="Arial" w:hAnsi="Arial" w:cs="Arial"/>
        </w:rPr>
        <w:t>ebrowanych</w:t>
      </w:r>
      <w:r w:rsidR="00126E13" w:rsidRPr="000F7960">
        <w:rPr>
          <w:rFonts w:ascii="Arial" w:hAnsi="Arial" w:cs="Arial"/>
        </w:rPr>
        <w:t>,</w:t>
      </w:r>
    </w:p>
    <w:p w:rsidR="005E085F" w:rsidRPr="000F7960" w:rsidRDefault="005E085F" w:rsidP="00177B5B">
      <w:pPr>
        <w:pStyle w:val="Akapitzlist"/>
        <w:numPr>
          <w:ilvl w:val="0"/>
          <w:numId w:val="110"/>
        </w:numPr>
        <w:autoSpaceDE w:val="0"/>
        <w:autoSpaceDN w:val="0"/>
        <w:adjustRightInd w:val="0"/>
        <w:jc w:val="both"/>
        <w:rPr>
          <w:rFonts w:ascii="Arial" w:hAnsi="Arial" w:cs="Arial"/>
        </w:rPr>
      </w:pPr>
      <w:r w:rsidRPr="000F7960">
        <w:rPr>
          <w:rFonts w:ascii="Arial" w:hAnsi="Arial" w:cs="Arial"/>
        </w:rPr>
        <w:t>inne wykazane w Dokumentacji Projektowej.</w:t>
      </w:r>
    </w:p>
    <w:p w:rsidR="005E085F" w:rsidRPr="000F7960" w:rsidRDefault="005E085F" w:rsidP="005E085F">
      <w:pPr>
        <w:autoSpaceDE w:val="0"/>
        <w:autoSpaceDN w:val="0"/>
        <w:adjustRightInd w:val="0"/>
        <w:jc w:val="both"/>
        <w:rPr>
          <w:rFonts w:ascii="Arial" w:hAnsi="Arial" w:cs="Arial"/>
        </w:rPr>
      </w:pPr>
      <w:r w:rsidRPr="000F7960">
        <w:rPr>
          <w:rFonts w:ascii="Arial" w:hAnsi="Arial" w:cs="Arial"/>
        </w:rPr>
        <w:lastRenderedPageBreak/>
        <w:t>Je</w:t>
      </w:r>
      <w:r w:rsidR="00126E13" w:rsidRPr="000F7960">
        <w:rPr>
          <w:rFonts w:ascii="Arial" w:hAnsi="Arial" w:cs="Arial"/>
        </w:rPr>
        <w:t>ż</w:t>
      </w:r>
      <w:r w:rsidRPr="000F7960">
        <w:rPr>
          <w:rFonts w:ascii="Arial" w:hAnsi="Arial" w:cs="Arial"/>
        </w:rPr>
        <w:t>eli w Dokumentacji Projektowej nie podano dopuszczalnych odchyłek wymiarowych elementów, to nale</w:t>
      </w:r>
      <w:r w:rsidR="00126E13" w:rsidRPr="000F7960">
        <w:rPr>
          <w:rFonts w:ascii="Arial" w:hAnsi="Arial" w:cs="Arial"/>
        </w:rPr>
        <w:t>ż</w:t>
      </w:r>
      <w:r w:rsidRPr="000F7960">
        <w:rPr>
          <w:rFonts w:ascii="Arial" w:hAnsi="Arial" w:cs="Arial"/>
        </w:rPr>
        <w:t>y ich</w:t>
      </w:r>
      <w:r w:rsidR="00126E13" w:rsidRPr="000F7960">
        <w:rPr>
          <w:rFonts w:ascii="Arial" w:hAnsi="Arial" w:cs="Arial"/>
        </w:rPr>
        <w:t xml:space="preserve"> </w:t>
      </w:r>
      <w:r w:rsidRPr="000F7960">
        <w:rPr>
          <w:rFonts w:ascii="Arial" w:hAnsi="Arial" w:cs="Arial"/>
        </w:rPr>
        <w:t>wielkości dopuszczalne nale</w:t>
      </w:r>
      <w:r w:rsidR="00126E13" w:rsidRPr="000F7960">
        <w:rPr>
          <w:rFonts w:ascii="Arial" w:hAnsi="Arial" w:cs="Arial"/>
        </w:rPr>
        <w:t>ż</w:t>
      </w:r>
      <w:r w:rsidRPr="000F7960">
        <w:rPr>
          <w:rFonts w:ascii="Arial" w:hAnsi="Arial" w:cs="Arial"/>
        </w:rPr>
        <w:t>y przyjmować wg normy PN-B-06200</w:t>
      </w:r>
      <w:r w:rsidR="00126E13" w:rsidRPr="000F7960">
        <w:rPr>
          <w:rFonts w:ascii="Arial" w:hAnsi="Arial" w:cs="Arial"/>
        </w:rPr>
        <w:t>.</w:t>
      </w:r>
    </w:p>
    <w:p w:rsidR="00A50E4F" w:rsidRPr="000F7960" w:rsidRDefault="005E085F" w:rsidP="005E085F">
      <w:pPr>
        <w:autoSpaceDE w:val="0"/>
        <w:autoSpaceDN w:val="0"/>
        <w:adjustRightInd w:val="0"/>
        <w:jc w:val="both"/>
        <w:rPr>
          <w:rFonts w:ascii="Arial" w:hAnsi="Arial" w:cs="Arial"/>
        </w:rPr>
      </w:pPr>
      <w:r w:rsidRPr="000F7960">
        <w:rPr>
          <w:rFonts w:ascii="Arial" w:hAnsi="Arial" w:cs="Arial"/>
        </w:rPr>
        <w:t>Dopuszczalne załamanie przy ściskanych spoinach czołowych powinno być nie większe ni</w:t>
      </w:r>
      <w:r w:rsidR="00126E13" w:rsidRPr="000F7960">
        <w:rPr>
          <w:rFonts w:ascii="Arial" w:hAnsi="Arial" w:cs="Arial"/>
        </w:rPr>
        <w:t>ż</w:t>
      </w:r>
      <w:r w:rsidRPr="000F7960">
        <w:rPr>
          <w:rFonts w:ascii="Arial" w:hAnsi="Arial" w:cs="Arial"/>
        </w:rPr>
        <w:t xml:space="preserve"> 2mm strzałki</w:t>
      </w:r>
      <w:r w:rsidR="00126E13" w:rsidRPr="000F7960">
        <w:rPr>
          <w:rFonts w:ascii="Arial" w:hAnsi="Arial" w:cs="Arial"/>
        </w:rPr>
        <w:t xml:space="preserve"> </w:t>
      </w:r>
      <w:r w:rsidRPr="000F7960">
        <w:rPr>
          <w:rFonts w:ascii="Arial" w:hAnsi="Arial" w:cs="Arial"/>
        </w:rPr>
        <w:t>odchylenia po przyło</w:t>
      </w:r>
      <w:r w:rsidR="00126E13" w:rsidRPr="000F7960">
        <w:rPr>
          <w:rFonts w:ascii="Arial" w:hAnsi="Arial" w:cs="Arial"/>
        </w:rPr>
        <w:t>ż</w:t>
      </w:r>
      <w:r w:rsidRPr="000F7960">
        <w:rPr>
          <w:rFonts w:ascii="Arial" w:hAnsi="Arial" w:cs="Arial"/>
        </w:rPr>
        <w:t>eniu liniału o długości 1m.</w:t>
      </w:r>
    </w:p>
    <w:p w:rsidR="00126E13" w:rsidRPr="000F7960" w:rsidRDefault="00126E13" w:rsidP="005E085F">
      <w:pPr>
        <w:autoSpaceDE w:val="0"/>
        <w:autoSpaceDN w:val="0"/>
        <w:adjustRightInd w:val="0"/>
        <w:jc w:val="both"/>
        <w:rPr>
          <w:rFonts w:ascii="Arial" w:hAnsi="Arial" w:cs="Arial"/>
        </w:rPr>
      </w:pPr>
    </w:p>
    <w:p w:rsidR="00126E13" w:rsidRPr="000F7960" w:rsidRDefault="00126E13" w:rsidP="00126E13">
      <w:pPr>
        <w:pStyle w:val="Nagwek3"/>
        <w:spacing w:line="240" w:lineRule="auto"/>
        <w:jc w:val="left"/>
        <w:rPr>
          <w:rFonts w:ascii="Arial" w:hAnsi="Arial" w:cs="Arial"/>
          <w:szCs w:val="24"/>
        </w:rPr>
      </w:pPr>
      <w:bookmarkStart w:id="785" w:name="_Toc463459756"/>
      <w:r w:rsidRPr="000F7960">
        <w:rPr>
          <w:rFonts w:ascii="Arial" w:hAnsi="Arial" w:cs="Arial"/>
          <w:szCs w:val="24"/>
        </w:rPr>
        <w:t>5.6.2. Przygotowanie elementów do wykonania (składania).</w:t>
      </w:r>
      <w:bookmarkEnd w:id="785"/>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Przed przystąpieniem do składania konstrukcji Wykonawca uzyskuje od Inspektora Nadzoru akceptację elementów w zakresie usunięcia gratów, oczyszczenia i oszlifowania powierzchni przylegających i brzegów styków z zachowaniem wymagań PN-B-06200, PN-M-04251.</w:t>
      </w:r>
    </w:p>
    <w:p w:rsidR="00126E13" w:rsidRPr="000F7960" w:rsidRDefault="00126E13" w:rsidP="005E085F">
      <w:pPr>
        <w:autoSpaceDE w:val="0"/>
        <w:autoSpaceDN w:val="0"/>
        <w:adjustRightInd w:val="0"/>
        <w:jc w:val="both"/>
        <w:rPr>
          <w:rFonts w:ascii="Arial" w:hAnsi="Arial" w:cs="Arial"/>
        </w:rPr>
      </w:pPr>
    </w:p>
    <w:p w:rsidR="00126E13" w:rsidRPr="000F7960" w:rsidRDefault="00126E13" w:rsidP="00126E13">
      <w:pPr>
        <w:pStyle w:val="Nagwek3"/>
        <w:spacing w:line="240" w:lineRule="auto"/>
        <w:jc w:val="left"/>
        <w:rPr>
          <w:rFonts w:ascii="Arial" w:hAnsi="Arial" w:cs="Arial"/>
          <w:szCs w:val="24"/>
        </w:rPr>
      </w:pPr>
      <w:bookmarkStart w:id="786" w:name="_Toc463459757"/>
      <w:r w:rsidRPr="000F7960">
        <w:rPr>
          <w:rFonts w:ascii="Arial" w:hAnsi="Arial" w:cs="Arial"/>
          <w:szCs w:val="24"/>
        </w:rPr>
        <w:t>5.6.3. Wykonanie (składanie) elementów konstrukcji przez spawanie.</w:t>
      </w:r>
      <w:bookmarkEnd w:id="786"/>
    </w:p>
    <w:p w:rsidR="000857F3" w:rsidRPr="000F7960" w:rsidRDefault="000857F3" w:rsidP="00126E13">
      <w:pPr>
        <w:autoSpaceDE w:val="0"/>
        <w:autoSpaceDN w:val="0"/>
        <w:adjustRightInd w:val="0"/>
        <w:jc w:val="both"/>
        <w:rPr>
          <w:rFonts w:ascii="Arial" w:hAnsi="Arial" w:cs="Arial"/>
          <w:bCs/>
        </w:rPr>
      </w:pPr>
    </w:p>
    <w:p w:rsidR="000857F3" w:rsidRPr="000F7960" w:rsidRDefault="000857F3" w:rsidP="000857F3">
      <w:pPr>
        <w:pStyle w:val="Nagwek4"/>
        <w:spacing w:line="240" w:lineRule="auto"/>
        <w:rPr>
          <w:rFonts w:ascii="Arial" w:hAnsi="Arial" w:cs="Arial"/>
          <w:szCs w:val="24"/>
        </w:rPr>
      </w:pPr>
      <w:bookmarkStart w:id="787" w:name="_Toc463459758"/>
      <w:r w:rsidRPr="000F7960">
        <w:rPr>
          <w:rFonts w:ascii="Arial" w:hAnsi="Arial" w:cs="Arial"/>
          <w:szCs w:val="24"/>
        </w:rPr>
        <w:t xml:space="preserve">5.6.3.1. </w:t>
      </w:r>
      <w:r w:rsidRPr="000F7960">
        <w:rPr>
          <w:rFonts w:ascii="Arial" w:hAnsi="Arial" w:cs="Arial"/>
          <w:bCs w:val="0"/>
        </w:rPr>
        <w:t>Wymagania ogólne</w:t>
      </w:r>
      <w:r w:rsidRPr="000F7960">
        <w:rPr>
          <w:rFonts w:ascii="Arial" w:hAnsi="Arial" w:cs="Arial"/>
          <w:szCs w:val="24"/>
        </w:rPr>
        <w:t>.</w:t>
      </w:r>
      <w:bookmarkEnd w:id="787"/>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Elementy należy przygotować w taki sposób aby spełnione były wymagania normy PN-B-06200.</w:t>
      </w:r>
    </w:p>
    <w:p w:rsidR="000857F3" w:rsidRPr="000F7960" w:rsidRDefault="000857F3" w:rsidP="00126E13">
      <w:pPr>
        <w:autoSpaceDE w:val="0"/>
        <w:autoSpaceDN w:val="0"/>
        <w:adjustRightInd w:val="0"/>
        <w:jc w:val="both"/>
        <w:rPr>
          <w:rFonts w:ascii="Arial" w:hAnsi="Arial" w:cs="Arial"/>
        </w:rPr>
      </w:pPr>
    </w:p>
    <w:p w:rsidR="000857F3" w:rsidRPr="000F7960" w:rsidRDefault="000857F3" w:rsidP="000857F3">
      <w:pPr>
        <w:pStyle w:val="Nagwek4"/>
        <w:spacing w:line="240" w:lineRule="auto"/>
        <w:rPr>
          <w:rFonts w:ascii="Arial" w:hAnsi="Arial" w:cs="Arial"/>
          <w:szCs w:val="24"/>
        </w:rPr>
      </w:pPr>
      <w:bookmarkStart w:id="788" w:name="_Toc463459759"/>
      <w:r w:rsidRPr="000F7960">
        <w:rPr>
          <w:rFonts w:ascii="Arial" w:hAnsi="Arial" w:cs="Arial"/>
          <w:szCs w:val="24"/>
        </w:rPr>
        <w:t xml:space="preserve">5.6.3.2. </w:t>
      </w:r>
      <w:r w:rsidRPr="000F7960">
        <w:rPr>
          <w:rFonts w:ascii="Arial" w:hAnsi="Arial" w:cs="Arial"/>
          <w:bCs w:val="0"/>
        </w:rPr>
        <w:t>Spawanie</w:t>
      </w:r>
      <w:r w:rsidRPr="000F7960">
        <w:rPr>
          <w:rFonts w:ascii="Arial" w:hAnsi="Arial" w:cs="Arial"/>
          <w:szCs w:val="24"/>
        </w:rPr>
        <w:t>.</w:t>
      </w:r>
      <w:bookmarkEnd w:id="788"/>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Spawanie elementów konstrukcji należy wykonać zgodnie z zaakceptowanym przez Inspektora Nadzoru projektem technologii spawania zawartym w programie wytwarzania danej konstrukcji.</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Osoby kierujące spawaniem i spawacze powinni posiadać uprawnienia państwowe uzyskane w systemie kwalifikacji prowadzonym przez uprawnione instytucje (np. Instytut Spawalnictwa). Wszystkie prace spawalnicze można powierzać jedynie wykwalifikowanym spawaczom, posiadającym aktualne uprawnienia.</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Nieżalenie od posiadanych uprawnień zaleca sie sprawdzenie aktualnych umiejętności spawaczy poprzez wykonanie próbnych złączy elektrodami stosowanymi do spawania przedmiotowej konstrukcji (szczególnie dotyczy to elektrod zasadowych). Każda spoina powinna być oznaczona osobistym znakiem spawacza, wybijanym na obu końcach krótkich spoin w odległości 10–15mm od brzegu, a na długich spoinach w odstępach co 1m. Należy prowadzić dziennik spawania. W dzienniku spawania powinny być odnotowane wszelkie odstępstwa od Dokumentacji Projektowej i Programu Zapewnienia Jakości, jak również stwierdzone usterki wykonawstwa. Dziennik spawania powinien być prowadzony na bieżąco i tak samo potwierdzany przez Inspektora Nadzoru.</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Za prowadzenie dziennika odpowiedzialny jest bezpośredni kierownik robót.</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Temperatura otoczenia przy spawaniu stali niskostopowych o zwykłej wytrzymałości powinna być wyższa niż 0°C, a stali o podwyższonej wytrzymałości wyższa niż +5°C. Niedopuszczalne jest spawanie podczas opadów atmosferycznych przy niezabezpieczeniu przed nimi stanowisk roboczych i złączy spawanych. W przypadku spawania w utrudnionych warunkach atmosferycznych (wilgotność względna powietrza większa niż 80%, mżawka, wiatry o prędkości większej niż 5 m/sek, temperatury powietrza niższe niż podane wyżej), należy przygotować i przedstawić Inspektorowi Nadzoru do zatwierdzenia specjalne procedury.</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Powierzchnie łączonych elementów na szerokości nie mniejszej niż 15mm od rowka spoiny należy przed spawaniem oczyścić ze zgorzeliny, rdzy, farby, tłuszczu i innych zanieczyszczeń do czystego metalu.</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lastRenderedPageBreak/>
        <w:t>Ukosowanie brzegów elementów można wykonywać ręcznie, mechanicznie lub palnikiem tlenowym, usuwając zgorzelinę i nierówności.</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Wszystkie spoiny czołowe powinny być podpawane lub wykonane taka technologia (np. przez zastosowanie odpowiednich podkładek), aby gran była jednolita i gładka. Dopuszczalna wielkość podtopienia lub wklęśnięcia grani w podpi</w:t>
      </w:r>
      <w:r w:rsidR="00EA0C0A">
        <w:rPr>
          <w:rFonts w:ascii="Arial" w:hAnsi="Arial" w:cs="Arial"/>
        </w:rPr>
        <w:t>o</w:t>
      </w:r>
      <w:r w:rsidRPr="000F7960">
        <w:rPr>
          <w:rFonts w:ascii="Arial" w:hAnsi="Arial" w:cs="Arial"/>
        </w:rPr>
        <w:t>nie przyjmować wg PN-M-69775 wg klasy wadliwości W1 dla złączy specjalnej jakości i W2 dla złączy normalnej jakości.</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Obróbkę spoin można wykonać ręcznie szlifierka lub frezarka albo stosować inną obróbkę mechaniczną pod warunkiem, że miejscowe zmniejszenie grubości przekroju elementu nie przekroczy 3% tej grubości.</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Przygotowanie elementów do wykonania spoin (przygotowanie brzegów, rowków do spawania) należy wykonać wg PN-EN ISO 9692.</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Do wykonywania połączeń spawanych można używać wyłącznie materiałów spawalniczych przewidzianych w projekcie technologicznym. Materiały te powinny mieć zaświadczenie o jakości. Do wykonania spoin szczepnych należy stosować spoiwa w gatunku takim samym jak na warstwy przetopowe.</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Opakowanie, przechowywanie i transport elektrod, drutów do spawania i topników powinny być zgodne z wymaganiami obowiązujących norm i zaleceniami producentów.</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Suszenie elektrod i topników powinno być zgodne z zaleceniami producentów. Wystąpienie na powierzchni otuliny elektrod tzw. wykwitów tj. białych kryształów świadczy o długotrwałym przetrzymywaniu elektrod w wilgotnym powietrzu, a także o wejściu wody w reakcję chemiczną ze składnikami otuliny. Wykwity te dowodzą starzenia sie elektrody. Suszenie zestarzałych elektrod jest zabronione.</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Sprzęt spawalniczy powinien umożliwiać wykonanie złączy spawanych zgodnie z technologią spawania i Dokumentacją Projektową. Jego stan techniczny powinien zapewnić utrzymanie określonych parametrów spawania, przy czym wahania natężenia i napięcia prądu podczas spawania nie mogą przekraczać 10%.</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Czołowe spoiny pasów należy kończyć poza przekrojem samego pasa, używając do tego płytek wybiegowych. Płytki wybiegowe powinny mieć tą samą grubość i kształt co spawane pasy. Po przymocowaniu płytek (za pomocą zacisków) spoiny powinny być na nie wprowadzone na długość co najmniej 25mm. Przy usuwaniu płytek wybiegowych należy przeprowadzić ciecie w odległości co najmniej 3mm od brzegu pasa, a następnie usunąć nadmiar przez obróbkę mechaniczną.</w:t>
      </w:r>
    </w:p>
    <w:p w:rsidR="00126E13" w:rsidRPr="000F7960" w:rsidRDefault="00126E13" w:rsidP="00126E13">
      <w:pPr>
        <w:autoSpaceDE w:val="0"/>
        <w:autoSpaceDN w:val="0"/>
        <w:adjustRightInd w:val="0"/>
        <w:jc w:val="both"/>
        <w:rPr>
          <w:rFonts w:ascii="Arial" w:hAnsi="Arial" w:cs="Arial"/>
        </w:rPr>
      </w:pPr>
    </w:p>
    <w:p w:rsidR="000857F3" w:rsidRPr="000F7960" w:rsidRDefault="000857F3" w:rsidP="000857F3">
      <w:pPr>
        <w:pStyle w:val="Nagwek4"/>
        <w:spacing w:line="240" w:lineRule="auto"/>
        <w:rPr>
          <w:rFonts w:ascii="Arial" w:hAnsi="Arial" w:cs="Arial"/>
          <w:szCs w:val="24"/>
        </w:rPr>
      </w:pPr>
      <w:bookmarkStart w:id="789" w:name="_Toc463459760"/>
      <w:r w:rsidRPr="000F7960">
        <w:rPr>
          <w:rFonts w:ascii="Arial" w:hAnsi="Arial" w:cs="Arial"/>
          <w:szCs w:val="24"/>
        </w:rPr>
        <w:t xml:space="preserve">5.6.3.3. </w:t>
      </w:r>
      <w:r w:rsidRPr="000F7960">
        <w:rPr>
          <w:rFonts w:ascii="Arial" w:hAnsi="Arial" w:cs="Arial"/>
          <w:bCs w:val="0"/>
        </w:rPr>
        <w:t>Usuwanie odkształceń konstrukcji po spawaniu</w:t>
      </w:r>
      <w:r w:rsidRPr="000F7960">
        <w:rPr>
          <w:rFonts w:ascii="Arial" w:hAnsi="Arial" w:cs="Arial"/>
          <w:szCs w:val="24"/>
        </w:rPr>
        <w:t>.</w:t>
      </w:r>
      <w:bookmarkEnd w:id="789"/>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Każdy z segmentów konstrukcji po wykonaniu spawania podlega dokładnej kontroli pod względem zgodności kształtu geometrycznego z Dokumentacją Projektową. Wszelkie odchyłki większe od dopuszczalnych</w:t>
      </w:r>
      <w:r w:rsidR="00B95C3D" w:rsidRPr="000F7960">
        <w:rPr>
          <w:rFonts w:ascii="Arial" w:hAnsi="Arial" w:cs="Arial"/>
        </w:rPr>
        <w:t xml:space="preserve"> </w:t>
      </w:r>
      <w:r w:rsidRPr="000F7960">
        <w:rPr>
          <w:rFonts w:ascii="Arial" w:hAnsi="Arial" w:cs="Arial"/>
        </w:rPr>
        <w:t>musz</w:t>
      </w:r>
      <w:r w:rsidR="00B95C3D" w:rsidRPr="000F7960">
        <w:rPr>
          <w:rFonts w:ascii="Arial" w:hAnsi="Arial" w:cs="Arial"/>
        </w:rPr>
        <w:t>ą</w:t>
      </w:r>
      <w:r w:rsidRPr="000F7960">
        <w:rPr>
          <w:rFonts w:ascii="Arial" w:hAnsi="Arial" w:cs="Arial"/>
        </w:rPr>
        <w:t xml:space="preserve"> być usunięte. Prostowanie konstrukcji nale</w:t>
      </w:r>
      <w:r w:rsidR="00B95C3D" w:rsidRPr="000F7960">
        <w:rPr>
          <w:rFonts w:ascii="Arial" w:hAnsi="Arial" w:cs="Arial"/>
        </w:rPr>
        <w:t>ż</w:t>
      </w:r>
      <w:r w:rsidRPr="000F7960">
        <w:rPr>
          <w:rFonts w:ascii="Arial" w:hAnsi="Arial" w:cs="Arial"/>
        </w:rPr>
        <w:t>y wykonać zgodnie z norm</w:t>
      </w:r>
      <w:r w:rsidR="00B95C3D" w:rsidRPr="000F7960">
        <w:rPr>
          <w:rFonts w:ascii="Arial" w:hAnsi="Arial" w:cs="Arial"/>
        </w:rPr>
        <w:t>ą</w:t>
      </w:r>
      <w:r w:rsidRPr="000F7960">
        <w:rPr>
          <w:rFonts w:ascii="Arial" w:hAnsi="Arial" w:cs="Arial"/>
        </w:rPr>
        <w:t xml:space="preserve"> PN-B-06200. Program</w:t>
      </w:r>
      <w:r w:rsidR="00B95C3D" w:rsidRPr="000F7960">
        <w:rPr>
          <w:rFonts w:ascii="Arial" w:hAnsi="Arial" w:cs="Arial"/>
        </w:rPr>
        <w:t xml:space="preserve"> </w:t>
      </w:r>
      <w:r w:rsidRPr="000F7960">
        <w:rPr>
          <w:rFonts w:ascii="Arial" w:hAnsi="Arial" w:cs="Arial"/>
        </w:rPr>
        <w:t>Zapewnienia Jakości opisujący zakres robót i sposoby technologiczne prostowania podlega zatwierdzeniu przez</w:t>
      </w:r>
      <w:r w:rsidR="00B95C3D" w:rsidRPr="000F7960">
        <w:rPr>
          <w:rFonts w:ascii="Arial" w:hAnsi="Arial" w:cs="Arial"/>
        </w:rPr>
        <w:t xml:space="preserve"> </w:t>
      </w:r>
      <w:r w:rsidRPr="000F7960">
        <w:rPr>
          <w:rFonts w:ascii="Arial" w:hAnsi="Arial" w:cs="Arial"/>
        </w:rPr>
        <w:t>In</w:t>
      </w:r>
      <w:r w:rsidR="00B95C3D" w:rsidRPr="000F7960">
        <w:rPr>
          <w:rFonts w:ascii="Arial" w:hAnsi="Arial" w:cs="Arial"/>
        </w:rPr>
        <w:t>spektora Nadzoru</w:t>
      </w:r>
      <w:r w:rsidRPr="000F7960">
        <w:rPr>
          <w:rFonts w:ascii="Arial" w:hAnsi="Arial" w:cs="Arial"/>
        </w:rPr>
        <w:t>.</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Operacja usuwania odkształceń spawalniczych odbywać sie powinna w obecności przedstawiciela</w:t>
      </w:r>
      <w:r w:rsidR="00B95C3D" w:rsidRPr="000F7960">
        <w:rPr>
          <w:rFonts w:ascii="Arial" w:hAnsi="Arial" w:cs="Arial"/>
        </w:rPr>
        <w:t xml:space="preserve"> </w:t>
      </w:r>
      <w:r w:rsidRPr="000F7960">
        <w:rPr>
          <w:rFonts w:ascii="Arial" w:hAnsi="Arial" w:cs="Arial"/>
        </w:rPr>
        <w:t>In</w:t>
      </w:r>
      <w:r w:rsidR="00B95C3D" w:rsidRPr="000F7960">
        <w:rPr>
          <w:rFonts w:ascii="Arial" w:hAnsi="Arial" w:cs="Arial"/>
        </w:rPr>
        <w:t>spektora Nadzoru</w:t>
      </w:r>
      <w:r w:rsidRPr="000F7960">
        <w:rPr>
          <w:rFonts w:ascii="Arial" w:hAnsi="Arial" w:cs="Arial"/>
        </w:rPr>
        <w:t xml:space="preserve"> z przestrzeganiem zaleceń PN-B-06200.</w:t>
      </w:r>
    </w:p>
    <w:p w:rsidR="00126E13" w:rsidRPr="000F7960" w:rsidRDefault="00126E13" w:rsidP="00126E13">
      <w:pPr>
        <w:autoSpaceDE w:val="0"/>
        <w:autoSpaceDN w:val="0"/>
        <w:adjustRightInd w:val="0"/>
        <w:jc w:val="both"/>
        <w:rPr>
          <w:rFonts w:ascii="Arial" w:hAnsi="Arial" w:cs="Arial"/>
        </w:rPr>
      </w:pPr>
      <w:r w:rsidRPr="000F7960">
        <w:rPr>
          <w:rFonts w:ascii="Arial" w:hAnsi="Arial" w:cs="Arial"/>
        </w:rPr>
        <w:t>Wystąpienie pęknięć czy innych uszkodzeń w elemencie w trakcie usuwania lub po usunięciu</w:t>
      </w:r>
      <w:r w:rsidR="00B95C3D" w:rsidRPr="000F7960">
        <w:rPr>
          <w:rFonts w:ascii="Arial" w:hAnsi="Arial" w:cs="Arial"/>
        </w:rPr>
        <w:t xml:space="preserve"> </w:t>
      </w:r>
      <w:r w:rsidRPr="000F7960">
        <w:rPr>
          <w:rFonts w:ascii="Arial" w:hAnsi="Arial" w:cs="Arial"/>
        </w:rPr>
        <w:t>odkształceń spawalniczych powoduje jego dyskwalifikacje i odrzucenie danego elementu.</w:t>
      </w:r>
    </w:p>
    <w:p w:rsidR="00126E13" w:rsidRPr="000F7960" w:rsidRDefault="00126E13" w:rsidP="00126E13">
      <w:pPr>
        <w:autoSpaceDE w:val="0"/>
        <w:autoSpaceDN w:val="0"/>
        <w:adjustRightInd w:val="0"/>
        <w:jc w:val="both"/>
        <w:rPr>
          <w:rFonts w:ascii="Arial" w:hAnsi="Arial" w:cs="Arial"/>
        </w:rPr>
      </w:pPr>
    </w:p>
    <w:p w:rsidR="00B95C3D" w:rsidRPr="000F7960" w:rsidRDefault="00B95C3D" w:rsidP="00B95C3D">
      <w:pPr>
        <w:pStyle w:val="Nagwek3"/>
        <w:spacing w:line="240" w:lineRule="auto"/>
        <w:jc w:val="left"/>
        <w:rPr>
          <w:rFonts w:ascii="Arial" w:hAnsi="Arial" w:cs="Arial"/>
          <w:szCs w:val="24"/>
        </w:rPr>
      </w:pPr>
      <w:bookmarkStart w:id="790" w:name="_Toc463459761"/>
      <w:r w:rsidRPr="000F7960">
        <w:rPr>
          <w:rFonts w:ascii="Arial" w:hAnsi="Arial" w:cs="Arial"/>
          <w:szCs w:val="24"/>
        </w:rPr>
        <w:lastRenderedPageBreak/>
        <w:t>5.6.4. Próbny montaż konstrukcji.</w:t>
      </w:r>
      <w:bookmarkEnd w:id="790"/>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Wytwarzana stalowa konstrukcja podlega próbnemu montażowi u Wykonawcy. Próbny montaż wytworzonych elementów stalowej konstrukcji należy przeprowadzić zgodnie z wymaganiami normy PN-B-06200.</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Do próbnego montażu można przystąpić po dokonaniu odbioru wytworzonych elementów stalowej konstrukcji przez Inspektora Nadzoru oraz uzyskaniu jego akceptacji dla przewidywanych sposobów przeprowadzenia próbnego montażu i stosowanych technologii.</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O ile to możliwe próbnemu montażowi należy poddać obiekt w całości, składając wszystkie jego elementy w położeniu montażowym przewidzianym w Dokumentacji Projektowej.</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W przypadku wymiarów obiektu uniemożliwiających próbny montaż w całości, konstrukcje należy podzielić na sekcje. W skład każdej sekcji powinny wchodzić co najmniej cztery elementy wysyłkowe, przy czym co najmniej jeden element każdej sekcji musi być elementem wspólnym sąsiadujących sekcji. Podział na sekcje wymaga akceptacji Inspektora Nadzoru.</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W trakcie próbnego montażu należy sprawdzić czy jest zachowane wymagane podniesienie wykonawcze. Dopuszczalna odchyłka podniesienia wykonawczego wynosi ±10% projektowanego, pod warunkiem, że linia wygięcia wstępnego ma płynny przebieg (odchyłka różnic rzędnych w sąsiednich punktach nie powinna przekraczać 10% tej wartości).</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Wszystkie elementy należy oznaczyć w sposób trwały i wyraźny wg pisemnego schematu oznaczeń i schemat ten załączyć do projektu wykonawczego.</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O przeprowadzanym próbnym montażu należy każdorazowo pisemnie, z trzydniowym wyprzedzeniem zawiadamiać Inspektora Nadzoru oraz Wykonawcę montażu docelowego na budowie.</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Na zakończenie próbnego montażu Wykonawca spisuje protokół z jego przeprowadzenia, podając w nim wszelkie istotne dla konstrukcji dane. Protokół winien zawierać co najmniej:</w:t>
      </w:r>
    </w:p>
    <w:p w:rsidR="00B95C3D" w:rsidRPr="000F7960" w:rsidRDefault="00B95C3D" w:rsidP="00177B5B">
      <w:pPr>
        <w:pStyle w:val="Akapitzlist"/>
        <w:numPr>
          <w:ilvl w:val="0"/>
          <w:numId w:val="111"/>
        </w:numPr>
        <w:autoSpaceDE w:val="0"/>
        <w:autoSpaceDN w:val="0"/>
        <w:adjustRightInd w:val="0"/>
        <w:jc w:val="both"/>
        <w:rPr>
          <w:rFonts w:ascii="Arial" w:hAnsi="Arial" w:cs="Arial"/>
        </w:rPr>
      </w:pPr>
      <w:r w:rsidRPr="000F7960">
        <w:rPr>
          <w:rFonts w:ascii="Arial" w:hAnsi="Arial" w:cs="Arial"/>
        </w:rPr>
        <w:t>stwierdzenie zgodności wykonanej konstrukcji z Dokumentacją Projektową, wraz ze szczegółowym omówieniem odchyłek od wymiarów teoretycznych,</w:t>
      </w:r>
    </w:p>
    <w:p w:rsidR="00B95C3D" w:rsidRPr="000F7960" w:rsidRDefault="00B95C3D" w:rsidP="00177B5B">
      <w:pPr>
        <w:pStyle w:val="Akapitzlist"/>
        <w:numPr>
          <w:ilvl w:val="0"/>
          <w:numId w:val="111"/>
        </w:numPr>
        <w:autoSpaceDE w:val="0"/>
        <w:autoSpaceDN w:val="0"/>
        <w:adjustRightInd w:val="0"/>
        <w:jc w:val="both"/>
        <w:rPr>
          <w:rFonts w:ascii="Arial" w:hAnsi="Arial" w:cs="Arial"/>
        </w:rPr>
      </w:pPr>
      <w:r w:rsidRPr="000F7960">
        <w:rPr>
          <w:rFonts w:ascii="Arial" w:hAnsi="Arial" w:cs="Arial"/>
        </w:rPr>
        <w:t>linie podniesienia wykonawczego i odchyłki od linii teoretycznej,</w:t>
      </w:r>
    </w:p>
    <w:p w:rsidR="00B95C3D" w:rsidRDefault="00B95C3D" w:rsidP="00177B5B">
      <w:pPr>
        <w:pStyle w:val="Akapitzlist"/>
        <w:numPr>
          <w:ilvl w:val="0"/>
          <w:numId w:val="111"/>
        </w:numPr>
        <w:autoSpaceDE w:val="0"/>
        <w:autoSpaceDN w:val="0"/>
        <w:adjustRightInd w:val="0"/>
        <w:jc w:val="both"/>
        <w:rPr>
          <w:rFonts w:ascii="Arial" w:hAnsi="Arial" w:cs="Arial"/>
        </w:rPr>
      </w:pPr>
      <w:r w:rsidRPr="000F7960">
        <w:rPr>
          <w:rFonts w:ascii="Arial" w:hAnsi="Arial" w:cs="Arial"/>
        </w:rPr>
        <w:t>znaki pomiarowe na sąsiednich elementach konstrukcji, ich oznakowanie i wymiary względem siebie w zmontowanej konstrukcji.</w:t>
      </w:r>
    </w:p>
    <w:p w:rsidR="00776B86" w:rsidRDefault="00776B86" w:rsidP="00776B86">
      <w:pPr>
        <w:autoSpaceDE w:val="0"/>
        <w:autoSpaceDN w:val="0"/>
        <w:adjustRightInd w:val="0"/>
        <w:jc w:val="both"/>
        <w:rPr>
          <w:rFonts w:ascii="Arial" w:hAnsi="Arial" w:cs="Arial"/>
        </w:rPr>
      </w:pPr>
    </w:p>
    <w:p w:rsidR="00776B86" w:rsidRPr="000F7960" w:rsidRDefault="00776B86" w:rsidP="00776B86">
      <w:pPr>
        <w:pStyle w:val="Nagwek4"/>
        <w:spacing w:line="240" w:lineRule="auto"/>
        <w:jc w:val="both"/>
        <w:rPr>
          <w:rFonts w:ascii="Arial" w:hAnsi="Arial" w:cs="Arial"/>
          <w:szCs w:val="24"/>
        </w:rPr>
      </w:pPr>
      <w:bookmarkStart w:id="791" w:name="_Toc463459762"/>
      <w:r w:rsidRPr="000F7960">
        <w:rPr>
          <w:rFonts w:ascii="Arial" w:hAnsi="Arial" w:cs="Arial"/>
          <w:szCs w:val="24"/>
        </w:rPr>
        <w:t>5.6.</w:t>
      </w:r>
      <w:r>
        <w:rPr>
          <w:rFonts w:ascii="Arial" w:hAnsi="Arial" w:cs="Arial"/>
          <w:szCs w:val="24"/>
        </w:rPr>
        <w:t>4</w:t>
      </w:r>
      <w:r w:rsidRPr="000F7960">
        <w:rPr>
          <w:rFonts w:ascii="Arial" w:hAnsi="Arial" w:cs="Arial"/>
          <w:szCs w:val="24"/>
        </w:rPr>
        <w:t xml:space="preserve">.1. </w:t>
      </w:r>
      <w:r>
        <w:rPr>
          <w:rFonts w:ascii="Arial" w:hAnsi="Arial" w:cs="Arial"/>
          <w:bCs w:val="0"/>
        </w:rPr>
        <w:t>Wykonanie elementów pomocniczych do montażu wstępnego i transportu i montażu na miejscu budowy</w:t>
      </w:r>
      <w:r w:rsidRPr="000F7960">
        <w:rPr>
          <w:rFonts w:ascii="Arial" w:hAnsi="Arial" w:cs="Arial"/>
          <w:szCs w:val="24"/>
        </w:rPr>
        <w:t>.</w:t>
      </w:r>
      <w:bookmarkEnd w:id="791"/>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Elementy służące do montażu wstępnego, transportu oraz montażu na miejscu budowy, które nie pozostają na trwałe w obiekcie muszą być wykonane według wymagań uzgodnionych każdorazowo między Wykonawcą a Inspektorem Nadzoru.</w:t>
      </w:r>
    </w:p>
    <w:p w:rsidR="00B95C3D" w:rsidRPr="000F7960" w:rsidRDefault="00B95C3D" w:rsidP="00126E13">
      <w:pPr>
        <w:autoSpaceDE w:val="0"/>
        <w:autoSpaceDN w:val="0"/>
        <w:adjustRightInd w:val="0"/>
        <w:jc w:val="both"/>
        <w:rPr>
          <w:rFonts w:ascii="Arial" w:hAnsi="Arial" w:cs="Arial"/>
        </w:rPr>
      </w:pPr>
    </w:p>
    <w:p w:rsidR="00B95C3D" w:rsidRPr="000F7960" w:rsidRDefault="00B95C3D" w:rsidP="00B95C3D">
      <w:pPr>
        <w:pStyle w:val="Nagwek3"/>
        <w:spacing w:line="240" w:lineRule="auto"/>
        <w:jc w:val="left"/>
        <w:rPr>
          <w:rFonts w:ascii="Arial" w:hAnsi="Arial" w:cs="Arial"/>
          <w:szCs w:val="24"/>
        </w:rPr>
      </w:pPr>
      <w:bookmarkStart w:id="792" w:name="_Toc463459763"/>
      <w:r w:rsidRPr="000F7960">
        <w:rPr>
          <w:rFonts w:ascii="Arial" w:hAnsi="Arial" w:cs="Arial"/>
          <w:szCs w:val="24"/>
        </w:rPr>
        <w:t>5.6.5. Zabezpieczenie antykorozyjne i p.poż. przed wysyłką.</w:t>
      </w:r>
      <w:bookmarkEnd w:id="792"/>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Elementy konstrukcji muszą być przed wysyłką zabezpieczone zgodnie z Dokumentacją Projektową i według odpowiednich Specyfikacji.</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lastRenderedPageBreak/>
        <w:t>Wykonanie czynności związanych z zabezpieczeniem, to jest przygotowanie powierzchni i nanoszenie powłok ochronnych powinno być przewidziane w możliwie wczesnej fazie wytwarzania konstrukcji.</w:t>
      </w:r>
    </w:p>
    <w:p w:rsidR="00205131" w:rsidRPr="000F7960" w:rsidRDefault="00205131" w:rsidP="00205131">
      <w:pPr>
        <w:autoSpaceDE w:val="0"/>
        <w:autoSpaceDN w:val="0"/>
        <w:adjustRightInd w:val="0"/>
        <w:jc w:val="both"/>
        <w:rPr>
          <w:rFonts w:ascii="Arial" w:hAnsi="Arial" w:cs="Arial"/>
        </w:rPr>
      </w:pPr>
      <w:r w:rsidRPr="000F7960">
        <w:rPr>
          <w:rFonts w:ascii="Arial" w:hAnsi="Arial" w:cs="Arial"/>
        </w:rPr>
        <w:t>Wykonawca przedstawi Inspektorowi Nadzoru do akceptacji projekt organizacji i harmonogram robót uwzględniający wszystkie warunki w jakich będą wykonywane. Zabezpieczenie antykorozyjne i p.poż. należy wykonać w wytwórni konstrukcji stalowej. Na placu budowy dokonuje się jedynie lokalnego zabezpieczenia wokół spoin montażowych oraz uzupełnień i napraw uszkodzeń powłok powstałych w czasie transportu i montażu.</w:t>
      </w:r>
    </w:p>
    <w:p w:rsidR="00B95C3D" w:rsidRPr="000F7960" w:rsidRDefault="00B95C3D" w:rsidP="00B95C3D">
      <w:pPr>
        <w:autoSpaceDE w:val="0"/>
        <w:autoSpaceDN w:val="0"/>
        <w:adjustRightInd w:val="0"/>
        <w:jc w:val="both"/>
        <w:rPr>
          <w:rFonts w:ascii="Arial" w:eastAsia="TT18o00" w:hAnsi="Arial" w:cs="Arial"/>
        </w:rPr>
      </w:pPr>
      <w:r w:rsidRPr="000F7960">
        <w:rPr>
          <w:rFonts w:ascii="Arial" w:eastAsia="TT18o00" w:hAnsi="Arial" w:cs="Arial"/>
        </w:rPr>
        <w:t>Wszystkie elementy stalowe konstrukcji należy zabezpieczyć na warsztacie</w:t>
      </w:r>
      <w:r w:rsidR="008B1D52">
        <w:rPr>
          <w:rFonts w:ascii="Arial" w:eastAsia="TT18o00" w:hAnsi="Arial" w:cs="Arial"/>
        </w:rPr>
        <w:t xml:space="preserve"> zgodnie z wymaganiami Dokumentacji Projektowej. Wykonać czyszczenie metodą strumieniowo-ścierną do danej klasy czystości oraz pomalować warstwą farby podkładowej oraz warstwami farby nawierzchniowej zgodnie z wymaganiami Dokumentacji Projektowej.</w:t>
      </w:r>
    </w:p>
    <w:p w:rsidR="00B95C3D" w:rsidRPr="000F7960" w:rsidRDefault="00B95C3D" w:rsidP="00B95C3D">
      <w:pPr>
        <w:autoSpaceDE w:val="0"/>
        <w:autoSpaceDN w:val="0"/>
        <w:adjustRightInd w:val="0"/>
        <w:jc w:val="both"/>
        <w:rPr>
          <w:rFonts w:ascii="Arial" w:eastAsia="TT18o00" w:hAnsi="Arial" w:cs="Arial"/>
        </w:rPr>
      </w:pPr>
      <w:r w:rsidRPr="000F7960">
        <w:rPr>
          <w:rFonts w:ascii="Arial" w:eastAsia="TT18o00" w:hAnsi="Arial" w:cs="Arial"/>
        </w:rPr>
        <w:t xml:space="preserve">Jako zabezpieczenie konstrukcji stalowej do </w:t>
      </w:r>
      <w:r w:rsidR="001775E1">
        <w:rPr>
          <w:rFonts w:ascii="Arial" w:eastAsia="TT18o00" w:hAnsi="Arial" w:cs="Arial"/>
        </w:rPr>
        <w:t xml:space="preserve">danej </w:t>
      </w:r>
      <w:r w:rsidRPr="000F7960">
        <w:rPr>
          <w:rFonts w:ascii="Arial" w:eastAsia="TT18o00" w:hAnsi="Arial" w:cs="Arial"/>
        </w:rPr>
        <w:t xml:space="preserve">klasy odporności ogniowej </w:t>
      </w:r>
      <w:r w:rsidR="00D14E8D">
        <w:rPr>
          <w:rFonts w:ascii="Arial" w:eastAsia="TT18o00" w:hAnsi="Arial" w:cs="Arial"/>
        </w:rPr>
        <w:t xml:space="preserve">należy </w:t>
      </w:r>
      <w:r w:rsidRPr="000F7960">
        <w:rPr>
          <w:rFonts w:ascii="Arial" w:eastAsia="TT18o00" w:hAnsi="Arial" w:cs="Arial"/>
        </w:rPr>
        <w:t>przewidz</w:t>
      </w:r>
      <w:r w:rsidR="00D14E8D">
        <w:rPr>
          <w:rFonts w:ascii="Arial" w:eastAsia="TT18o00" w:hAnsi="Arial" w:cs="Arial"/>
        </w:rPr>
        <w:t xml:space="preserve">ieć </w:t>
      </w:r>
      <w:r w:rsidRPr="000F7960">
        <w:rPr>
          <w:rFonts w:ascii="Arial" w:eastAsia="TT18o00" w:hAnsi="Arial" w:cs="Arial"/>
        </w:rPr>
        <w:t xml:space="preserve">zastosowanie natryskowej izolacji ogniochronnej umożliwiającej uzyskanie </w:t>
      </w:r>
      <w:r w:rsidR="001775E1">
        <w:rPr>
          <w:rFonts w:ascii="Arial" w:eastAsia="TT18o00" w:hAnsi="Arial" w:cs="Arial"/>
        </w:rPr>
        <w:t>danej klasy</w:t>
      </w:r>
      <w:r w:rsidRPr="000F7960">
        <w:rPr>
          <w:rFonts w:ascii="Arial" w:eastAsia="TT18o00" w:hAnsi="Arial" w:cs="Arial"/>
        </w:rPr>
        <w:t>.</w:t>
      </w:r>
    </w:p>
    <w:p w:rsidR="00B95C3D" w:rsidRPr="000F7960" w:rsidRDefault="00B95C3D" w:rsidP="00B95C3D">
      <w:pPr>
        <w:autoSpaceDE w:val="0"/>
        <w:autoSpaceDN w:val="0"/>
        <w:adjustRightInd w:val="0"/>
        <w:jc w:val="both"/>
        <w:rPr>
          <w:rFonts w:ascii="Arial" w:eastAsia="TT18o00" w:hAnsi="Arial" w:cs="Arial"/>
        </w:rPr>
      </w:pPr>
      <w:r w:rsidRPr="000F7960">
        <w:rPr>
          <w:rFonts w:ascii="Arial" w:eastAsia="TT18o00" w:hAnsi="Arial" w:cs="Arial"/>
        </w:rPr>
        <w:t>Po montażu konstrukcji całość wymyć, a miejsca uszkodzeń powłoki malarskiej naprawić poprzez ich oczyszczenie i nakładanie emalii jw. Elementy zewnętrzne zabezpieczyć antykorozyjnie poprzez cynkowanie. Marki, okucia itp. w elementach żelbetowych zabezpieczyć antykorozyjnie</w:t>
      </w:r>
      <w:r w:rsidR="009C5068" w:rsidRPr="000F7960">
        <w:rPr>
          <w:rFonts w:ascii="Arial" w:eastAsia="TT18o00" w:hAnsi="Arial" w:cs="Arial"/>
        </w:rPr>
        <w:t xml:space="preserve"> </w:t>
      </w:r>
      <w:r w:rsidRPr="000F7960">
        <w:rPr>
          <w:rFonts w:ascii="Arial" w:eastAsia="TT18o00" w:hAnsi="Arial" w:cs="Arial"/>
        </w:rPr>
        <w:t xml:space="preserve"> w wytworni podobnie jak elementy konstrukcji stalowych.</w:t>
      </w:r>
    </w:p>
    <w:p w:rsidR="00B95C3D" w:rsidRPr="000F7960" w:rsidRDefault="00B95C3D" w:rsidP="00B95C3D">
      <w:pPr>
        <w:autoSpaceDE w:val="0"/>
        <w:autoSpaceDN w:val="0"/>
        <w:adjustRightInd w:val="0"/>
        <w:jc w:val="both"/>
        <w:rPr>
          <w:rFonts w:ascii="Arial" w:eastAsia="TT18o00" w:hAnsi="Arial" w:cs="Arial"/>
        </w:rPr>
      </w:pPr>
      <w:r w:rsidRPr="000F7960">
        <w:rPr>
          <w:rFonts w:ascii="Arial" w:eastAsia="TT18o00" w:hAnsi="Arial" w:cs="Arial"/>
        </w:rPr>
        <w:t xml:space="preserve">Powyżej założono, że wszystkie warstwy powłoki antykorozyjnej nakładane są na warsztacie. Dlatego należy bezwzględnie przestrzegać, by element transportować dopiero po całkowitym wyschnięciu warstw malarskich. Dla stwierdzenia tego faktu potrzebny jest każdorazowo protokół dopuszczenia elementu do transportu. Ponadto w czasie transportu oraz montażu konstrukcji należy stosować środki zapobiegające uszkodzeniu nawierzchni (np. miękkie podkładki, itd.). Po montażu konstrukcji całość wymyć, a miejsca uszkodzeń powłoki malarskiej naprawić poprzez ich </w:t>
      </w:r>
      <w:r w:rsidR="008B1D52">
        <w:rPr>
          <w:rFonts w:ascii="Arial" w:eastAsia="TT18o00" w:hAnsi="Arial" w:cs="Arial"/>
        </w:rPr>
        <w:t>oczyszczenie i malowanie</w:t>
      </w:r>
      <w:r w:rsidRPr="000F7960">
        <w:rPr>
          <w:rFonts w:ascii="Arial" w:eastAsia="TT18o00" w:hAnsi="Arial" w:cs="Arial"/>
        </w:rPr>
        <w:t>.</w:t>
      </w:r>
    </w:p>
    <w:p w:rsidR="000857F3" w:rsidRPr="000F7960" w:rsidRDefault="000857F3" w:rsidP="00B95C3D">
      <w:pPr>
        <w:autoSpaceDE w:val="0"/>
        <w:autoSpaceDN w:val="0"/>
        <w:adjustRightInd w:val="0"/>
        <w:jc w:val="both"/>
        <w:rPr>
          <w:rFonts w:ascii="Arial" w:eastAsia="TT18o00" w:hAnsi="Arial" w:cs="Arial"/>
        </w:rPr>
      </w:pPr>
    </w:p>
    <w:p w:rsidR="000857F3" w:rsidRPr="000F7960" w:rsidRDefault="000857F3" w:rsidP="000857F3">
      <w:pPr>
        <w:pStyle w:val="Nagwek4"/>
        <w:spacing w:line="240" w:lineRule="auto"/>
        <w:rPr>
          <w:rFonts w:ascii="Arial" w:hAnsi="Arial" w:cs="Arial"/>
          <w:szCs w:val="24"/>
        </w:rPr>
      </w:pPr>
      <w:bookmarkStart w:id="793" w:name="_Toc463459764"/>
      <w:r w:rsidRPr="000F7960">
        <w:rPr>
          <w:rFonts w:ascii="Arial" w:hAnsi="Arial" w:cs="Arial"/>
          <w:szCs w:val="24"/>
        </w:rPr>
        <w:t xml:space="preserve">5.6.5.1. </w:t>
      </w:r>
      <w:r w:rsidRPr="000F7960">
        <w:rPr>
          <w:rFonts w:ascii="Arial" w:hAnsi="Arial" w:cs="Arial"/>
          <w:bCs w:val="0"/>
        </w:rPr>
        <w:t>Przygotowanie powierzchni</w:t>
      </w:r>
      <w:r w:rsidRPr="000F7960">
        <w:rPr>
          <w:rFonts w:ascii="Arial" w:hAnsi="Arial" w:cs="Arial"/>
          <w:szCs w:val="24"/>
        </w:rPr>
        <w:t>.</w:t>
      </w:r>
      <w:bookmarkEnd w:id="793"/>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Powierzchnia elementów przeznaczonych do natryskiwania powinna być pozbawiona zadziorów nierówności po spawaniu, szczelin powstałych w miejscach łączenia elementów, pęknięć i ostrych krawędzi.</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Ostre krawędzie należy wyokrąglić promieniem nie mniejszym niż r = 1 mm. Zadziory, nierówności, szczeliny, pęknięcia należy usunąć za pomocą obróbki mechanicznej lub spawania.</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Z powierzchni stali należy usunąć wszystkie zanieczyszczenia.</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Ważnym elementem przygotowania powierzchni jest odtłuszczanie. Odtłuszczanie należy wykonać przed oczyszczeniem strumieniowo-ściernym. Zatłuszczone miejsca powinny być przemyte rozpuszczalnikiem organicznym lub przemysłowymi środkami odtłuszczającymi. Dopuszcza się usuwanie smarów głęboko zaabsorbowanych na powierzchni przez wypalanie palnikiem.</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Zanieczyszczenia materiałami trudno usuwalnymi (np. bitumy) można usunąć obróbką strumieniowo-ścierną, przy użyciu ścierniw jednorazowego użytku. Nie dopuszcza się stosowania tych ścierniw do ostatecznego przygotowania powierzchni.</w:t>
      </w:r>
    </w:p>
    <w:p w:rsidR="00547157" w:rsidRPr="000F7960" w:rsidRDefault="00547157" w:rsidP="001775E1">
      <w:pPr>
        <w:autoSpaceDE w:val="0"/>
        <w:autoSpaceDN w:val="0"/>
        <w:adjustRightInd w:val="0"/>
        <w:jc w:val="both"/>
        <w:rPr>
          <w:rFonts w:ascii="Arial" w:hAnsi="Arial" w:cs="Arial"/>
        </w:rPr>
      </w:pPr>
      <w:r w:rsidRPr="000F7960">
        <w:rPr>
          <w:rFonts w:ascii="Arial" w:hAnsi="Arial" w:cs="Arial"/>
        </w:rPr>
        <w:lastRenderedPageBreak/>
        <w:t>Ostateczne przygotowanie powierzchni należy przeprowadzić za pomocą obróbki strumieniowo-ściernej. Oczyszczenie metoda strumieniowo-ścierną powinno zapewnić całkowite usunięcie śladów korozji, warstw tlenków (walcowiny, zgorzeliny) oraz schropowacienie powierzchni.</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Oczyszczona powierzchnia powinna być równomiernie matowa o stopniu czystości wg PN</w:t>
      </w:r>
      <w:r w:rsidR="00843CB8">
        <w:rPr>
          <w:rFonts w:ascii="Arial" w:hAnsi="Arial" w:cs="Arial"/>
        </w:rPr>
        <w:t xml:space="preserve"> </w:t>
      </w:r>
      <w:r w:rsidRPr="000F7960">
        <w:rPr>
          <w:rFonts w:ascii="Arial" w:hAnsi="Arial" w:cs="Arial"/>
        </w:rPr>
        <w:t>ISO 8501-1, SIS 055900-67, DIN 55928. Nie należy pozostawiać miejsc czystych, natomiast powinny być miejsca wykazujące połysk metaliczny. Nie należy dotykać powierzchni oczyszczonej gołymi rękami oraz pozostawiać na niej śladów pyłów po obróbce strumieniowo-ściernej. Obróbkę strumieniowo-ścierną prowadzić jedynie przy temperaturze otoczenia powyżej +5°C i wilgotności względnej mniejszej niż 90%.</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Po oczyszczeniu metodą strumieniowo-ścierną, z powierzchni przeznaczonych do naniesienia powłoki należy usunąć pył, kurz i inne zanieczyszczenia mechaniczne poprzez odmuchanie sprężonym powietrzem. Należy zwrócić uwagę, aby było ono pozbawione oleju. Dotyczy to również powietrza używanego do napędu urządzeń oczyszczających.</w:t>
      </w:r>
    </w:p>
    <w:p w:rsidR="000857F3" w:rsidRPr="000F7960" w:rsidRDefault="000857F3" w:rsidP="00547157">
      <w:pPr>
        <w:autoSpaceDE w:val="0"/>
        <w:autoSpaceDN w:val="0"/>
        <w:adjustRightInd w:val="0"/>
        <w:jc w:val="both"/>
        <w:rPr>
          <w:rFonts w:ascii="Arial" w:hAnsi="Arial" w:cs="Arial"/>
        </w:rPr>
      </w:pPr>
    </w:p>
    <w:p w:rsidR="000857F3" w:rsidRPr="000F7960" w:rsidRDefault="000857F3" w:rsidP="000857F3">
      <w:pPr>
        <w:pStyle w:val="Nagwek4"/>
        <w:spacing w:line="240" w:lineRule="auto"/>
        <w:rPr>
          <w:rFonts w:ascii="Arial" w:hAnsi="Arial" w:cs="Arial"/>
          <w:szCs w:val="24"/>
        </w:rPr>
      </w:pPr>
      <w:bookmarkStart w:id="794" w:name="_Toc463459765"/>
      <w:r w:rsidRPr="000F7960">
        <w:rPr>
          <w:rFonts w:ascii="Arial" w:hAnsi="Arial" w:cs="Arial"/>
          <w:szCs w:val="24"/>
        </w:rPr>
        <w:t xml:space="preserve">5.6.5.2. </w:t>
      </w:r>
      <w:r w:rsidRPr="000F7960">
        <w:rPr>
          <w:rFonts w:ascii="Arial" w:hAnsi="Arial" w:cs="Arial"/>
          <w:bCs w:val="0"/>
        </w:rPr>
        <w:t>Natryskiwanie</w:t>
      </w:r>
      <w:r w:rsidRPr="000F7960">
        <w:rPr>
          <w:rFonts w:ascii="Arial" w:hAnsi="Arial" w:cs="Arial"/>
          <w:szCs w:val="24"/>
        </w:rPr>
        <w:t>.</w:t>
      </w:r>
      <w:bookmarkEnd w:id="794"/>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Okres od zakończenia przygotowania ostatecznego do rozpoczęcia natryskiwania nale</w:t>
      </w:r>
      <w:r w:rsidR="000857F3" w:rsidRPr="000F7960">
        <w:rPr>
          <w:rFonts w:ascii="Arial" w:hAnsi="Arial" w:cs="Arial"/>
        </w:rPr>
        <w:t>ż</w:t>
      </w:r>
      <w:r w:rsidRPr="000F7960">
        <w:rPr>
          <w:rFonts w:ascii="Arial" w:hAnsi="Arial" w:cs="Arial"/>
        </w:rPr>
        <w:t>y skrócić do</w:t>
      </w:r>
      <w:r w:rsidR="000857F3" w:rsidRPr="000F7960">
        <w:rPr>
          <w:rFonts w:ascii="Arial" w:hAnsi="Arial" w:cs="Arial"/>
        </w:rPr>
        <w:t xml:space="preserve"> </w:t>
      </w:r>
      <w:r w:rsidRPr="000F7960">
        <w:rPr>
          <w:rFonts w:ascii="Arial" w:hAnsi="Arial" w:cs="Arial"/>
        </w:rPr>
        <w:t>minimum. Przerwa miedzy zakończeniem przygotowania powierzchni za pomocą obróbki strumieniowo</w:t>
      </w:r>
      <w:r w:rsidR="000857F3" w:rsidRPr="000F7960">
        <w:rPr>
          <w:rFonts w:ascii="Arial" w:hAnsi="Arial" w:cs="Arial"/>
        </w:rPr>
        <w:t>-</w:t>
      </w:r>
      <w:r w:rsidRPr="000F7960">
        <w:rPr>
          <w:rFonts w:ascii="Arial" w:hAnsi="Arial" w:cs="Arial"/>
        </w:rPr>
        <w:t>ściernej</w:t>
      </w:r>
      <w:r w:rsidR="000857F3" w:rsidRPr="000F7960">
        <w:rPr>
          <w:rFonts w:ascii="Arial" w:hAnsi="Arial" w:cs="Arial"/>
        </w:rPr>
        <w:t xml:space="preserve"> </w:t>
      </w:r>
      <w:r w:rsidRPr="000F7960">
        <w:rPr>
          <w:rFonts w:ascii="Arial" w:hAnsi="Arial" w:cs="Arial"/>
        </w:rPr>
        <w:t>a rozpoczęciem natryskiwania powinna być krótsza ni</w:t>
      </w:r>
      <w:r w:rsidR="000857F3" w:rsidRPr="000F7960">
        <w:rPr>
          <w:rFonts w:ascii="Arial" w:hAnsi="Arial" w:cs="Arial"/>
        </w:rPr>
        <w:t>ż</w:t>
      </w:r>
      <w:r w:rsidRPr="000F7960">
        <w:rPr>
          <w:rFonts w:ascii="Arial" w:hAnsi="Arial" w:cs="Arial"/>
        </w:rPr>
        <w:t>:</w:t>
      </w:r>
    </w:p>
    <w:p w:rsidR="000857F3" w:rsidRPr="000F7960" w:rsidRDefault="00547157" w:rsidP="00177B5B">
      <w:pPr>
        <w:pStyle w:val="Akapitzlist"/>
        <w:numPr>
          <w:ilvl w:val="0"/>
          <w:numId w:val="119"/>
        </w:numPr>
        <w:autoSpaceDE w:val="0"/>
        <w:autoSpaceDN w:val="0"/>
        <w:adjustRightInd w:val="0"/>
        <w:jc w:val="both"/>
        <w:rPr>
          <w:rFonts w:ascii="Arial" w:hAnsi="Arial" w:cs="Arial"/>
        </w:rPr>
      </w:pPr>
      <w:r w:rsidRPr="000F7960">
        <w:rPr>
          <w:rFonts w:ascii="Arial" w:hAnsi="Arial" w:cs="Arial"/>
        </w:rPr>
        <w:t>8 godzin – przy przechowywaniu oczyszczonego elementu w suchym i ciepłym pomieszczeniu,</w:t>
      </w:r>
    </w:p>
    <w:p w:rsidR="000857F3" w:rsidRPr="000F7960" w:rsidRDefault="00547157" w:rsidP="00177B5B">
      <w:pPr>
        <w:pStyle w:val="Akapitzlist"/>
        <w:numPr>
          <w:ilvl w:val="0"/>
          <w:numId w:val="119"/>
        </w:numPr>
        <w:autoSpaceDE w:val="0"/>
        <w:autoSpaceDN w:val="0"/>
        <w:adjustRightInd w:val="0"/>
        <w:jc w:val="both"/>
        <w:rPr>
          <w:rFonts w:ascii="Arial" w:hAnsi="Arial" w:cs="Arial"/>
        </w:rPr>
      </w:pPr>
      <w:r w:rsidRPr="000F7960">
        <w:rPr>
          <w:rFonts w:ascii="Arial" w:hAnsi="Arial" w:cs="Arial"/>
        </w:rPr>
        <w:t>4 godziny – przy przechowywaniu oczyszczonego elementu na otwartym powietrzu, przy suchej</w:t>
      </w:r>
      <w:r w:rsidR="000857F3" w:rsidRPr="000F7960">
        <w:rPr>
          <w:rFonts w:ascii="Arial" w:hAnsi="Arial" w:cs="Arial"/>
        </w:rPr>
        <w:t xml:space="preserve"> </w:t>
      </w:r>
      <w:r w:rsidRPr="000F7960">
        <w:rPr>
          <w:rFonts w:ascii="Arial" w:hAnsi="Arial" w:cs="Arial"/>
        </w:rPr>
        <w:t>pogodzie,</w:t>
      </w:r>
    </w:p>
    <w:p w:rsidR="00547157" w:rsidRPr="000F7960" w:rsidRDefault="00547157" w:rsidP="00177B5B">
      <w:pPr>
        <w:pStyle w:val="Akapitzlist"/>
        <w:numPr>
          <w:ilvl w:val="0"/>
          <w:numId w:val="119"/>
        </w:numPr>
        <w:autoSpaceDE w:val="0"/>
        <w:autoSpaceDN w:val="0"/>
        <w:adjustRightInd w:val="0"/>
        <w:jc w:val="both"/>
        <w:rPr>
          <w:rFonts w:ascii="Arial" w:hAnsi="Arial" w:cs="Arial"/>
        </w:rPr>
      </w:pPr>
      <w:r w:rsidRPr="000F7960">
        <w:rPr>
          <w:rFonts w:ascii="Arial" w:hAnsi="Arial" w:cs="Arial"/>
        </w:rPr>
        <w:t>0,5 godziny – przy przechowywaniu oczyszczonego elementu pod zadaszeniem przy wilgotnej</w:t>
      </w:r>
      <w:r w:rsidR="000857F3" w:rsidRPr="000F7960">
        <w:rPr>
          <w:rFonts w:ascii="Arial" w:hAnsi="Arial" w:cs="Arial"/>
        </w:rPr>
        <w:t xml:space="preserve"> </w:t>
      </w:r>
      <w:r w:rsidRPr="000F7960">
        <w:rPr>
          <w:rFonts w:ascii="Arial" w:hAnsi="Arial" w:cs="Arial"/>
        </w:rPr>
        <w:t>atmosferze.</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Je</w:t>
      </w:r>
      <w:r w:rsidR="000857F3" w:rsidRPr="000F7960">
        <w:rPr>
          <w:rFonts w:ascii="Arial" w:hAnsi="Arial" w:cs="Arial"/>
        </w:rPr>
        <w:t>ż</w:t>
      </w:r>
      <w:r w:rsidRPr="000F7960">
        <w:rPr>
          <w:rFonts w:ascii="Arial" w:hAnsi="Arial" w:cs="Arial"/>
        </w:rPr>
        <w:t>eli przerwa była dłu</w:t>
      </w:r>
      <w:r w:rsidR="000857F3" w:rsidRPr="000F7960">
        <w:rPr>
          <w:rFonts w:ascii="Arial" w:hAnsi="Arial" w:cs="Arial"/>
        </w:rPr>
        <w:t>ż</w:t>
      </w:r>
      <w:r w:rsidRPr="000F7960">
        <w:rPr>
          <w:rFonts w:ascii="Arial" w:hAnsi="Arial" w:cs="Arial"/>
        </w:rPr>
        <w:t>sza lub nastąpiło zanieczyszczenie oczyszczonej powierzchni, to powierzchnie</w:t>
      </w:r>
      <w:r w:rsidR="000857F3" w:rsidRPr="000F7960">
        <w:rPr>
          <w:rFonts w:ascii="Arial" w:hAnsi="Arial" w:cs="Arial"/>
        </w:rPr>
        <w:t xml:space="preserve"> </w:t>
      </w:r>
      <w:r w:rsidRPr="000F7960">
        <w:rPr>
          <w:rFonts w:ascii="Arial" w:hAnsi="Arial" w:cs="Arial"/>
        </w:rPr>
        <w:t>elementu nale</w:t>
      </w:r>
      <w:r w:rsidR="000857F3" w:rsidRPr="000F7960">
        <w:rPr>
          <w:rFonts w:ascii="Arial" w:hAnsi="Arial" w:cs="Arial"/>
        </w:rPr>
        <w:t>ż</w:t>
      </w:r>
      <w:r w:rsidRPr="000F7960">
        <w:rPr>
          <w:rFonts w:ascii="Arial" w:hAnsi="Arial" w:cs="Arial"/>
        </w:rPr>
        <w:t>y poddać ponownemu oczyszczeniu strumieniowo-ściernemu.</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Nie dopuszcza się prowadzenia natryskiwania w warunkach, gdy temperatura elementu jest ni</w:t>
      </w:r>
      <w:r w:rsidR="000857F3" w:rsidRPr="000F7960">
        <w:rPr>
          <w:rFonts w:ascii="Arial" w:hAnsi="Arial" w:cs="Arial"/>
        </w:rPr>
        <w:t>ż</w:t>
      </w:r>
      <w:r w:rsidRPr="000F7960">
        <w:rPr>
          <w:rFonts w:ascii="Arial" w:hAnsi="Arial" w:cs="Arial"/>
        </w:rPr>
        <w:t>sza ni</w:t>
      </w:r>
      <w:r w:rsidR="000857F3" w:rsidRPr="000F7960">
        <w:rPr>
          <w:rFonts w:ascii="Arial" w:hAnsi="Arial" w:cs="Arial"/>
        </w:rPr>
        <w:t xml:space="preserve">ż </w:t>
      </w:r>
      <w:r w:rsidRPr="000F7960">
        <w:rPr>
          <w:rFonts w:ascii="Arial" w:hAnsi="Arial" w:cs="Arial"/>
        </w:rPr>
        <w:t>temperatura punktu rosy otoczenia, poniewa</w:t>
      </w:r>
      <w:r w:rsidR="000857F3" w:rsidRPr="000F7960">
        <w:rPr>
          <w:rFonts w:ascii="Arial" w:hAnsi="Arial" w:cs="Arial"/>
        </w:rPr>
        <w:t>ż</w:t>
      </w:r>
      <w:r w:rsidRPr="000F7960">
        <w:rPr>
          <w:rFonts w:ascii="Arial" w:hAnsi="Arial" w:cs="Arial"/>
        </w:rPr>
        <w:t xml:space="preserve"> powoduje to zawilgotnienie powierzchni.</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Natryskiwanie powinno być prowadzone w temperaturze powy</w:t>
      </w:r>
      <w:r w:rsidR="000857F3" w:rsidRPr="000F7960">
        <w:rPr>
          <w:rFonts w:ascii="Arial" w:hAnsi="Arial" w:cs="Arial"/>
        </w:rPr>
        <w:t>ż</w:t>
      </w:r>
      <w:r w:rsidRPr="000F7960">
        <w:rPr>
          <w:rFonts w:ascii="Arial" w:hAnsi="Arial" w:cs="Arial"/>
        </w:rPr>
        <w:t>ej +5°C i wilgotności względnej poni</w:t>
      </w:r>
      <w:r w:rsidR="000857F3" w:rsidRPr="000F7960">
        <w:rPr>
          <w:rFonts w:ascii="Arial" w:hAnsi="Arial" w:cs="Arial"/>
        </w:rPr>
        <w:t>ż</w:t>
      </w:r>
      <w:r w:rsidRPr="000F7960">
        <w:rPr>
          <w:rFonts w:ascii="Arial" w:hAnsi="Arial" w:cs="Arial"/>
        </w:rPr>
        <w:t>ej</w:t>
      </w:r>
      <w:r w:rsidR="000857F3" w:rsidRPr="000F7960">
        <w:rPr>
          <w:rFonts w:ascii="Arial" w:hAnsi="Arial" w:cs="Arial"/>
        </w:rPr>
        <w:t xml:space="preserve"> </w:t>
      </w:r>
      <w:r w:rsidRPr="000F7960">
        <w:rPr>
          <w:rFonts w:ascii="Arial" w:hAnsi="Arial" w:cs="Arial"/>
        </w:rPr>
        <w:t>90%.</w:t>
      </w:r>
    </w:p>
    <w:p w:rsidR="00205131" w:rsidRPr="000F7960" w:rsidRDefault="00547157" w:rsidP="00547157">
      <w:pPr>
        <w:autoSpaceDE w:val="0"/>
        <w:autoSpaceDN w:val="0"/>
        <w:adjustRightInd w:val="0"/>
        <w:jc w:val="both"/>
        <w:rPr>
          <w:rFonts w:ascii="Arial" w:hAnsi="Arial" w:cs="Arial"/>
        </w:rPr>
      </w:pPr>
      <w:r w:rsidRPr="000F7960">
        <w:rPr>
          <w:rFonts w:ascii="Arial" w:hAnsi="Arial" w:cs="Arial"/>
        </w:rPr>
        <w:t xml:space="preserve">Ciśnienia gazów </w:t>
      </w:r>
      <w:r w:rsidR="00205131" w:rsidRPr="000F7960">
        <w:rPr>
          <w:rFonts w:ascii="Arial" w:hAnsi="Arial" w:cs="Arial"/>
        </w:rPr>
        <w:t xml:space="preserve">oraz warunki prądowe </w:t>
      </w:r>
      <w:r w:rsidRPr="000F7960">
        <w:rPr>
          <w:rFonts w:ascii="Arial" w:hAnsi="Arial" w:cs="Arial"/>
        </w:rPr>
        <w:t xml:space="preserve">dla pistoletów </w:t>
      </w:r>
      <w:r w:rsidR="00205131" w:rsidRPr="000F7960">
        <w:rPr>
          <w:rFonts w:ascii="Arial" w:hAnsi="Arial" w:cs="Arial"/>
        </w:rPr>
        <w:t>p</w:t>
      </w:r>
      <w:r w:rsidRPr="000F7960">
        <w:rPr>
          <w:rFonts w:ascii="Arial" w:hAnsi="Arial" w:cs="Arial"/>
        </w:rPr>
        <w:t>owinny</w:t>
      </w:r>
      <w:r w:rsidR="000857F3" w:rsidRPr="000F7960">
        <w:rPr>
          <w:rFonts w:ascii="Arial" w:hAnsi="Arial" w:cs="Arial"/>
        </w:rPr>
        <w:t xml:space="preserve"> </w:t>
      </w:r>
      <w:r w:rsidRPr="000F7960">
        <w:rPr>
          <w:rFonts w:ascii="Arial" w:hAnsi="Arial" w:cs="Arial"/>
        </w:rPr>
        <w:t>być zgodne z inst</w:t>
      </w:r>
      <w:r w:rsidR="00205131" w:rsidRPr="000F7960">
        <w:rPr>
          <w:rFonts w:ascii="Arial" w:hAnsi="Arial" w:cs="Arial"/>
        </w:rPr>
        <w:t>rukcjami obsługi tych urządzeń.</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Przy ręcznym nakładaniu powłok dla uzyskania równomiernej grubości powłoki pistoletu i powinien być</w:t>
      </w:r>
      <w:r w:rsidR="000857F3" w:rsidRPr="000F7960">
        <w:rPr>
          <w:rFonts w:ascii="Arial" w:hAnsi="Arial" w:cs="Arial"/>
        </w:rPr>
        <w:t xml:space="preserve"> </w:t>
      </w:r>
      <w:r w:rsidRPr="000F7960">
        <w:rPr>
          <w:rFonts w:ascii="Arial" w:hAnsi="Arial" w:cs="Arial"/>
        </w:rPr>
        <w:t>prowadzony ruchem jednostajnym w taki sposób, aby ka</w:t>
      </w:r>
      <w:r w:rsidR="000857F3" w:rsidRPr="000F7960">
        <w:rPr>
          <w:rFonts w:ascii="Arial" w:hAnsi="Arial" w:cs="Arial"/>
        </w:rPr>
        <w:t>ż</w:t>
      </w:r>
      <w:r w:rsidRPr="000F7960">
        <w:rPr>
          <w:rFonts w:ascii="Arial" w:hAnsi="Arial" w:cs="Arial"/>
        </w:rPr>
        <w:t>de następne pasmo metalu zachodziło na</w:t>
      </w:r>
      <w:r w:rsidR="000857F3" w:rsidRPr="000F7960">
        <w:rPr>
          <w:rFonts w:ascii="Arial" w:hAnsi="Arial" w:cs="Arial"/>
        </w:rPr>
        <w:t xml:space="preserve"> </w:t>
      </w:r>
      <w:r w:rsidRPr="000F7960">
        <w:rPr>
          <w:rFonts w:ascii="Arial" w:hAnsi="Arial" w:cs="Arial"/>
        </w:rPr>
        <w:t>połowę pasma nało</w:t>
      </w:r>
      <w:r w:rsidR="000857F3" w:rsidRPr="000F7960">
        <w:rPr>
          <w:rFonts w:ascii="Arial" w:hAnsi="Arial" w:cs="Arial"/>
        </w:rPr>
        <w:t>ż</w:t>
      </w:r>
      <w:r w:rsidRPr="000F7960">
        <w:rPr>
          <w:rFonts w:ascii="Arial" w:hAnsi="Arial" w:cs="Arial"/>
        </w:rPr>
        <w:t>onego poprzednio.</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Powłokę nale</w:t>
      </w:r>
      <w:r w:rsidR="000857F3" w:rsidRPr="000F7960">
        <w:rPr>
          <w:rFonts w:ascii="Arial" w:hAnsi="Arial" w:cs="Arial"/>
        </w:rPr>
        <w:t>ż</w:t>
      </w:r>
      <w:r w:rsidRPr="000F7960">
        <w:rPr>
          <w:rFonts w:ascii="Arial" w:hAnsi="Arial" w:cs="Arial"/>
        </w:rPr>
        <w:t>y nanieść natryskując kilka warstw w taki sposób, aby kierunek nakładania</w:t>
      </w:r>
      <w:r w:rsidR="000857F3" w:rsidRPr="000F7960">
        <w:rPr>
          <w:rFonts w:ascii="Arial" w:hAnsi="Arial" w:cs="Arial"/>
        </w:rPr>
        <w:t xml:space="preserve"> </w:t>
      </w:r>
      <w:r w:rsidRPr="000F7960">
        <w:rPr>
          <w:rFonts w:ascii="Arial" w:hAnsi="Arial" w:cs="Arial"/>
        </w:rPr>
        <w:t>był prostopadły do kierunku nakładania warstwy poprzedniej.</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Przy zmechanizowanym sposobie natryskiwania dopuszcza się nało</w:t>
      </w:r>
      <w:r w:rsidR="000857F3" w:rsidRPr="000F7960">
        <w:rPr>
          <w:rFonts w:ascii="Arial" w:hAnsi="Arial" w:cs="Arial"/>
        </w:rPr>
        <w:t>ż</w:t>
      </w:r>
      <w:r w:rsidRPr="000F7960">
        <w:rPr>
          <w:rFonts w:ascii="Arial" w:hAnsi="Arial" w:cs="Arial"/>
        </w:rPr>
        <w:t>enie pełnej grubości powłoki przy</w:t>
      </w:r>
      <w:r w:rsidR="000857F3" w:rsidRPr="000F7960">
        <w:rPr>
          <w:rFonts w:ascii="Arial" w:hAnsi="Arial" w:cs="Arial"/>
        </w:rPr>
        <w:t xml:space="preserve"> </w:t>
      </w:r>
      <w:r w:rsidRPr="000F7960">
        <w:rPr>
          <w:rFonts w:ascii="Arial" w:hAnsi="Arial" w:cs="Arial"/>
        </w:rPr>
        <w:t>jednokrotnym przejściu urządzenia natryskującego i równoległych pasmach nakładania. Nale</w:t>
      </w:r>
      <w:r w:rsidR="000857F3" w:rsidRPr="000F7960">
        <w:rPr>
          <w:rFonts w:ascii="Arial" w:hAnsi="Arial" w:cs="Arial"/>
        </w:rPr>
        <w:t>ż</w:t>
      </w:r>
      <w:r w:rsidRPr="000F7960">
        <w:rPr>
          <w:rFonts w:ascii="Arial" w:hAnsi="Arial" w:cs="Arial"/>
        </w:rPr>
        <w:t>y przy tym</w:t>
      </w:r>
      <w:r w:rsidR="000857F3" w:rsidRPr="000F7960">
        <w:rPr>
          <w:rFonts w:ascii="Arial" w:hAnsi="Arial" w:cs="Arial"/>
        </w:rPr>
        <w:t xml:space="preserve"> </w:t>
      </w:r>
      <w:r w:rsidRPr="000F7960">
        <w:rPr>
          <w:rFonts w:ascii="Arial" w:hAnsi="Arial" w:cs="Arial"/>
        </w:rPr>
        <w:t>zachować równomierność grubości powłoki.</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lastRenderedPageBreak/>
        <w:t>Przy natryskiwaniu powierzchni elementów, których krawędzie przewidziane są do wykonania spoin</w:t>
      </w:r>
      <w:r w:rsidR="000857F3" w:rsidRPr="000F7960">
        <w:rPr>
          <w:rFonts w:ascii="Arial" w:hAnsi="Arial" w:cs="Arial"/>
        </w:rPr>
        <w:t xml:space="preserve"> </w:t>
      </w:r>
      <w:r w:rsidRPr="000F7960">
        <w:rPr>
          <w:rFonts w:ascii="Arial" w:hAnsi="Arial" w:cs="Arial"/>
        </w:rPr>
        <w:t>monta</w:t>
      </w:r>
      <w:r w:rsidR="000857F3" w:rsidRPr="000F7960">
        <w:rPr>
          <w:rFonts w:ascii="Arial" w:hAnsi="Arial" w:cs="Arial"/>
        </w:rPr>
        <w:t>ż</w:t>
      </w:r>
      <w:r w:rsidRPr="000F7960">
        <w:rPr>
          <w:rFonts w:ascii="Arial" w:hAnsi="Arial" w:cs="Arial"/>
        </w:rPr>
        <w:t>owych, nale</w:t>
      </w:r>
      <w:r w:rsidR="000857F3" w:rsidRPr="000F7960">
        <w:rPr>
          <w:rFonts w:ascii="Arial" w:hAnsi="Arial" w:cs="Arial"/>
        </w:rPr>
        <w:t>ż</w:t>
      </w:r>
      <w:r w:rsidRPr="000F7960">
        <w:rPr>
          <w:rFonts w:ascii="Arial" w:hAnsi="Arial" w:cs="Arial"/>
        </w:rPr>
        <w:t>y pozostawić niepokryte pasy o szerokości około 50 mm, z ka</w:t>
      </w:r>
      <w:r w:rsidR="000857F3" w:rsidRPr="000F7960">
        <w:rPr>
          <w:rFonts w:ascii="Arial" w:hAnsi="Arial" w:cs="Arial"/>
        </w:rPr>
        <w:t>ż</w:t>
      </w:r>
      <w:r w:rsidRPr="000F7960">
        <w:rPr>
          <w:rFonts w:ascii="Arial" w:hAnsi="Arial" w:cs="Arial"/>
        </w:rPr>
        <w:t>dej strony</w:t>
      </w:r>
      <w:r w:rsidR="000857F3" w:rsidRPr="000F7960">
        <w:rPr>
          <w:rFonts w:ascii="Arial" w:hAnsi="Arial" w:cs="Arial"/>
        </w:rPr>
        <w:t xml:space="preserve"> </w:t>
      </w:r>
      <w:r w:rsidRPr="000F7960">
        <w:rPr>
          <w:rFonts w:ascii="Arial" w:hAnsi="Arial" w:cs="Arial"/>
        </w:rPr>
        <w:t>wykonywanej spoiny.</w:t>
      </w:r>
    </w:p>
    <w:p w:rsidR="00547157" w:rsidRPr="000F7960" w:rsidRDefault="00547157" w:rsidP="00547157">
      <w:pPr>
        <w:autoSpaceDE w:val="0"/>
        <w:autoSpaceDN w:val="0"/>
        <w:adjustRightInd w:val="0"/>
        <w:jc w:val="both"/>
        <w:rPr>
          <w:rFonts w:ascii="Arial" w:hAnsi="Arial" w:cs="Arial"/>
        </w:rPr>
      </w:pPr>
      <w:r w:rsidRPr="000F7960">
        <w:rPr>
          <w:rFonts w:ascii="Arial" w:hAnsi="Arial" w:cs="Arial"/>
        </w:rPr>
        <w:t>Po wykonaniu monta</w:t>
      </w:r>
      <w:r w:rsidR="000857F3" w:rsidRPr="000F7960">
        <w:rPr>
          <w:rFonts w:ascii="Arial" w:hAnsi="Arial" w:cs="Arial"/>
        </w:rPr>
        <w:t>ż</w:t>
      </w:r>
      <w:r w:rsidRPr="000F7960">
        <w:rPr>
          <w:rFonts w:ascii="Arial" w:hAnsi="Arial" w:cs="Arial"/>
        </w:rPr>
        <w:t xml:space="preserve">u na budowie wszystkie uszkodzenia powłoki </w:t>
      </w:r>
      <w:r w:rsidR="000857F3" w:rsidRPr="000F7960">
        <w:rPr>
          <w:rFonts w:ascii="Arial" w:hAnsi="Arial" w:cs="Arial"/>
        </w:rPr>
        <w:t>p</w:t>
      </w:r>
      <w:r w:rsidRPr="000F7960">
        <w:rPr>
          <w:rFonts w:ascii="Arial" w:hAnsi="Arial" w:cs="Arial"/>
        </w:rPr>
        <w:t>owstałe w czasie</w:t>
      </w:r>
      <w:r w:rsidR="000857F3" w:rsidRPr="000F7960">
        <w:rPr>
          <w:rFonts w:ascii="Arial" w:hAnsi="Arial" w:cs="Arial"/>
        </w:rPr>
        <w:t xml:space="preserve"> </w:t>
      </w:r>
      <w:r w:rsidRPr="000F7960">
        <w:rPr>
          <w:rFonts w:ascii="Arial" w:hAnsi="Arial" w:cs="Arial"/>
        </w:rPr>
        <w:t>transportu i monta</w:t>
      </w:r>
      <w:r w:rsidR="000857F3" w:rsidRPr="000F7960">
        <w:rPr>
          <w:rFonts w:ascii="Arial" w:hAnsi="Arial" w:cs="Arial"/>
        </w:rPr>
        <w:t>ż</w:t>
      </w:r>
      <w:r w:rsidRPr="000F7960">
        <w:rPr>
          <w:rFonts w:ascii="Arial" w:hAnsi="Arial" w:cs="Arial"/>
        </w:rPr>
        <w:t>u oraz lokalnie miejsca wokół spoin monta</w:t>
      </w:r>
      <w:r w:rsidR="000857F3" w:rsidRPr="000F7960">
        <w:rPr>
          <w:rFonts w:ascii="Arial" w:hAnsi="Arial" w:cs="Arial"/>
        </w:rPr>
        <w:t>ż</w:t>
      </w:r>
      <w:r w:rsidRPr="000F7960">
        <w:rPr>
          <w:rFonts w:ascii="Arial" w:hAnsi="Arial" w:cs="Arial"/>
        </w:rPr>
        <w:t>owych nale</w:t>
      </w:r>
      <w:r w:rsidR="000857F3" w:rsidRPr="000F7960">
        <w:rPr>
          <w:rFonts w:ascii="Arial" w:hAnsi="Arial" w:cs="Arial"/>
        </w:rPr>
        <w:t>ż</w:t>
      </w:r>
      <w:r w:rsidRPr="000F7960">
        <w:rPr>
          <w:rFonts w:ascii="Arial" w:hAnsi="Arial" w:cs="Arial"/>
        </w:rPr>
        <w:t>y oczyścić do wymaganego</w:t>
      </w:r>
      <w:r w:rsidR="000857F3" w:rsidRPr="000F7960">
        <w:rPr>
          <w:rFonts w:ascii="Arial" w:hAnsi="Arial" w:cs="Arial"/>
        </w:rPr>
        <w:t xml:space="preserve"> </w:t>
      </w:r>
      <w:r w:rsidRPr="000F7960">
        <w:rPr>
          <w:rFonts w:ascii="Arial" w:hAnsi="Arial" w:cs="Arial"/>
        </w:rPr>
        <w:t>stopnia czystości (wg PN-ISO 8501-1), a następnie zabezpieczyć antykorozyjnie przez natrysk</w:t>
      </w:r>
      <w:r w:rsidR="000857F3" w:rsidRPr="000F7960">
        <w:rPr>
          <w:rFonts w:ascii="Arial" w:hAnsi="Arial" w:cs="Arial"/>
        </w:rPr>
        <w:t xml:space="preserve"> </w:t>
      </w:r>
      <w:r w:rsidRPr="000F7960">
        <w:rPr>
          <w:rFonts w:ascii="Arial" w:hAnsi="Arial" w:cs="Arial"/>
        </w:rPr>
        <w:t>powłoki zgodnie z wymaganiami i zasadami podanymi powy</w:t>
      </w:r>
      <w:r w:rsidR="000857F3" w:rsidRPr="000F7960">
        <w:rPr>
          <w:rFonts w:ascii="Arial" w:hAnsi="Arial" w:cs="Arial"/>
        </w:rPr>
        <w:t>ż</w:t>
      </w:r>
      <w:r w:rsidRPr="000F7960">
        <w:rPr>
          <w:rFonts w:ascii="Arial" w:hAnsi="Arial" w:cs="Arial"/>
        </w:rPr>
        <w:t>ej.</w:t>
      </w:r>
    </w:p>
    <w:p w:rsidR="00547157" w:rsidRPr="000F7960" w:rsidRDefault="00547157" w:rsidP="00126E13">
      <w:pPr>
        <w:autoSpaceDE w:val="0"/>
        <w:autoSpaceDN w:val="0"/>
        <w:adjustRightInd w:val="0"/>
        <w:jc w:val="both"/>
        <w:rPr>
          <w:rFonts w:ascii="Arial" w:hAnsi="Arial" w:cs="Arial"/>
        </w:rPr>
      </w:pPr>
    </w:p>
    <w:p w:rsidR="005B140C" w:rsidRPr="000F7960" w:rsidRDefault="005B140C" w:rsidP="005B140C">
      <w:pPr>
        <w:pStyle w:val="Nagwek4"/>
        <w:spacing w:line="240" w:lineRule="auto"/>
        <w:rPr>
          <w:rFonts w:ascii="Arial" w:hAnsi="Arial" w:cs="Arial"/>
          <w:szCs w:val="24"/>
        </w:rPr>
      </w:pPr>
      <w:bookmarkStart w:id="795" w:name="_Toc463459766"/>
      <w:r w:rsidRPr="000F7960">
        <w:rPr>
          <w:rFonts w:ascii="Arial" w:hAnsi="Arial" w:cs="Arial"/>
          <w:szCs w:val="24"/>
        </w:rPr>
        <w:t xml:space="preserve">5.6.5.3. </w:t>
      </w:r>
      <w:r w:rsidRPr="000F7960">
        <w:rPr>
          <w:rFonts w:ascii="Arial" w:hAnsi="Arial" w:cs="Arial"/>
          <w:bCs w:val="0"/>
        </w:rPr>
        <w:t>Nanoszenie powłok malarskich</w:t>
      </w:r>
      <w:r w:rsidRPr="000F7960">
        <w:rPr>
          <w:rFonts w:ascii="Arial" w:hAnsi="Arial" w:cs="Arial"/>
          <w:szCs w:val="24"/>
        </w:rPr>
        <w:t>.</w:t>
      </w:r>
      <w:bookmarkEnd w:id="795"/>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Konstrukcję stalową należy przygotować do malowania w sposób ściśle odpowiadający wymaganiom producenta systemu malarskiego, zwykle przez odtłuszczenie (wszelkie zanieczyszczenia stałe, roztwory soli i zatłuszczenia należy usunąć np. wodą pod ciśnieniem, z dodatkiem detergentów).</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Pył i kurz należy usunąć z oczyszczonych powierzchni bezpośrednio przed malowaniem przy pomocy szczotek z włosia lub przy pomocy przedmuchiwania strumieniem suchego, odoliwionego powietrza, bądź przy pomocy odkurzaczy przemysłowych.</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W przypadku dużego zabrudzenia powierzchni, lub odstępach w malowaniu dłuższych niż jeden miesiąc sposób przygotowania powierzchni należy uzgodnić z producentem.</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Inspektor Nadzoru dokonuje odbioru oczyszczonych powierzchni i wyraża zgodę na nanoszenie powłoki malarskiej.</w:t>
      </w:r>
    </w:p>
    <w:p w:rsidR="00205131" w:rsidRPr="000F7960" w:rsidRDefault="00205131" w:rsidP="005B140C">
      <w:pPr>
        <w:autoSpaceDE w:val="0"/>
        <w:autoSpaceDN w:val="0"/>
        <w:adjustRightInd w:val="0"/>
        <w:jc w:val="both"/>
        <w:rPr>
          <w:rFonts w:ascii="Arial" w:hAnsi="Arial" w:cs="Arial"/>
        </w:rPr>
      </w:pPr>
      <w:r w:rsidRPr="000F7960">
        <w:rPr>
          <w:rFonts w:ascii="Arial" w:hAnsi="Arial" w:cs="Arial"/>
        </w:rPr>
        <w:t>Nanoszenie powłok malarskich nale</w:t>
      </w:r>
      <w:r w:rsidR="005B140C" w:rsidRPr="000F7960">
        <w:rPr>
          <w:rFonts w:ascii="Arial" w:hAnsi="Arial" w:cs="Arial"/>
        </w:rPr>
        <w:t>ż</w:t>
      </w:r>
      <w:r w:rsidRPr="000F7960">
        <w:rPr>
          <w:rFonts w:ascii="Arial" w:hAnsi="Arial" w:cs="Arial"/>
        </w:rPr>
        <w:t>y wykonywać zgodnie z kartami technicznymi produktów. In</w:t>
      </w:r>
      <w:r w:rsidR="005B140C" w:rsidRPr="000F7960">
        <w:rPr>
          <w:rFonts w:ascii="Arial" w:hAnsi="Arial" w:cs="Arial"/>
        </w:rPr>
        <w:t>spektor Nadzoru</w:t>
      </w:r>
      <w:r w:rsidRPr="000F7960">
        <w:rPr>
          <w:rFonts w:ascii="Arial" w:hAnsi="Arial" w:cs="Arial"/>
        </w:rPr>
        <w:t xml:space="preserve"> mo</w:t>
      </w:r>
      <w:r w:rsidR="005B140C" w:rsidRPr="000F7960">
        <w:rPr>
          <w:rFonts w:ascii="Arial" w:hAnsi="Arial" w:cs="Arial"/>
        </w:rPr>
        <w:t>ż</w:t>
      </w:r>
      <w:r w:rsidRPr="000F7960">
        <w:rPr>
          <w:rFonts w:ascii="Arial" w:hAnsi="Arial" w:cs="Arial"/>
        </w:rPr>
        <w:t>e</w:t>
      </w:r>
      <w:r w:rsidR="005B140C" w:rsidRPr="000F7960">
        <w:rPr>
          <w:rFonts w:ascii="Arial" w:hAnsi="Arial" w:cs="Arial"/>
        </w:rPr>
        <w:t xml:space="preserve"> </w:t>
      </w:r>
      <w:r w:rsidRPr="000F7960">
        <w:rPr>
          <w:rFonts w:ascii="Arial" w:hAnsi="Arial" w:cs="Arial"/>
        </w:rPr>
        <w:t>zarządzić wykonanie próbnych powłok malarskich na wytypowanych fragmentach konstrukcji w celu oceny ich</w:t>
      </w:r>
      <w:r w:rsidR="005B140C" w:rsidRPr="000F7960">
        <w:rPr>
          <w:rFonts w:ascii="Arial" w:hAnsi="Arial" w:cs="Arial"/>
        </w:rPr>
        <w:t xml:space="preserve"> </w:t>
      </w:r>
      <w:r w:rsidRPr="000F7960">
        <w:rPr>
          <w:rFonts w:ascii="Arial" w:hAnsi="Arial" w:cs="Arial"/>
        </w:rPr>
        <w:t>jakości, przyczepności do podło</w:t>
      </w:r>
      <w:r w:rsidR="005B140C" w:rsidRPr="000F7960">
        <w:rPr>
          <w:rFonts w:ascii="Arial" w:hAnsi="Arial" w:cs="Arial"/>
        </w:rPr>
        <w:t>ż</w:t>
      </w:r>
      <w:r w:rsidRPr="000F7960">
        <w:rPr>
          <w:rFonts w:ascii="Arial" w:hAnsi="Arial" w:cs="Arial"/>
        </w:rPr>
        <w:t>a, bądź przydatności zaproponowanych przez Wykonawcę technik nanoszenia</w:t>
      </w:r>
      <w:r w:rsidR="005B140C" w:rsidRPr="000F7960">
        <w:rPr>
          <w:rFonts w:ascii="Arial" w:hAnsi="Arial" w:cs="Arial"/>
        </w:rPr>
        <w:t xml:space="preserve"> </w:t>
      </w:r>
      <w:r w:rsidRPr="000F7960">
        <w:rPr>
          <w:rFonts w:ascii="Arial" w:hAnsi="Arial" w:cs="Arial"/>
        </w:rPr>
        <w:t>powłok i eliminacji technik niegwarantujących odpowiedniej jakości robót.</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Temperatura farby podczas nanoszenia, temperatura malowanej konstrukcji, a także temperatura i wilgotność względną powietrza powinny odpowiadać warunkom podanym w kartach technicznych poszczególnych produktów. Zwraca się uwagę na zróżnicowaną tolerancję poszczególnych produktów na wilgotność powietrza oraz temperaturę powietrza i malowanej konstrukcji.</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Nie wolno prowadzić robót malarskich w czasie deszczu, mgły i w czasie występowania rosy – temperatura powinna być wyższa o co najmniej 3°C od temperatury punktu rosy. Nie wolno nanosić powłok malarskich na nasłonecznione elementy konstrukcji oraz przy silnym wietrze (4° Beauforta).</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Najodpowiedniejsza temperatura powietrza wynosi +15°C – +25°C.</w:t>
      </w:r>
    </w:p>
    <w:p w:rsidR="00205131" w:rsidRPr="000F7960" w:rsidRDefault="005B140C" w:rsidP="005B140C">
      <w:pPr>
        <w:autoSpaceDE w:val="0"/>
        <w:autoSpaceDN w:val="0"/>
        <w:adjustRightInd w:val="0"/>
        <w:jc w:val="both"/>
        <w:rPr>
          <w:rFonts w:ascii="Arial" w:hAnsi="Arial" w:cs="Arial"/>
        </w:rPr>
      </w:pPr>
      <w:r w:rsidRPr="000F7960">
        <w:rPr>
          <w:rFonts w:ascii="Arial" w:hAnsi="Arial" w:cs="Arial"/>
        </w:rPr>
        <w:t>Należy przestrzegać warunku, by świeża powłoka malarska nie była narażona w czasie schnięcia na działanie kurzu i deszczu. Należy przestrzegać czasu schnięcia poszczególnych warstw.</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Przed użyciem materiałów malarskich należy sprawdzić ich atesty, jakości, termin przydatności do aplikacji.</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Inspektor Nadzoru może zlecić wykonanie badan kontrolnych, wybranych lub pełnych, przewidzianych w zestawie wymagań dla danego materiału i wg metod przewidzianych w odpowiednich normach.</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 xml:space="preserve">Każdy materiał powłokowy należy przygotować do stosowania ściśle wg procedury podanej we właściwej dla danego produktu karcie technicznej. W ogólnym ujęciu na procedurę te składają się: mieszanie zawartości poszczególnych opakowań w celu jej </w:t>
      </w:r>
      <w:r w:rsidRPr="000F7960">
        <w:rPr>
          <w:rFonts w:ascii="Arial" w:hAnsi="Arial" w:cs="Arial"/>
        </w:rPr>
        <w:lastRenderedPageBreak/>
        <w:t>ujednolicenia, mieszanie ze sobą w określonych proporcjach i określony sposób poszczególnych składników (opakowań), dodawanie rozcieńczalnika o rodzaju i w ilościach dostosowanych do metody aplikacji (i ewentualnie do temperatury otoczenia).</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Zaleca się używanie mieszadeł mechanicznych.</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Należy bezwzględnie przestrzegać zużywania całej przygotowanej do stosowania ilości farby w okresie, w którym zachowuje ona swoja żywotność.</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Sprzęt do malowania (pistolety natryskowe, pompy, węże, pędzle) należy myc bezpośrednio po użyciu stosując rozcieńczalniki zalecane przez producenta farb.</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Farby do gruntowania należy nanosić w sposób określony w kartach technicznych odpowiadających tym farbom.</w:t>
      </w:r>
    </w:p>
    <w:p w:rsidR="00205131" w:rsidRPr="000F7960" w:rsidRDefault="005B140C" w:rsidP="005B140C">
      <w:pPr>
        <w:autoSpaceDE w:val="0"/>
        <w:autoSpaceDN w:val="0"/>
        <w:adjustRightInd w:val="0"/>
        <w:jc w:val="both"/>
        <w:rPr>
          <w:rFonts w:ascii="Arial" w:hAnsi="Arial" w:cs="Arial"/>
        </w:rPr>
      </w:pPr>
      <w:r w:rsidRPr="000F7960">
        <w:rPr>
          <w:rFonts w:ascii="Arial" w:hAnsi="Arial" w:cs="Arial"/>
        </w:rPr>
        <w:t>Szczególna uwagę należy poświęcić starannemu zagruntowaniu spoin i krawędzi z tym, że krawędzie przewidziane do wykonania spoin nie powinny mieć powłoki malarskiej w pasach o szerokości 50mm. Pasy te na okres transportu i składowania konstrukcji powinny być zabezpieczone spawalnym gruntem ochrony czasowej zapewniający ochronę na okres do 12 miesięcy. Grunt ten musi być kompatybilny z innymi stosowanymi gruntami.</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Farby nawierzchniowe należy nanosić na konstrukcje już pokryte warstwą gruntującą. Powierzchnia nowych elementów po transporcie i składowaniu musi zostać oczyszczona. Jeśli został przekroczony okres, jaki producent farb przewiduje miedzy nakładaniem warstwy gruntującej, a nakładaniem nawierzchniowej farby należy przeprowadzić zalecane przez niego przygotowanie powierzchni np. przez umycie powierzchni odpowiednim rozpuszczalnikiem. Farby nawierzchniowe należy nakładać w sposób określony w kartach technicznych odpowiadających tym farbom.</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Konstrukcjom zagruntowanym należy w czasie ich składowania zapewnić odpowiednie warunki, chroniąc od opadów atmosferycznych, kurzu i brudu.</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Powłoki malarskie winny być chronione w czasie transportu elementów przez odpowiednie przekładki z gumy lub filcu, a elementy muszą być odpowiednio mocowane. Elementy konstrukcyjne powinny być zaopatrzone w uchwyty ułatwiające załadunek i rozładunek. Nie dopuszcza się składowania elementów konstrukcji bezpośrednio na ziemi, winny być składowane na podkładkach z drewna, stali lub betonu, co najmniej 300mm nad poziomem terenu.</w:t>
      </w:r>
    </w:p>
    <w:p w:rsidR="005B140C" w:rsidRPr="000F7960" w:rsidRDefault="005B140C" w:rsidP="005B140C">
      <w:pPr>
        <w:autoSpaceDE w:val="0"/>
        <w:autoSpaceDN w:val="0"/>
        <w:adjustRightInd w:val="0"/>
        <w:jc w:val="both"/>
        <w:rPr>
          <w:rFonts w:ascii="Arial" w:hAnsi="Arial" w:cs="Arial"/>
        </w:rPr>
      </w:pPr>
      <w:r w:rsidRPr="000F7960">
        <w:rPr>
          <w:rFonts w:ascii="Arial" w:hAnsi="Arial" w:cs="Arial"/>
        </w:rPr>
        <w:t>Elementy z naniesioną powłoką malarską można transportować po całkowitym wyschnięciu powłoki.</w:t>
      </w:r>
    </w:p>
    <w:p w:rsidR="005B140C" w:rsidRPr="000F7960" w:rsidRDefault="005B140C" w:rsidP="005B140C">
      <w:pPr>
        <w:autoSpaceDE w:val="0"/>
        <w:autoSpaceDN w:val="0"/>
        <w:adjustRightInd w:val="0"/>
        <w:jc w:val="both"/>
        <w:rPr>
          <w:rFonts w:ascii="Arial" w:hAnsi="Arial" w:cs="Arial"/>
        </w:rPr>
      </w:pPr>
    </w:p>
    <w:p w:rsidR="00262D9C" w:rsidRPr="000F7960" w:rsidRDefault="00262D9C" w:rsidP="00262D9C">
      <w:pPr>
        <w:pStyle w:val="Nagwek4"/>
        <w:spacing w:line="240" w:lineRule="auto"/>
        <w:rPr>
          <w:rFonts w:ascii="Arial" w:hAnsi="Arial" w:cs="Arial"/>
          <w:szCs w:val="24"/>
        </w:rPr>
      </w:pPr>
      <w:bookmarkStart w:id="796" w:name="_Toc463459767"/>
      <w:r w:rsidRPr="000F7960">
        <w:rPr>
          <w:rFonts w:ascii="Arial" w:hAnsi="Arial" w:cs="Arial"/>
          <w:szCs w:val="24"/>
        </w:rPr>
        <w:t>5.6.5.</w:t>
      </w:r>
      <w:r w:rsidR="005B140C" w:rsidRPr="000F7960">
        <w:rPr>
          <w:rFonts w:ascii="Arial" w:hAnsi="Arial" w:cs="Arial"/>
          <w:szCs w:val="24"/>
        </w:rPr>
        <w:t>4</w:t>
      </w:r>
      <w:r w:rsidRPr="000F7960">
        <w:rPr>
          <w:rFonts w:ascii="Arial" w:hAnsi="Arial" w:cs="Arial"/>
          <w:szCs w:val="24"/>
        </w:rPr>
        <w:t xml:space="preserve">. </w:t>
      </w:r>
      <w:r w:rsidRPr="000F7960">
        <w:rPr>
          <w:rFonts w:ascii="Arial" w:hAnsi="Arial" w:cs="Arial"/>
          <w:bCs w:val="0"/>
        </w:rPr>
        <w:t>Warunki dotyczące BHP i ochrony środowiska</w:t>
      </w:r>
      <w:r w:rsidRPr="000F7960">
        <w:rPr>
          <w:rFonts w:ascii="Arial" w:hAnsi="Arial" w:cs="Arial"/>
          <w:szCs w:val="24"/>
        </w:rPr>
        <w:t>.</w:t>
      </w:r>
      <w:bookmarkEnd w:id="796"/>
    </w:p>
    <w:p w:rsidR="00262D9C" w:rsidRPr="000F7960" w:rsidRDefault="00262D9C" w:rsidP="00262D9C">
      <w:pPr>
        <w:autoSpaceDE w:val="0"/>
        <w:autoSpaceDN w:val="0"/>
        <w:adjustRightInd w:val="0"/>
        <w:jc w:val="both"/>
        <w:rPr>
          <w:rFonts w:ascii="Arial" w:hAnsi="Arial" w:cs="Arial"/>
        </w:rPr>
      </w:pPr>
      <w:r w:rsidRPr="000F7960">
        <w:rPr>
          <w:rFonts w:ascii="Arial" w:hAnsi="Arial" w:cs="Arial"/>
        </w:rPr>
        <w:t>Przy pracach związanych z czyszczeniem powierzchni oraz natryskiwaniem powłok ochronnych należy przestrzegać zasad BHP. Zaleca się zabezpieczenie dróg oddechowych, skóry i oczu przez zaopatrzenie pracownika w kombinezon roboczy, czapkę, okulary ochronne, rękawice, kask, maskę. Podczas prowadzenia robót w pomieszczeniach zamkniętych lub z ograniczoną wymianą powietrza należy zapewnić wentylacje o odpowiedniej wydajności. Sposób prowadzenia prac nie może powodować skażenia środowiska.</w:t>
      </w:r>
    </w:p>
    <w:p w:rsidR="00262D9C" w:rsidRPr="000F7960" w:rsidRDefault="00262D9C" w:rsidP="00126E13">
      <w:pPr>
        <w:autoSpaceDE w:val="0"/>
        <w:autoSpaceDN w:val="0"/>
        <w:adjustRightInd w:val="0"/>
        <w:jc w:val="both"/>
        <w:rPr>
          <w:rFonts w:ascii="Arial" w:hAnsi="Arial" w:cs="Arial"/>
        </w:rPr>
      </w:pPr>
    </w:p>
    <w:p w:rsidR="00B95C3D" w:rsidRPr="000F7960" w:rsidRDefault="00B95C3D" w:rsidP="00B95C3D">
      <w:pPr>
        <w:pStyle w:val="Nagwek3"/>
        <w:spacing w:line="240" w:lineRule="auto"/>
        <w:jc w:val="left"/>
        <w:rPr>
          <w:rFonts w:ascii="Arial" w:hAnsi="Arial" w:cs="Arial"/>
          <w:szCs w:val="24"/>
        </w:rPr>
      </w:pPr>
      <w:bookmarkStart w:id="797" w:name="_Toc463459768"/>
      <w:r w:rsidRPr="000F7960">
        <w:rPr>
          <w:rFonts w:ascii="Arial" w:hAnsi="Arial" w:cs="Arial"/>
          <w:szCs w:val="24"/>
        </w:rPr>
        <w:t>5.6.6. Wysyłka elementów z wytwórni.</w:t>
      </w:r>
      <w:bookmarkEnd w:id="797"/>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 xml:space="preserve">Elementy mogą być wysłane z wytwórni po wykonaniu i uzyskaniu pozytywnych wyników wszystkich przewidzianych badań dla zakresu robót przewidzianego do </w:t>
      </w:r>
      <w:r w:rsidRPr="000F7960">
        <w:rPr>
          <w:rFonts w:ascii="Arial" w:hAnsi="Arial" w:cs="Arial"/>
        </w:rPr>
        <w:lastRenderedPageBreak/>
        <w:t>wykonania w wytwórni. Wykonanie i wyniki poszczególnych badania potwierdza sie protokołami.</w:t>
      </w:r>
    </w:p>
    <w:p w:rsidR="00B95C3D" w:rsidRPr="000F7960" w:rsidRDefault="00B95C3D" w:rsidP="00126E13">
      <w:pPr>
        <w:autoSpaceDE w:val="0"/>
        <w:autoSpaceDN w:val="0"/>
        <w:adjustRightInd w:val="0"/>
        <w:jc w:val="both"/>
        <w:rPr>
          <w:rFonts w:ascii="Arial" w:hAnsi="Arial" w:cs="Arial"/>
        </w:rPr>
      </w:pPr>
    </w:p>
    <w:p w:rsidR="00B95C3D" w:rsidRPr="000F7960" w:rsidRDefault="00B95C3D" w:rsidP="00B95C3D">
      <w:pPr>
        <w:pStyle w:val="Nagwek2"/>
        <w:spacing w:line="240" w:lineRule="auto"/>
        <w:rPr>
          <w:rFonts w:ascii="Arial" w:hAnsi="Arial" w:cs="Arial"/>
          <w:iCs/>
          <w:szCs w:val="24"/>
        </w:rPr>
      </w:pPr>
      <w:bookmarkStart w:id="798" w:name="_Toc463459769"/>
      <w:r w:rsidRPr="000F7960">
        <w:rPr>
          <w:rFonts w:ascii="Arial" w:hAnsi="Arial" w:cs="Arial"/>
          <w:iCs/>
          <w:szCs w:val="24"/>
        </w:rPr>
        <w:t>5.7. Montaż i scalenie konstrukcji na miejscu budowy.</w:t>
      </w:r>
      <w:bookmarkEnd w:id="798"/>
    </w:p>
    <w:p w:rsidR="00B95C3D" w:rsidRPr="000F7960" w:rsidRDefault="00B95C3D" w:rsidP="00126E13">
      <w:pPr>
        <w:autoSpaceDE w:val="0"/>
        <w:autoSpaceDN w:val="0"/>
        <w:adjustRightInd w:val="0"/>
        <w:jc w:val="both"/>
        <w:rPr>
          <w:rFonts w:ascii="Arial" w:hAnsi="Arial" w:cs="Arial"/>
        </w:rPr>
      </w:pPr>
    </w:p>
    <w:p w:rsidR="003866CF" w:rsidRPr="000F7960" w:rsidRDefault="003866CF" w:rsidP="003866CF">
      <w:pPr>
        <w:pStyle w:val="Nagwek3"/>
        <w:spacing w:line="240" w:lineRule="auto"/>
        <w:jc w:val="left"/>
        <w:rPr>
          <w:rFonts w:ascii="Arial" w:hAnsi="Arial" w:cs="Arial"/>
          <w:szCs w:val="24"/>
        </w:rPr>
      </w:pPr>
      <w:bookmarkStart w:id="799" w:name="_Toc463459770"/>
      <w:r w:rsidRPr="000F7960">
        <w:rPr>
          <w:rFonts w:ascii="Arial" w:hAnsi="Arial" w:cs="Arial"/>
          <w:szCs w:val="24"/>
        </w:rPr>
        <w:t>5.7.1. Zasady montażu konstrukcji stalowych.</w:t>
      </w:r>
      <w:bookmarkEnd w:id="799"/>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Podczas montażu konstrukcji budynku zwracać szczególną uwagę na zachowanie stateczności zmontowanej części konstrukcji. Dlatego należy montować konstrukcję jednocześnie ze stężeniami i wykorzystywać podpory i odciągi tymczasowe.</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Zmontować jeden z układów głównych, a stateczność zapewnić przez tymczasowe podpory, odciągi itd. Układ sąsiedni montować, zakładając jednocześnie niezbędne stężenia. Śruby montować, dokręcając je zdecydowanie, przewidując jednak dalszą rektyfikację konstrukcji.</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Z tego powodu śruby w połączeniach nie dokręcać docelowo.</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Do tak zmontowanego układu dołączać kolejne układy. Sukcesywnie zakładać wszystkie elementy.</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Po zmontowaniu określonej części konstrukcji, przeprowadzić jej rektyfikację geodezyjną. Po ustabilizowaniu kształtu na gotowo dokręcić styki i śruby oraz wykonać ewentualne podlewki.</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Wykonawca jest zobowiązany do opracowania projektu montażu konstrukcji, z uwzględnieniem problemu jej stateczności oraz prawidłowej rektyfikacji oraz możliwości technicznych.</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Ze względu na charakter obiektu – konstrukcję stalową należy zakwalifikować do klasy 1 konstrukcji. Konstrukcja stalowa powinna być poddana kontroli połączeń spawanych jak dla określonej klasy (1) konstrukcji i według dokumentacji rysunkowej. Generalnie zapewnić należy:</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Wszystkie spoiny kontrolowane wizualnie (100%) kontroli, poziom niezgodności B.</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Spoiny pachwinowe – badanie magnetyczno-proszkowe, 5% spoin poziom niezgodności B.</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Spoiny czołowe badanie ultradźwiękowe 100% spoin, poziom niezgodności B.</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Blachy czołowe w połączenia śrubowych należy sprawdzić na rozwarstwienie.</w:t>
      </w:r>
    </w:p>
    <w:p w:rsidR="003866CF" w:rsidRPr="000F7960" w:rsidRDefault="003866CF" w:rsidP="003866CF">
      <w:pPr>
        <w:autoSpaceDE w:val="0"/>
        <w:autoSpaceDN w:val="0"/>
        <w:adjustRightInd w:val="0"/>
        <w:jc w:val="both"/>
        <w:rPr>
          <w:rFonts w:ascii="Arial" w:hAnsi="Arial" w:cs="Arial"/>
        </w:rPr>
      </w:pPr>
      <w:r w:rsidRPr="000F7960">
        <w:rPr>
          <w:rFonts w:ascii="Arial" w:eastAsia="TT18o00" w:hAnsi="Arial" w:cs="Arial"/>
        </w:rPr>
        <w:t>Ponadto Wykonawca zobowiązany jest opracować projekt technologii spawania. Dotyczy to zarówno spawania blach czołowych/węzłowych jak i łączenia elementów prętowych (podwójne profile).</w:t>
      </w:r>
    </w:p>
    <w:p w:rsidR="003866CF" w:rsidRPr="000F7960" w:rsidRDefault="003866CF" w:rsidP="003866CF">
      <w:pPr>
        <w:autoSpaceDE w:val="0"/>
        <w:autoSpaceDN w:val="0"/>
        <w:adjustRightInd w:val="0"/>
        <w:jc w:val="both"/>
        <w:rPr>
          <w:rFonts w:ascii="Arial" w:eastAsia="TT18o00" w:hAnsi="Arial" w:cs="Arial"/>
        </w:rPr>
      </w:pPr>
      <w:r w:rsidRPr="000F7960">
        <w:rPr>
          <w:rFonts w:ascii="Arial" w:eastAsia="TT18o00" w:hAnsi="Arial" w:cs="Arial"/>
        </w:rPr>
        <w:t>W sprawach nieokreślonych dokumentacją obowiązują:</w:t>
      </w:r>
    </w:p>
    <w:p w:rsidR="003866CF" w:rsidRPr="000F7960" w:rsidRDefault="003866CF" w:rsidP="00177B5B">
      <w:pPr>
        <w:pStyle w:val="Akapitzlist"/>
        <w:numPr>
          <w:ilvl w:val="0"/>
          <w:numId w:val="99"/>
        </w:numPr>
        <w:autoSpaceDE w:val="0"/>
        <w:autoSpaceDN w:val="0"/>
        <w:adjustRightInd w:val="0"/>
        <w:jc w:val="both"/>
        <w:rPr>
          <w:rFonts w:ascii="Arial" w:eastAsia="TT18o00" w:hAnsi="Arial" w:cs="Arial"/>
        </w:rPr>
      </w:pPr>
      <w:r w:rsidRPr="000F7960">
        <w:rPr>
          <w:rFonts w:ascii="Arial" w:eastAsia="TT18o00" w:hAnsi="Arial" w:cs="Arial"/>
        </w:rPr>
        <w:t>warunki techniczne wykonywania i odbioru robot budowlano-montażowych (wg Ministerstwa Budownictwa i Instytutu Techniki Budowlanej),</w:t>
      </w:r>
    </w:p>
    <w:p w:rsidR="003866CF" w:rsidRPr="000F7960" w:rsidRDefault="003866CF" w:rsidP="00177B5B">
      <w:pPr>
        <w:pStyle w:val="Akapitzlist"/>
        <w:numPr>
          <w:ilvl w:val="0"/>
          <w:numId w:val="99"/>
        </w:numPr>
        <w:autoSpaceDE w:val="0"/>
        <w:autoSpaceDN w:val="0"/>
        <w:adjustRightInd w:val="0"/>
        <w:jc w:val="both"/>
        <w:rPr>
          <w:rFonts w:ascii="Arial" w:eastAsia="TT18o00" w:hAnsi="Arial" w:cs="Arial"/>
        </w:rPr>
      </w:pPr>
      <w:r w:rsidRPr="000F7960">
        <w:rPr>
          <w:rFonts w:ascii="Arial" w:eastAsia="TT18o00" w:hAnsi="Arial" w:cs="Arial"/>
        </w:rPr>
        <w:t>normy Polskiego Komitetu Normalizacyjnego (P.K.N.),</w:t>
      </w:r>
    </w:p>
    <w:p w:rsidR="003866CF" w:rsidRPr="000F7960" w:rsidRDefault="003866CF" w:rsidP="00177B5B">
      <w:pPr>
        <w:pStyle w:val="Akapitzlist"/>
        <w:numPr>
          <w:ilvl w:val="0"/>
          <w:numId w:val="99"/>
        </w:numPr>
        <w:autoSpaceDE w:val="0"/>
        <w:autoSpaceDN w:val="0"/>
        <w:adjustRightInd w:val="0"/>
        <w:jc w:val="both"/>
        <w:rPr>
          <w:rFonts w:ascii="Arial" w:eastAsia="TT18o00" w:hAnsi="Arial" w:cs="Arial"/>
        </w:rPr>
      </w:pPr>
      <w:r w:rsidRPr="000F7960">
        <w:rPr>
          <w:rFonts w:ascii="Arial" w:eastAsia="TT18o00" w:hAnsi="Arial" w:cs="Arial"/>
        </w:rPr>
        <w:t>instrukcje, wytyczne, świadectwa dopuszczenia, atesty Instytutu Techniki Budowlanej,</w:t>
      </w:r>
    </w:p>
    <w:p w:rsidR="003866CF" w:rsidRPr="000F7960" w:rsidRDefault="003866CF" w:rsidP="00177B5B">
      <w:pPr>
        <w:pStyle w:val="Akapitzlist"/>
        <w:numPr>
          <w:ilvl w:val="0"/>
          <w:numId w:val="99"/>
        </w:numPr>
        <w:autoSpaceDE w:val="0"/>
        <w:autoSpaceDN w:val="0"/>
        <w:adjustRightInd w:val="0"/>
        <w:jc w:val="both"/>
        <w:rPr>
          <w:rFonts w:ascii="Arial" w:eastAsia="TT18o00" w:hAnsi="Arial" w:cs="Arial"/>
        </w:rPr>
      </w:pPr>
      <w:r w:rsidRPr="000F7960">
        <w:rPr>
          <w:rFonts w:ascii="Arial" w:eastAsia="TT18o00" w:hAnsi="Arial" w:cs="Arial"/>
        </w:rPr>
        <w:t>instrukcje, wytyczne i warunki techniczne producentów i dostawców materiałów budowlano-instalacyjnych.</w:t>
      </w:r>
    </w:p>
    <w:p w:rsidR="003866CF" w:rsidRPr="000F7960" w:rsidRDefault="003866CF" w:rsidP="00177B5B">
      <w:pPr>
        <w:pStyle w:val="Akapitzlist"/>
        <w:numPr>
          <w:ilvl w:val="0"/>
          <w:numId w:val="99"/>
        </w:numPr>
        <w:autoSpaceDE w:val="0"/>
        <w:autoSpaceDN w:val="0"/>
        <w:adjustRightInd w:val="0"/>
        <w:jc w:val="both"/>
        <w:rPr>
          <w:rFonts w:ascii="Arial" w:eastAsia="TT18o00" w:hAnsi="Arial" w:cs="Arial"/>
        </w:rPr>
      </w:pPr>
      <w:r w:rsidRPr="000F7960">
        <w:rPr>
          <w:rFonts w:ascii="Arial" w:eastAsia="TT18o00" w:hAnsi="Arial" w:cs="Arial"/>
        </w:rPr>
        <w:t>przepisy techniczne instytucji kontrolujących jakość materiałów i wykonywanych robot.</w:t>
      </w:r>
    </w:p>
    <w:p w:rsidR="003866CF" w:rsidRPr="000F7960" w:rsidRDefault="003866CF" w:rsidP="00126E13">
      <w:pPr>
        <w:autoSpaceDE w:val="0"/>
        <w:autoSpaceDN w:val="0"/>
        <w:adjustRightInd w:val="0"/>
        <w:jc w:val="both"/>
        <w:rPr>
          <w:rFonts w:ascii="Arial" w:hAnsi="Arial" w:cs="Arial"/>
        </w:rPr>
      </w:pPr>
    </w:p>
    <w:p w:rsidR="00B95C3D" w:rsidRPr="000F7960" w:rsidRDefault="00B95C3D" w:rsidP="00B95C3D">
      <w:pPr>
        <w:pStyle w:val="Nagwek3"/>
        <w:spacing w:line="240" w:lineRule="auto"/>
        <w:jc w:val="left"/>
        <w:rPr>
          <w:rFonts w:ascii="Arial" w:hAnsi="Arial" w:cs="Arial"/>
          <w:szCs w:val="24"/>
        </w:rPr>
      </w:pPr>
      <w:bookmarkStart w:id="800" w:name="_Toc463459771"/>
      <w:r w:rsidRPr="000F7960">
        <w:rPr>
          <w:rFonts w:ascii="Arial" w:hAnsi="Arial" w:cs="Arial"/>
          <w:szCs w:val="24"/>
        </w:rPr>
        <w:lastRenderedPageBreak/>
        <w:t>5.7.</w:t>
      </w:r>
      <w:r w:rsidR="003866CF" w:rsidRPr="000F7960">
        <w:rPr>
          <w:rFonts w:ascii="Arial" w:hAnsi="Arial" w:cs="Arial"/>
          <w:szCs w:val="24"/>
        </w:rPr>
        <w:t>2</w:t>
      </w:r>
      <w:r w:rsidRPr="000F7960">
        <w:rPr>
          <w:rFonts w:ascii="Arial" w:hAnsi="Arial" w:cs="Arial"/>
          <w:szCs w:val="24"/>
        </w:rPr>
        <w:t>. Składowanie konstrukcji na placu budowy.</w:t>
      </w:r>
      <w:bookmarkEnd w:id="800"/>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Obowiązkiem Wykonawcy montażu jest przygotowanie placu składowego konstrukcji i udostępnienie go Wykonawcy konstrukcji, by mógł dokonać rozładunku dostarczonej konstrukcji i usunąć ewentualne uszkodzenia powstałe w transporcie. Konstrukcje na placu budowy należy układać zgodnie z projektem technologii montażu uwzględniając kolejność poszczególnych faz montażu.</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Konstrukcja nie może bezpośrednio kontaktować sie z gruntem lub wodą i dlatego należy ją układać na podkładkach drewnianych lub betonowych (np. na podkładach kolejowych). Sposób układania powinien zapewnić:</w:t>
      </w:r>
    </w:p>
    <w:p w:rsidR="00B95C3D" w:rsidRPr="000F7960" w:rsidRDefault="00B95C3D" w:rsidP="00177B5B">
      <w:pPr>
        <w:pStyle w:val="Akapitzlist"/>
        <w:numPr>
          <w:ilvl w:val="0"/>
          <w:numId w:val="112"/>
        </w:numPr>
        <w:autoSpaceDE w:val="0"/>
        <w:autoSpaceDN w:val="0"/>
        <w:adjustRightInd w:val="0"/>
        <w:jc w:val="both"/>
        <w:rPr>
          <w:rFonts w:ascii="Arial" w:hAnsi="Arial" w:cs="Arial"/>
        </w:rPr>
      </w:pPr>
      <w:r w:rsidRPr="000F7960">
        <w:rPr>
          <w:rFonts w:ascii="Arial" w:hAnsi="Arial" w:cs="Arial"/>
        </w:rPr>
        <w:t>stateczność i nieodkształcalność elementów,</w:t>
      </w:r>
    </w:p>
    <w:p w:rsidR="00B95C3D" w:rsidRPr="000F7960" w:rsidRDefault="00B95C3D" w:rsidP="00177B5B">
      <w:pPr>
        <w:pStyle w:val="Akapitzlist"/>
        <w:numPr>
          <w:ilvl w:val="0"/>
          <w:numId w:val="112"/>
        </w:numPr>
        <w:autoSpaceDE w:val="0"/>
        <w:autoSpaceDN w:val="0"/>
        <w:adjustRightInd w:val="0"/>
        <w:jc w:val="both"/>
        <w:rPr>
          <w:rFonts w:ascii="Arial" w:hAnsi="Arial" w:cs="Arial"/>
        </w:rPr>
      </w:pPr>
      <w:r w:rsidRPr="000F7960">
        <w:rPr>
          <w:rFonts w:ascii="Arial" w:hAnsi="Arial" w:cs="Arial"/>
        </w:rPr>
        <w:t>dobre przewietrzanie elementów,</w:t>
      </w:r>
    </w:p>
    <w:p w:rsidR="00B95C3D" w:rsidRPr="000F7960" w:rsidRDefault="00B95C3D" w:rsidP="00177B5B">
      <w:pPr>
        <w:pStyle w:val="Akapitzlist"/>
        <w:numPr>
          <w:ilvl w:val="0"/>
          <w:numId w:val="112"/>
        </w:numPr>
        <w:autoSpaceDE w:val="0"/>
        <w:autoSpaceDN w:val="0"/>
        <w:adjustRightInd w:val="0"/>
        <w:jc w:val="both"/>
        <w:rPr>
          <w:rFonts w:ascii="Arial" w:hAnsi="Arial" w:cs="Arial"/>
        </w:rPr>
      </w:pPr>
      <w:r w:rsidRPr="000F7960">
        <w:rPr>
          <w:rFonts w:ascii="Arial" w:hAnsi="Arial" w:cs="Arial"/>
        </w:rPr>
        <w:t>możliwość inspekcji składowanych elementów,</w:t>
      </w:r>
    </w:p>
    <w:p w:rsidR="00B95C3D" w:rsidRPr="000F7960" w:rsidRDefault="00B95C3D" w:rsidP="00177B5B">
      <w:pPr>
        <w:pStyle w:val="Akapitzlist"/>
        <w:numPr>
          <w:ilvl w:val="0"/>
          <w:numId w:val="112"/>
        </w:numPr>
        <w:autoSpaceDE w:val="0"/>
        <w:autoSpaceDN w:val="0"/>
        <w:adjustRightInd w:val="0"/>
        <w:jc w:val="both"/>
        <w:rPr>
          <w:rFonts w:ascii="Arial" w:hAnsi="Arial" w:cs="Arial"/>
        </w:rPr>
      </w:pPr>
      <w:r w:rsidRPr="000F7960">
        <w:rPr>
          <w:rFonts w:ascii="Arial" w:hAnsi="Arial" w:cs="Arial"/>
        </w:rPr>
        <w:t>dobrą widoczność oznakowania elementów,</w:t>
      </w:r>
    </w:p>
    <w:p w:rsidR="00B95C3D" w:rsidRPr="000F7960" w:rsidRDefault="00B95C3D" w:rsidP="00177B5B">
      <w:pPr>
        <w:pStyle w:val="Akapitzlist"/>
        <w:numPr>
          <w:ilvl w:val="0"/>
          <w:numId w:val="112"/>
        </w:numPr>
        <w:autoSpaceDE w:val="0"/>
        <w:autoSpaceDN w:val="0"/>
        <w:adjustRightInd w:val="0"/>
        <w:jc w:val="both"/>
        <w:rPr>
          <w:rFonts w:ascii="Arial" w:hAnsi="Arial" w:cs="Arial"/>
        </w:rPr>
      </w:pPr>
      <w:r w:rsidRPr="000F7960">
        <w:rPr>
          <w:rFonts w:ascii="Arial" w:hAnsi="Arial" w:cs="Arial"/>
        </w:rPr>
        <w:t>zabezpieczenie przed gromadzeniem sie wód opadowych, śniegu, zanieczyszczeń itp.</w:t>
      </w:r>
    </w:p>
    <w:p w:rsidR="00B95C3D" w:rsidRPr="000F7960" w:rsidRDefault="00B95C3D" w:rsidP="00B95C3D">
      <w:pPr>
        <w:autoSpaceDE w:val="0"/>
        <w:autoSpaceDN w:val="0"/>
        <w:adjustRightInd w:val="0"/>
        <w:jc w:val="both"/>
        <w:rPr>
          <w:rFonts w:ascii="Arial" w:hAnsi="Arial" w:cs="Arial"/>
        </w:rPr>
      </w:pPr>
      <w:r w:rsidRPr="000F7960">
        <w:rPr>
          <w:rFonts w:ascii="Arial" w:hAnsi="Arial" w:cs="Arial"/>
        </w:rPr>
        <w:t>Należy dążyć do tego aby dźwigary i belki były składowane w pozycji wbudowania. W przypadku składowania w innej pozycji ni</w:t>
      </w:r>
      <w:r w:rsidR="00EA5551" w:rsidRPr="000F7960">
        <w:rPr>
          <w:rFonts w:ascii="Arial" w:hAnsi="Arial" w:cs="Arial"/>
        </w:rPr>
        <w:t>ż</w:t>
      </w:r>
      <w:r w:rsidRPr="000F7960">
        <w:rPr>
          <w:rFonts w:ascii="Arial" w:hAnsi="Arial" w:cs="Arial"/>
        </w:rPr>
        <w:t xml:space="preserve"> pozycja wbudowania w projekcie monta</w:t>
      </w:r>
      <w:r w:rsidR="00EA5551" w:rsidRPr="000F7960">
        <w:rPr>
          <w:rFonts w:ascii="Arial" w:hAnsi="Arial" w:cs="Arial"/>
        </w:rPr>
        <w:t>ż</w:t>
      </w:r>
      <w:r w:rsidRPr="000F7960">
        <w:rPr>
          <w:rFonts w:ascii="Arial" w:hAnsi="Arial" w:cs="Arial"/>
        </w:rPr>
        <w:t>u wymagane są obliczenia sprawdzające</w:t>
      </w:r>
      <w:r w:rsidR="00EA5551" w:rsidRPr="000F7960">
        <w:rPr>
          <w:rFonts w:ascii="Arial" w:hAnsi="Arial" w:cs="Arial"/>
        </w:rPr>
        <w:t xml:space="preserve"> </w:t>
      </w:r>
      <w:r w:rsidRPr="000F7960">
        <w:rPr>
          <w:rFonts w:ascii="Arial" w:hAnsi="Arial" w:cs="Arial"/>
        </w:rPr>
        <w:t>stateczność i wytrzymałość.</w:t>
      </w:r>
    </w:p>
    <w:p w:rsidR="00B95C3D" w:rsidRPr="000F7960" w:rsidRDefault="00B95C3D" w:rsidP="00126E13">
      <w:pPr>
        <w:autoSpaceDE w:val="0"/>
        <w:autoSpaceDN w:val="0"/>
        <w:adjustRightInd w:val="0"/>
        <w:jc w:val="both"/>
        <w:rPr>
          <w:rFonts w:ascii="Arial" w:hAnsi="Arial" w:cs="Arial"/>
        </w:rPr>
      </w:pPr>
    </w:p>
    <w:p w:rsidR="003866CF" w:rsidRPr="000F7960" w:rsidRDefault="003866CF" w:rsidP="003866CF">
      <w:pPr>
        <w:pStyle w:val="Nagwek3"/>
        <w:spacing w:line="240" w:lineRule="auto"/>
        <w:jc w:val="left"/>
        <w:rPr>
          <w:rFonts w:ascii="Arial" w:hAnsi="Arial" w:cs="Arial"/>
          <w:szCs w:val="24"/>
        </w:rPr>
      </w:pPr>
      <w:bookmarkStart w:id="801" w:name="_Toc463459772"/>
      <w:r w:rsidRPr="000F7960">
        <w:rPr>
          <w:rFonts w:ascii="Arial" w:hAnsi="Arial" w:cs="Arial"/>
          <w:szCs w:val="24"/>
        </w:rPr>
        <w:t>5.7.3. Przemieszczanie elementów konstrukcji do ostatecznego ich położenia.</w:t>
      </w:r>
      <w:bookmarkEnd w:id="801"/>
    </w:p>
    <w:p w:rsidR="00EA5551" w:rsidRPr="000F7960" w:rsidRDefault="003866CF" w:rsidP="003866CF">
      <w:pPr>
        <w:autoSpaceDE w:val="0"/>
        <w:autoSpaceDN w:val="0"/>
        <w:adjustRightInd w:val="0"/>
        <w:jc w:val="both"/>
        <w:rPr>
          <w:rFonts w:ascii="Arial" w:hAnsi="Arial" w:cs="Arial"/>
        </w:rPr>
      </w:pPr>
      <w:r w:rsidRPr="000F7960">
        <w:rPr>
          <w:rFonts w:ascii="Arial" w:hAnsi="Arial" w:cs="Arial"/>
        </w:rPr>
        <w:t>Elementy składowane na placu budowy muszą być transportowane do miejsca wbudowania w sposób gwarantujący jego nieuszkodzenie. Elementy transportowane przy pomocy dźwigów muszą być podnoszone przy użyciu odpowiednich zawiesi z zachowaniem zasad bezpieczeństwa (próbne uniesienie na wysokość 20cm, brak przeszkód na drodze transportu, przeszkolona i odpowiednio wyekwipowana załoga). Ze względu na możliwość wyboczenia we wszystkich rodzajach konstrukcji należy na czas montażu odpowiednio usztywnić elementy wiotkie.</w:t>
      </w:r>
    </w:p>
    <w:p w:rsidR="00EA5551" w:rsidRPr="000F7960" w:rsidRDefault="00EA5551" w:rsidP="00126E13">
      <w:pPr>
        <w:autoSpaceDE w:val="0"/>
        <w:autoSpaceDN w:val="0"/>
        <w:adjustRightInd w:val="0"/>
        <w:jc w:val="both"/>
        <w:rPr>
          <w:rFonts w:ascii="Arial" w:hAnsi="Arial" w:cs="Arial"/>
        </w:rPr>
      </w:pPr>
    </w:p>
    <w:p w:rsidR="003866CF" w:rsidRPr="000F7960" w:rsidRDefault="003866CF" w:rsidP="003866CF">
      <w:pPr>
        <w:pStyle w:val="Nagwek3"/>
        <w:spacing w:line="240" w:lineRule="auto"/>
        <w:jc w:val="left"/>
        <w:rPr>
          <w:rFonts w:ascii="Arial" w:hAnsi="Arial" w:cs="Arial"/>
          <w:szCs w:val="24"/>
        </w:rPr>
      </w:pPr>
      <w:bookmarkStart w:id="802" w:name="_Toc463459773"/>
      <w:r w:rsidRPr="000F7960">
        <w:rPr>
          <w:rFonts w:ascii="Arial" w:hAnsi="Arial" w:cs="Arial"/>
          <w:szCs w:val="24"/>
        </w:rPr>
        <w:t>5.7.4. Montaż konstrukcji.</w:t>
      </w:r>
      <w:bookmarkEnd w:id="802"/>
    </w:p>
    <w:p w:rsidR="00126E13" w:rsidRPr="000F7960" w:rsidRDefault="003866CF" w:rsidP="003866CF">
      <w:pPr>
        <w:autoSpaceDE w:val="0"/>
        <w:autoSpaceDN w:val="0"/>
        <w:adjustRightInd w:val="0"/>
        <w:jc w:val="both"/>
        <w:rPr>
          <w:rFonts w:ascii="Arial" w:hAnsi="Arial" w:cs="Arial"/>
        </w:rPr>
      </w:pPr>
      <w:r w:rsidRPr="000F7960">
        <w:rPr>
          <w:rFonts w:ascii="Arial" w:hAnsi="Arial" w:cs="Arial"/>
        </w:rPr>
        <w:t>Wykonawca robót niezależnie od przyjętej technologii scalania konstrukcji stalowej w miejscu wbudowania zobligowany jest do wykonania operatu geodezyjnego usytuowania konstrukcji. Koniecznym, jest wykonanie takiego pomiaru celem potwierdzenie poprawności scalenia konstrukcji zgodnie z założeniami przyjętymi w Dokumentacji Projektowej. Powyższy operat podlega akceptacji Inspektora Nadzoru.</w:t>
      </w:r>
    </w:p>
    <w:p w:rsidR="003866CF" w:rsidRPr="000F7960" w:rsidRDefault="003866CF" w:rsidP="003866CF">
      <w:pPr>
        <w:autoSpaceDE w:val="0"/>
        <w:autoSpaceDN w:val="0"/>
        <w:adjustRightInd w:val="0"/>
        <w:jc w:val="both"/>
        <w:rPr>
          <w:rFonts w:ascii="Arial" w:hAnsi="Arial" w:cs="Arial"/>
        </w:rPr>
      </w:pPr>
    </w:p>
    <w:p w:rsidR="003866CF" w:rsidRPr="000F7960" w:rsidRDefault="003866CF" w:rsidP="003866CF">
      <w:pPr>
        <w:pStyle w:val="Nagwek3"/>
        <w:spacing w:line="240" w:lineRule="auto"/>
        <w:jc w:val="left"/>
        <w:rPr>
          <w:rFonts w:ascii="Arial" w:hAnsi="Arial" w:cs="Arial"/>
          <w:szCs w:val="24"/>
        </w:rPr>
      </w:pPr>
      <w:bookmarkStart w:id="803" w:name="_Toc463459774"/>
      <w:r w:rsidRPr="000F7960">
        <w:rPr>
          <w:rFonts w:ascii="Arial" w:hAnsi="Arial" w:cs="Arial"/>
          <w:szCs w:val="24"/>
        </w:rPr>
        <w:t>5.7.5. Wykonanie połączeń spawanych tymczasowych.</w:t>
      </w:r>
      <w:bookmarkEnd w:id="803"/>
    </w:p>
    <w:p w:rsidR="003866CF" w:rsidRPr="000F7960" w:rsidRDefault="003866CF" w:rsidP="003866CF">
      <w:pPr>
        <w:autoSpaceDE w:val="0"/>
        <w:autoSpaceDN w:val="0"/>
        <w:adjustRightInd w:val="0"/>
        <w:jc w:val="both"/>
        <w:rPr>
          <w:rFonts w:ascii="Arial" w:hAnsi="Arial" w:cs="Arial"/>
        </w:rPr>
      </w:pPr>
      <w:r w:rsidRPr="000F7960">
        <w:rPr>
          <w:rFonts w:ascii="Arial" w:hAnsi="Arial" w:cs="Arial"/>
        </w:rPr>
        <w:t>Konstrukcje całkowicie spawane muszą być scalone wg projektu montażu i projektu technologii spawania zawierającego plan spawania. Spawane styki montażowe mogą być wykonane przy zapewnieniu warunków przewidywanych w projekcie technologii spawania, a w szczególności przy odpowiedniej temperaturze, wilgotności oraz osłonięciu od wiatru.</w:t>
      </w:r>
    </w:p>
    <w:p w:rsidR="003866CF" w:rsidRDefault="003866CF" w:rsidP="005E085F">
      <w:pPr>
        <w:autoSpaceDE w:val="0"/>
        <w:autoSpaceDN w:val="0"/>
        <w:adjustRightInd w:val="0"/>
        <w:jc w:val="both"/>
        <w:rPr>
          <w:rFonts w:ascii="Arial" w:hAnsi="Arial" w:cs="Arial"/>
        </w:rPr>
      </w:pPr>
    </w:p>
    <w:p w:rsidR="001775E1" w:rsidRDefault="001775E1" w:rsidP="005E085F">
      <w:pPr>
        <w:autoSpaceDE w:val="0"/>
        <w:autoSpaceDN w:val="0"/>
        <w:adjustRightInd w:val="0"/>
        <w:jc w:val="both"/>
        <w:rPr>
          <w:rFonts w:ascii="Arial" w:hAnsi="Arial" w:cs="Arial"/>
        </w:rPr>
      </w:pPr>
    </w:p>
    <w:p w:rsidR="001775E1" w:rsidRDefault="001775E1" w:rsidP="005E085F">
      <w:pPr>
        <w:autoSpaceDE w:val="0"/>
        <w:autoSpaceDN w:val="0"/>
        <w:adjustRightInd w:val="0"/>
        <w:jc w:val="both"/>
        <w:rPr>
          <w:rFonts w:ascii="Arial" w:hAnsi="Arial" w:cs="Arial"/>
        </w:rPr>
      </w:pPr>
    </w:p>
    <w:p w:rsidR="001775E1" w:rsidRPr="000F7960" w:rsidRDefault="001775E1" w:rsidP="005E085F">
      <w:pPr>
        <w:autoSpaceDE w:val="0"/>
        <w:autoSpaceDN w:val="0"/>
        <w:adjustRightInd w:val="0"/>
        <w:jc w:val="both"/>
        <w:rPr>
          <w:rFonts w:ascii="Arial" w:hAnsi="Arial" w:cs="Arial"/>
        </w:rPr>
      </w:pPr>
    </w:p>
    <w:p w:rsidR="003866CF" w:rsidRPr="000F7960" w:rsidRDefault="003866CF" w:rsidP="003866CF">
      <w:pPr>
        <w:pStyle w:val="Nagwek3"/>
        <w:spacing w:line="240" w:lineRule="auto"/>
        <w:jc w:val="left"/>
        <w:rPr>
          <w:rFonts w:ascii="Arial" w:hAnsi="Arial" w:cs="Arial"/>
          <w:szCs w:val="24"/>
        </w:rPr>
      </w:pPr>
      <w:bookmarkStart w:id="804" w:name="_Toc463459775"/>
      <w:r w:rsidRPr="000F7960">
        <w:rPr>
          <w:rFonts w:ascii="Arial" w:hAnsi="Arial" w:cs="Arial"/>
          <w:szCs w:val="24"/>
        </w:rPr>
        <w:lastRenderedPageBreak/>
        <w:t>5.7.6. Wykonanie połączeń stałych na miejscu budowy.</w:t>
      </w:r>
      <w:bookmarkEnd w:id="804"/>
    </w:p>
    <w:p w:rsidR="0072606E" w:rsidRPr="000F7960" w:rsidRDefault="0072606E" w:rsidP="003866CF">
      <w:pPr>
        <w:autoSpaceDE w:val="0"/>
        <w:autoSpaceDN w:val="0"/>
        <w:adjustRightInd w:val="0"/>
        <w:jc w:val="both"/>
        <w:rPr>
          <w:rFonts w:ascii="Arial" w:hAnsi="Arial" w:cs="Arial"/>
          <w:bCs/>
        </w:rPr>
      </w:pPr>
    </w:p>
    <w:p w:rsidR="0072606E" w:rsidRPr="000F7960" w:rsidRDefault="0072606E" w:rsidP="0072606E">
      <w:pPr>
        <w:pStyle w:val="Nagwek4"/>
        <w:spacing w:line="240" w:lineRule="auto"/>
        <w:rPr>
          <w:rFonts w:ascii="Arial" w:hAnsi="Arial" w:cs="Arial"/>
          <w:szCs w:val="24"/>
        </w:rPr>
      </w:pPr>
      <w:bookmarkStart w:id="805" w:name="_Toc463459776"/>
      <w:r w:rsidRPr="000F7960">
        <w:rPr>
          <w:rFonts w:ascii="Arial" w:hAnsi="Arial" w:cs="Arial"/>
          <w:szCs w:val="24"/>
        </w:rPr>
        <w:t xml:space="preserve">5.7.6.1. </w:t>
      </w:r>
      <w:r w:rsidRPr="000F7960">
        <w:rPr>
          <w:rFonts w:ascii="Arial" w:hAnsi="Arial" w:cs="Arial"/>
          <w:bCs w:val="0"/>
        </w:rPr>
        <w:t>Połączenia spawane</w:t>
      </w:r>
      <w:r w:rsidRPr="000F7960">
        <w:rPr>
          <w:rFonts w:ascii="Arial" w:hAnsi="Arial" w:cs="Arial"/>
          <w:szCs w:val="24"/>
        </w:rPr>
        <w:t>.</w:t>
      </w:r>
      <w:bookmarkEnd w:id="805"/>
    </w:p>
    <w:p w:rsidR="003866CF" w:rsidRPr="000F7960" w:rsidRDefault="003866CF" w:rsidP="003866CF">
      <w:pPr>
        <w:autoSpaceDE w:val="0"/>
        <w:autoSpaceDN w:val="0"/>
        <w:adjustRightInd w:val="0"/>
        <w:jc w:val="both"/>
        <w:rPr>
          <w:rFonts w:ascii="Arial" w:hAnsi="Arial" w:cs="Arial"/>
        </w:rPr>
      </w:pPr>
      <w:r w:rsidRPr="000F7960">
        <w:rPr>
          <w:rFonts w:ascii="Arial" w:hAnsi="Arial" w:cs="Arial"/>
        </w:rPr>
        <w:t>Wszystkie spoiny wykonywane na placu budowy muszą być wskazane w Dokumentacji Projektowej.</w:t>
      </w:r>
    </w:p>
    <w:p w:rsidR="003866CF" w:rsidRPr="000F7960" w:rsidRDefault="003866CF" w:rsidP="003866CF">
      <w:pPr>
        <w:autoSpaceDE w:val="0"/>
        <w:autoSpaceDN w:val="0"/>
        <w:adjustRightInd w:val="0"/>
        <w:jc w:val="both"/>
        <w:rPr>
          <w:rFonts w:ascii="Arial" w:hAnsi="Arial" w:cs="Arial"/>
        </w:rPr>
      </w:pPr>
      <w:r w:rsidRPr="000F7960">
        <w:rPr>
          <w:rFonts w:ascii="Arial" w:hAnsi="Arial" w:cs="Arial"/>
        </w:rPr>
        <w:t>W przypadku potrzeba wykonania dodatkowych spoin lub spoin pomocniczych (włączając w to spoiny czepne), szczegóły takie podlegają zaakceptowaniu przez Inspektora Nadzoru. Spawanie nieprzewidzianych w Dokumentacji Projektowej uchwytów montażowych (uszu) do podnoszenia lub zamocowań wymaga zgody Inspektora Nadzoru. Inspektor Nadzoru może zażądać wykonania obliczeń sprawdzających skutki przyspawania uchwytów montażowych.</w:t>
      </w:r>
    </w:p>
    <w:p w:rsidR="003866CF" w:rsidRPr="000F7960" w:rsidRDefault="003866CF" w:rsidP="003866CF">
      <w:pPr>
        <w:autoSpaceDE w:val="0"/>
        <w:autoSpaceDN w:val="0"/>
        <w:adjustRightInd w:val="0"/>
        <w:jc w:val="both"/>
        <w:rPr>
          <w:rFonts w:ascii="Arial" w:hAnsi="Arial" w:cs="Arial"/>
        </w:rPr>
      </w:pPr>
      <w:r w:rsidRPr="000F7960">
        <w:rPr>
          <w:rFonts w:ascii="Arial" w:hAnsi="Arial" w:cs="Arial"/>
        </w:rPr>
        <w:t>Spawanie należy prowadzić zgodnie z wymaganiami normy PN-B-06200. Roboty spawalnicze można prowadzić w temperaturach powyżej +5°C. Miejsce wykonywania spoiny należy zabezpieczyć przed wpływem złych warunków atmosferycznych (wiatr, opady) poprzez zastosowanie tymczasowych zadaszeń i osłon.</w:t>
      </w:r>
    </w:p>
    <w:p w:rsidR="003866CF" w:rsidRPr="000F7960" w:rsidRDefault="003866CF" w:rsidP="003866CF">
      <w:pPr>
        <w:autoSpaceDE w:val="0"/>
        <w:autoSpaceDN w:val="0"/>
        <w:adjustRightInd w:val="0"/>
        <w:jc w:val="both"/>
        <w:rPr>
          <w:rFonts w:ascii="Arial" w:hAnsi="Arial" w:cs="Arial"/>
        </w:rPr>
      </w:pPr>
      <w:r w:rsidRPr="000F7960">
        <w:rPr>
          <w:rFonts w:ascii="Arial" w:hAnsi="Arial" w:cs="Arial"/>
        </w:rPr>
        <w:t>Każda spoina konstrukcyjna musi być oznakowana przez wykonującego ja spawacza jego marka. Wszystkie spoiny po wykonaniu podlegają badaniu, ocenie, jakości i odbiorowi zgodnie z punktem 6 niniejszej ST.</w:t>
      </w:r>
    </w:p>
    <w:p w:rsidR="0072606E" w:rsidRPr="000F7960" w:rsidRDefault="0072606E" w:rsidP="003866CF">
      <w:pPr>
        <w:autoSpaceDE w:val="0"/>
        <w:autoSpaceDN w:val="0"/>
        <w:adjustRightInd w:val="0"/>
        <w:jc w:val="both"/>
        <w:rPr>
          <w:rFonts w:ascii="Arial" w:hAnsi="Arial" w:cs="Arial"/>
        </w:rPr>
      </w:pPr>
    </w:p>
    <w:p w:rsidR="0072606E" w:rsidRPr="000F7960" w:rsidRDefault="0072606E" w:rsidP="0072606E">
      <w:pPr>
        <w:pStyle w:val="Nagwek4"/>
        <w:spacing w:line="240" w:lineRule="auto"/>
        <w:rPr>
          <w:rFonts w:ascii="Arial" w:hAnsi="Arial" w:cs="Arial"/>
          <w:szCs w:val="24"/>
        </w:rPr>
      </w:pPr>
      <w:bookmarkStart w:id="806" w:name="_Toc463459777"/>
      <w:r w:rsidRPr="000F7960">
        <w:rPr>
          <w:rFonts w:ascii="Arial" w:hAnsi="Arial" w:cs="Arial"/>
          <w:szCs w:val="24"/>
        </w:rPr>
        <w:t xml:space="preserve">5.7.6.2. </w:t>
      </w:r>
      <w:r w:rsidRPr="000F7960">
        <w:rPr>
          <w:rFonts w:ascii="Arial" w:hAnsi="Arial" w:cs="Arial"/>
          <w:bCs w:val="0"/>
        </w:rPr>
        <w:t>Wykonanie otworów</w:t>
      </w:r>
      <w:r w:rsidRPr="000F7960">
        <w:rPr>
          <w:rFonts w:ascii="Arial" w:hAnsi="Arial" w:cs="Arial"/>
          <w:szCs w:val="24"/>
        </w:rPr>
        <w:t>.</w:t>
      </w:r>
      <w:bookmarkEnd w:id="806"/>
    </w:p>
    <w:p w:rsidR="003866CF" w:rsidRPr="000F7960" w:rsidRDefault="003866CF" w:rsidP="003866CF">
      <w:pPr>
        <w:autoSpaceDE w:val="0"/>
        <w:autoSpaceDN w:val="0"/>
        <w:adjustRightInd w:val="0"/>
        <w:jc w:val="both"/>
        <w:rPr>
          <w:rFonts w:ascii="Arial" w:hAnsi="Arial" w:cs="Arial"/>
        </w:rPr>
      </w:pPr>
      <w:r w:rsidRPr="000F7960">
        <w:rPr>
          <w:rFonts w:ascii="Arial" w:hAnsi="Arial" w:cs="Arial"/>
        </w:rPr>
        <w:t>O ile nie jest określone inaczej w Dokumentacji Projektowej, wykonywanie otworów i ich rozwiercanie do ostatecznego wymiaru należy wykonać podczas ostatecznego montażu konstrukcji.</w:t>
      </w:r>
    </w:p>
    <w:p w:rsidR="003866CF" w:rsidRPr="000F7960" w:rsidRDefault="003866CF" w:rsidP="003866CF">
      <w:pPr>
        <w:autoSpaceDE w:val="0"/>
        <w:autoSpaceDN w:val="0"/>
        <w:adjustRightInd w:val="0"/>
        <w:jc w:val="both"/>
        <w:rPr>
          <w:rFonts w:ascii="Arial" w:hAnsi="Arial" w:cs="Arial"/>
        </w:rPr>
      </w:pPr>
      <w:r w:rsidRPr="000F7960">
        <w:rPr>
          <w:rFonts w:ascii="Arial" w:hAnsi="Arial" w:cs="Arial"/>
        </w:rPr>
        <w:t>Rozwiercone lub wiercone otwory (cylindryczne lub stożkowe) powinny mieć osie prostopadłe do powierzchni elementu. Rozwiertaki i wiertła powinny być w miarę możliwości prowadzone mechanicznie. Złe rozmieszczenie otworów dyskwalifikuje element. Wiercenie i rozwiercanie może być wykonywane tylko przy pomocy urządzeń obrotowych. Wiercenie przez szablon jest dozwolone po bezpiecznym i pewnym przymocowaniu go na właściwym miejscu. Wszystkie części muszą być starannie dociśnięte w czasie wiercenia. Źle wykonane lub rozmieszczone otwory nie powinny być naprawiane przez spawanie, chyba że jest to dozwolone przez Inspektora Nadzoru.</w:t>
      </w:r>
    </w:p>
    <w:p w:rsidR="0072606E" w:rsidRPr="000F7960" w:rsidRDefault="0072606E" w:rsidP="003866CF">
      <w:pPr>
        <w:autoSpaceDE w:val="0"/>
        <w:autoSpaceDN w:val="0"/>
        <w:adjustRightInd w:val="0"/>
        <w:jc w:val="both"/>
        <w:rPr>
          <w:rFonts w:ascii="Arial" w:hAnsi="Arial" w:cs="Arial"/>
        </w:rPr>
      </w:pPr>
    </w:p>
    <w:p w:rsidR="0072606E" w:rsidRPr="000F7960" w:rsidRDefault="0072606E" w:rsidP="0072606E">
      <w:pPr>
        <w:pStyle w:val="Nagwek4"/>
        <w:spacing w:line="240" w:lineRule="auto"/>
        <w:rPr>
          <w:rFonts w:ascii="Arial" w:hAnsi="Arial" w:cs="Arial"/>
          <w:szCs w:val="24"/>
        </w:rPr>
      </w:pPr>
      <w:bookmarkStart w:id="807" w:name="_Toc463459778"/>
      <w:r w:rsidRPr="000F7960">
        <w:rPr>
          <w:rFonts w:ascii="Arial" w:hAnsi="Arial" w:cs="Arial"/>
          <w:szCs w:val="24"/>
        </w:rPr>
        <w:t xml:space="preserve">5.7.6.3. </w:t>
      </w:r>
      <w:r w:rsidRPr="000F7960">
        <w:rPr>
          <w:rFonts w:ascii="Arial" w:hAnsi="Arial" w:cs="Arial"/>
          <w:bCs w:val="0"/>
        </w:rPr>
        <w:t>Połączenia na śruby</w:t>
      </w:r>
      <w:r w:rsidRPr="000F7960">
        <w:rPr>
          <w:rFonts w:ascii="Arial" w:hAnsi="Arial" w:cs="Arial"/>
          <w:szCs w:val="24"/>
        </w:rPr>
        <w:t>.</w:t>
      </w:r>
      <w:bookmarkEnd w:id="807"/>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Długość śruby powinna być taka aby można było stosować możliwie najmniejszą liczbę podkładek, gwint nie powinien wchodzić w otwór głębiej jak na dwa zwoje. Nakrętka i łeb śruby powinny bezpośrednio lub przez podkładkę przylegać do łączonych powierzchni. Powierzchnie gwintu oraz powierzchnie oporowe nakrętek i podkładek przed montażem pokryć warstwą smaru. Śruba w otworze nie powinna przesuwać się ani drgać przy ostukiwaniu młotkiem kontrolnym.</w:t>
      </w:r>
    </w:p>
    <w:p w:rsidR="002706DF" w:rsidRPr="000F7960" w:rsidRDefault="002706DF" w:rsidP="002706DF">
      <w:pPr>
        <w:autoSpaceDE w:val="0"/>
        <w:autoSpaceDN w:val="0"/>
        <w:adjustRightInd w:val="0"/>
        <w:jc w:val="both"/>
        <w:rPr>
          <w:rFonts w:ascii="Arial" w:hAnsi="Arial" w:cs="Arial"/>
        </w:rPr>
      </w:pPr>
    </w:p>
    <w:p w:rsidR="009C5068" w:rsidRPr="000F7960" w:rsidRDefault="009C5068" w:rsidP="009C5068">
      <w:pPr>
        <w:pStyle w:val="Nagwek3"/>
        <w:spacing w:line="240" w:lineRule="auto"/>
        <w:jc w:val="left"/>
        <w:rPr>
          <w:rFonts w:ascii="Arial" w:hAnsi="Arial" w:cs="Arial"/>
          <w:szCs w:val="24"/>
        </w:rPr>
      </w:pPr>
      <w:bookmarkStart w:id="808" w:name="_Toc463459779"/>
      <w:r w:rsidRPr="000F7960">
        <w:rPr>
          <w:rFonts w:ascii="Arial" w:hAnsi="Arial" w:cs="Arial"/>
          <w:szCs w:val="24"/>
        </w:rPr>
        <w:t>5.7.7. Zabezpieczenie antykorozyjne i p.poż. po montażu.</w:t>
      </w:r>
      <w:bookmarkEnd w:id="808"/>
    </w:p>
    <w:p w:rsidR="009C5068" w:rsidRPr="000F7960" w:rsidRDefault="009C5068" w:rsidP="009C5068">
      <w:pPr>
        <w:autoSpaceDE w:val="0"/>
        <w:autoSpaceDN w:val="0"/>
        <w:adjustRightInd w:val="0"/>
        <w:jc w:val="both"/>
        <w:rPr>
          <w:rFonts w:ascii="Arial" w:hAnsi="Arial" w:cs="Arial"/>
        </w:rPr>
      </w:pPr>
      <w:r w:rsidRPr="000F7960">
        <w:rPr>
          <w:rFonts w:ascii="Arial" w:hAnsi="Arial" w:cs="Arial"/>
        </w:rPr>
        <w:t xml:space="preserve">Zasadnicze zabezpieczenie konstrukcji stalowej wykonywane jest w wytwórni, gdzie wykonuje się wszystkie warstwy powłoki zabezpieczającej. </w:t>
      </w:r>
      <w:r w:rsidRPr="000F7960">
        <w:rPr>
          <w:rFonts w:ascii="Arial" w:eastAsia="TT18o00" w:hAnsi="Arial" w:cs="Arial"/>
        </w:rPr>
        <w:t>Po montażu konstrukcji całość konstrukcji wymyć, a miejsca uszkodzeń powłoki malarskiej naprawić</w:t>
      </w:r>
      <w:r w:rsidR="00210CED">
        <w:rPr>
          <w:rFonts w:ascii="Arial" w:eastAsia="TT18o00" w:hAnsi="Arial" w:cs="Arial"/>
        </w:rPr>
        <w:t>.</w:t>
      </w:r>
    </w:p>
    <w:p w:rsidR="009C5068" w:rsidRPr="000F7960" w:rsidRDefault="009C5068" w:rsidP="002706DF">
      <w:pPr>
        <w:autoSpaceDE w:val="0"/>
        <w:autoSpaceDN w:val="0"/>
        <w:adjustRightInd w:val="0"/>
        <w:jc w:val="both"/>
        <w:rPr>
          <w:rFonts w:ascii="Arial" w:hAnsi="Arial" w:cs="Arial"/>
        </w:rPr>
      </w:pPr>
    </w:p>
    <w:p w:rsidR="009C5068" w:rsidRPr="000F7960" w:rsidRDefault="009C5068" w:rsidP="009C5068">
      <w:pPr>
        <w:pStyle w:val="Nagwek3"/>
        <w:spacing w:line="240" w:lineRule="auto"/>
        <w:jc w:val="left"/>
        <w:rPr>
          <w:rFonts w:ascii="Arial" w:hAnsi="Arial" w:cs="Arial"/>
          <w:szCs w:val="24"/>
        </w:rPr>
      </w:pPr>
      <w:bookmarkStart w:id="809" w:name="_Toc463459780"/>
      <w:r w:rsidRPr="000F7960">
        <w:rPr>
          <w:rFonts w:ascii="Arial" w:hAnsi="Arial" w:cs="Arial"/>
          <w:szCs w:val="24"/>
        </w:rPr>
        <w:lastRenderedPageBreak/>
        <w:t>5.7.8. Podpory i rusztowania montażowe.</w:t>
      </w:r>
      <w:bookmarkEnd w:id="809"/>
    </w:p>
    <w:p w:rsidR="009C5068" w:rsidRPr="000F7960" w:rsidRDefault="009C5068" w:rsidP="009C5068">
      <w:pPr>
        <w:autoSpaceDE w:val="0"/>
        <w:autoSpaceDN w:val="0"/>
        <w:adjustRightInd w:val="0"/>
        <w:jc w:val="both"/>
        <w:rPr>
          <w:rFonts w:ascii="Arial" w:hAnsi="Arial" w:cs="Arial"/>
        </w:rPr>
      </w:pPr>
      <w:r w:rsidRPr="000F7960">
        <w:rPr>
          <w:rFonts w:ascii="Arial" w:hAnsi="Arial" w:cs="Arial"/>
        </w:rPr>
        <w:t>Rusztowania do montażu powinny być zaprojektowane i obliczone na siły wynikające z projektu montażu konstrukcji ustroju niosącego oraz siły od obciążeń środowiskowych (wiatr, śnieg). Projekt rusztowań musi być zaakceptowany przez Inspektora Nadzoru, a po zaakceptowaniu nie może być bez jego zgody zmieniany.</w:t>
      </w:r>
    </w:p>
    <w:p w:rsidR="009C5068" w:rsidRPr="000F7960" w:rsidRDefault="009C5068" w:rsidP="009C5068">
      <w:pPr>
        <w:autoSpaceDE w:val="0"/>
        <w:autoSpaceDN w:val="0"/>
        <w:adjustRightInd w:val="0"/>
        <w:jc w:val="both"/>
        <w:rPr>
          <w:rFonts w:ascii="Arial" w:hAnsi="Arial" w:cs="Arial"/>
        </w:rPr>
      </w:pPr>
      <w:r w:rsidRPr="000F7960">
        <w:rPr>
          <w:rFonts w:ascii="Arial" w:hAnsi="Arial" w:cs="Arial"/>
        </w:rPr>
        <w:t>Rusztowania stalowe z elementów składanych do wielokrotnego użytku powinny odpowiadać wymaganiom normy PN-M-48090.</w:t>
      </w:r>
    </w:p>
    <w:p w:rsidR="009C5068" w:rsidRPr="000F7960" w:rsidRDefault="009C5068" w:rsidP="002706DF">
      <w:pPr>
        <w:autoSpaceDE w:val="0"/>
        <w:autoSpaceDN w:val="0"/>
        <w:adjustRightInd w:val="0"/>
        <w:jc w:val="both"/>
        <w:rPr>
          <w:rFonts w:ascii="Arial" w:hAnsi="Arial" w:cs="Arial"/>
        </w:rPr>
      </w:pPr>
    </w:p>
    <w:p w:rsidR="009C5068" w:rsidRPr="000F7960" w:rsidRDefault="009C5068" w:rsidP="009C5068">
      <w:pPr>
        <w:pStyle w:val="Nagwek3"/>
        <w:spacing w:line="240" w:lineRule="auto"/>
        <w:jc w:val="left"/>
        <w:rPr>
          <w:rFonts w:ascii="Arial" w:hAnsi="Arial" w:cs="Arial"/>
          <w:szCs w:val="24"/>
        </w:rPr>
      </w:pPr>
      <w:bookmarkStart w:id="810" w:name="_Toc463459781"/>
      <w:r w:rsidRPr="000F7960">
        <w:rPr>
          <w:rFonts w:ascii="Arial" w:hAnsi="Arial" w:cs="Arial"/>
          <w:szCs w:val="24"/>
        </w:rPr>
        <w:t>5.7.9. BHP i ochrona środowiska.</w:t>
      </w:r>
      <w:bookmarkEnd w:id="810"/>
    </w:p>
    <w:p w:rsidR="009C5068" w:rsidRPr="000F7960" w:rsidRDefault="009C5068" w:rsidP="009C5068">
      <w:pPr>
        <w:autoSpaceDE w:val="0"/>
        <w:autoSpaceDN w:val="0"/>
        <w:adjustRightInd w:val="0"/>
        <w:jc w:val="both"/>
        <w:rPr>
          <w:rFonts w:ascii="Arial" w:hAnsi="Arial" w:cs="Arial"/>
        </w:rPr>
      </w:pPr>
      <w:r w:rsidRPr="000F7960">
        <w:rPr>
          <w:rFonts w:ascii="Arial" w:hAnsi="Arial" w:cs="Arial"/>
        </w:rPr>
        <w:t>Za przestrzeganie aktualnie obowiązujących przepisów o BHP i ochronie środowiska odpowiada Wykonawca.</w:t>
      </w:r>
    </w:p>
    <w:p w:rsidR="009C5068" w:rsidRPr="000F7960" w:rsidRDefault="009C5068" w:rsidP="009C5068">
      <w:pPr>
        <w:autoSpaceDE w:val="0"/>
        <w:autoSpaceDN w:val="0"/>
        <w:adjustRightInd w:val="0"/>
        <w:jc w:val="both"/>
        <w:rPr>
          <w:rFonts w:ascii="Arial" w:hAnsi="Arial" w:cs="Arial"/>
        </w:rPr>
      </w:pPr>
      <w:r w:rsidRPr="000F7960">
        <w:rPr>
          <w:rFonts w:ascii="Arial" w:hAnsi="Arial" w:cs="Arial"/>
        </w:rPr>
        <w:t>Inspektor Nadzoru nie może nakazać wykonania czynności, których wykonanie naruszyłoby postanowienia tych przepisów.</w:t>
      </w:r>
    </w:p>
    <w:p w:rsidR="00B506F0" w:rsidRPr="000F7960" w:rsidRDefault="00B506F0" w:rsidP="002706DF">
      <w:pPr>
        <w:autoSpaceDE w:val="0"/>
        <w:autoSpaceDN w:val="0"/>
        <w:adjustRightInd w:val="0"/>
        <w:jc w:val="both"/>
        <w:rPr>
          <w:rFonts w:ascii="Arial" w:hAnsi="Arial" w:cs="Arial"/>
        </w:rPr>
      </w:pPr>
    </w:p>
    <w:p w:rsidR="002706DF" w:rsidRPr="000F7960" w:rsidRDefault="002706DF" w:rsidP="002706DF">
      <w:pPr>
        <w:pStyle w:val="Nagwek1"/>
        <w:spacing w:line="240" w:lineRule="auto"/>
        <w:jc w:val="both"/>
        <w:rPr>
          <w:rFonts w:ascii="Arial" w:hAnsi="Arial" w:cs="Arial"/>
          <w:sz w:val="24"/>
          <w:szCs w:val="24"/>
        </w:rPr>
      </w:pPr>
      <w:bookmarkStart w:id="811" w:name="_Toc168367535"/>
      <w:bookmarkStart w:id="812" w:name="_Toc177752095"/>
      <w:bookmarkStart w:id="813" w:name="_Toc209200111"/>
      <w:bookmarkStart w:id="814" w:name="_Toc212264837"/>
      <w:bookmarkStart w:id="815" w:name="_Toc267933647"/>
      <w:bookmarkStart w:id="816" w:name="_Toc267936950"/>
      <w:bookmarkStart w:id="817" w:name="_Toc463459782"/>
      <w:r w:rsidRPr="000F7960">
        <w:rPr>
          <w:rFonts w:ascii="Arial" w:hAnsi="Arial" w:cs="Arial"/>
          <w:sz w:val="24"/>
          <w:szCs w:val="24"/>
        </w:rPr>
        <w:t>6. Kontrola jakości robót</w:t>
      </w:r>
      <w:bookmarkEnd w:id="811"/>
      <w:bookmarkEnd w:id="812"/>
      <w:bookmarkEnd w:id="813"/>
      <w:r w:rsidRPr="000F7960">
        <w:rPr>
          <w:rFonts w:ascii="Arial" w:hAnsi="Arial" w:cs="Arial"/>
          <w:sz w:val="24"/>
          <w:szCs w:val="24"/>
        </w:rPr>
        <w:t>.</w:t>
      </w:r>
      <w:bookmarkEnd w:id="814"/>
      <w:bookmarkEnd w:id="815"/>
      <w:bookmarkEnd w:id="816"/>
      <w:bookmarkEnd w:id="817"/>
    </w:p>
    <w:p w:rsidR="009C5068" w:rsidRPr="000F7960" w:rsidRDefault="009C5068" w:rsidP="002706DF">
      <w:pPr>
        <w:autoSpaceDE w:val="0"/>
        <w:autoSpaceDN w:val="0"/>
        <w:adjustRightInd w:val="0"/>
        <w:jc w:val="both"/>
        <w:rPr>
          <w:rFonts w:ascii="Arial" w:hAnsi="Arial" w:cs="Arial"/>
        </w:rPr>
      </w:pPr>
    </w:p>
    <w:p w:rsidR="009C5068" w:rsidRPr="000F7960" w:rsidRDefault="009C5068" w:rsidP="009C5068">
      <w:pPr>
        <w:pStyle w:val="Nagwek2"/>
        <w:spacing w:line="240" w:lineRule="auto"/>
        <w:rPr>
          <w:rFonts w:ascii="Arial" w:hAnsi="Arial" w:cs="Arial"/>
          <w:iCs/>
          <w:szCs w:val="24"/>
        </w:rPr>
      </w:pPr>
      <w:bookmarkStart w:id="818" w:name="_Toc463459783"/>
      <w:r w:rsidRPr="000F7960">
        <w:rPr>
          <w:rFonts w:ascii="Arial" w:hAnsi="Arial" w:cs="Arial"/>
          <w:iCs/>
          <w:szCs w:val="24"/>
        </w:rPr>
        <w:t>6.1. Ogólne zasady kontroli jakości robót.</w:t>
      </w:r>
      <w:bookmarkEnd w:id="818"/>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 pkt. 6.</w:t>
      </w:r>
    </w:p>
    <w:p w:rsidR="002706DF" w:rsidRPr="000F7960" w:rsidRDefault="002706DF" w:rsidP="002706DF">
      <w:pPr>
        <w:autoSpaceDE w:val="0"/>
        <w:autoSpaceDN w:val="0"/>
        <w:adjustRightInd w:val="0"/>
        <w:jc w:val="both"/>
        <w:rPr>
          <w:rFonts w:ascii="Arial" w:hAnsi="Arial" w:cs="Arial"/>
          <w:b/>
          <w:bCs/>
        </w:rPr>
      </w:pPr>
    </w:p>
    <w:p w:rsidR="009C5068" w:rsidRPr="000F7960" w:rsidRDefault="009C5068" w:rsidP="009C5068">
      <w:pPr>
        <w:pStyle w:val="Nagwek2"/>
        <w:spacing w:line="240" w:lineRule="auto"/>
        <w:rPr>
          <w:rFonts w:ascii="Arial" w:hAnsi="Arial" w:cs="Arial"/>
          <w:iCs/>
          <w:szCs w:val="24"/>
        </w:rPr>
      </w:pPr>
      <w:bookmarkStart w:id="819" w:name="_Toc463459784"/>
      <w:r w:rsidRPr="000F7960">
        <w:rPr>
          <w:rFonts w:ascii="Arial" w:hAnsi="Arial" w:cs="Arial"/>
          <w:iCs/>
          <w:szCs w:val="24"/>
        </w:rPr>
        <w:t>6.2. Szczegółowe zasady kontroli jakości robót.</w:t>
      </w:r>
      <w:bookmarkEnd w:id="819"/>
    </w:p>
    <w:p w:rsidR="009C5068" w:rsidRPr="000F7960" w:rsidRDefault="009C5068" w:rsidP="002706DF">
      <w:pPr>
        <w:autoSpaceDE w:val="0"/>
        <w:autoSpaceDN w:val="0"/>
        <w:adjustRightInd w:val="0"/>
        <w:jc w:val="both"/>
        <w:rPr>
          <w:rFonts w:ascii="Arial" w:hAnsi="Arial" w:cs="Arial"/>
          <w:b/>
          <w:bCs/>
        </w:rPr>
      </w:pPr>
    </w:p>
    <w:p w:rsidR="009C5068" w:rsidRPr="000F7960" w:rsidRDefault="009C5068" w:rsidP="009C5068">
      <w:pPr>
        <w:pStyle w:val="Nagwek3"/>
        <w:spacing w:line="240" w:lineRule="auto"/>
        <w:jc w:val="left"/>
        <w:rPr>
          <w:rFonts w:ascii="Arial" w:hAnsi="Arial" w:cs="Arial"/>
          <w:szCs w:val="24"/>
        </w:rPr>
      </w:pPr>
      <w:bookmarkStart w:id="820" w:name="_Toc463459785"/>
      <w:r w:rsidRPr="000F7960">
        <w:rPr>
          <w:rFonts w:ascii="Arial" w:hAnsi="Arial" w:cs="Arial"/>
          <w:szCs w:val="24"/>
        </w:rPr>
        <w:t>6.2.1. Obowiązki Wykonawcy.</w:t>
      </w:r>
      <w:bookmarkEnd w:id="820"/>
    </w:p>
    <w:p w:rsidR="009C5068" w:rsidRPr="000F7960" w:rsidRDefault="009C5068" w:rsidP="009C5068">
      <w:pPr>
        <w:autoSpaceDE w:val="0"/>
        <w:autoSpaceDN w:val="0"/>
        <w:adjustRightInd w:val="0"/>
        <w:jc w:val="both"/>
        <w:rPr>
          <w:rFonts w:ascii="Arial" w:hAnsi="Arial" w:cs="Arial"/>
          <w:b/>
          <w:bCs/>
        </w:rPr>
      </w:pPr>
      <w:r w:rsidRPr="000F7960">
        <w:rPr>
          <w:rFonts w:ascii="Arial" w:hAnsi="Arial" w:cs="Arial"/>
        </w:rPr>
        <w:t>Wykonawca ma obowiązek prowadzić kontrole jakości prowadzonych przez siebie robót, niezależnie od działań kontrolnych Inspektora Nadzoru. Wykonawca konstrukcji stalowych obowiązany jest do wydania świadectwa jakości na podstawie przeprowadzonej przez siebie kontroli jakości. To samo dotyczy Wykonawcy wykonującego montaż na miejscu scalania.</w:t>
      </w:r>
    </w:p>
    <w:p w:rsidR="009C5068" w:rsidRPr="000F7960" w:rsidRDefault="009C5068" w:rsidP="002706DF">
      <w:pPr>
        <w:autoSpaceDE w:val="0"/>
        <w:autoSpaceDN w:val="0"/>
        <w:adjustRightInd w:val="0"/>
        <w:jc w:val="both"/>
        <w:rPr>
          <w:rFonts w:ascii="Arial" w:hAnsi="Arial" w:cs="Arial"/>
          <w:b/>
          <w:bCs/>
        </w:rPr>
      </w:pPr>
    </w:p>
    <w:p w:rsidR="009C5068" w:rsidRPr="000F7960" w:rsidRDefault="009C5068" w:rsidP="009C5068">
      <w:pPr>
        <w:pStyle w:val="Nagwek3"/>
        <w:spacing w:line="240" w:lineRule="auto"/>
        <w:jc w:val="left"/>
        <w:rPr>
          <w:rFonts w:ascii="Arial" w:hAnsi="Arial" w:cs="Arial"/>
          <w:szCs w:val="24"/>
        </w:rPr>
      </w:pPr>
      <w:bookmarkStart w:id="821" w:name="_Toc463459786"/>
      <w:r w:rsidRPr="000F7960">
        <w:rPr>
          <w:rFonts w:ascii="Arial" w:hAnsi="Arial" w:cs="Arial"/>
          <w:szCs w:val="24"/>
        </w:rPr>
        <w:t>6.2.2. Kontrola wykonania konstrukcji i jej montażu.</w:t>
      </w:r>
      <w:bookmarkEnd w:id="821"/>
    </w:p>
    <w:p w:rsidR="009C5068" w:rsidRPr="000F7960" w:rsidRDefault="009C5068" w:rsidP="002706DF">
      <w:pPr>
        <w:autoSpaceDE w:val="0"/>
        <w:autoSpaceDN w:val="0"/>
        <w:adjustRightInd w:val="0"/>
        <w:jc w:val="both"/>
        <w:rPr>
          <w:rFonts w:ascii="Arial" w:hAnsi="Arial" w:cs="Arial"/>
          <w:bCs/>
        </w:rPr>
      </w:pPr>
      <w:r w:rsidRPr="000F7960">
        <w:rPr>
          <w:rFonts w:ascii="Arial" w:hAnsi="Arial" w:cs="Arial"/>
          <w:bCs/>
        </w:rPr>
        <w:t>Kontrolę prowadzić wg zasad opisanych w pkt. 5 niniejszej ST.</w:t>
      </w:r>
    </w:p>
    <w:p w:rsidR="00D14E8D" w:rsidRPr="000F7960" w:rsidRDefault="00D14E8D" w:rsidP="002706DF">
      <w:pPr>
        <w:autoSpaceDE w:val="0"/>
        <w:autoSpaceDN w:val="0"/>
        <w:adjustRightInd w:val="0"/>
        <w:jc w:val="both"/>
        <w:rPr>
          <w:rFonts w:ascii="Arial" w:hAnsi="Arial" w:cs="Arial"/>
          <w:b/>
          <w:bCs/>
        </w:rPr>
      </w:pPr>
    </w:p>
    <w:p w:rsidR="009C5068" w:rsidRPr="000F7960" w:rsidRDefault="009C5068" w:rsidP="009C5068">
      <w:pPr>
        <w:pStyle w:val="Nagwek3"/>
        <w:spacing w:line="240" w:lineRule="auto"/>
        <w:jc w:val="left"/>
        <w:rPr>
          <w:rFonts w:ascii="Arial" w:hAnsi="Arial" w:cs="Arial"/>
          <w:szCs w:val="24"/>
        </w:rPr>
      </w:pPr>
      <w:bookmarkStart w:id="822" w:name="_Toc463459787"/>
      <w:r w:rsidRPr="000F7960">
        <w:rPr>
          <w:rFonts w:ascii="Arial" w:hAnsi="Arial" w:cs="Arial"/>
          <w:szCs w:val="24"/>
        </w:rPr>
        <w:t>6.2.3. Kontrola jakości wykonania połączeń spawanych.</w:t>
      </w:r>
      <w:bookmarkEnd w:id="822"/>
    </w:p>
    <w:p w:rsidR="001F22E3" w:rsidRPr="000F7960" w:rsidRDefault="001F22E3" w:rsidP="002706DF">
      <w:pPr>
        <w:autoSpaceDE w:val="0"/>
        <w:autoSpaceDN w:val="0"/>
        <w:adjustRightInd w:val="0"/>
        <w:jc w:val="both"/>
        <w:rPr>
          <w:rFonts w:ascii="Arial" w:hAnsi="Arial" w:cs="Arial"/>
          <w:bCs/>
        </w:rPr>
      </w:pPr>
    </w:p>
    <w:p w:rsidR="001F22E3" w:rsidRPr="000F7960" w:rsidRDefault="001F22E3" w:rsidP="001F22E3">
      <w:pPr>
        <w:pStyle w:val="Nagwek4"/>
        <w:spacing w:line="240" w:lineRule="auto"/>
        <w:rPr>
          <w:rFonts w:ascii="Arial" w:hAnsi="Arial" w:cs="Arial"/>
          <w:szCs w:val="24"/>
        </w:rPr>
      </w:pPr>
      <w:bookmarkStart w:id="823" w:name="_Toc463459788"/>
      <w:r w:rsidRPr="000F7960">
        <w:rPr>
          <w:rFonts w:ascii="Arial" w:hAnsi="Arial" w:cs="Arial"/>
          <w:szCs w:val="24"/>
        </w:rPr>
        <w:t xml:space="preserve">6.2.3.1. </w:t>
      </w:r>
      <w:r w:rsidRPr="000F7960">
        <w:rPr>
          <w:rFonts w:ascii="Arial" w:hAnsi="Arial" w:cs="Arial"/>
          <w:bCs w:val="0"/>
        </w:rPr>
        <w:t>Wymagania ogólne</w:t>
      </w:r>
      <w:r w:rsidRPr="000F7960">
        <w:rPr>
          <w:rFonts w:ascii="Arial" w:hAnsi="Arial" w:cs="Arial"/>
          <w:szCs w:val="24"/>
        </w:rPr>
        <w:t>.</w:t>
      </w:r>
      <w:bookmarkEnd w:id="823"/>
    </w:p>
    <w:p w:rsidR="00F66D78" w:rsidRPr="000F7960" w:rsidRDefault="00F66D78" w:rsidP="00F66D78">
      <w:pPr>
        <w:autoSpaceDE w:val="0"/>
        <w:autoSpaceDN w:val="0"/>
        <w:adjustRightInd w:val="0"/>
        <w:jc w:val="both"/>
        <w:rPr>
          <w:rFonts w:ascii="Arial" w:hAnsi="Arial" w:cs="Arial"/>
        </w:rPr>
      </w:pPr>
      <w:r w:rsidRPr="000F7960">
        <w:rPr>
          <w:rFonts w:ascii="Arial" w:hAnsi="Arial" w:cs="Arial"/>
        </w:rPr>
        <w:t>Wykonawca zobowiązany jest dokonać badania spoin i przedłożyć rezultaty Inspektorowi Nadzoru do akceptacji. Jeżeli Dokumentacja Projektowa nie stanowi inaczej zakres i rodzaj badan oraz oznaczenie klas spoin należy wykonać wg normy PN-B-06200. Zakres ten winien być uściślony przez Wykonawcę w projekcie technologii spawania i podlega akceptacji przez Inspektora Nadzoru. Koszty badań ponosi Wykonawca. Każda spoina powinna być oznaczona marką spawacza. Inspektor Nadzoru uprawniony jest do zarządzania dodatkowych badań stopiwa i złączy spawanych w każdej fazie wytwarzania konstrukcji. Wykonawca zobowiązany jest gromadzić pełną dokumentację badań i przekazać ją Inspektorowi podczas odbioru końcowego konstrukcji.</w:t>
      </w:r>
    </w:p>
    <w:p w:rsidR="001F22E3" w:rsidRPr="000F7960" w:rsidRDefault="001F22E3" w:rsidP="00F66D78">
      <w:pPr>
        <w:autoSpaceDE w:val="0"/>
        <w:autoSpaceDN w:val="0"/>
        <w:adjustRightInd w:val="0"/>
        <w:jc w:val="both"/>
        <w:rPr>
          <w:rFonts w:ascii="Arial" w:hAnsi="Arial" w:cs="Arial"/>
        </w:rPr>
      </w:pPr>
    </w:p>
    <w:p w:rsidR="001F22E3" w:rsidRPr="000F7960" w:rsidRDefault="001F22E3" w:rsidP="001F22E3">
      <w:pPr>
        <w:pStyle w:val="Nagwek4"/>
        <w:spacing w:line="240" w:lineRule="auto"/>
        <w:rPr>
          <w:rFonts w:ascii="Arial" w:hAnsi="Arial" w:cs="Arial"/>
          <w:szCs w:val="24"/>
        </w:rPr>
      </w:pPr>
      <w:bookmarkStart w:id="824" w:name="_Toc463459789"/>
      <w:r w:rsidRPr="000F7960">
        <w:rPr>
          <w:rFonts w:ascii="Arial" w:hAnsi="Arial" w:cs="Arial"/>
          <w:szCs w:val="24"/>
        </w:rPr>
        <w:lastRenderedPageBreak/>
        <w:t xml:space="preserve">6.2.3.2. </w:t>
      </w:r>
      <w:r w:rsidRPr="000F7960">
        <w:rPr>
          <w:rFonts w:ascii="Arial" w:hAnsi="Arial" w:cs="Arial"/>
          <w:bCs w:val="0"/>
        </w:rPr>
        <w:t>Wymagania szczegółowe</w:t>
      </w:r>
      <w:r w:rsidRPr="000F7960">
        <w:rPr>
          <w:rFonts w:ascii="Arial" w:hAnsi="Arial" w:cs="Arial"/>
          <w:szCs w:val="24"/>
        </w:rPr>
        <w:t>.</w:t>
      </w:r>
      <w:bookmarkEnd w:id="824"/>
    </w:p>
    <w:p w:rsidR="00F66D78" w:rsidRPr="000F7960" w:rsidRDefault="00F66D78" w:rsidP="00F66D78">
      <w:pPr>
        <w:autoSpaceDE w:val="0"/>
        <w:autoSpaceDN w:val="0"/>
        <w:adjustRightInd w:val="0"/>
        <w:jc w:val="both"/>
        <w:rPr>
          <w:rFonts w:ascii="Arial" w:hAnsi="Arial" w:cs="Arial"/>
        </w:rPr>
      </w:pPr>
      <w:r w:rsidRPr="000F7960">
        <w:rPr>
          <w:rFonts w:ascii="Arial" w:hAnsi="Arial" w:cs="Arial"/>
        </w:rPr>
        <w:t>Końcowe badania spoin powinny być przeprowadzane nie wcześniej jak po upływie 96 godzin po ich wykonaniu.</w:t>
      </w:r>
    </w:p>
    <w:p w:rsidR="00F66D78" w:rsidRPr="000F7960" w:rsidRDefault="00F66D78" w:rsidP="00F66D78">
      <w:pPr>
        <w:autoSpaceDE w:val="0"/>
        <w:autoSpaceDN w:val="0"/>
        <w:adjustRightInd w:val="0"/>
        <w:jc w:val="both"/>
        <w:rPr>
          <w:rFonts w:ascii="Arial" w:hAnsi="Arial" w:cs="Arial"/>
        </w:rPr>
      </w:pPr>
      <w:r w:rsidRPr="000F7960">
        <w:rPr>
          <w:rFonts w:ascii="Arial" w:hAnsi="Arial" w:cs="Arial"/>
        </w:rPr>
        <w:t>Badania spoin polegają na oględzinach i wykonaniu makroskopowych badaniach nieniszczących.</w:t>
      </w:r>
    </w:p>
    <w:p w:rsidR="00F66D78" w:rsidRPr="000F7960" w:rsidRDefault="00F66D78" w:rsidP="00F66D78">
      <w:pPr>
        <w:autoSpaceDE w:val="0"/>
        <w:autoSpaceDN w:val="0"/>
        <w:adjustRightInd w:val="0"/>
        <w:jc w:val="both"/>
        <w:rPr>
          <w:rFonts w:ascii="Arial" w:hAnsi="Arial" w:cs="Arial"/>
          <w:b/>
          <w:bCs/>
        </w:rPr>
      </w:pPr>
      <w:r w:rsidRPr="000F7960">
        <w:rPr>
          <w:rFonts w:ascii="Arial" w:hAnsi="Arial" w:cs="Arial"/>
        </w:rPr>
        <w:t>Niedopuszczalne są rysy lub pęknięcia w spoinie lub materiale w jej sąsiedztwie. Obrabiane widoczne powierzchnie spoiny nie powinny mieć wtrąceń żużla, pasm żużlowych lub wklęśnięć. W spoinach nie obrabianych nierówność lica spoiny nie powinna przekraczać 15% grubości spawanych elementów.</w:t>
      </w:r>
    </w:p>
    <w:p w:rsidR="00F66D78" w:rsidRPr="000F7960" w:rsidRDefault="00F66D78" w:rsidP="00F66D78">
      <w:pPr>
        <w:autoSpaceDE w:val="0"/>
        <w:autoSpaceDN w:val="0"/>
        <w:adjustRightInd w:val="0"/>
        <w:jc w:val="both"/>
        <w:rPr>
          <w:rFonts w:ascii="Arial" w:eastAsia="TT18o00" w:hAnsi="Arial" w:cs="Arial"/>
        </w:rPr>
      </w:pPr>
      <w:r w:rsidRPr="000F7960">
        <w:rPr>
          <w:rFonts w:ascii="Arial" w:eastAsia="TT18o00" w:hAnsi="Arial" w:cs="Arial"/>
        </w:rPr>
        <w:t>Wszystkie spoiny kontrolowane wizualnie (100%) kontroli, poziom niezgodności B.</w:t>
      </w:r>
    </w:p>
    <w:p w:rsidR="00F66D78" w:rsidRPr="000F7960" w:rsidRDefault="00F66D78" w:rsidP="00F66D78">
      <w:pPr>
        <w:autoSpaceDE w:val="0"/>
        <w:autoSpaceDN w:val="0"/>
        <w:adjustRightInd w:val="0"/>
        <w:jc w:val="both"/>
        <w:rPr>
          <w:rFonts w:ascii="Arial" w:eastAsia="TT18o00" w:hAnsi="Arial" w:cs="Arial"/>
        </w:rPr>
      </w:pPr>
      <w:r w:rsidRPr="000F7960">
        <w:rPr>
          <w:rFonts w:ascii="Arial" w:eastAsia="TT18o00" w:hAnsi="Arial" w:cs="Arial"/>
        </w:rPr>
        <w:t>Spoiny pachwinowe – badanie magnetyczno-proszkowe, 5% spoin poziom niezgodności B.</w:t>
      </w:r>
    </w:p>
    <w:p w:rsidR="00F66D78" w:rsidRPr="000F7960" w:rsidRDefault="00F66D78" w:rsidP="00F66D78">
      <w:pPr>
        <w:autoSpaceDE w:val="0"/>
        <w:autoSpaceDN w:val="0"/>
        <w:adjustRightInd w:val="0"/>
        <w:jc w:val="both"/>
        <w:rPr>
          <w:rFonts w:ascii="Arial" w:eastAsia="TT18o00" w:hAnsi="Arial" w:cs="Arial"/>
        </w:rPr>
      </w:pPr>
      <w:r w:rsidRPr="000F7960">
        <w:rPr>
          <w:rFonts w:ascii="Arial" w:eastAsia="TT18o00" w:hAnsi="Arial" w:cs="Arial"/>
        </w:rPr>
        <w:t>Spoiny czołowe badanie ultradźwiękowe 100% spoin, poziom niezgodności B.</w:t>
      </w:r>
    </w:p>
    <w:p w:rsidR="001F22E3" w:rsidRPr="000F7960" w:rsidRDefault="001F22E3" w:rsidP="00F66D78">
      <w:pPr>
        <w:autoSpaceDE w:val="0"/>
        <w:autoSpaceDN w:val="0"/>
        <w:adjustRightInd w:val="0"/>
        <w:jc w:val="both"/>
        <w:rPr>
          <w:rFonts w:ascii="Arial" w:eastAsia="TT18o00" w:hAnsi="Arial" w:cs="Arial"/>
        </w:rPr>
      </w:pPr>
    </w:p>
    <w:p w:rsidR="001F22E3" w:rsidRPr="000F7960" w:rsidRDefault="001F22E3" w:rsidP="001F22E3">
      <w:pPr>
        <w:pStyle w:val="Nagwek4"/>
        <w:spacing w:line="240" w:lineRule="auto"/>
        <w:rPr>
          <w:rFonts w:ascii="Arial" w:hAnsi="Arial" w:cs="Arial"/>
          <w:szCs w:val="24"/>
        </w:rPr>
      </w:pPr>
      <w:bookmarkStart w:id="825" w:name="_Toc463459790"/>
      <w:r w:rsidRPr="000F7960">
        <w:rPr>
          <w:rFonts w:ascii="Arial" w:hAnsi="Arial" w:cs="Arial"/>
          <w:szCs w:val="24"/>
        </w:rPr>
        <w:t xml:space="preserve">6.2.3.3. </w:t>
      </w:r>
      <w:r w:rsidRPr="000F7960">
        <w:rPr>
          <w:rFonts w:ascii="Arial" w:hAnsi="Arial" w:cs="Arial"/>
          <w:bCs w:val="0"/>
        </w:rPr>
        <w:t>Postępowanie w przypadku wadliwych spoin</w:t>
      </w:r>
      <w:r w:rsidRPr="000F7960">
        <w:rPr>
          <w:rFonts w:ascii="Arial" w:hAnsi="Arial" w:cs="Arial"/>
          <w:szCs w:val="24"/>
        </w:rPr>
        <w:t>.</w:t>
      </w:r>
      <w:bookmarkEnd w:id="825"/>
    </w:p>
    <w:p w:rsidR="00F66D78" w:rsidRPr="000F7960" w:rsidRDefault="00F66D78" w:rsidP="00F66D78">
      <w:pPr>
        <w:autoSpaceDE w:val="0"/>
        <w:autoSpaceDN w:val="0"/>
        <w:adjustRightInd w:val="0"/>
        <w:jc w:val="both"/>
        <w:rPr>
          <w:rFonts w:ascii="Arial" w:hAnsi="Arial" w:cs="Arial"/>
          <w:bCs/>
        </w:rPr>
      </w:pPr>
      <w:r w:rsidRPr="000F7960">
        <w:rPr>
          <w:rFonts w:ascii="Arial" w:hAnsi="Arial" w:cs="Arial"/>
        </w:rPr>
        <w:t>Spoiny lub ich części ocenione w wyniku badań jako nieodpowiadające wymaganiom należy usunąć w sposób niepowodujący uszkodzeń konstrukcji lub powstania w niej dodatkowych naprężeń. Powtórnie wykonane spoiny w miejscu usuniętych należy poddać ponownemu badaniu.</w:t>
      </w:r>
    </w:p>
    <w:p w:rsidR="00F66D78" w:rsidRPr="000F7960" w:rsidRDefault="00F66D78" w:rsidP="002706DF">
      <w:pPr>
        <w:autoSpaceDE w:val="0"/>
        <w:autoSpaceDN w:val="0"/>
        <w:adjustRightInd w:val="0"/>
        <w:jc w:val="both"/>
        <w:rPr>
          <w:rFonts w:ascii="Arial" w:hAnsi="Arial" w:cs="Arial"/>
          <w:bCs/>
        </w:rPr>
      </w:pPr>
    </w:p>
    <w:p w:rsidR="001F22E3" w:rsidRPr="000F7960" w:rsidRDefault="001F22E3" w:rsidP="001F22E3">
      <w:pPr>
        <w:pStyle w:val="Nagwek3"/>
        <w:spacing w:line="240" w:lineRule="auto"/>
        <w:jc w:val="left"/>
        <w:rPr>
          <w:rFonts w:ascii="Arial" w:hAnsi="Arial" w:cs="Arial"/>
          <w:szCs w:val="24"/>
        </w:rPr>
      </w:pPr>
      <w:bookmarkStart w:id="826" w:name="_Toc463459791"/>
      <w:r w:rsidRPr="000F7960">
        <w:rPr>
          <w:rFonts w:ascii="Arial" w:hAnsi="Arial" w:cs="Arial"/>
          <w:szCs w:val="24"/>
        </w:rPr>
        <w:t>6.2.4. Sprawdzanie jakości powłok zabezpieczających.</w:t>
      </w:r>
      <w:bookmarkEnd w:id="826"/>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W trakcie wykonywania zabezpieczenia antykorozyjnego i p.poż. kontroli podlegają:</w:t>
      </w:r>
    </w:p>
    <w:p w:rsidR="001F22E3" w:rsidRPr="000F7960" w:rsidRDefault="001F22E3" w:rsidP="00177B5B">
      <w:pPr>
        <w:pStyle w:val="Akapitzlist"/>
        <w:numPr>
          <w:ilvl w:val="0"/>
          <w:numId w:val="122"/>
        </w:numPr>
        <w:autoSpaceDE w:val="0"/>
        <w:autoSpaceDN w:val="0"/>
        <w:adjustRightInd w:val="0"/>
        <w:jc w:val="both"/>
        <w:rPr>
          <w:rFonts w:ascii="Arial" w:hAnsi="Arial" w:cs="Arial"/>
        </w:rPr>
      </w:pPr>
      <w:r w:rsidRPr="000F7960">
        <w:rPr>
          <w:rFonts w:ascii="Arial" w:hAnsi="Arial" w:cs="Arial"/>
        </w:rPr>
        <w:t>jakość stosowanych materiałów,</w:t>
      </w:r>
    </w:p>
    <w:p w:rsidR="001F22E3" w:rsidRPr="000F7960" w:rsidRDefault="001F22E3" w:rsidP="00177B5B">
      <w:pPr>
        <w:pStyle w:val="Akapitzlist"/>
        <w:numPr>
          <w:ilvl w:val="0"/>
          <w:numId w:val="122"/>
        </w:numPr>
        <w:autoSpaceDE w:val="0"/>
        <w:autoSpaceDN w:val="0"/>
        <w:adjustRightInd w:val="0"/>
        <w:jc w:val="both"/>
        <w:rPr>
          <w:rFonts w:ascii="Arial" w:hAnsi="Arial" w:cs="Arial"/>
        </w:rPr>
      </w:pPr>
      <w:r w:rsidRPr="000F7960">
        <w:rPr>
          <w:rFonts w:ascii="Arial" w:hAnsi="Arial" w:cs="Arial"/>
        </w:rPr>
        <w:t>stan wyjściowy powierzchni:</w:t>
      </w:r>
    </w:p>
    <w:p w:rsidR="001F22E3"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należy sprawdzić przez oględziny nie uzbrojonym okiem przy świetle dziennym lub rozproszonym; powierzchnia elementów przeznaczonych do natryskiwania powinna być pozbawiona zadziorów nierówności po spawaniu, szczelin powstałych w miejscach łączenia elementów, pęknięć i ostrych krawędzi oraz powinna być odtłuszczona; skuteczność odtłuszczenia można sprawdzić jedna z następujących metod:</w:t>
      </w:r>
    </w:p>
    <w:p w:rsidR="001F22E3"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na odtłuszczoną powierzchnie nanieść kilka kropli benzyny ekstrakcyjnej i po kilku sekundach przyłożyć skrawek bibuły filtracyjnej; równocześnie na drugi skrawek bibuły, służący jako wzorzec, również nanieść benzynę; po odparowaniu benzyny z obu skrawków należy dokonać porównania; obecność plam tłuszczu na bibule przyciśniętej do powierzchni świadczy o złym jej odtłuszczeniu,</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odtłuszczoną detergentami powierzchni</w:t>
      </w:r>
      <w:r w:rsidR="0068698D" w:rsidRPr="000F7960">
        <w:rPr>
          <w:rFonts w:ascii="Arial" w:hAnsi="Arial" w:cs="Arial"/>
        </w:rPr>
        <w:t>ę</w:t>
      </w:r>
      <w:r w:rsidRPr="000F7960">
        <w:rPr>
          <w:rFonts w:ascii="Arial" w:hAnsi="Arial" w:cs="Arial"/>
        </w:rPr>
        <w:t xml:space="preserve"> spłukać wod</w:t>
      </w:r>
      <w:r w:rsidR="0068698D" w:rsidRPr="000F7960">
        <w:rPr>
          <w:rFonts w:ascii="Arial" w:hAnsi="Arial" w:cs="Arial"/>
        </w:rPr>
        <w:t>ą</w:t>
      </w:r>
      <w:r w:rsidRPr="000F7960">
        <w:rPr>
          <w:rFonts w:ascii="Arial" w:hAnsi="Arial" w:cs="Arial"/>
        </w:rPr>
        <w:t>, ciągły film wody świadczy o dobrym</w:t>
      </w:r>
      <w:r w:rsidR="0068698D" w:rsidRPr="000F7960">
        <w:rPr>
          <w:rFonts w:ascii="Arial" w:hAnsi="Arial" w:cs="Arial"/>
        </w:rPr>
        <w:t xml:space="preserve"> </w:t>
      </w:r>
      <w:r w:rsidRPr="000F7960">
        <w:rPr>
          <w:rFonts w:ascii="Arial" w:hAnsi="Arial" w:cs="Arial"/>
        </w:rPr>
        <w:t>odtłuszczeniu,</w:t>
      </w:r>
    </w:p>
    <w:p w:rsidR="001F22E3"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na odtłuszczon</w:t>
      </w:r>
      <w:r w:rsidR="0068698D" w:rsidRPr="000F7960">
        <w:rPr>
          <w:rFonts w:ascii="Arial" w:hAnsi="Arial" w:cs="Arial"/>
        </w:rPr>
        <w:t>ą</w:t>
      </w:r>
      <w:r w:rsidRPr="000F7960">
        <w:rPr>
          <w:rFonts w:ascii="Arial" w:hAnsi="Arial" w:cs="Arial"/>
        </w:rPr>
        <w:t xml:space="preserve"> powierzchni</w:t>
      </w:r>
      <w:r w:rsidR="0068698D" w:rsidRPr="000F7960">
        <w:rPr>
          <w:rFonts w:ascii="Arial" w:hAnsi="Arial" w:cs="Arial"/>
        </w:rPr>
        <w:t>ę</w:t>
      </w:r>
      <w:r w:rsidRPr="000F7960">
        <w:rPr>
          <w:rFonts w:ascii="Arial" w:hAnsi="Arial" w:cs="Arial"/>
        </w:rPr>
        <w:t xml:space="preserve"> nanieść krople 1% roztworu fioletu krystalicznego w etanolu; na</w:t>
      </w:r>
      <w:r w:rsidR="0068698D" w:rsidRPr="000F7960">
        <w:rPr>
          <w:rFonts w:ascii="Arial" w:hAnsi="Arial" w:cs="Arial"/>
        </w:rPr>
        <w:t xml:space="preserve"> </w:t>
      </w:r>
      <w:r w:rsidRPr="000F7960">
        <w:rPr>
          <w:rFonts w:ascii="Arial" w:hAnsi="Arial" w:cs="Arial"/>
        </w:rPr>
        <w:t>powierzchni źle odtłuszczonej kropla o zabarwieniu silnie fioletowym pozostanie w pierwotnej</w:t>
      </w:r>
      <w:r w:rsidR="0068698D" w:rsidRPr="000F7960">
        <w:rPr>
          <w:rFonts w:ascii="Arial" w:hAnsi="Arial" w:cs="Arial"/>
        </w:rPr>
        <w:t xml:space="preserve"> </w:t>
      </w:r>
      <w:r w:rsidRPr="000F7960">
        <w:rPr>
          <w:rFonts w:ascii="Arial" w:hAnsi="Arial" w:cs="Arial"/>
        </w:rPr>
        <w:t>formie lub, w przypadku powie</w:t>
      </w:r>
      <w:r w:rsidR="0068698D" w:rsidRPr="000F7960">
        <w:rPr>
          <w:rFonts w:ascii="Arial" w:hAnsi="Arial" w:cs="Arial"/>
        </w:rPr>
        <w:t>rzchni pionowych, spłynie cienką</w:t>
      </w:r>
      <w:r w:rsidRPr="000F7960">
        <w:rPr>
          <w:rFonts w:ascii="Arial" w:hAnsi="Arial" w:cs="Arial"/>
        </w:rPr>
        <w:t xml:space="preserve"> stru</w:t>
      </w:r>
      <w:r w:rsidR="0068698D" w:rsidRPr="000F7960">
        <w:rPr>
          <w:rFonts w:ascii="Arial" w:hAnsi="Arial" w:cs="Arial"/>
        </w:rPr>
        <w:t>ż</w:t>
      </w:r>
      <w:r w:rsidRPr="000F7960">
        <w:rPr>
          <w:rFonts w:ascii="Arial" w:hAnsi="Arial" w:cs="Arial"/>
        </w:rPr>
        <w:t>k</w:t>
      </w:r>
      <w:r w:rsidR="0068698D" w:rsidRPr="000F7960">
        <w:rPr>
          <w:rFonts w:ascii="Arial" w:hAnsi="Arial" w:cs="Arial"/>
        </w:rPr>
        <w:t>ą</w:t>
      </w:r>
      <w:r w:rsidRPr="000F7960">
        <w:rPr>
          <w:rFonts w:ascii="Arial" w:hAnsi="Arial" w:cs="Arial"/>
        </w:rPr>
        <w:t>; na powierzchni dobrze</w:t>
      </w:r>
      <w:r w:rsidR="0068698D" w:rsidRPr="000F7960">
        <w:rPr>
          <w:rFonts w:ascii="Arial" w:hAnsi="Arial" w:cs="Arial"/>
        </w:rPr>
        <w:t xml:space="preserve"> </w:t>
      </w:r>
      <w:r w:rsidRPr="000F7960">
        <w:rPr>
          <w:rFonts w:ascii="Arial" w:hAnsi="Arial" w:cs="Arial"/>
        </w:rPr>
        <w:t>odtłuszczonej kropla bezpośrednio po naniesieniu rozleje się, tworząc du</w:t>
      </w:r>
      <w:r w:rsidR="0068698D" w:rsidRPr="000F7960">
        <w:rPr>
          <w:rFonts w:ascii="Arial" w:hAnsi="Arial" w:cs="Arial"/>
        </w:rPr>
        <w:t>żą barwna plamę,</w:t>
      </w:r>
    </w:p>
    <w:p w:rsidR="001F22E3" w:rsidRPr="000F7960" w:rsidRDefault="001F22E3" w:rsidP="00177B5B">
      <w:pPr>
        <w:pStyle w:val="Akapitzlist"/>
        <w:numPr>
          <w:ilvl w:val="0"/>
          <w:numId w:val="122"/>
        </w:numPr>
        <w:autoSpaceDE w:val="0"/>
        <w:autoSpaceDN w:val="0"/>
        <w:adjustRightInd w:val="0"/>
        <w:jc w:val="both"/>
        <w:rPr>
          <w:rFonts w:ascii="Arial" w:hAnsi="Arial" w:cs="Arial"/>
        </w:rPr>
      </w:pPr>
      <w:r w:rsidRPr="000F7960">
        <w:rPr>
          <w:rFonts w:ascii="Arial" w:hAnsi="Arial" w:cs="Arial"/>
        </w:rPr>
        <w:t>stan powierzchni po przygotowaniu ostatecznym:</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lastRenderedPageBreak/>
        <w:t>nale</w:t>
      </w:r>
      <w:r w:rsidR="0068698D" w:rsidRPr="000F7960">
        <w:rPr>
          <w:rFonts w:ascii="Arial" w:hAnsi="Arial" w:cs="Arial"/>
        </w:rPr>
        <w:t>ż</w:t>
      </w:r>
      <w:r w:rsidRPr="000F7960">
        <w:rPr>
          <w:rFonts w:ascii="Arial" w:hAnsi="Arial" w:cs="Arial"/>
        </w:rPr>
        <w:t>y sprawdzić przez oględziny nie uzbrojonym okiem; oczyszczona powierzchnia powinna</w:t>
      </w:r>
      <w:r w:rsidR="0068698D" w:rsidRPr="000F7960">
        <w:rPr>
          <w:rFonts w:ascii="Arial" w:hAnsi="Arial" w:cs="Arial"/>
        </w:rPr>
        <w:t xml:space="preserve"> </w:t>
      </w:r>
      <w:r w:rsidRPr="000F7960">
        <w:rPr>
          <w:rFonts w:ascii="Arial" w:hAnsi="Arial" w:cs="Arial"/>
        </w:rPr>
        <w:t xml:space="preserve">spełniać wymagania dla </w:t>
      </w:r>
      <w:r w:rsidR="001775E1">
        <w:rPr>
          <w:rFonts w:ascii="Arial" w:hAnsi="Arial" w:cs="Arial"/>
        </w:rPr>
        <w:t xml:space="preserve">danego </w:t>
      </w:r>
      <w:r w:rsidRPr="000F7960">
        <w:rPr>
          <w:rFonts w:ascii="Arial" w:hAnsi="Arial" w:cs="Arial"/>
        </w:rPr>
        <w:t>stopnia czystości wg PN-ISO 8501-1 – powinna być chropowata,</w:t>
      </w:r>
      <w:r w:rsidR="0068698D" w:rsidRPr="000F7960">
        <w:rPr>
          <w:rFonts w:ascii="Arial" w:hAnsi="Arial" w:cs="Arial"/>
        </w:rPr>
        <w:t xml:space="preserve"> </w:t>
      </w:r>
      <w:r w:rsidRPr="000F7960">
        <w:rPr>
          <w:rFonts w:ascii="Arial" w:hAnsi="Arial" w:cs="Arial"/>
        </w:rPr>
        <w:t>metalicznie czysta o barwie jednolitej, jasnoszarej, bez pozostałości ściśle przylegającej zgorzeliny</w:t>
      </w:r>
      <w:r w:rsidR="0068698D" w:rsidRPr="000F7960">
        <w:rPr>
          <w:rFonts w:ascii="Arial" w:hAnsi="Arial" w:cs="Arial"/>
        </w:rPr>
        <w:t xml:space="preserve"> </w:t>
      </w:r>
      <w:r w:rsidRPr="000F7960">
        <w:rPr>
          <w:rFonts w:ascii="Arial" w:hAnsi="Arial" w:cs="Arial"/>
        </w:rPr>
        <w:t>walcownicze</w:t>
      </w:r>
      <w:r w:rsidR="0068698D" w:rsidRPr="000F7960">
        <w:rPr>
          <w:rFonts w:ascii="Arial" w:hAnsi="Arial" w:cs="Arial"/>
        </w:rPr>
        <w:t>j, rdzy i innych zanieczyszczeń,</w:t>
      </w:r>
    </w:p>
    <w:p w:rsidR="001F22E3"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sprawdzenie chropowatości nale</w:t>
      </w:r>
      <w:r w:rsidR="0068698D" w:rsidRPr="000F7960">
        <w:rPr>
          <w:rFonts w:ascii="Arial" w:hAnsi="Arial" w:cs="Arial"/>
        </w:rPr>
        <w:t>ż</w:t>
      </w:r>
      <w:r w:rsidRPr="000F7960">
        <w:rPr>
          <w:rFonts w:ascii="Arial" w:hAnsi="Arial" w:cs="Arial"/>
        </w:rPr>
        <w:t>y wykonać przez porównanie stanu powierzchni z zatwierdzonymi</w:t>
      </w:r>
      <w:r w:rsidR="0068698D" w:rsidRPr="000F7960">
        <w:rPr>
          <w:rFonts w:ascii="Arial" w:hAnsi="Arial" w:cs="Arial"/>
        </w:rPr>
        <w:t xml:space="preserve"> </w:t>
      </w:r>
      <w:r w:rsidRPr="000F7960">
        <w:rPr>
          <w:rFonts w:ascii="Arial" w:hAnsi="Arial" w:cs="Arial"/>
        </w:rPr>
        <w:t>uprzednio wzorcami lub za pomocą profilometrów przenośnych, do pomiaru wartości Ra z</w:t>
      </w:r>
      <w:r w:rsidR="0068698D" w:rsidRPr="000F7960">
        <w:rPr>
          <w:rFonts w:ascii="Arial" w:hAnsi="Arial" w:cs="Arial"/>
        </w:rPr>
        <w:t xml:space="preserve"> </w:t>
      </w:r>
      <w:r w:rsidRPr="000F7960">
        <w:rPr>
          <w:rFonts w:ascii="Arial" w:hAnsi="Arial" w:cs="Arial"/>
        </w:rPr>
        <w:t>zakresem pomiarowym 0÷25 μm,</w:t>
      </w:r>
    </w:p>
    <w:p w:rsidR="001F22E3" w:rsidRPr="000F7960" w:rsidRDefault="001F22E3" w:rsidP="00177B5B">
      <w:pPr>
        <w:pStyle w:val="Akapitzlist"/>
        <w:numPr>
          <w:ilvl w:val="0"/>
          <w:numId w:val="122"/>
        </w:numPr>
        <w:autoSpaceDE w:val="0"/>
        <w:autoSpaceDN w:val="0"/>
        <w:adjustRightInd w:val="0"/>
        <w:jc w:val="both"/>
        <w:rPr>
          <w:rFonts w:ascii="Arial" w:hAnsi="Arial" w:cs="Arial"/>
        </w:rPr>
      </w:pPr>
      <w:r w:rsidRPr="000F7960">
        <w:rPr>
          <w:rFonts w:ascii="Arial" w:hAnsi="Arial" w:cs="Arial"/>
        </w:rPr>
        <w:t>warunki i sposób natryskiwania powłoki – nale</w:t>
      </w:r>
      <w:r w:rsidR="0068698D" w:rsidRPr="000F7960">
        <w:rPr>
          <w:rFonts w:ascii="Arial" w:hAnsi="Arial" w:cs="Arial"/>
        </w:rPr>
        <w:t>ży</w:t>
      </w:r>
      <w:r w:rsidRPr="000F7960">
        <w:rPr>
          <w:rFonts w:ascii="Arial" w:hAnsi="Arial" w:cs="Arial"/>
        </w:rPr>
        <w:t xml:space="preserve"> kontrolować:</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odległość natryskiwania,</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temperaturę otoczenia – przy u</w:t>
      </w:r>
      <w:r w:rsidR="0068698D" w:rsidRPr="000F7960">
        <w:rPr>
          <w:rFonts w:ascii="Arial" w:hAnsi="Arial" w:cs="Arial"/>
        </w:rPr>
        <w:t>ż</w:t>
      </w:r>
      <w:r w:rsidRPr="000F7960">
        <w:rPr>
          <w:rFonts w:ascii="Arial" w:hAnsi="Arial" w:cs="Arial"/>
        </w:rPr>
        <w:t>yciu termometru o dokładności wskazań ±0,5°C,</w:t>
      </w:r>
    </w:p>
    <w:p w:rsidR="001F22E3"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wilgotność otocznia – z dokładnością pomiaru ±0,5%,</w:t>
      </w:r>
    </w:p>
    <w:p w:rsidR="001F22E3" w:rsidRPr="000F7960" w:rsidRDefault="001F22E3" w:rsidP="00177B5B">
      <w:pPr>
        <w:pStyle w:val="Akapitzlist"/>
        <w:numPr>
          <w:ilvl w:val="0"/>
          <w:numId w:val="122"/>
        </w:numPr>
        <w:autoSpaceDE w:val="0"/>
        <w:autoSpaceDN w:val="0"/>
        <w:adjustRightInd w:val="0"/>
        <w:jc w:val="both"/>
        <w:rPr>
          <w:rFonts w:ascii="Arial" w:hAnsi="Arial" w:cs="Arial"/>
        </w:rPr>
      </w:pPr>
      <w:r w:rsidRPr="000F7960">
        <w:rPr>
          <w:rFonts w:ascii="Arial" w:hAnsi="Arial" w:cs="Arial"/>
        </w:rPr>
        <w:t>wygląd zewnętrzny powłoki:</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kontrole nale</w:t>
      </w:r>
      <w:r w:rsidR="0068698D" w:rsidRPr="000F7960">
        <w:rPr>
          <w:rFonts w:ascii="Arial" w:hAnsi="Arial" w:cs="Arial"/>
        </w:rPr>
        <w:t>ż</w:t>
      </w:r>
      <w:r w:rsidRPr="000F7960">
        <w:rPr>
          <w:rFonts w:ascii="Arial" w:hAnsi="Arial" w:cs="Arial"/>
        </w:rPr>
        <w:t>y przeprowadzić przez oględziny nie uzbrojo</w:t>
      </w:r>
      <w:r w:rsidR="0068698D" w:rsidRPr="000F7960">
        <w:rPr>
          <w:rFonts w:ascii="Arial" w:hAnsi="Arial" w:cs="Arial"/>
        </w:rPr>
        <w:t xml:space="preserve">nym okiem, porównując natryskaną </w:t>
      </w:r>
      <w:r w:rsidRPr="000F7960">
        <w:rPr>
          <w:rFonts w:ascii="Arial" w:hAnsi="Arial" w:cs="Arial"/>
        </w:rPr>
        <w:t xml:space="preserve">powłokę z </w:t>
      </w:r>
      <w:r w:rsidR="0068698D" w:rsidRPr="000F7960">
        <w:rPr>
          <w:rFonts w:ascii="Arial" w:hAnsi="Arial" w:cs="Arial"/>
        </w:rPr>
        <w:t>uzgodnionymi uprzednio wzorcami,</w:t>
      </w:r>
    </w:p>
    <w:p w:rsidR="001F22E3"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powłoka powinna być jednorodna pod względem ziarnistości, nie mo</w:t>
      </w:r>
      <w:r w:rsidR="0068698D" w:rsidRPr="000F7960">
        <w:rPr>
          <w:rFonts w:ascii="Arial" w:hAnsi="Arial" w:cs="Arial"/>
        </w:rPr>
        <w:t>ż</w:t>
      </w:r>
      <w:r w:rsidRPr="000F7960">
        <w:rPr>
          <w:rFonts w:ascii="Arial" w:hAnsi="Arial" w:cs="Arial"/>
        </w:rPr>
        <w:t>e wykazywać widocznych</w:t>
      </w:r>
      <w:r w:rsidR="0068698D" w:rsidRPr="000F7960">
        <w:rPr>
          <w:rFonts w:ascii="Arial" w:hAnsi="Arial" w:cs="Arial"/>
        </w:rPr>
        <w:t xml:space="preserve"> </w:t>
      </w:r>
      <w:r w:rsidRPr="000F7960">
        <w:rPr>
          <w:rFonts w:ascii="Arial" w:hAnsi="Arial" w:cs="Arial"/>
        </w:rPr>
        <w:t>wad, jak: rysy, pęknięcia, pęcherze lub odstawanie powłoki od podło</w:t>
      </w:r>
      <w:r w:rsidR="0068698D" w:rsidRPr="000F7960">
        <w:rPr>
          <w:rFonts w:ascii="Arial" w:hAnsi="Arial" w:cs="Arial"/>
        </w:rPr>
        <w:t>ż</w:t>
      </w:r>
      <w:r w:rsidRPr="000F7960">
        <w:rPr>
          <w:rFonts w:ascii="Arial" w:hAnsi="Arial" w:cs="Arial"/>
        </w:rPr>
        <w:t>a,</w:t>
      </w:r>
    </w:p>
    <w:p w:rsidR="001F22E3" w:rsidRPr="000F7960" w:rsidRDefault="001F22E3" w:rsidP="00177B5B">
      <w:pPr>
        <w:pStyle w:val="Akapitzlist"/>
        <w:numPr>
          <w:ilvl w:val="0"/>
          <w:numId w:val="122"/>
        </w:numPr>
        <w:autoSpaceDE w:val="0"/>
        <w:autoSpaceDN w:val="0"/>
        <w:adjustRightInd w:val="0"/>
        <w:jc w:val="both"/>
        <w:rPr>
          <w:rFonts w:ascii="Arial" w:hAnsi="Arial" w:cs="Arial"/>
        </w:rPr>
      </w:pPr>
      <w:r w:rsidRPr="000F7960">
        <w:rPr>
          <w:rFonts w:ascii="Arial" w:hAnsi="Arial" w:cs="Arial"/>
        </w:rPr>
        <w:t>grubość powłoki:</w:t>
      </w:r>
    </w:p>
    <w:p w:rsidR="0068698D" w:rsidRPr="000F7960" w:rsidRDefault="0068698D"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kontrolę</w:t>
      </w:r>
      <w:r w:rsidR="001F22E3" w:rsidRPr="000F7960">
        <w:rPr>
          <w:rFonts w:ascii="Arial" w:hAnsi="Arial" w:cs="Arial"/>
        </w:rPr>
        <w:t xml:space="preserve"> przeprowadza się za pomocą grubościomierzy magnetycznych lub elektromagnetycznych</w:t>
      </w:r>
      <w:r w:rsidRPr="000F7960">
        <w:rPr>
          <w:rFonts w:ascii="Arial" w:hAnsi="Arial" w:cs="Arial"/>
        </w:rPr>
        <w:t xml:space="preserve"> </w:t>
      </w:r>
      <w:r w:rsidR="001F22E3" w:rsidRPr="000F7960">
        <w:rPr>
          <w:rFonts w:ascii="Arial" w:hAnsi="Arial" w:cs="Arial"/>
        </w:rPr>
        <w:t>o zakresie pomiarowym 0÷500 μm, o dokładności wskazań ±10%;</w:t>
      </w:r>
      <w:r w:rsidRPr="000F7960">
        <w:rPr>
          <w:rFonts w:ascii="Arial" w:hAnsi="Arial" w:cs="Arial"/>
        </w:rPr>
        <w:t xml:space="preserve"> </w:t>
      </w:r>
      <w:r w:rsidR="001F22E3" w:rsidRPr="000F7960">
        <w:rPr>
          <w:rFonts w:ascii="Arial" w:hAnsi="Arial" w:cs="Arial"/>
        </w:rPr>
        <w:t>zaleca się stosowanie przyrządów wyposa</w:t>
      </w:r>
      <w:r w:rsidRPr="000F7960">
        <w:rPr>
          <w:rFonts w:ascii="Arial" w:hAnsi="Arial" w:cs="Arial"/>
        </w:rPr>
        <w:t>ż</w:t>
      </w:r>
      <w:r w:rsidR="001F22E3" w:rsidRPr="000F7960">
        <w:rPr>
          <w:rFonts w:ascii="Arial" w:hAnsi="Arial" w:cs="Arial"/>
        </w:rPr>
        <w:t>onych w czujniki dwubiegunowe;</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ka</w:t>
      </w:r>
      <w:r w:rsidR="0068698D" w:rsidRPr="000F7960">
        <w:rPr>
          <w:rFonts w:ascii="Arial" w:hAnsi="Arial" w:cs="Arial"/>
        </w:rPr>
        <w:t>ż</w:t>
      </w:r>
      <w:r w:rsidRPr="000F7960">
        <w:rPr>
          <w:rFonts w:ascii="Arial" w:hAnsi="Arial" w:cs="Arial"/>
        </w:rPr>
        <w:t>dorazowo przed wykonaniem pomiarów grubościomierz nale</w:t>
      </w:r>
      <w:r w:rsidR="0068698D" w:rsidRPr="000F7960">
        <w:rPr>
          <w:rFonts w:ascii="Arial" w:hAnsi="Arial" w:cs="Arial"/>
        </w:rPr>
        <w:t>ż</w:t>
      </w:r>
      <w:r w:rsidRPr="000F7960">
        <w:rPr>
          <w:rFonts w:ascii="Arial" w:hAnsi="Arial" w:cs="Arial"/>
        </w:rPr>
        <w:t>y wywzorcować w identycznych</w:t>
      </w:r>
      <w:r w:rsidR="0068698D" w:rsidRPr="000F7960">
        <w:rPr>
          <w:rFonts w:ascii="Arial" w:hAnsi="Arial" w:cs="Arial"/>
        </w:rPr>
        <w:t xml:space="preserve"> </w:t>
      </w:r>
      <w:r w:rsidRPr="000F7960">
        <w:rPr>
          <w:rFonts w:ascii="Arial" w:hAnsi="Arial" w:cs="Arial"/>
        </w:rPr>
        <w:t>warunkach jak warunki pomiarowe; miejscow</w:t>
      </w:r>
      <w:r w:rsidR="0068698D" w:rsidRPr="000F7960">
        <w:rPr>
          <w:rFonts w:ascii="Arial" w:hAnsi="Arial" w:cs="Arial"/>
        </w:rPr>
        <w:t>ą</w:t>
      </w:r>
      <w:r w:rsidRPr="000F7960">
        <w:rPr>
          <w:rFonts w:ascii="Arial" w:hAnsi="Arial" w:cs="Arial"/>
        </w:rPr>
        <w:t xml:space="preserve"> grubość powłoki oblicza </w:t>
      </w:r>
      <w:r w:rsidR="0068698D" w:rsidRPr="000F7960">
        <w:rPr>
          <w:rFonts w:ascii="Arial" w:hAnsi="Arial" w:cs="Arial"/>
        </w:rPr>
        <w:t xml:space="preserve">się jako średnią </w:t>
      </w:r>
      <w:r w:rsidRPr="000F7960">
        <w:rPr>
          <w:rFonts w:ascii="Arial" w:hAnsi="Arial" w:cs="Arial"/>
        </w:rPr>
        <w:t>arytmetyczn</w:t>
      </w:r>
      <w:r w:rsidR="0068698D" w:rsidRPr="000F7960">
        <w:rPr>
          <w:rFonts w:ascii="Arial" w:hAnsi="Arial" w:cs="Arial"/>
        </w:rPr>
        <w:t>ą</w:t>
      </w:r>
      <w:r w:rsidRPr="000F7960">
        <w:rPr>
          <w:rFonts w:ascii="Arial" w:hAnsi="Arial" w:cs="Arial"/>
        </w:rPr>
        <w:t xml:space="preserve"> trzech pomiarów grubościomierzem dwubiegunowym, przy czym przy wykonaniu tych</w:t>
      </w:r>
      <w:r w:rsidR="0068698D" w:rsidRPr="000F7960">
        <w:rPr>
          <w:rFonts w:ascii="Arial" w:hAnsi="Arial" w:cs="Arial"/>
        </w:rPr>
        <w:t xml:space="preserve"> </w:t>
      </w:r>
      <w:r w:rsidRPr="000F7960">
        <w:rPr>
          <w:rFonts w:ascii="Arial" w:hAnsi="Arial" w:cs="Arial"/>
        </w:rPr>
        <w:t>pomiarów jedna z sond czujnika powinna być przemieszczana w kwadracie o wymiarach 1×1cm;</w:t>
      </w:r>
      <w:r w:rsidR="0068698D" w:rsidRPr="000F7960">
        <w:rPr>
          <w:rFonts w:ascii="Arial" w:hAnsi="Arial" w:cs="Arial"/>
        </w:rPr>
        <w:t xml:space="preserve"> </w:t>
      </w:r>
      <w:r w:rsidRPr="000F7960">
        <w:rPr>
          <w:rFonts w:ascii="Arial" w:hAnsi="Arial" w:cs="Arial"/>
        </w:rPr>
        <w:t>wartość ka</w:t>
      </w:r>
      <w:r w:rsidR="0068698D" w:rsidRPr="000F7960">
        <w:rPr>
          <w:rFonts w:ascii="Arial" w:hAnsi="Arial" w:cs="Arial"/>
        </w:rPr>
        <w:t>ż</w:t>
      </w:r>
      <w:r w:rsidRPr="000F7960">
        <w:rPr>
          <w:rFonts w:ascii="Arial" w:hAnsi="Arial" w:cs="Arial"/>
        </w:rPr>
        <w:t>dego z trzech pomiarów, z których oblicza się następnie grubość miejscow</w:t>
      </w:r>
      <w:r w:rsidR="0068698D" w:rsidRPr="000F7960">
        <w:rPr>
          <w:rFonts w:ascii="Arial" w:hAnsi="Arial" w:cs="Arial"/>
        </w:rPr>
        <w:t>ą</w:t>
      </w:r>
      <w:r w:rsidRPr="000F7960">
        <w:rPr>
          <w:rFonts w:ascii="Arial" w:hAnsi="Arial" w:cs="Arial"/>
        </w:rPr>
        <w:t>, nie</w:t>
      </w:r>
      <w:r w:rsidR="0068698D" w:rsidRPr="000F7960">
        <w:rPr>
          <w:rFonts w:ascii="Arial" w:hAnsi="Arial" w:cs="Arial"/>
        </w:rPr>
        <w:t xml:space="preserve"> </w:t>
      </w:r>
      <w:r w:rsidRPr="000F7960">
        <w:rPr>
          <w:rFonts w:ascii="Arial" w:hAnsi="Arial" w:cs="Arial"/>
        </w:rPr>
        <w:t>powinna być mniejsza ni</w:t>
      </w:r>
      <w:r w:rsidR="0068698D" w:rsidRPr="000F7960">
        <w:rPr>
          <w:rFonts w:ascii="Arial" w:hAnsi="Arial" w:cs="Arial"/>
        </w:rPr>
        <w:t>ż</w:t>
      </w:r>
      <w:r w:rsidRPr="000F7960">
        <w:rPr>
          <w:rFonts w:ascii="Arial" w:hAnsi="Arial" w:cs="Arial"/>
        </w:rPr>
        <w:t xml:space="preserve"> 75% ustalonej minimalnej grubości powłoki</w:t>
      </w:r>
      <w:r w:rsidR="0068698D" w:rsidRPr="000F7960">
        <w:rPr>
          <w:rFonts w:ascii="Arial" w:hAnsi="Arial" w:cs="Arial"/>
        </w:rPr>
        <w:t>;</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na elementach o powierzchni do 1 m2 miejscowa grubość powłoki określa się co najmniej w 10</w:t>
      </w:r>
      <w:r w:rsidR="0068698D" w:rsidRPr="000F7960">
        <w:rPr>
          <w:rFonts w:ascii="Arial" w:hAnsi="Arial" w:cs="Arial"/>
        </w:rPr>
        <w:t xml:space="preserve"> </w:t>
      </w:r>
      <w:r w:rsidRPr="000F7960">
        <w:rPr>
          <w:rFonts w:ascii="Arial" w:hAnsi="Arial" w:cs="Arial"/>
        </w:rPr>
        <w:t>miejscach, przy czym pomiary nale</w:t>
      </w:r>
      <w:r w:rsidR="0068698D" w:rsidRPr="000F7960">
        <w:rPr>
          <w:rFonts w:ascii="Arial" w:hAnsi="Arial" w:cs="Arial"/>
        </w:rPr>
        <w:t>ż</w:t>
      </w:r>
      <w:r w:rsidRPr="000F7960">
        <w:rPr>
          <w:rFonts w:ascii="Arial" w:hAnsi="Arial" w:cs="Arial"/>
        </w:rPr>
        <w:t>y wykonać na wszystkich pokrywanych powierzchniach</w:t>
      </w:r>
      <w:r w:rsidR="0068698D" w:rsidRPr="000F7960">
        <w:rPr>
          <w:rFonts w:ascii="Arial" w:hAnsi="Arial" w:cs="Arial"/>
        </w:rPr>
        <w:t xml:space="preserve"> </w:t>
      </w:r>
      <w:r w:rsidRPr="000F7960">
        <w:rPr>
          <w:rFonts w:ascii="Arial" w:hAnsi="Arial" w:cs="Arial"/>
        </w:rPr>
        <w:t>przedmiotu;</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na przedmi</w:t>
      </w:r>
      <w:r w:rsidR="0068698D" w:rsidRPr="000F7960">
        <w:rPr>
          <w:rFonts w:ascii="Arial" w:hAnsi="Arial" w:cs="Arial"/>
        </w:rPr>
        <w:t>otach o powierzchni większej niż</w:t>
      </w:r>
      <w:r w:rsidRPr="000F7960">
        <w:rPr>
          <w:rFonts w:ascii="Arial" w:hAnsi="Arial" w:cs="Arial"/>
        </w:rPr>
        <w:t xml:space="preserve"> 1 m2 lub w miejscach szczególnie trudno dostępnych,</w:t>
      </w:r>
      <w:r w:rsidR="0068698D" w:rsidRPr="000F7960">
        <w:rPr>
          <w:rFonts w:ascii="Arial" w:hAnsi="Arial" w:cs="Arial"/>
        </w:rPr>
        <w:t xml:space="preserve"> </w:t>
      </w:r>
      <w:r w:rsidRPr="000F7960">
        <w:rPr>
          <w:rFonts w:ascii="Arial" w:hAnsi="Arial" w:cs="Arial"/>
        </w:rPr>
        <w:t>miejsca pomiarowe nale</w:t>
      </w:r>
      <w:r w:rsidR="0068698D" w:rsidRPr="000F7960">
        <w:rPr>
          <w:rFonts w:ascii="Arial" w:hAnsi="Arial" w:cs="Arial"/>
        </w:rPr>
        <w:t>ż</w:t>
      </w:r>
      <w:r w:rsidRPr="000F7960">
        <w:rPr>
          <w:rFonts w:ascii="Arial" w:hAnsi="Arial" w:cs="Arial"/>
        </w:rPr>
        <w:t>y określić losowo lub wybrać z ka</w:t>
      </w:r>
      <w:r w:rsidR="0068698D" w:rsidRPr="000F7960">
        <w:rPr>
          <w:rFonts w:ascii="Arial" w:hAnsi="Arial" w:cs="Arial"/>
        </w:rPr>
        <w:t>ż</w:t>
      </w:r>
      <w:r w:rsidRPr="000F7960">
        <w:rPr>
          <w:rFonts w:ascii="Arial" w:hAnsi="Arial" w:cs="Arial"/>
        </w:rPr>
        <w:t>dych 10 m2 obszary o powierzchni nie</w:t>
      </w:r>
      <w:r w:rsidR="0068698D" w:rsidRPr="000F7960">
        <w:rPr>
          <w:rFonts w:ascii="Arial" w:hAnsi="Arial" w:cs="Arial"/>
        </w:rPr>
        <w:t xml:space="preserve"> </w:t>
      </w:r>
      <w:r w:rsidRPr="000F7960">
        <w:rPr>
          <w:rFonts w:ascii="Arial" w:hAnsi="Arial" w:cs="Arial"/>
        </w:rPr>
        <w:t>mniejszej ni</w:t>
      </w:r>
      <w:r w:rsidR="0068698D" w:rsidRPr="000F7960">
        <w:rPr>
          <w:rFonts w:ascii="Arial" w:hAnsi="Arial" w:cs="Arial"/>
        </w:rPr>
        <w:t>ż</w:t>
      </w:r>
      <w:r w:rsidRPr="000F7960">
        <w:rPr>
          <w:rFonts w:ascii="Arial" w:hAnsi="Arial" w:cs="Arial"/>
        </w:rPr>
        <w:t xml:space="preserve"> 1 m2, na których wykonuje się pomiar miejscowej grubości powłoki w co najmniej 10</w:t>
      </w:r>
      <w:r w:rsidR="0068698D" w:rsidRPr="000F7960">
        <w:rPr>
          <w:rFonts w:ascii="Arial" w:hAnsi="Arial" w:cs="Arial"/>
        </w:rPr>
        <w:t xml:space="preserve"> </w:t>
      </w:r>
      <w:r w:rsidRPr="000F7960">
        <w:rPr>
          <w:rFonts w:ascii="Arial" w:hAnsi="Arial" w:cs="Arial"/>
        </w:rPr>
        <w:t>miejscach;</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za średni</w:t>
      </w:r>
      <w:r w:rsidR="0068698D" w:rsidRPr="000F7960">
        <w:rPr>
          <w:rFonts w:ascii="Arial" w:hAnsi="Arial" w:cs="Arial"/>
        </w:rPr>
        <w:t>ą</w:t>
      </w:r>
      <w:r w:rsidRPr="000F7960">
        <w:rPr>
          <w:rFonts w:ascii="Arial" w:hAnsi="Arial" w:cs="Arial"/>
        </w:rPr>
        <w:t xml:space="preserve"> grubość powłoki na całym elemencie przyjmuje się średni</w:t>
      </w:r>
      <w:r w:rsidR="0068698D" w:rsidRPr="000F7960">
        <w:rPr>
          <w:rFonts w:ascii="Arial" w:hAnsi="Arial" w:cs="Arial"/>
        </w:rPr>
        <w:t>ą</w:t>
      </w:r>
      <w:r w:rsidRPr="000F7960">
        <w:rPr>
          <w:rFonts w:ascii="Arial" w:hAnsi="Arial" w:cs="Arial"/>
        </w:rPr>
        <w:t xml:space="preserve"> arytmetyczna wszystkich</w:t>
      </w:r>
      <w:r w:rsidR="0068698D" w:rsidRPr="000F7960">
        <w:rPr>
          <w:rFonts w:ascii="Arial" w:hAnsi="Arial" w:cs="Arial"/>
        </w:rPr>
        <w:t xml:space="preserve"> </w:t>
      </w:r>
      <w:r w:rsidRPr="000F7960">
        <w:rPr>
          <w:rFonts w:ascii="Arial" w:hAnsi="Arial" w:cs="Arial"/>
        </w:rPr>
        <w:t>wartości pomierzonych grubości miejscowych; za równomierność grubości powłoki uwa</w:t>
      </w:r>
      <w:r w:rsidR="0068698D" w:rsidRPr="000F7960">
        <w:rPr>
          <w:rFonts w:ascii="Arial" w:hAnsi="Arial" w:cs="Arial"/>
        </w:rPr>
        <w:t>ż</w:t>
      </w:r>
      <w:r w:rsidRPr="000F7960">
        <w:rPr>
          <w:rFonts w:ascii="Arial" w:hAnsi="Arial" w:cs="Arial"/>
        </w:rPr>
        <w:t>a się</w:t>
      </w:r>
      <w:r w:rsidR="0068698D" w:rsidRPr="000F7960">
        <w:rPr>
          <w:rFonts w:ascii="Arial" w:hAnsi="Arial" w:cs="Arial"/>
        </w:rPr>
        <w:t xml:space="preserve"> </w:t>
      </w:r>
      <w:r w:rsidRPr="000F7960">
        <w:rPr>
          <w:rFonts w:ascii="Arial" w:hAnsi="Arial" w:cs="Arial"/>
        </w:rPr>
        <w:t>ró</w:t>
      </w:r>
      <w:r w:rsidR="0068698D" w:rsidRPr="000F7960">
        <w:rPr>
          <w:rFonts w:ascii="Arial" w:hAnsi="Arial" w:cs="Arial"/>
        </w:rPr>
        <w:t>ż</w:t>
      </w:r>
      <w:r w:rsidRPr="000F7960">
        <w:rPr>
          <w:rFonts w:ascii="Arial" w:hAnsi="Arial" w:cs="Arial"/>
        </w:rPr>
        <w:t>nice mi</w:t>
      </w:r>
      <w:r w:rsidR="0068698D" w:rsidRPr="000F7960">
        <w:rPr>
          <w:rFonts w:ascii="Arial" w:hAnsi="Arial" w:cs="Arial"/>
        </w:rPr>
        <w:t>ę</w:t>
      </w:r>
      <w:r w:rsidRPr="000F7960">
        <w:rPr>
          <w:rFonts w:ascii="Arial" w:hAnsi="Arial" w:cs="Arial"/>
        </w:rPr>
        <w:t>dzy maksymaln</w:t>
      </w:r>
      <w:r w:rsidR="0068698D" w:rsidRPr="000F7960">
        <w:rPr>
          <w:rFonts w:ascii="Arial" w:hAnsi="Arial" w:cs="Arial"/>
        </w:rPr>
        <w:t>ą</w:t>
      </w:r>
      <w:r w:rsidRPr="000F7960">
        <w:rPr>
          <w:rFonts w:ascii="Arial" w:hAnsi="Arial" w:cs="Arial"/>
        </w:rPr>
        <w:t xml:space="preserve"> i minimaln</w:t>
      </w:r>
      <w:r w:rsidR="0068698D" w:rsidRPr="000F7960">
        <w:rPr>
          <w:rFonts w:ascii="Arial" w:hAnsi="Arial" w:cs="Arial"/>
        </w:rPr>
        <w:t>ą</w:t>
      </w:r>
      <w:r w:rsidRPr="000F7960">
        <w:rPr>
          <w:rFonts w:ascii="Arial" w:hAnsi="Arial" w:cs="Arial"/>
        </w:rPr>
        <w:t xml:space="preserve"> pomierzon</w:t>
      </w:r>
      <w:r w:rsidR="0068698D" w:rsidRPr="000F7960">
        <w:rPr>
          <w:rFonts w:ascii="Arial" w:hAnsi="Arial" w:cs="Arial"/>
        </w:rPr>
        <w:t>ą</w:t>
      </w:r>
      <w:r w:rsidRPr="000F7960">
        <w:rPr>
          <w:rFonts w:ascii="Arial" w:hAnsi="Arial" w:cs="Arial"/>
        </w:rPr>
        <w:t xml:space="preserve"> grubością miejscow</w:t>
      </w:r>
      <w:r w:rsidR="0068698D" w:rsidRPr="000F7960">
        <w:rPr>
          <w:rFonts w:ascii="Arial" w:hAnsi="Arial" w:cs="Arial"/>
        </w:rPr>
        <w:t>ą</w:t>
      </w:r>
      <w:r w:rsidRPr="000F7960">
        <w:rPr>
          <w:rFonts w:ascii="Arial" w:hAnsi="Arial" w:cs="Arial"/>
        </w:rPr>
        <w:t>;</w:t>
      </w:r>
    </w:p>
    <w:p w:rsidR="001F22E3"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lastRenderedPageBreak/>
        <w:t>grubość powłoki uznaje się za prawidłow</w:t>
      </w:r>
      <w:r w:rsidR="0068698D" w:rsidRPr="000F7960">
        <w:rPr>
          <w:rFonts w:ascii="Arial" w:hAnsi="Arial" w:cs="Arial"/>
        </w:rPr>
        <w:t>ą</w:t>
      </w:r>
      <w:r w:rsidRPr="000F7960">
        <w:rPr>
          <w:rFonts w:ascii="Arial" w:hAnsi="Arial" w:cs="Arial"/>
        </w:rPr>
        <w:t>, je</w:t>
      </w:r>
      <w:r w:rsidR="0068698D" w:rsidRPr="000F7960">
        <w:rPr>
          <w:rFonts w:ascii="Arial" w:hAnsi="Arial" w:cs="Arial"/>
        </w:rPr>
        <w:t>ż</w:t>
      </w:r>
      <w:r w:rsidRPr="000F7960">
        <w:rPr>
          <w:rFonts w:ascii="Arial" w:hAnsi="Arial" w:cs="Arial"/>
        </w:rPr>
        <w:t>eli wszystkie grubości miejscowe są większe od</w:t>
      </w:r>
      <w:r w:rsidR="0068698D" w:rsidRPr="000F7960">
        <w:rPr>
          <w:rFonts w:ascii="Arial" w:hAnsi="Arial" w:cs="Arial"/>
        </w:rPr>
        <w:t xml:space="preserve"> </w:t>
      </w:r>
      <w:r w:rsidRPr="000F7960">
        <w:rPr>
          <w:rFonts w:ascii="Arial" w:hAnsi="Arial" w:cs="Arial"/>
        </w:rPr>
        <w:t>zało</w:t>
      </w:r>
      <w:r w:rsidR="0068698D" w:rsidRPr="000F7960">
        <w:rPr>
          <w:rFonts w:ascii="Arial" w:hAnsi="Arial" w:cs="Arial"/>
        </w:rPr>
        <w:t>ż</w:t>
      </w:r>
      <w:r w:rsidRPr="000F7960">
        <w:rPr>
          <w:rFonts w:ascii="Arial" w:hAnsi="Arial" w:cs="Arial"/>
        </w:rPr>
        <w:t>onej grubości minimalnej,</w:t>
      </w:r>
    </w:p>
    <w:p w:rsidR="001F22E3" w:rsidRPr="000F7960" w:rsidRDefault="001F22E3" w:rsidP="00177B5B">
      <w:pPr>
        <w:pStyle w:val="Akapitzlist"/>
        <w:numPr>
          <w:ilvl w:val="0"/>
          <w:numId w:val="122"/>
        </w:numPr>
        <w:autoSpaceDE w:val="0"/>
        <w:autoSpaceDN w:val="0"/>
        <w:adjustRightInd w:val="0"/>
        <w:jc w:val="both"/>
        <w:rPr>
          <w:rFonts w:ascii="Arial" w:hAnsi="Arial" w:cs="Arial"/>
        </w:rPr>
      </w:pPr>
      <w:r w:rsidRPr="000F7960">
        <w:rPr>
          <w:rFonts w:ascii="Arial" w:hAnsi="Arial" w:cs="Arial"/>
        </w:rPr>
        <w:t>przyczepność powłoki:</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kontrol</w:t>
      </w:r>
      <w:r w:rsidR="0068698D" w:rsidRPr="000F7960">
        <w:rPr>
          <w:rFonts w:ascii="Arial" w:hAnsi="Arial" w:cs="Arial"/>
        </w:rPr>
        <w:t>ę</w:t>
      </w:r>
      <w:r w:rsidRPr="000F7960">
        <w:rPr>
          <w:rFonts w:ascii="Arial" w:hAnsi="Arial" w:cs="Arial"/>
        </w:rPr>
        <w:t xml:space="preserve"> przeprowadza się w przypadkach uzasadnionych, tj. je</w:t>
      </w:r>
      <w:r w:rsidR="0068698D" w:rsidRPr="000F7960">
        <w:rPr>
          <w:rFonts w:ascii="Arial" w:hAnsi="Arial" w:cs="Arial"/>
        </w:rPr>
        <w:t>ż</w:t>
      </w:r>
      <w:r w:rsidRPr="000F7960">
        <w:rPr>
          <w:rFonts w:ascii="Arial" w:hAnsi="Arial" w:cs="Arial"/>
        </w:rPr>
        <w:t xml:space="preserve">eli zachodzi podejrzenie, </w:t>
      </w:r>
      <w:r w:rsidR="0068698D" w:rsidRPr="000F7960">
        <w:rPr>
          <w:rFonts w:ascii="Arial" w:hAnsi="Arial" w:cs="Arial"/>
        </w:rPr>
        <w:t>ż</w:t>
      </w:r>
      <w:r w:rsidRPr="000F7960">
        <w:rPr>
          <w:rFonts w:ascii="Arial" w:hAnsi="Arial" w:cs="Arial"/>
        </w:rPr>
        <w:t>e ze</w:t>
      </w:r>
      <w:r w:rsidR="0068698D" w:rsidRPr="000F7960">
        <w:rPr>
          <w:rFonts w:ascii="Arial" w:hAnsi="Arial" w:cs="Arial"/>
        </w:rPr>
        <w:t xml:space="preserve"> </w:t>
      </w:r>
      <w:r w:rsidRPr="000F7960">
        <w:rPr>
          <w:rFonts w:ascii="Arial" w:hAnsi="Arial" w:cs="Arial"/>
        </w:rPr>
        <w:t>względu na dostępność powierzchni lub warunki nakładania powłoki, było utrudnione spełnienie</w:t>
      </w:r>
      <w:r w:rsidR="0068698D" w:rsidRPr="000F7960">
        <w:rPr>
          <w:rFonts w:ascii="Arial" w:hAnsi="Arial" w:cs="Arial"/>
        </w:rPr>
        <w:t xml:space="preserve"> </w:t>
      </w:r>
      <w:r w:rsidRPr="000F7960">
        <w:rPr>
          <w:rFonts w:ascii="Arial" w:hAnsi="Arial" w:cs="Arial"/>
        </w:rPr>
        <w:t>wymagań dotyczących parametrów natryskiwania;</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badanie wykonuj</w:t>
      </w:r>
      <w:r w:rsidR="0068698D" w:rsidRPr="000F7960">
        <w:rPr>
          <w:rFonts w:ascii="Arial" w:hAnsi="Arial" w:cs="Arial"/>
        </w:rPr>
        <w:t>ę</w:t>
      </w:r>
      <w:r w:rsidRPr="000F7960">
        <w:rPr>
          <w:rFonts w:ascii="Arial" w:hAnsi="Arial" w:cs="Arial"/>
        </w:rPr>
        <w:t xml:space="preserve"> si</w:t>
      </w:r>
      <w:r w:rsidR="0068698D" w:rsidRPr="000F7960">
        <w:rPr>
          <w:rFonts w:ascii="Arial" w:hAnsi="Arial" w:cs="Arial"/>
        </w:rPr>
        <w:t>ę</w:t>
      </w:r>
      <w:r w:rsidRPr="000F7960">
        <w:rPr>
          <w:rFonts w:ascii="Arial" w:hAnsi="Arial" w:cs="Arial"/>
        </w:rPr>
        <w:t xml:space="preserve"> metod</w:t>
      </w:r>
      <w:r w:rsidR="0068698D" w:rsidRPr="000F7960">
        <w:rPr>
          <w:rFonts w:ascii="Arial" w:hAnsi="Arial" w:cs="Arial"/>
        </w:rPr>
        <w:t>ą</w:t>
      </w:r>
      <w:r w:rsidRPr="000F7960">
        <w:rPr>
          <w:rFonts w:ascii="Arial" w:hAnsi="Arial" w:cs="Arial"/>
        </w:rPr>
        <w:t xml:space="preserve"> niszcząca przez nacinanie powłoki ostro zakończonym no</w:t>
      </w:r>
      <w:r w:rsidR="0068698D" w:rsidRPr="000F7960">
        <w:rPr>
          <w:rFonts w:ascii="Arial" w:hAnsi="Arial" w:cs="Arial"/>
        </w:rPr>
        <w:t>ż</w:t>
      </w:r>
      <w:r w:rsidRPr="000F7960">
        <w:rPr>
          <w:rFonts w:ascii="Arial" w:hAnsi="Arial" w:cs="Arial"/>
        </w:rPr>
        <w:t>em lub</w:t>
      </w:r>
      <w:r w:rsidR="0068698D" w:rsidRPr="000F7960">
        <w:rPr>
          <w:rFonts w:ascii="Arial" w:hAnsi="Arial" w:cs="Arial"/>
        </w:rPr>
        <w:t xml:space="preserve"> </w:t>
      </w:r>
      <w:r w:rsidRPr="000F7960">
        <w:rPr>
          <w:rFonts w:ascii="Arial" w:hAnsi="Arial" w:cs="Arial"/>
        </w:rPr>
        <w:t>rylcem, tworząc siatkę wzajemnie prostopadłych rys na powierzchni o wymiarach 15×15 mm;</w:t>
      </w:r>
      <w:r w:rsidR="0068698D" w:rsidRPr="000F7960">
        <w:rPr>
          <w:rFonts w:ascii="Arial" w:hAnsi="Arial" w:cs="Arial"/>
        </w:rPr>
        <w:t xml:space="preserve"> </w:t>
      </w:r>
      <w:r w:rsidRPr="000F7960">
        <w:rPr>
          <w:rFonts w:ascii="Arial" w:hAnsi="Arial" w:cs="Arial"/>
        </w:rPr>
        <w:t>odstęp miedzy rysami powinien wynosić 3 mm;</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przy wykonywaniu ka</w:t>
      </w:r>
      <w:r w:rsidR="0068698D" w:rsidRPr="000F7960">
        <w:rPr>
          <w:rFonts w:ascii="Arial" w:hAnsi="Arial" w:cs="Arial"/>
        </w:rPr>
        <w:t>ż</w:t>
      </w:r>
      <w:r w:rsidRPr="000F7960">
        <w:rPr>
          <w:rFonts w:ascii="Arial" w:hAnsi="Arial" w:cs="Arial"/>
        </w:rPr>
        <w:t>dego nacięcia powłokę nale</w:t>
      </w:r>
      <w:r w:rsidR="0068698D" w:rsidRPr="000F7960">
        <w:rPr>
          <w:rFonts w:ascii="Arial" w:hAnsi="Arial" w:cs="Arial"/>
        </w:rPr>
        <w:t>ż</w:t>
      </w:r>
      <w:r w:rsidRPr="000F7960">
        <w:rPr>
          <w:rFonts w:ascii="Arial" w:hAnsi="Arial" w:cs="Arial"/>
        </w:rPr>
        <w:t>y przeciąć a</w:t>
      </w:r>
      <w:r w:rsidR="0068698D" w:rsidRPr="000F7960">
        <w:rPr>
          <w:rFonts w:ascii="Arial" w:hAnsi="Arial" w:cs="Arial"/>
        </w:rPr>
        <w:t>ż</w:t>
      </w:r>
      <w:r w:rsidRPr="000F7960">
        <w:rPr>
          <w:rFonts w:ascii="Arial" w:hAnsi="Arial" w:cs="Arial"/>
        </w:rPr>
        <w:t xml:space="preserve"> do materiału podło</w:t>
      </w:r>
      <w:r w:rsidR="0068698D" w:rsidRPr="000F7960">
        <w:rPr>
          <w:rFonts w:ascii="Arial" w:hAnsi="Arial" w:cs="Arial"/>
        </w:rPr>
        <w:t>ż</w:t>
      </w:r>
      <w:r w:rsidRPr="000F7960">
        <w:rPr>
          <w:rFonts w:ascii="Arial" w:hAnsi="Arial" w:cs="Arial"/>
        </w:rPr>
        <w:t>a;</w:t>
      </w:r>
    </w:p>
    <w:p w:rsidR="0068698D" w:rsidRPr="000F7960" w:rsidRDefault="001F22E3" w:rsidP="00177B5B">
      <w:pPr>
        <w:pStyle w:val="Akapitzlist"/>
        <w:numPr>
          <w:ilvl w:val="0"/>
          <w:numId w:val="122"/>
        </w:numPr>
        <w:autoSpaceDE w:val="0"/>
        <w:autoSpaceDN w:val="0"/>
        <w:adjustRightInd w:val="0"/>
        <w:ind w:left="1134"/>
        <w:jc w:val="both"/>
        <w:rPr>
          <w:rFonts w:ascii="Arial" w:hAnsi="Arial" w:cs="Arial"/>
        </w:rPr>
      </w:pPr>
      <w:r w:rsidRPr="000F7960">
        <w:rPr>
          <w:rFonts w:ascii="Arial" w:hAnsi="Arial" w:cs="Arial"/>
        </w:rPr>
        <w:t>przyczepność powłoki uznaje się za zgodn</w:t>
      </w:r>
      <w:r w:rsidR="0068698D" w:rsidRPr="000F7960">
        <w:rPr>
          <w:rFonts w:ascii="Arial" w:hAnsi="Arial" w:cs="Arial"/>
        </w:rPr>
        <w:t>ą</w:t>
      </w:r>
      <w:r w:rsidRPr="000F7960">
        <w:rPr>
          <w:rFonts w:ascii="Arial" w:hAnsi="Arial" w:cs="Arial"/>
        </w:rPr>
        <w:t xml:space="preserve"> z wymaganiami, je</w:t>
      </w:r>
      <w:r w:rsidR="0068698D" w:rsidRPr="000F7960">
        <w:rPr>
          <w:rFonts w:ascii="Arial" w:hAnsi="Arial" w:cs="Arial"/>
        </w:rPr>
        <w:t>ż</w:t>
      </w:r>
      <w:r w:rsidRPr="000F7960">
        <w:rPr>
          <w:rFonts w:ascii="Arial" w:hAnsi="Arial" w:cs="Arial"/>
        </w:rPr>
        <w:t>eli powstałe w wyniku nacinania</w:t>
      </w:r>
      <w:r w:rsidR="0068698D" w:rsidRPr="000F7960">
        <w:rPr>
          <w:rFonts w:ascii="Arial" w:hAnsi="Arial" w:cs="Arial"/>
        </w:rPr>
        <w:t xml:space="preserve"> </w:t>
      </w:r>
      <w:r w:rsidRPr="000F7960">
        <w:rPr>
          <w:rFonts w:ascii="Arial" w:hAnsi="Arial" w:cs="Arial"/>
        </w:rPr>
        <w:t>kwadraty nie odwa</w:t>
      </w:r>
      <w:r w:rsidR="0068698D" w:rsidRPr="000F7960">
        <w:rPr>
          <w:rFonts w:ascii="Arial" w:hAnsi="Arial" w:cs="Arial"/>
        </w:rPr>
        <w:t>rstwiają się od materiału podłoż</w:t>
      </w:r>
      <w:r w:rsidRPr="000F7960">
        <w:rPr>
          <w:rFonts w:ascii="Arial" w:hAnsi="Arial" w:cs="Arial"/>
        </w:rPr>
        <w:t>a;</w:t>
      </w:r>
    </w:p>
    <w:p w:rsidR="001F22E3" w:rsidRPr="000F7960" w:rsidRDefault="001F22E3" w:rsidP="00177B5B">
      <w:pPr>
        <w:pStyle w:val="Akapitzlist"/>
        <w:numPr>
          <w:ilvl w:val="0"/>
          <w:numId w:val="122"/>
        </w:numPr>
        <w:autoSpaceDE w:val="0"/>
        <w:autoSpaceDN w:val="0"/>
        <w:adjustRightInd w:val="0"/>
        <w:ind w:left="1134"/>
        <w:jc w:val="both"/>
        <w:rPr>
          <w:rFonts w:ascii="Arial" w:hAnsi="Arial" w:cs="Arial"/>
          <w:bCs/>
        </w:rPr>
      </w:pPr>
      <w:r w:rsidRPr="000F7960">
        <w:rPr>
          <w:rFonts w:ascii="Arial" w:hAnsi="Arial" w:cs="Arial"/>
        </w:rPr>
        <w:t>po przeprowadzeniu badania przyczepności miejsca uszkodzone podczas badan nale</w:t>
      </w:r>
      <w:r w:rsidR="0068698D" w:rsidRPr="000F7960">
        <w:rPr>
          <w:rFonts w:ascii="Arial" w:hAnsi="Arial" w:cs="Arial"/>
        </w:rPr>
        <w:t>ż</w:t>
      </w:r>
      <w:r w:rsidRPr="000F7960">
        <w:rPr>
          <w:rFonts w:ascii="Arial" w:hAnsi="Arial" w:cs="Arial"/>
        </w:rPr>
        <w:t>y poddać</w:t>
      </w:r>
      <w:r w:rsidR="0068698D" w:rsidRPr="000F7960">
        <w:rPr>
          <w:rFonts w:ascii="Arial" w:hAnsi="Arial" w:cs="Arial"/>
        </w:rPr>
        <w:t xml:space="preserve"> </w:t>
      </w:r>
      <w:r w:rsidRPr="000F7960">
        <w:rPr>
          <w:rFonts w:ascii="Arial" w:hAnsi="Arial" w:cs="Arial"/>
        </w:rPr>
        <w:t>obróbce strumieniowo ściernej u</w:t>
      </w:r>
      <w:r w:rsidR="0068698D" w:rsidRPr="000F7960">
        <w:rPr>
          <w:rFonts w:ascii="Arial" w:hAnsi="Arial" w:cs="Arial"/>
        </w:rPr>
        <w:t>ż</w:t>
      </w:r>
      <w:r w:rsidRPr="000F7960">
        <w:rPr>
          <w:rFonts w:ascii="Arial" w:hAnsi="Arial" w:cs="Arial"/>
        </w:rPr>
        <w:t>ywając odpowiedniego szablonu wykonanego z blachy, a</w:t>
      </w:r>
      <w:r w:rsidR="0068698D" w:rsidRPr="000F7960">
        <w:rPr>
          <w:rFonts w:ascii="Arial" w:hAnsi="Arial" w:cs="Arial"/>
        </w:rPr>
        <w:t xml:space="preserve"> </w:t>
      </w:r>
      <w:r w:rsidRPr="000F7960">
        <w:rPr>
          <w:rFonts w:ascii="Arial" w:hAnsi="Arial" w:cs="Arial"/>
        </w:rPr>
        <w:t>następnie natryskać wymagana grubość. W przypadku stwierdzenia zbyt małej grubości powłoki</w:t>
      </w:r>
      <w:r w:rsidR="0068698D" w:rsidRPr="000F7960">
        <w:rPr>
          <w:rFonts w:ascii="Arial" w:hAnsi="Arial" w:cs="Arial"/>
        </w:rPr>
        <w:t xml:space="preserve"> </w:t>
      </w:r>
      <w:r w:rsidRPr="000F7960">
        <w:rPr>
          <w:rFonts w:ascii="Arial" w:hAnsi="Arial" w:cs="Arial"/>
        </w:rPr>
        <w:t>dopuszcza się jej uzupełnienie, je</w:t>
      </w:r>
      <w:r w:rsidR="0068698D" w:rsidRPr="000F7960">
        <w:rPr>
          <w:rFonts w:ascii="Arial" w:hAnsi="Arial" w:cs="Arial"/>
        </w:rPr>
        <w:t>ż</w:t>
      </w:r>
      <w:r w:rsidRPr="000F7960">
        <w:rPr>
          <w:rFonts w:ascii="Arial" w:hAnsi="Arial" w:cs="Arial"/>
        </w:rPr>
        <w:t>eli powłoka nie uległa zawilgoceniu lub zabrudzeniu i nie</w:t>
      </w:r>
      <w:r w:rsidR="0068698D" w:rsidRPr="000F7960">
        <w:rPr>
          <w:rFonts w:ascii="Arial" w:hAnsi="Arial" w:cs="Arial"/>
        </w:rPr>
        <w:t xml:space="preserve"> </w:t>
      </w:r>
      <w:r w:rsidRPr="000F7960">
        <w:rPr>
          <w:rFonts w:ascii="Arial" w:hAnsi="Arial" w:cs="Arial"/>
        </w:rPr>
        <w:t>wykazuje śladów korozji. W przypadkach niedostatecznej przyczepności powłoki, odstawania jej na</w:t>
      </w:r>
      <w:r w:rsidR="0068698D" w:rsidRPr="000F7960">
        <w:rPr>
          <w:rFonts w:ascii="Arial" w:hAnsi="Arial" w:cs="Arial"/>
        </w:rPr>
        <w:t xml:space="preserve"> </w:t>
      </w:r>
      <w:r w:rsidRPr="000F7960">
        <w:rPr>
          <w:rFonts w:ascii="Arial" w:hAnsi="Arial" w:cs="Arial"/>
        </w:rPr>
        <w:t>krawędziach, występowania pęknięć lub pęcherzy, cał</w:t>
      </w:r>
      <w:r w:rsidR="0068698D" w:rsidRPr="000F7960">
        <w:rPr>
          <w:rFonts w:ascii="Arial" w:hAnsi="Arial" w:cs="Arial"/>
        </w:rPr>
        <w:t>ą</w:t>
      </w:r>
      <w:r w:rsidRPr="000F7960">
        <w:rPr>
          <w:rFonts w:ascii="Arial" w:hAnsi="Arial" w:cs="Arial"/>
        </w:rPr>
        <w:t xml:space="preserve"> powłokę nale</w:t>
      </w:r>
      <w:r w:rsidR="0068698D" w:rsidRPr="000F7960">
        <w:rPr>
          <w:rFonts w:ascii="Arial" w:hAnsi="Arial" w:cs="Arial"/>
        </w:rPr>
        <w:t>ż</w:t>
      </w:r>
      <w:r w:rsidRPr="000F7960">
        <w:rPr>
          <w:rFonts w:ascii="Arial" w:hAnsi="Arial" w:cs="Arial"/>
        </w:rPr>
        <w:t>y dokładnie usunąć i</w:t>
      </w:r>
      <w:r w:rsidR="0068698D" w:rsidRPr="000F7960">
        <w:rPr>
          <w:rFonts w:ascii="Arial" w:hAnsi="Arial" w:cs="Arial"/>
        </w:rPr>
        <w:t xml:space="preserve"> </w:t>
      </w:r>
      <w:r w:rsidRPr="000F7960">
        <w:rPr>
          <w:rFonts w:ascii="Arial" w:hAnsi="Arial" w:cs="Arial"/>
        </w:rPr>
        <w:t>element, po powtórnym oczyszczeniu metod</w:t>
      </w:r>
      <w:r w:rsidR="0068698D" w:rsidRPr="000F7960">
        <w:rPr>
          <w:rFonts w:ascii="Arial" w:hAnsi="Arial" w:cs="Arial"/>
        </w:rPr>
        <w:t>ą</w:t>
      </w:r>
      <w:r w:rsidRPr="000F7960">
        <w:rPr>
          <w:rFonts w:ascii="Arial" w:hAnsi="Arial" w:cs="Arial"/>
        </w:rPr>
        <w:t xml:space="preserve"> strumieniowo-ściern</w:t>
      </w:r>
      <w:r w:rsidR="0068698D" w:rsidRPr="000F7960">
        <w:rPr>
          <w:rFonts w:ascii="Arial" w:hAnsi="Arial" w:cs="Arial"/>
        </w:rPr>
        <w:t>ą</w:t>
      </w:r>
      <w:r w:rsidRPr="000F7960">
        <w:rPr>
          <w:rFonts w:ascii="Arial" w:hAnsi="Arial" w:cs="Arial"/>
        </w:rPr>
        <w:t>, poddać ponownemu</w:t>
      </w:r>
      <w:r w:rsidR="0068698D" w:rsidRPr="000F7960">
        <w:rPr>
          <w:rFonts w:ascii="Arial" w:hAnsi="Arial" w:cs="Arial"/>
        </w:rPr>
        <w:t xml:space="preserve"> </w:t>
      </w:r>
      <w:r w:rsidRPr="000F7960">
        <w:rPr>
          <w:rFonts w:ascii="Arial" w:hAnsi="Arial" w:cs="Arial"/>
        </w:rPr>
        <w:t>natryskiwaniu.</w:t>
      </w:r>
    </w:p>
    <w:p w:rsidR="001F22E3" w:rsidRPr="000F7960" w:rsidRDefault="001F22E3" w:rsidP="002706DF">
      <w:pPr>
        <w:autoSpaceDE w:val="0"/>
        <w:autoSpaceDN w:val="0"/>
        <w:adjustRightInd w:val="0"/>
        <w:jc w:val="both"/>
        <w:rPr>
          <w:rFonts w:ascii="Arial" w:hAnsi="Arial" w:cs="Arial"/>
          <w:bCs/>
        </w:rPr>
      </w:pPr>
    </w:p>
    <w:p w:rsidR="001F22E3" w:rsidRPr="000F7960" w:rsidRDefault="001F22E3" w:rsidP="001F22E3">
      <w:pPr>
        <w:pStyle w:val="Nagwek4"/>
        <w:spacing w:line="240" w:lineRule="auto"/>
        <w:rPr>
          <w:rFonts w:ascii="Arial" w:hAnsi="Arial" w:cs="Arial"/>
          <w:szCs w:val="24"/>
        </w:rPr>
      </w:pPr>
      <w:bookmarkStart w:id="827" w:name="_Toc463459792"/>
      <w:r w:rsidRPr="000F7960">
        <w:rPr>
          <w:rFonts w:ascii="Arial" w:hAnsi="Arial" w:cs="Arial"/>
          <w:szCs w:val="24"/>
        </w:rPr>
        <w:t xml:space="preserve">6.2.4.1. </w:t>
      </w:r>
      <w:r w:rsidRPr="000F7960">
        <w:rPr>
          <w:rFonts w:ascii="Arial" w:hAnsi="Arial" w:cs="Arial"/>
          <w:bCs w:val="0"/>
        </w:rPr>
        <w:t>Sprawdzanie jakości materiałów malarskich</w:t>
      </w:r>
      <w:r w:rsidRPr="000F7960">
        <w:rPr>
          <w:rFonts w:ascii="Arial" w:hAnsi="Arial" w:cs="Arial"/>
          <w:szCs w:val="24"/>
        </w:rPr>
        <w:t>.</w:t>
      </w:r>
      <w:bookmarkEnd w:id="827"/>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Ocena materiałów malarskich winna być oparta na atestach Producenta. Producent jest zobowiązany przedstawić Inspektorowi Nadzoru orzeczenie kontroli o jakości wyrobu.</w:t>
      </w:r>
    </w:p>
    <w:p w:rsidR="001F22E3" w:rsidRPr="000F7960" w:rsidRDefault="001F22E3" w:rsidP="001F22E3">
      <w:pPr>
        <w:autoSpaceDE w:val="0"/>
        <w:autoSpaceDN w:val="0"/>
        <w:adjustRightInd w:val="0"/>
        <w:jc w:val="both"/>
        <w:rPr>
          <w:rFonts w:ascii="Arial" w:hAnsi="Arial" w:cs="Arial"/>
          <w:bCs/>
        </w:rPr>
      </w:pPr>
      <w:r w:rsidRPr="000F7960">
        <w:rPr>
          <w:rFonts w:ascii="Arial" w:hAnsi="Arial" w:cs="Arial"/>
        </w:rPr>
        <w:t>W przypadku braku atestu, Wykonawca powinien przedstawić własne badanie wykonane zgodnie z metodami badań określonymi w normach przedmiotowych i w zakresie badań uzgodnionych z Inspektorem Nadzoru.</w:t>
      </w:r>
    </w:p>
    <w:p w:rsidR="001F22E3" w:rsidRPr="000F7960" w:rsidRDefault="001F22E3" w:rsidP="002706DF">
      <w:pPr>
        <w:autoSpaceDE w:val="0"/>
        <w:autoSpaceDN w:val="0"/>
        <w:adjustRightInd w:val="0"/>
        <w:jc w:val="both"/>
        <w:rPr>
          <w:rFonts w:ascii="Arial" w:hAnsi="Arial" w:cs="Arial"/>
          <w:bCs/>
        </w:rPr>
      </w:pPr>
    </w:p>
    <w:p w:rsidR="001F22E3" w:rsidRPr="000F7960" w:rsidRDefault="001F22E3" w:rsidP="001F22E3">
      <w:pPr>
        <w:pStyle w:val="Nagwek4"/>
        <w:spacing w:line="240" w:lineRule="auto"/>
        <w:rPr>
          <w:rFonts w:ascii="Arial" w:hAnsi="Arial" w:cs="Arial"/>
          <w:szCs w:val="24"/>
        </w:rPr>
      </w:pPr>
      <w:bookmarkStart w:id="828" w:name="_Toc463459793"/>
      <w:r w:rsidRPr="000F7960">
        <w:rPr>
          <w:rFonts w:ascii="Arial" w:hAnsi="Arial" w:cs="Arial"/>
          <w:szCs w:val="24"/>
        </w:rPr>
        <w:t xml:space="preserve">6.2.4.2. </w:t>
      </w:r>
      <w:r w:rsidRPr="000F7960">
        <w:rPr>
          <w:rFonts w:ascii="Arial" w:hAnsi="Arial" w:cs="Arial"/>
          <w:bCs w:val="0"/>
        </w:rPr>
        <w:t>Sprawdzanie przygotowania powierzchni do malowania</w:t>
      </w:r>
      <w:r w:rsidRPr="000F7960">
        <w:rPr>
          <w:rFonts w:ascii="Arial" w:hAnsi="Arial" w:cs="Arial"/>
          <w:szCs w:val="24"/>
        </w:rPr>
        <w:t>.</w:t>
      </w:r>
      <w:bookmarkEnd w:id="828"/>
    </w:p>
    <w:p w:rsidR="001F22E3" w:rsidRPr="000F7960" w:rsidRDefault="001F22E3" w:rsidP="001F22E3">
      <w:pPr>
        <w:autoSpaceDE w:val="0"/>
        <w:autoSpaceDN w:val="0"/>
        <w:adjustRightInd w:val="0"/>
        <w:jc w:val="both"/>
        <w:rPr>
          <w:rFonts w:ascii="Arial" w:hAnsi="Arial" w:cs="Arial"/>
          <w:bCs/>
        </w:rPr>
      </w:pPr>
      <w:r w:rsidRPr="000F7960">
        <w:rPr>
          <w:rFonts w:ascii="Arial" w:hAnsi="Arial" w:cs="Arial"/>
        </w:rPr>
        <w:t>Ocenę przygotowania do malowania powierzchni stalowych przeprowadza się w oparciu o PN EN-ISO 8501-1 oraz wymagania zawarte w kartach technicznych produktów wymienionych w niniejszej ST. Polega ona na wizualnej ocenie stopnia czystości i chropowatości powierzchni stali oraz ocenie stanu powierzchni (suchość, brak zapyleń i zanieczyszczeń olejami i smarami). Ocenę przeprowadza się bezpośrednio po przygotowaniu powierzchni, jednak nie później niż po 3 godzinach oraz dodatkowo bezpośrednio przed malowaniem. Ocenę wymaganego stopnia czystości przeprowadza się w oparciu o PN-ISO 8501-3.</w:t>
      </w:r>
    </w:p>
    <w:p w:rsidR="001F22E3" w:rsidRPr="000F7960" w:rsidRDefault="001F22E3" w:rsidP="002706DF">
      <w:pPr>
        <w:autoSpaceDE w:val="0"/>
        <w:autoSpaceDN w:val="0"/>
        <w:adjustRightInd w:val="0"/>
        <w:jc w:val="both"/>
        <w:rPr>
          <w:rFonts w:ascii="Arial" w:hAnsi="Arial" w:cs="Arial"/>
          <w:bCs/>
        </w:rPr>
      </w:pPr>
    </w:p>
    <w:p w:rsidR="001F22E3" w:rsidRPr="000F7960" w:rsidRDefault="001F22E3" w:rsidP="001F22E3">
      <w:pPr>
        <w:pStyle w:val="Nagwek4"/>
        <w:spacing w:line="240" w:lineRule="auto"/>
        <w:rPr>
          <w:rFonts w:ascii="Arial" w:hAnsi="Arial" w:cs="Arial"/>
          <w:szCs w:val="24"/>
        </w:rPr>
      </w:pPr>
      <w:bookmarkStart w:id="829" w:name="_Toc463459794"/>
      <w:r w:rsidRPr="000F7960">
        <w:rPr>
          <w:rFonts w:ascii="Arial" w:hAnsi="Arial" w:cs="Arial"/>
          <w:szCs w:val="24"/>
        </w:rPr>
        <w:t xml:space="preserve">6.2.4.3. </w:t>
      </w:r>
      <w:r w:rsidRPr="000F7960">
        <w:rPr>
          <w:rFonts w:ascii="Arial" w:hAnsi="Arial" w:cs="Arial"/>
          <w:bCs w:val="0"/>
        </w:rPr>
        <w:t>Kontrola nakładania powłok malarskich</w:t>
      </w:r>
      <w:r w:rsidRPr="000F7960">
        <w:rPr>
          <w:rFonts w:ascii="Arial" w:hAnsi="Arial" w:cs="Arial"/>
          <w:szCs w:val="24"/>
        </w:rPr>
        <w:t>.</w:t>
      </w:r>
      <w:bookmarkEnd w:id="829"/>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 xml:space="preserve">Kontrola nakładania powłok malarskich winna przebiegać pod kątem poprawności użytego sprzętu, techniki nakładania materiału malarskiego i stosowanych parametrów </w:t>
      </w:r>
      <w:r w:rsidRPr="000F7960">
        <w:rPr>
          <w:rFonts w:ascii="Arial" w:hAnsi="Arial" w:cs="Arial"/>
        </w:rPr>
        <w:lastRenderedPageBreak/>
        <w:t>technologicznych oraz przestrzegania zaleceń dotyczących warunków pogodowych i zabezpieczenia świeżo wykonanych powłok a także przestrzegania czasu schnięcia i aklimatyzacji powłok.</w:t>
      </w:r>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Inspektor Nadzoru może zalecić pomiar w czasie malowania grubości mokrych powłok poszczególnych warstw wg PN-C-81545. Sprawdzeniu podlega liczba wykonanych warstw powłok malarskich.</w:t>
      </w:r>
    </w:p>
    <w:p w:rsidR="001F22E3" w:rsidRPr="000F7960" w:rsidRDefault="001F22E3" w:rsidP="001F22E3">
      <w:pPr>
        <w:autoSpaceDE w:val="0"/>
        <w:autoSpaceDN w:val="0"/>
        <w:adjustRightInd w:val="0"/>
        <w:jc w:val="both"/>
        <w:rPr>
          <w:rFonts w:ascii="Arial" w:hAnsi="Arial" w:cs="Arial"/>
        </w:rPr>
      </w:pPr>
    </w:p>
    <w:p w:rsidR="001F22E3" w:rsidRPr="000F7960" w:rsidRDefault="001F22E3" w:rsidP="001F22E3">
      <w:pPr>
        <w:pStyle w:val="Nagwek4"/>
        <w:spacing w:line="240" w:lineRule="auto"/>
        <w:rPr>
          <w:rFonts w:ascii="Arial" w:hAnsi="Arial" w:cs="Arial"/>
          <w:szCs w:val="24"/>
        </w:rPr>
      </w:pPr>
      <w:bookmarkStart w:id="830" w:name="_Toc463459795"/>
      <w:r w:rsidRPr="000F7960">
        <w:rPr>
          <w:rFonts w:ascii="Arial" w:hAnsi="Arial" w:cs="Arial"/>
          <w:szCs w:val="24"/>
        </w:rPr>
        <w:t xml:space="preserve">6.2.4.4. </w:t>
      </w:r>
      <w:r w:rsidRPr="000F7960">
        <w:rPr>
          <w:rFonts w:ascii="Arial" w:hAnsi="Arial" w:cs="Arial"/>
          <w:bCs w:val="0"/>
        </w:rPr>
        <w:t>Sprawdzenie jakości wykonanych powłok</w:t>
      </w:r>
      <w:r w:rsidR="0068698D" w:rsidRPr="000F7960">
        <w:rPr>
          <w:rFonts w:ascii="Arial" w:hAnsi="Arial" w:cs="Arial"/>
          <w:bCs w:val="0"/>
        </w:rPr>
        <w:t xml:space="preserve"> malarskich</w:t>
      </w:r>
      <w:r w:rsidRPr="000F7960">
        <w:rPr>
          <w:rFonts w:ascii="Arial" w:hAnsi="Arial" w:cs="Arial"/>
          <w:szCs w:val="24"/>
        </w:rPr>
        <w:t>.</w:t>
      </w:r>
      <w:bookmarkEnd w:id="830"/>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Ocenę jakości wykonanych powłok dokonuje się pod kątem grubości, porowatości i przyczepności pokrycia oraz wyglądu powłoki malarskiej.</w:t>
      </w:r>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Badania przeprowadza się na suchych i po aklimatyzacji (wysezonowanych) powłokach. Grubość powłoki winna być zgodna z zaaprobowanym przez Inspektora Nadzoru doborem zestawu pokryć. Mierzy się ja przy pomocy metod nieniszczących, przy pomocy przyrządów magnetyczno-indukcyjnych, zgodnie z PN-C-81515, lub innych</w:t>
      </w:r>
      <w:r w:rsidR="009F0E2F">
        <w:rPr>
          <w:rFonts w:ascii="Arial" w:hAnsi="Arial" w:cs="Arial"/>
        </w:rPr>
        <w:t xml:space="preserve"> </w:t>
      </w:r>
      <w:r w:rsidRPr="000F7960">
        <w:rPr>
          <w:rFonts w:ascii="Arial" w:hAnsi="Arial" w:cs="Arial"/>
        </w:rPr>
        <w:t>zapewniających dokładność ±10%.</w:t>
      </w:r>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Pomiar należy wykonać w co najmniej 7 punktach konstrukcji, a za wynik ostateczny pomiaru przyjmuje się średnią arytmetyczna wyników uzyskanych z 5 pomiarów, po odrzuceniu dwóch najwyższych odczytów z 7 pomiarów. Średnia ta nie może wynosić mniej niż 90% grubości ustalonej dla danej powłoki. Dodatkowo zgodnie z norma BS 5493, wymaga się, aby nie było odczytów grubości niższych niż 75% grubości nominalnej.</w:t>
      </w:r>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Badanie przyczepności pokryć malarskich należy przeprowadzić wg PN-EN ISO 4624.</w:t>
      </w:r>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Powłoka uszkodzona w miejscach wykonanych oznaczeń powinna być naprawiona (pędzlem, z zastosowaniem farb wg niniejszej ST).</w:t>
      </w:r>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Ocenę wyglądu dokonuje się nieuzbrojonym okiem przy świetle dziennym lub sztucznym o mocy 100W z odległości 30-40cm od powierzchni.</w:t>
      </w:r>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Warstwy gruntowe nie powinny mieć zmarszczeń i zacieków oraz wygląd matowy. Warstwy nawierzchniowe powinny mieć powierzchnie gładka bez zmarszczeń, zacieków i chropowatości.</w:t>
      </w:r>
    </w:p>
    <w:p w:rsidR="001F22E3" w:rsidRPr="000F7960" w:rsidRDefault="001F22E3" w:rsidP="001F22E3">
      <w:pPr>
        <w:autoSpaceDE w:val="0"/>
        <w:autoSpaceDN w:val="0"/>
        <w:adjustRightInd w:val="0"/>
        <w:jc w:val="both"/>
        <w:rPr>
          <w:rFonts w:ascii="Arial" w:hAnsi="Arial" w:cs="Arial"/>
        </w:rPr>
      </w:pPr>
      <w:r w:rsidRPr="000F7960">
        <w:rPr>
          <w:rFonts w:ascii="Arial" w:hAnsi="Arial" w:cs="Arial"/>
        </w:rPr>
        <w:t>Powłoka nie może odstawać od podłoża i mieć wtrącenia ciał obcych.</w:t>
      </w:r>
    </w:p>
    <w:p w:rsidR="001F22E3" w:rsidRPr="000F7960" w:rsidRDefault="001F22E3" w:rsidP="002706DF">
      <w:pPr>
        <w:autoSpaceDE w:val="0"/>
        <w:autoSpaceDN w:val="0"/>
        <w:adjustRightInd w:val="0"/>
        <w:jc w:val="both"/>
        <w:rPr>
          <w:rFonts w:ascii="Arial" w:hAnsi="Arial" w:cs="Arial"/>
          <w:bCs/>
        </w:rPr>
      </w:pPr>
    </w:p>
    <w:p w:rsidR="002706DF" w:rsidRPr="000F7960" w:rsidRDefault="002706DF" w:rsidP="002706DF">
      <w:pPr>
        <w:pStyle w:val="Nagwek1"/>
        <w:spacing w:line="240" w:lineRule="auto"/>
        <w:jc w:val="both"/>
        <w:rPr>
          <w:rFonts w:ascii="Arial" w:hAnsi="Arial" w:cs="Arial"/>
          <w:sz w:val="24"/>
          <w:szCs w:val="24"/>
        </w:rPr>
      </w:pPr>
      <w:bookmarkStart w:id="831" w:name="_Toc168367536"/>
      <w:bookmarkStart w:id="832" w:name="_Toc177752096"/>
      <w:bookmarkStart w:id="833" w:name="_Toc209200112"/>
      <w:bookmarkStart w:id="834" w:name="_Toc212264838"/>
      <w:bookmarkStart w:id="835" w:name="_Toc267933648"/>
      <w:bookmarkStart w:id="836" w:name="_Toc267936951"/>
      <w:bookmarkStart w:id="837" w:name="_Toc463459796"/>
      <w:r w:rsidRPr="000F7960">
        <w:rPr>
          <w:rFonts w:ascii="Arial" w:hAnsi="Arial" w:cs="Arial"/>
          <w:sz w:val="24"/>
          <w:szCs w:val="24"/>
        </w:rPr>
        <w:t>7. Obmiar robót</w:t>
      </w:r>
      <w:bookmarkEnd w:id="831"/>
      <w:bookmarkEnd w:id="832"/>
      <w:bookmarkEnd w:id="833"/>
      <w:r w:rsidRPr="000F7960">
        <w:rPr>
          <w:rFonts w:ascii="Arial" w:hAnsi="Arial" w:cs="Arial"/>
          <w:sz w:val="24"/>
          <w:szCs w:val="24"/>
        </w:rPr>
        <w:t>.</w:t>
      </w:r>
      <w:bookmarkEnd w:id="834"/>
      <w:bookmarkEnd w:id="835"/>
      <w:bookmarkEnd w:id="836"/>
      <w:bookmarkEnd w:id="837"/>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 pkt. 7.</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Jednostką obmiaru jest:</w:t>
      </w:r>
    </w:p>
    <w:p w:rsidR="002706DF" w:rsidRPr="000F7960" w:rsidRDefault="002706DF" w:rsidP="00177B5B">
      <w:pPr>
        <w:numPr>
          <w:ilvl w:val="0"/>
          <w:numId w:val="48"/>
        </w:numPr>
        <w:autoSpaceDE w:val="0"/>
        <w:autoSpaceDN w:val="0"/>
        <w:adjustRightInd w:val="0"/>
        <w:jc w:val="both"/>
        <w:rPr>
          <w:rFonts w:ascii="Arial" w:hAnsi="Arial" w:cs="Arial"/>
        </w:rPr>
      </w:pPr>
      <w:r w:rsidRPr="000F7960">
        <w:rPr>
          <w:rFonts w:ascii="Arial" w:hAnsi="Arial" w:cs="Arial"/>
        </w:rPr>
        <w:t>kg,</w:t>
      </w:r>
    </w:p>
    <w:p w:rsidR="0068698D" w:rsidRPr="000F7960" w:rsidRDefault="0068698D" w:rsidP="00177B5B">
      <w:pPr>
        <w:numPr>
          <w:ilvl w:val="0"/>
          <w:numId w:val="48"/>
        </w:numPr>
        <w:autoSpaceDE w:val="0"/>
        <w:autoSpaceDN w:val="0"/>
        <w:adjustRightInd w:val="0"/>
        <w:jc w:val="both"/>
        <w:rPr>
          <w:rFonts w:ascii="Arial" w:hAnsi="Arial" w:cs="Arial"/>
        </w:rPr>
      </w:pPr>
      <w:r w:rsidRPr="000F7960">
        <w:rPr>
          <w:rFonts w:ascii="Arial" w:hAnsi="Arial" w:cs="Arial"/>
        </w:rPr>
        <w:t>tona</w:t>
      </w:r>
    </w:p>
    <w:p w:rsidR="0068698D" w:rsidRPr="000F7960" w:rsidRDefault="0068698D" w:rsidP="0068698D">
      <w:pPr>
        <w:autoSpaceDE w:val="0"/>
        <w:autoSpaceDN w:val="0"/>
        <w:adjustRightInd w:val="0"/>
        <w:jc w:val="both"/>
        <w:rPr>
          <w:rFonts w:ascii="Arial" w:hAnsi="Arial" w:cs="Arial"/>
        </w:rPr>
      </w:pPr>
      <w:r w:rsidRPr="000F7960">
        <w:rPr>
          <w:rFonts w:ascii="Arial" w:hAnsi="Arial" w:cs="Arial"/>
        </w:rPr>
        <w:t>konstrukcji stalowej zabezpieczonej antykorozyjnie i p.poż.</w:t>
      </w:r>
    </w:p>
    <w:p w:rsidR="0068698D" w:rsidRPr="000F7960" w:rsidRDefault="0068698D" w:rsidP="002706DF">
      <w:pPr>
        <w:autoSpaceDE w:val="0"/>
        <w:autoSpaceDN w:val="0"/>
        <w:adjustRightInd w:val="0"/>
        <w:jc w:val="both"/>
        <w:rPr>
          <w:rFonts w:ascii="Arial" w:hAnsi="Arial" w:cs="Arial"/>
          <w:b/>
          <w:bCs/>
        </w:rPr>
      </w:pPr>
    </w:p>
    <w:p w:rsidR="002706DF" w:rsidRPr="000F7960" w:rsidRDefault="002706DF" w:rsidP="002706DF">
      <w:pPr>
        <w:pStyle w:val="Nagwek1"/>
        <w:spacing w:line="240" w:lineRule="auto"/>
        <w:jc w:val="both"/>
        <w:rPr>
          <w:rFonts w:ascii="Arial" w:hAnsi="Arial" w:cs="Arial"/>
          <w:sz w:val="24"/>
          <w:szCs w:val="24"/>
        </w:rPr>
      </w:pPr>
      <w:bookmarkStart w:id="838" w:name="_Toc168367537"/>
      <w:bookmarkStart w:id="839" w:name="_Toc177752097"/>
      <w:bookmarkStart w:id="840" w:name="_Toc209200113"/>
      <w:bookmarkStart w:id="841" w:name="_Toc212264839"/>
      <w:bookmarkStart w:id="842" w:name="_Toc267933649"/>
      <w:bookmarkStart w:id="843" w:name="_Toc267936952"/>
      <w:bookmarkStart w:id="844" w:name="_Toc463459797"/>
      <w:r w:rsidRPr="000F7960">
        <w:rPr>
          <w:rFonts w:ascii="Arial" w:hAnsi="Arial" w:cs="Arial"/>
          <w:sz w:val="24"/>
          <w:szCs w:val="24"/>
        </w:rPr>
        <w:t>8. Odbiór robót</w:t>
      </w:r>
      <w:bookmarkEnd w:id="838"/>
      <w:bookmarkEnd w:id="839"/>
      <w:bookmarkEnd w:id="840"/>
      <w:r w:rsidRPr="000F7960">
        <w:rPr>
          <w:rFonts w:ascii="Arial" w:hAnsi="Arial" w:cs="Arial"/>
          <w:sz w:val="24"/>
          <w:szCs w:val="24"/>
        </w:rPr>
        <w:t>.</w:t>
      </w:r>
      <w:bookmarkEnd w:id="841"/>
      <w:bookmarkEnd w:id="842"/>
      <w:bookmarkEnd w:id="843"/>
      <w:bookmarkEnd w:id="844"/>
    </w:p>
    <w:p w:rsidR="00F66D78" w:rsidRPr="000F7960" w:rsidRDefault="00F66D78" w:rsidP="002706DF">
      <w:pPr>
        <w:autoSpaceDE w:val="0"/>
        <w:autoSpaceDN w:val="0"/>
        <w:adjustRightInd w:val="0"/>
        <w:jc w:val="both"/>
        <w:rPr>
          <w:rFonts w:ascii="Arial" w:hAnsi="Arial" w:cs="Arial"/>
        </w:rPr>
      </w:pPr>
    </w:p>
    <w:p w:rsidR="00F66D78" w:rsidRPr="000F7960" w:rsidRDefault="00F66D78" w:rsidP="00F66D78">
      <w:pPr>
        <w:pStyle w:val="Nagwek2"/>
        <w:spacing w:line="240" w:lineRule="auto"/>
        <w:rPr>
          <w:rFonts w:ascii="Arial" w:hAnsi="Arial" w:cs="Arial"/>
          <w:iCs/>
          <w:szCs w:val="24"/>
        </w:rPr>
      </w:pPr>
      <w:bookmarkStart w:id="845" w:name="_Toc463459798"/>
      <w:r w:rsidRPr="000F7960">
        <w:rPr>
          <w:rFonts w:ascii="Arial" w:hAnsi="Arial" w:cs="Arial"/>
          <w:iCs/>
          <w:szCs w:val="24"/>
        </w:rPr>
        <w:t>8.1. Ogólne zasady odbioru robót.</w:t>
      </w:r>
      <w:bookmarkEnd w:id="845"/>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Ogólne wymagania dotyczące odbioru Robót podano w ST 00.01 „Wymagania ogólne” pkt. 8.</w:t>
      </w:r>
    </w:p>
    <w:p w:rsidR="00F66D78" w:rsidRDefault="00F66D78" w:rsidP="002706DF">
      <w:pPr>
        <w:autoSpaceDE w:val="0"/>
        <w:autoSpaceDN w:val="0"/>
        <w:adjustRightInd w:val="0"/>
        <w:jc w:val="both"/>
        <w:rPr>
          <w:rFonts w:ascii="Arial" w:hAnsi="Arial" w:cs="Arial"/>
        </w:rPr>
      </w:pPr>
    </w:p>
    <w:p w:rsidR="002652F8" w:rsidRPr="000F7960" w:rsidRDefault="002652F8" w:rsidP="002706DF">
      <w:pPr>
        <w:autoSpaceDE w:val="0"/>
        <w:autoSpaceDN w:val="0"/>
        <w:adjustRightInd w:val="0"/>
        <w:jc w:val="both"/>
        <w:rPr>
          <w:rFonts w:ascii="Arial" w:hAnsi="Arial" w:cs="Arial"/>
        </w:rPr>
      </w:pPr>
    </w:p>
    <w:p w:rsidR="00F66D78" w:rsidRPr="000F7960" w:rsidRDefault="00F66D78" w:rsidP="00F66D78">
      <w:pPr>
        <w:pStyle w:val="Nagwek2"/>
        <w:spacing w:line="240" w:lineRule="auto"/>
        <w:rPr>
          <w:rFonts w:ascii="Arial" w:hAnsi="Arial" w:cs="Arial"/>
          <w:iCs/>
          <w:szCs w:val="24"/>
        </w:rPr>
      </w:pPr>
      <w:bookmarkStart w:id="846" w:name="_Toc463459799"/>
      <w:r w:rsidRPr="000F7960">
        <w:rPr>
          <w:rFonts w:ascii="Arial" w:hAnsi="Arial" w:cs="Arial"/>
          <w:iCs/>
          <w:szCs w:val="24"/>
        </w:rPr>
        <w:lastRenderedPageBreak/>
        <w:t>8.2. Szczegółowe zasady odbioru robót.</w:t>
      </w:r>
      <w:bookmarkEnd w:id="846"/>
    </w:p>
    <w:p w:rsidR="00F66D78" w:rsidRPr="000F7960" w:rsidRDefault="00F66D78" w:rsidP="002706DF">
      <w:pPr>
        <w:autoSpaceDE w:val="0"/>
        <w:autoSpaceDN w:val="0"/>
        <w:adjustRightInd w:val="0"/>
        <w:jc w:val="both"/>
        <w:rPr>
          <w:rFonts w:ascii="Arial" w:hAnsi="Arial" w:cs="Arial"/>
        </w:rPr>
      </w:pPr>
    </w:p>
    <w:p w:rsidR="00F66D78" w:rsidRPr="000F7960" w:rsidRDefault="00F66D78" w:rsidP="00F66D78">
      <w:pPr>
        <w:pStyle w:val="Nagwek3"/>
        <w:spacing w:line="240" w:lineRule="auto"/>
        <w:jc w:val="left"/>
        <w:rPr>
          <w:rFonts w:ascii="Arial" w:hAnsi="Arial" w:cs="Arial"/>
          <w:szCs w:val="24"/>
        </w:rPr>
      </w:pPr>
      <w:bookmarkStart w:id="847" w:name="_Toc463459800"/>
      <w:r w:rsidRPr="000F7960">
        <w:rPr>
          <w:rFonts w:ascii="Arial" w:hAnsi="Arial" w:cs="Arial"/>
          <w:szCs w:val="24"/>
        </w:rPr>
        <w:t>8.2.1. Zakres i czas wykonywania odbiorów.</w:t>
      </w:r>
      <w:bookmarkEnd w:id="847"/>
    </w:p>
    <w:p w:rsidR="00F66D78" w:rsidRPr="000F7960" w:rsidRDefault="00F66D78" w:rsidP="00F66D78">
      <w:pPr>
        <w:autoSpaceDE w:val="0"/>
        <w:autoSpaceDN w:val="0"/>
        <w:adjustRightInd w:val="0"/>
        <w:jc w:val="both"/>
        <w:rPr>
          <w:rFonts w:ascii="Arial" w:hAnsi="Arial" w:cs="Arial"/>
        </w:rPr>
      </w:pPr>
      <w:r w:rsidRPr="000F7960">
        <w:rPr>
          <w:rFonts w:ascii="Arial" w:hAnsi="Arial" w:cs="Arial"/>
        </w:rPr>
        <w:t>Odbiorom podlega każdy etap wykonania ko</w:t>
      </w:r>
      <w:r w:rsidR="002509A5" w:rsidRPr="000F7960">
        <w:rPr>
          <w:rFonts w:ascii="Arial" w:hAnsi="Arial" w:cs="Arial"/>
        </w:rPr>
        <w:t>nstrukcji stalowej, a wię</w:t>
      </w:r>
      <w:r w:rsidRPr="000F7960">
        <w:rPr>
          <w:rFonts w:ascii="Arial" w:hAnsi="Arial" w:cs="Arial"/>
        </w:rPr>
        <w:t>c:</w:t>
      </w:r>
    </w:p>
    <w:p w:rsidR="00F66D78" w:rsidRPr="000F7960" w:rsidRDefault="00F66D78" w:rsidP="00177B5B">
      <w:pPr>
        <w:pStyle w:val="Akapitzlist"/>
        <w:numPr>
          <w:ilvl w:val="0"/>
          <w:numId w:val="113"/>
        </w:numPr>
        <w:autoSpaceDE w:val="0"/>
        <w:autoSpaceDN w:val="0"/>
        <w:adjustRightInd w:val="0"/>
        <w:jc w:val="both"/>
        <w:rPr>
          <w:rFonts w:ascii="Arial" w:hAnsi="Arial" w:cs="Arial"/>
        </w:rPr>
      </w:pPr>
      <w:r w:rsidRPr="000F7960">
        <w:rPr>
          <w:rFonts w:ascii="Arial" w:hAnsi="Arial" w:cs="Arial"/>
        </w:rPr>
        <w:t>po wykonaniu konstrukcji przez wytwórnie - odbioru dokonuje sie w wytwórni po wykonaniu próbnego montażu konstrukcji i naniesieniu powłok zabezpieczenia antykorozyjnego i p.poż.,</w:t>
      </w:r>
    </w:p>
    <w:p w:rsidR="00F66D78" w:rsidRPr="000F7960" w:rsidRDefault="00F66D78" w:rsidP="00177B5B">
      <w:pPr>
        <w:pStyle w:val="Akapitzlist"/>
        <w:numPr>
          <w:ilvl w:val="0"/>
          <w:numId w:val="113"/>
        </w:numPr>
        <w:autoSpaceDE w:val="0"/>
        <w:autoSpaceDN w:val="0"/>
        <w:adjustRightInd w:val="0"/>
        <w:jc w:val="both"/>
        <w:rPr>
          <w:rFonts w:ascii="Arial" w:hAnsi="Arial" w:cs="Arial"/>
        </w:rPr>
      </w:pPr>
      <w:r w:rsidRPr="000F7960">
        <w:rPr>
          <w:rFonts w:ascii="Arial" w:hAnsi="Arial" w:cs="Arial"/>
        </w:rPr>
        <w:t>po ukończeniu montażu na placu scalania na budowie,</w:t>
      </w:r>
    </w:p>
    <w:p w:rsidR="00F66D78" w:rsidRPr="000F7960" w:rsidRDefault="00F66D78" w:rsidP="00177B5B">
      <w:pPr>
        <w:pStyle w:val="Akapitzlist"/>
        <w:numPr>
          <w:ilvl w:val="0"/>
          <w:numId w:val="113"/>
        </w:numPr>
        <w:autoSpaceDE w:val="0"/>
        <w:autoSpaceDN w:val="0"/>
        <w:adjustRightInd w:val="0"/>
        <w:jc w:val="both"/>
        <w:rPr>
          <w:rFonts w:ascii="Arial" w:hAnsi="Arial" w:cs="Arial"/>
        </w:rPr>
      </w:pPr>
      <w:r w:rsidRPr="000F7960">
        <w:rPr>
          <w:rFonts w:ascii="Arial" w:hAnsi="Arial" w:cs="Arial"/>
        </w:rPr>
        <w:t>odbiór końcowy.</w:t>
      </w:r>
    </w:p>
    <w:p w:rsidR="00F66D78" w:rsidRPr="000F7960" w:rsidRDefault="00F66D78" w:rsidP="002706DF">
      <w:pPr>
        <w:autoSpaceDE w:val="0"/>
        <w:autoSpaceDN w:val="0"/>
        <w:adjustRightInd w:val="0"/>
        <w:jc w:val="both"/>
        <w:rPr>
          <w:rFonts w:ascii="Arial" w:hAnsi="Arial" w:cs="Arial"/>
        </w:rPr>
      </w:pPr>
    </w:p>
    <w:p w:rsidR="00FD6C75" w:rsidRPr="000F7960" w:rsidRDefault="00FD6C75" w:rsidP="00FD6C75">
      <w:pPr>
        <w:pStyle w:val="Nagwek3"/>
        <w:spacing w:line="240" w:lineRule="auto"/>
        <w:jc w:val="left"/>
        <w:rPr>
          <w:rFonts w:ascii="Arial" w:hAnsi="Arial" w:cs="Arial"/>
          <w:szCs w:val="24"/>
        </w:rPr>
      </w:pPr>
      <w:bookmarkStart w:id="848" w:name="_Toc463459801"/>
      <w:r w:rsidRPr="000F7960">
        <w:rPr>
          <w:rFonts w:ascii="Arial" w:hAnsi="Arial" w:cs="Arial"/>
          <w:szCs w:val="24"/>
        </w:rPr>
        <w:t>8.2.2. Odbiór konstrukcji u Wykonawcy.</w:t>
      </w:r>
      <w:bookmarkEnd w:id="848"/>
    </w:p>
    <w:p w:rsidR="00FD6C75" w:rsidRPr="000F7960" w:rsidRDefault="00FD6C75" w:rsidP="00FD6C75">
      <w:pPr>
        <w:autoSpaceDE w:val="0"/>
        <w:autoSpaceDN w:val="0"/>
        <w:adjustRightInd w:val="0"/>
        <w:jc w:val="both"/>
        <w:rPr>
          <w:rFonts w:ascii="Arial" w:hAnsi="Arial" w:cs="Arial"/>
        </w:rPr>
      </w:pPr>
      <w:r w:rsidRPr="000F7960">
        <w:rPr>
          <w:rFonts w:ascii="Arial" w:hAnsi="Arial" w:cs="Arial"/>
        </w:rPr>
        <w:t>Po wykonaniu montażu próbnego i zabezpieczenia antykorozyjnego Inspektor Nadzoru dokonuje odbioru konstrukcji zgodnie z PN-B-06200. Odbiór polega na komisyjnych oględzinach konstrukcji i sprawdzeniu wyników wszystkich badań przewidzianych w programie wytwarzania konstrukcji. W komisji odbierającej, której skład ustala Inspektor Nadzoru, powinien uczestniczyć przedstawiciel przedsiębiorstwa montującego obiekt.</w:t>
      </w:r>
    </w:p>
    <w:p w:rsidR="00FD6C75" w:rsidRPr="000F7960" w:rsidRDefault="00FD6C75" w:rsidP="00FD6C75">
      <w:pPr>
        <w:autoSpaceDE w:val="0"/>
        <w:autoSpaceDN w:val="0"/>
        <w:adjustRightInd w:val="0"/>
        <w:jc w:val="both"/>
        <w:rPr>
          <w:rFonts w:ascii="Arial" w:hAnsi="Arial" w:cs="Arial"/>
        </w:rPr>
      </w:pPr>
      <w:r w:rsidRPr="000F7960">
        <w:rPr>
          <w:rFonts w:ascii="Arial" w:hAnsi="Arial" w:cs="Arial"/>
        </w:rPr>
        <w:t>O przewidywanym odbierze konstrukcji nale</w:t>
      </w:r>
      <w:r w:rsidR="002509A5" w:rsidRPr="000F7960">
        <w:rPr>
          <w:rFonts w:ascii="Arial" w:hAnsi="Arial" w:cs="Arial"/>
        </w:rPr>
        <w:t>ż</w:t>
      </w:r>
      <w:r w:rsidRPr="000F7960">
        <w:rPr>
          <w:rFonts w:ascii="Arial" w:hAnsi="Arial" w:cs="Arial"/>
        </w:rPr>
        <w:t>y powiadomić autora Dokumentacji Projektowej, który mo</w:t>
      </w:r>
      <w:r w:rsidR="002509A5" w:rsidRPr="000F7960">
        <w:rPr>
          <w:rFonts w:ascii="Arial" w:hAnsi="Arial" w:cs="Arial"/>
        </w:rPr>
        <w:t>ż</w:t>
      </w:r>
      <w:r w:rsidRPr="000F7960">
        <w:rPr>
          <w:rFonts w:ascii="Arial" w:hAnsi="Arial" w:cs="Arial"/>
        </w:rPr>
        <w:t>e</w:t>
      </w:r>
      <w:r w:rsidR="002509A5" w:rsidRPr="000F7960">
        <w:rPr>
          <w:rFonts w:ascii="Arial" w:hAnsi="Arial" w:cs="Arial"/>
        </w:rPr>
        <w:t xml:space="preserve"> </w:t>
      </w:r>
      <w:r w:rsidRPr="000F7960">
        <w:rPr>
          <w:rFonts w:ascii="Arial" w:hAnsi="Arial" w:cs="Arial"/>
        </w:rPr>
        <w:t>uczestniczyć w pracach komisji. Wykonawca powinien przedstawić komisji:</w:t>
      </w:r>
    </w:p>
    <w:p w:rsidR="002509A5" w:rsidRPr="000F7960" w:rsidRDefault="00FD6C75" w:rsidP="00177B5B">
      <w:pPr>
        <w:pStyle w:val="Akapitzlist"/>
        <w:numPr>
          <w:ilvl w:val="0"/>
          <w:numId w:val="114"/>
        </w:numPr>
        <w:autoSpaceDE w:val="0"/>
        <w:autoSpaceDN w:val="0"/>
        <w:adjustRightInd w:val="0"/>
        <w:jc w:val="both"/>
        <w:rPr>
          <w:rFonts w:ascii="Arial" w:hAnsi="Arial" w:cs="Arial"/>
        </w:rPr>
      </w:pPr>
      <w:r w:rsidRPr="000F7960">
        <w:rPr>
          <w:rFonts w:ascii="Arial" w:hAnsi="Arial" w:cs="Arial"/>
        </w:rPr>
        <w:t>Dokumentacje Projektow</w:t>
      </w:r>
      <w:r w:rsidR="002509A5" w:rsidRPr="000F7960">
        <w:rPr>
          <w:rFonts w:ascii="Arial" w:hAnsi="Arial" w:cs="Arial"/>
        </w:rPr>
        <w:t>ą</w:t>
      </w:r>
      <w:r w:rsidRPr="000F7960">
        <w:rPr>
          <w:rFonts w:ascii="Arial" w:hAnsi="Arial" w:cs="Arial"/>
        </w:rPr>
        <w:t xml:space="preserve"> i rysunk</w:t>
      </w:r>
      <w:r w:rsidR="002509A5" w:rsidRPr="000F7960">
        <w:rPr>
          <w:rFonts w:ascii="Arial" w:hAnsi="Arial" w:cs="Arial"/>
        </w:rPr>
        <w:t>i warsztatowe,</w:t>
      </w:r>
    </w:p>
    <w:p w:rsidR="002509A5" w:rsidRPr="000F7960" w:rsidRDefault="002509A5" w:rsidP="00177B5B">
      <w:pPr>
        <w:pStyle w:val="Akapitzlist"/>
        <w:numPr>
          <w:ilvl w:val="0"/>
          <w:numId w:val="114"/>
        </w:numPr>
        <w:autoSpaceDE w:val="0"/>
        <w:autoSpaceDN w:val="0"/>
        <w:adjustRightInd w:val="0"/>
        <w:jc w:val="both"/>
        <w:rPr>
          <w:rFonts w:ascii="Arial" w:hAnsi="Arial" w:cs="Arial"/>
        </w:rPr>
      </w:pPr>
      <w:r w:rsidRPr="000F7960">
        <w:rPr>
          <w:rFonts w:ascii="Arial" w:hAnsi="Arial" w:cs="Arial"/>
        </w:rPr>
        <w:t>Dziennik wytwarzania,</w:t>
      </w:r>
    </w:p>
    <w:p w:rsidR="002509A5" w:rsidRPr="000F7960" w:rsidRDefault="00FD6C75" w:rsidP="00177B5B">
      <w:pPr>
        <w:pStyle w:val="Akapitzlist"/>
        <w:numPr>
          <w:ilvl w:val="0"/>
          <w:numId w:val="114"/>
        </w:numPr>
        <w:autoSpaceDE w:val="0"/>
        <w:autoSpaceDN w:val="0"/>
        <w:adjustRightInd w:val="0"/>
        <w:jc w:val="both"/>
        <w:rPr>
          <w:rFonts w:ascii="Arial" w:hAnsi="Arial" w:cs="Arial"/>
        </w:rPr>
      </w:pPr>
      <w:r w:rsidRPr="000F7960">
        <w:rPr>
          <w:rFonts w:ascii="Arial" w:hAnsi="Arial" w:cs="Arial"/>
        </w:rPr>
        <w:t>atesty u</w:t>
      </w:r>
      <w:r w:rsidR="002509A5" w:rsidRPr="000F7960">
        <w:rPr>
          <w:rFonts w:ascii="Arial" w:hAnsi="Arial" w:cs="Arial"/>
        </w:rPr>
        <w:t>ż</w:t>
      </w:r>
      <w:r w:rsidRPr="000F7960">
        <w:rPr>
          <w:rFonts w:ascii="Arial" w:hAnsi="Arial" w:cs="Arial"/>
        </w:rPr>
        <w:t>ytych materiałów,</w:t>
      </w:r>
    </w:p>
    <w:p w:rsidR="002509A5" w:rsidRPr="000F7960" w:rsidRDefault="00FD6C75" w:rsidP="00177B5B">
      <w:pPr>
        <w:pStyle w:val="Akapitzlist"/>
        <w:numPr>
          <w:ilvl w:val="0"/>
          <w:numId w:val="114"/>
        </w:numPr>
        <w:autoSpaceDE w:val="0"/>
        <w:autoSpaceDN w:val="0"/>
        <w:adjustRightInd w:val="0"/>
        <w:jc w:val="both"/>
        <w:rPr>
          <w:rFonts w:ascii="Arial" w:hAnsi="Arial" w:cs="Arial"/>
        </w:rPr>
      </w:pPr>
      <w:r w:rsidRPr="000F7960">
        <w:rPr>
          <w:rFonts w:ascii="Arial" w:hAnsi="Arial" w:cs="Arial"/>
        </w:rPr>
        <w:t>świ</w:t>
      </w:r>
      <w:r w:rsidR="002509A5" w:rsidRPr="000F7960">
        <w:rPr>
          <w:rFonts w:ascii="Arial" w:hAnsi="Arial" w:cs="Arial"/>
        </w:rPr>
        <w:t>adectwa kontroli laboratoryjnej,</w:t>
      </w:r>
    </w:p>
    <w:p w:rsidR="002509A5" w:rsidRPr="000F7960" w:rsidRDefault="002509A5" w:rsidP="00177B5B">
      <w:pPr>
        <w:pStyle w:val="Akapitzlist"/>
        <w:numPr>
          <w:ilvl w:val="0"/>
          <w:numId w:val="114"/>
        </w:numPr>
        <w:autoSpaceDE w:val="0"/>
        <w:autoSpaceDN w:val="0"/>
        <w:adjustRightInd w:val="0"/>
        <w:jc w:val="both"/>
        <w:rPr>
          <w:rFonts w:ascii="Arial" w:hAnsi="Arial" w:cs="Arial"/>
        </w:rPr>
      </w:pPr>
      <w:r w:rsidRPr="000F7960">
        <w:rPr>
          <w:rFonts w:ascii="Arial" w:hAnsi="Arial" w:cs="Arial"/>
        </w:rPr>
        <w:t>protokoły odbiorów częściowych,</w:t>
      </w:r>
    </w:p>
    <w:p w:rsidR="002509A5" w:rsidRPr="000F7960" w:rsidRDefault="00FD6C75" w:rsidP="00177B5B">
      <w:pPr>
        <w:pStyle w:val="Akapitzlist"/>
        <w:numPr>
          <w:ilvl w:val="0"/>
          <w:numId w:val="114"/>
        </w:numPr>
        <w:autoSpaceDE w:val="0"/>
        <w:autoSpaceDN w:val="0"/>
        <w:adjustRightInd w:val="0"/>
        <w:jc w:val="both"/>
        <w:rPr>
          <w:rFonts w:ascii="Arial" w:hAnsi="Arial" w:cs="Arial"/>
        </w:rPr>
      </w:pPr>
      <w:r w:rsidRPr="000F7960">
        <w:rPr>
          <w:rFonts w:ascii="Arial" w:hAnsi="Arial" w:cs="Arial"/>
        </w:rPr>
        <w:t>protokół z próbnego monta</w:t>
      </w:r>
      <w:r w:rsidR="002509A5" w:rsidRPr="000F7960">
        <w:rPr>
          <w:rFonts w:ascii="Arial" w:hAnsi="Arial" w:cs="Arial"/>
        </w:rPr>
        <w:t>ż</w:t>
      </w:r>
      <w:r w:rsidRPr="000F7960">
        <w:rPr>
          <w:rFonts w:ascii="Arial" w:hAnsi="Arial" w:cs="Arial"/>
        </w:rPr>
        <w:t>u, a je</w:t>
      </w:r>
      <w:r w:rsidR="002509A5" w:rsidRPr="000F7960">
        <w:rPr>
          <w:rFonts w:ascii="Arial" w:hAnsi="Arial" w:cs="Arial"/>
        </w:rPr>
        <w:t>ż</w:t>
      </w:r>
      <w:r w:rsidRPr="000F7960">
        <w:rPr>
          <w:rFonts w:ascii="Arial" w:hAnsi="Arial" w:cs="Arial"/>
        </w:rPr>
        <w:t>eli próbny monta</w:t>
      </w:r>
      <w:r w:rsidR="002509A5" w:rsidRPr="000F7960">
        <w:rPr>
          <w:rFonts w:ascii="Arial" w:hAnsi="Arial" w:cs="Arial"/>
        </w:rPr>
        <w:t>ż</w:t>
      </w:r>
      <w:r w:rsidRPr="000F7960">
        <w:rPr>
          <w:rFonts w:ascii="Arial" w:hAnsi="Arial" w:cs="Arial"/>
        </w:rPr>
        <w:t xml:space="preserve"> nie był przewidywany, protokół z pomiaru</w:t>
      </w:r>
      <w:r w:rsidR="002509A5" w:rsidRPr="000F7960">
        <w:rPr>
          <w:rFonts w:ascii="Arial" w:hAnsi="Arial" w:cs="Arial"/>
        </w:rPr>
        <w:t xml:space="preserve"> </w:t>
      </w:r>
      <w:r w:rsidRPr="000F7960">
        <w:rPr>
          <w:rFonts w:ascii="Arial" w:hAnsi="Arial" w:cs="Arial"/>
        </w:rPr>
        <w:t>geometrii wytworzonej</w:t>
      </w:r>
      <w:r w:rsidR="002509A5" w:rsidRPr="000F7960">
        <w:rPr>
          <w:rFonts w:ascii="Arial" w:hAnsi="Arial" w:cs="Arial"/>
        </w:rPr>
        <w:t xml:space="preserve"> konstrukcji,</w:t>
      </w:r>
    </w:p>
    <w:p w:rsidR="00FD6C75" w:rsidRPr="000F7960" w:rsidRDefault="00FD6C75" w:rsidP="00177B5B">
      <w:pPr>
        <w:pStyle w:val="Akapitzlist"/>
        <w:numPr>
          <w:ilvl w:val="0"/>
          <w:numId w:val="114"/>
        </w:numPr>
        <w:autoSpaceDE w:val="0"/>
        <w:autoSpaceDN w:val="0"/>
        <w:adjustRightInd w:val="0"/>
        <w:jc w:val="both"/>
        <w:rPr>
          <w:rFonts w:ascii="Arial" w:hAnsi="Arial" w:cs="Arial"/>
        </w:rPr>
      </w:pPr>
      <w:r w:rsidRPr="000F7960">
        <w:rPr>
          <w:rFonts w:ascii="Arial" w:hAnsi="Arial" w:cs="Arial"/>
        </w:rPr>
        <w:t>inne dokumenty przewidziane w programie wytwarzania.</w:t>
      </w:r>
    </w:p>
    <w:p w:rsidR="00FD6C75" w:rsidRPr="000F7960" w:rsidRDefault="00FD6C75" w:rsidP="00FD6C75">
      <w:pPr>
        <w:autoSpaceDE w:val="0"/>
        <w:autoSpaceDN w:val="0"/>
        <w:adjustRightInd w:val="0"/>
        <w:jc w:val="both"/>
        <w:rPr>
          <w:rFonts w:ascii="Arial" w:hAnsi="Arial" w:cs="Arial"/>
        </w:rPr>
      </w:pPr>
      <w:r w:rsidRPr="000F7960">
        <w:rPr>
          <w:rFonts w:ascii="Arial" w:hAnsi="Arial" w:cs="Arial"/>
        </w:rPr>
        <w:t>Odbiór konstrukcji winien być potwierdzony Protokoł</w:t>
      </w:r>
      <w:r w:rsidR="002509A5" w:rsidRPr="000F7960">
        <w:rPr>
          <w:rFonts w:ascii="Arial" w:hAnsi="Arial" w:cs="Arial"/>
        </w:rPr>
        <w:t>em</w:t>
      </w:r>
      <w:r w:rsidRPr="000F7960">
        <w:rPr>
          <w:rFonts w:ascii="Arial" w:hAnsi="Arial" w:cs="Arial"/>
        </w:rPr>
        <w:t xml:space="preserve"> Odbioru.</w:t>
      </w:r>
    </w:p>
    <w:p w:rsidR="00FD6C75" w:rsidRPr="000F7960" w:rsidRDefault="00FD6C75" w:rsidP="002706DF">
      <w:pPr>
        <w:autoSpaceDE w:val="0"/>
        <w:autoSpaceDN w:val="0"/>
        <w:adjustRightInd w:val="0"/>
        <w:jc w:val="both"/>
        <w:rPr>
          <w:rFonts w:ascii="Arial" w:hAnsi="Arial" w:cs="Arial"/>
        </w:rPr>
      </w:pPr>
    </w:p>
    <w:p w:rsidR="002509A5" w:rsidRPr="000F7960" w:rsidRDefault="002509A5" w:rsidP="002509A5">
      <w:pPr>
        <w:pStyle w:val="Nagwek3"/>
        <w:spacing w:line="240" w:lineRule="auto"/>
        <w:jc w:val="left"/>
        <w:rPr>
          <w:rFonts w:ascii="Arial" w:hAnsi="Arial" w:cs="Arial"/>
          <w:szCs w:val="24"/>
        </w:rPr>
      </w:pPr>
      <w:bookmarkStart w:id="849" w:name="_Toc463459802"/>
      <w:r w:rsidRPr="000F7960">
        <w:rPr>
          <w:rFonts w:ascii="Arial" w:hAnsi="Arial" w:cs="Arial"/>
          <w:szCs w:val="24"/>
        </w:rPr>
        <w:t>8.2.3. Odbioru pośrednie w trakcie budowy obiektu.</w:t>
      </w:r>
      <w:bookmarkEnd w:id="849"/>
    </w:p>
    <w:p w:rsidR="002509A5" w:rsidRPr="000F7960" w:rsidRDefault="002509A5" w:rsidP="002509A5">
      <w:pPr>
        <w:autoSpaceDE w:val="0"/>
        <w:autoSpaceDN w:val="0"/>
        <w:adjustRightInd w:val="0"/>
        <w:jc w:val="both"/>
        <w:rPr>
          <w:rFonts w:ascii="Arial" w:hAnsi="Arial" w:cs="Arial"/>
        </w:rPr>
      </w:pPr>
      <w:r w:rsidRPr="000F7960">
        <w:rPr>
          <w:rFonts w:ascii="Arial" w:hAnsi="Arial" w:cs="Arial"/>
        </w:rPr>
        <w:t>Ilość i zakres odbiorów w tracie budowy obiektu należy dostosować do przyjętej technologii budowy.</w:t>
      </w:r>
    </w:p>
    <w:p w:rsidR="002509A5" w:rsidRPr="000F7960" w:rsidRDefault="002509A5" w:rsidP="002509A5">
      <w:pPr>
        <w:autoSpaceDE w:val="0"/>
        <w:autoSpaceDN w:val="0"/>
        <w:adjustRightInd w:val="0"/>
        <w:jc w:val="both"/>
        <w:rPr>
          <w:rFonts w:ascii="Arial" w:hAnsi="Arial" w:cs="Arial"/>
        </w:rPr>
      </w:pPr>
      <w:r w:rsidRPr="000F7960">
        <w:rPr>
          <w:rFonts w:ascii="Arial" w:hAnsi="Arial" w:cs="Arial"/>
        </w:rPr>
        <w:t>Minimalny zakres odbiorów obejmuje:</w:t>
      </w:r>
    </w:p>
    <w:p w:rsidR="002509A5" w:rsidRPr="000F7960" w:rsidRDefault="002509A5" w:rsidP="00177B5B">
      <w:pPr>
        <w:pStyle w:val="Akapitzlist"/>
        <w:numPr>
          <w:ilvl w:val="0"/>
          <w:numId w:val="115"/>
        </w:numPr>
        <w:autoSpaceDE w:val="0"/>
        <w:autoSpaceDN w:val="0"/>
        <w:adjustRightInd w:val="0"/>
        <w:jc w:val="both"/>
        <w:rPr>
          <w:rFonts w:ascii="Arial" w:hAnsi="Arial" w:cs="Arial"/>
        </w:rPr>
      </w:pPr>
      <w:r w:rsidRPr="000F7960">
        <w:rPr>
          <w:rFonts w:ascii="Arial" w:hAnsi="Arial" w:cs="Arial"/>
        </w:rPr>
        <w:t>sprawdzenie wytyczenia osi obiektu,</w:t>
      </w:r>
    </w:p>
    <w:p w:rsidR="002509A5" w:rsidRPr="000F7960" w:rsidRDefault="002509A5" w:rsidP="00177B5B">
      <w:pPr>
        <w:pStyle w:val="Akapitzlist"/>
        <w:numPr>
          <w:ilvl w:val="0"/>
          <w:numId w:val="115"/>
        </w:numPr>
        <w:autoSpaceDE w:val="0"/>
        <w:autoSpaceDN w:val="0"/>
        <w:adjustRightInd w:val="0"/>
        <w:jc w:val="both"/>
        <w:rPr>
          <w:rFonts w:ascii="Arial" w:hAnsi="Arial" w:cs="Arial"/>
        </w:rPr>
      </w:pPr>
      <w:r w:rsidRPr="000F7960">
        <w:rPr>
          <w:rFonts w:ascii="Arial" w:hAnsi="Arial" w:cs="Arial"/>
        </w:rPr>
        <w:t>sprawdzenie rusztowań i podpór,</w:t>
      </w:r>
    </w:p>
    <w:p w:rsidR="002509A5" w:rsidRPr="000F7960" w:rsidRDefault="002509A5" w:rsidP="00177B5B">
      <w:pPr>
        <w:pStyle w:val="Akapitzlist"/>
        <w:numPr>
          <w:ilvl w:val="0"/>
          <w:numId w:val="115"/>
        </w:numPr>
        <w:autoSpaceDE w:val="0"/>
        <w:autoSpaceDN w:val="0"/>
        <w:adjustRightInd w:val="0"/>
        <w:jc w:val="both"/>
        <w:rPr>
          <w:rFonts w:ascii="Arial" w:hAnsi="Arial" w:cs="Arial"/>
        </w:rPr>
      </w:pPr>
      <w:r w:rsidRPr="000F7960">
        <w:rPr>
          <w:rFonts w:ascii="Arial" w:hAnsi="Arial" w:cs="Arial"/>
        </w:rPr>
        <w:t>sprawdzenie geometrii konstrukcji po ustawieniu na podporach montażowych, a przed wykonaniem połączeń (spawaniem styków) z uwzględnieniem podniesienia wykonawczego,</w:t>
      </w:r>
    </w:p>
    <w:p w:rsidR="002509A5" w:rsidRPr="000F7960" w:rsidRDefault="002509A5" w:rsidP="00177B5B">
      <w:pPr>
        <w:pStyle w:val="Akapitzlist"/>
        <w:numPr>
          <w:ilvl w:val="0"/>
          <w:numId w:val="115"/>
        </w:numPr>
        <w:autoSpaceDE w:val="0"/>
        <w:autoSpaceDN w:val="0"/>
        <w:adjustRightInd w:val="0"/>
        <w:jc w:val="both"/>
        <w:rPr>
          <w:rFonts w:ascii="Arial" w:hAnsi="Arial" w:cs="Arial"/>
        </w:rPr>
      </w:pPr>
      <w:r w:rsidRPr="000F7960">
        <w:rPr>
          <w:rFonts w:ascii="Arial" w:hAnsi="Arial" w:cs="Arial"/>
        </w:rPr>
        <w:t>badania jakości połączeń spawanych (spoin) wykonywanych na budowie,</w:t>
      </w:r>
    </w:p>
    <w:p w:rsidR="002509A5" w:rsidRPr="000F7960" w:rsidRDefault="002509A5" w:rsidP="00177B5B">
      <w:pPr>
        <w:pStyle w:val="Akapitzlist"/>
        <w:numPr>
          <w:ilvl w:val="0"/>
          <w:numId w:val="115"/>
        </w:numPr>
        <w:autoSpaceDE w:val="0"/>
        <w:autoSpaceDN w:val="0"/>
        <w:adjustRightInd w:val="0"/>
        <w:jc w:val="both"/>
        <w:rPr>
          <w:rFonts w:ascii="Arial" w:hAnsi="Arial" w:cs="Arial"/>
        </w:rPr>
      </w:pPr>
      <w:r w:rsidRPr="000F7960">
        <w:rPr>
          <w:rFonts w:ascii="Arial" w:hAnsi="Arial" w:cs="Arial"/>
        </w:rPr>
        <w:t>sprawdzanie robót zanikających.</w:t>
      </w:r>
    </w:p>
    <w:p w:rsidR="002509A5" w:rsidRPr="000F7960" w:rsidRDefault="002509A5" w:rsidP="002509A5">
      <w:pPr>
        <w:autoSpaceDE w:val="0"/>
        <w:autoSpaceDN w:val="0"/>
        <w:adjustRightInd w:val="0"/>
        <w:jc w:val="both"/>
        <w:rPr>
          <w:rFonts w:ascii="Arial" w:hAnsi="Arial" w:cs="Arial"/>
        </w:rPr>
      </w:pPr>
      <w:r w:rsidRPr="000F7960">
        <w:rPr>
          <w:rFonts w:ascii="Arial" w:hAnsi="Arial" w:cs="Arial"/>
        </w:rPr>
        <w:t>Zakres ten może być poszerzony przez Inspektora Nadzoru o dodatkowe elementy wynikające ze specyfiki obiektu.</w:t>
      </w:r>
    </w:p>
    <w:p w:rsidR="002509A5" w:rsidRPr="000F7960" w:rsidRDefault="002509A5" w:rsidP="002706DF">
      <w:pPr>
        <w:autoSpaceDE w:val="0"/>
        <w:autoSpaceDN w:val="0"/>
        <w:adjustRightInd w:val="0"/>
        <w:jc w:val="both"/>
        <w:rPr>
          <w:rFonts w:ascii="Arial" w:hAnsi="Arial" w:cs="Arial"/>
        </w:rPr>
      </w:pPr>
    </w:p>
    <w:p w:rsidR="002509A5" w:rsidRPr="000F7960" w:rsidRDefault="002509A5" w:rsidP="002509A5">
      <w:pPr>
        <w:pStyle w:val="Nagwek3"/>
        <w:spacing w:line="240" w:lineRule="auto"/>
        <w:jc w:val="left"/>
        <w:rPr>
          <w:rFonts w:ascii="Arial" w:hAnsi="Arial" w:cs="Arial"/>
          <w:szCs w:val="24"/>
        </w:rPr>
      </w:pPr>
      <w:bookmarkStart w:id="850" w:name="_Toc463459803"/>
      <w:r w:rsidRPr="000F7960">
        <w:rPr>
          <w:rFonts w:ascii="Arial" w:hAnsi="Arial" w:cs="Arial"/>
          <w:szCs w:val="24"/>
        </w:rPr>
        <w:lastRenderedPageBreak/>
        <w:t>8.2.4. Odbiór końcowy.</w:t>
      </w:r>
      <w:bookmarkEnd w:id="850"/>
    </w:p>
    <w:p w:rsidR="002509A5" w:rsidRPr="000F7960" w:rsidRDefault="002509A5" w:rsidP="002509A5">
      <w:pPr>
        <w:autoSpaceDE w:val="0"/>
        <w:autoSpaceDN w:val="0"/>
        <w:adjustRightInd w:val="0"/>
        <w:jc w:val="both"/>
        <w:rPr>
          <w:rFonts w:ascii="Arial" w:hAnsi="Arial" w:cs="Arial"/>
        </w:rPr>
      </w:pPr>
      <w:r w:rsidRPr="000F7960">
        <w:rPr>
          <w:rFonts w:ascii="Arial" w:hAnsi="Arial" w:cs="Arial"/>
        </w:rPr>
        <w:t>Końcowy odbiór stalowej konstrukcji dokonywany jest po ukończeniu montażu konstrukcji. Wszystkie elementy konstrukcji muszą być odbierane komisyjnie z zachowaniem warunków określonych w normie PN-B-06200.</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Do odbioru końcowego Wykonawca jest zobowiązany dostarczyć Dokumentację Techniczną, zawierającą wszystkie zmiany wprowadzone w czasie budowy.</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Odbiór końcowy konstrukcji powinien obejmować sprawdzenie i ocenę dokumentów kontroli z całego okresu realizacji w celu ustalenia, czy wykonana konstrukcja jest zgodna z Dokumentacją Techniczną i wymaganiami norm. W szczególności powinny być sprawdzone:</w:t>
      </w:r>
    </w:p>
    <w:p w:rsidR="002706DF" w:rsidRPr="000F7960" w:rsidRDefault="002706DF" w:rsidP="00177B5B">
      <w:pPr>
        <w:pStyle w:val="Akapitzlist"/>
        <w:numPr>
          <w:ilvl w:val="0"/>
          <w:numId w:val="116"/>
        </w:numPr>
        <w:autoSpaceDE w:val="0"/>
        <w:autoSpaceDN w:val="0"/>
        <w:adjustRightInd w:val="0"/>
        <w:jc w:val="both"/>
        <w:rPr>
          <w:rFonts w:ascii="Arial" w:hAnsi="Arial" w:cs="Arial"/>
        </w:rPr>
      </w:pPr>
      <w:r w:rsidRPr="000F7960">
        <w:rPr>
          <w:rFonts w:ascii="Arial" w:hAnsi="Arial" w:cs="Arial"/>
        </w:rPr>
        <w:t>podpory konstrukcji,</w:t>
      </w:r>
    </w:p>
    <w:p w:rsidR="002706DF" w:rsidRPr="000F7960" w:rsidRDefault="002706DF" w:rsidP="00177B5B">
      <w:pPr>
        <w:pStyle w:val="Akapitzlist"/>
        <w:numPr>
          <w:ilvl w:val="0"/>
          <w:numId w:val="116"/>
        </w:numPr>
        <w:autoSpaceDE w:val="0"/>
        <w:autoSpaceDN w:val="0"/>
        <w:adjustRightInd w:val="0"/>
        <w:jc w:val="both"/>
        <w:rPr>
          <w:rFonts w:ascii="Arial" w:hAnsi="Arial" w:cs="Arial"/>
        </w:rPr>
      </w:pPr>
      <w:r w:rsidRPr="000F7960">
        <w:rPr>
          <w:rFonts w:ascii="Arial" w:hAnsi="Arial" w:cs="Arial"/>
        </w:rPr>
        <w:t>odchyłki geometryczne układu,</w:t>
      </w:r>
    </w:p>
    <w:p w:rsidR="002706DF" w:rsidRPr="000F7960" w:rsidRDefault="002706DF" w:rsidP="00177B5B">
      <w:pPr>
        <w:pStyle w:val="Akapitzlist"/>
        <w:numPr>
          <w:ilvl w:val="0"/>
          <w:numId w:val="116"/>
        </w:numPr>
        <w:autoSpaceDE w:val="0"/>
        <w:autoSpaceDN w:val="0"/>
        <w:adjustRightInd w:val="0"/>
        <w:jc w:val="both"/>
        <w:rPr>
          <w:rFonts w:ascii="Arial" w:hAnsi="Arial" w:cs="Arial"/>
        </w:rPr>
      </w:pPr>
      <w:r w:rsidRPr="000F7960">
        <w:rPr>
          <w:rFonts w:ascii="Arial" w:hAnsi="Arial" w:cs="Arial"/>
        </w:rPr>
        <w:t>jakość materiałów i spoin,</w:t>
      </w:r>
    </w:p>
    <w:p w:rsidR="002706DF" w:rsidRPr="000F7960" w:rsidRDefault="002706DF" w:rsidP="00177B5B">
      <w:pPr>
        <w:pStyle w:val="Akapitzlist"/>
        <w:numPr>
          <w:ilvl w:val="0"/>
          <w:numId w:val="116"/>
        </w:numPr>
        <w:autoSpaceDE w:val="0"/>
        <w:autoSpaceDN w:val="0"/>
        <w:adjustRightInd w:val="0"/>
        <w:jc w:val="both"/>
        <w:rPr>
          <w:rFonts w:ascii="Arial" w:hAnsi="Arial" w:cs="Arial"/>
        </w:rPr>
      </w:pPr>
      <w:r w:rsidRPr="000F7960">
        <w:rPr>
          <w:rFonts w:ascii="Arial" w:hAnsi="Arial" w:cs="Arial"/>
        </w:rPr>
        <w:t>stan elementów konstrukcji,</w:t>
      </w:r>
    </w:p>
    <w:p w:rsidR="002706DF" w:rsidRPr="000F7960" w:rsidRDefault="002706DF" w:rsidP="00177B5B">
      <w:pPr>
        <w:pStyle w:val="Akapitzlist"/>
        <w:numPr>
          <w:ilvl w:val="0"/>
          <w:numId w:val="116"/>
        </w:numPr>
        <w:autoSpaceDE w:val="0"/>
        <w:autoSpaceDN w:val="0"/>
        <w:adjustRightInd w:val="0"/>
        <w:jc w:val="both"/>
        <w:rPr>
          <w:rFonts w:ascii="Arial" w:hAnsi="Arial" w:cs="Arial"/>
        </w:rPr>
      </w:pPr>
      <w:r w:rsidRPr="000F7960">
        <w:rPr>
          <w:rFonts w:ascii="Arial" w:hAnsi="Arial" w:cs="Arial"/>
        </w:rPr>
        <w:t>stan i kompletność połączeń.</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W protokole odbioru sporządzonym z udziałem stron procesu budowlanego należy podać co najmniej:</w:t>
      </w:r>
    </w:p>
    <w:p w:rsidR="002706DF" w:rsidRPr="000F7960" w:rsidRDefault="002706DF" w:rsidP="00177B5B">
      <w:pPr>
        <w:pStyle w:val="Akapitzlist"/>
        <w:numPr>
          <w:ilvl w:val="0"/>
          <w:numId w:val="117"/>
        </w:numPr>
        <w:autoSpaceDE w:val="0"/>
        <w:autoSpaceDN w:val="0"/>
        <w:adjustRightInd w:val="0"/>
        <w:jc w:val="both"/>
        <w:rPr>
          <w:rFonts w:ascii="Arial" w:hAnsi="Arial" w:cs="Arial"/>
        </w:rPr>
      </w:pPr>
      <w:r w:rsidRPr="000F7960">
        <w:rPr>
          <w:rFonts w:ascii="Arial" w:hAnsi="Arial" w:cs="Arial"/>
        </w:rPr>
        <w:t>przedmiot i zakres odbioru,</w:t>
      </w:r>
    </w:p>
    <w:p w:rsidR="002706DF" w:rsidRPr="000F7960" w:rsidRDefault="002706DF" w:rsidP="00177B5B">
      <w:pPr>
        <w:pStyle w:val="Akapitzlist"/>
        <w:numPr>
          <w:ilvl w:val="0"/>
          <w:numId w:val="117"/>
        </w:numPr>
        <w:autoSpaceDE w:val="0"/>
        <w:autoSpaceDN w:val="0"/>
        <w:adjustRightInd w:val="0"/>
        <w:jc w:val="both"/>
        <w:rPr>
          <w:rFonts w:ascii="Arial" w:hAnsi="Arial" w:cs="Arial"/>
        </w:rPr>
      </w:pPr>
      <w:r w:rsidRPr="000F7960">
        <w:rPr>
          <w:rFonts w:ascii="Arial" w:hAnsi="Arial" w:cs="Arial"/>
        </w:rPr>
        <w:t>dokumentację określającą komplet wymagań,</w:t>
      </w:r>
    </w:p>
    <w:p w:rsidR="002706DF" w:rsidRPr="000F7960" w:rsidRDefault="002706DF" w:rsidP="00177B5B">
      <w:pPr>
        <w:pStyle w:val="Akapitzlist"/>
        <w:numPr>
          <w:ilvl w:val="0"/>
          <w:numId w:val="117"/>
        </w:numPr>
        <w:autoSpaceDE w:val="0"/>
        <w:autoSpaceDN w:val="0"/>
        <w:adjustRightInd w:val="0"/>
        <w:jc w:val="both"/>
        <w:rPr>
          <w:rFonts w:ascii="Arial" w:hAnsi="Arial" w:cs="Arial"/>
        </w:rPr>
      </w:pPr>
      <w:r w:rsidRPr="000F7960">
        <w:rPr>
          <w:rFonts w:ascii="Arial" w:hAnsi="Arial" w:cs="Arial"/>
        </w:rPr>
        <w:t>dokumentację stwierdzającą zgodność wykonania z wymaganiami,</w:t>
      </w:r>
    </w:p>
    <w:p w:rsidR="002706DF" w:rsidRPr="000F7960" w:rsidRDefault="002706DF" w:rsidP="00177B5B">
      <w:pPr>
        <w:pStyle w:val="Akapitzlist"/>
        <w:numPr>
          <w:ilvl w:val="0"/>
          <w:numId w:val="117"/>
        </w:numPr>
        <w:autoSpaceDE w:val="0"/>
        <w:autoSpaceDN w:val="0"/>
        <w:adjustRightInd w:val="0"/>
        <w:jc w:val="both"/>
        <w:rPr>
          <w:rFonts w:ascii="Arial" w:hAnsi="Arial" w:cs="Arial"/>
        </w:rPr>
      </w:pPr>
      <w:r w:rsidRPr="000F7960">
        <w:rPr>
          <w:rFonts w:ascii="Arial" w:hAnsi="Arial" w:cs="Arial"/>
        </w:rPr>
        <w:t>protokoły odbioru częściowego,</w:t>
      </w:r>
    </w:p>
    <w:p w:rsidR="002706DF" w:rsidRPr="000F7960" w:rsidRDefault="002706DF" w:rsidP="00177B5B">
      <w:pPr>
        <w:pStyle w:val="Akapitzlist"/>
        <w:numPr>
          <w:ilvl w:val="0"/>
          <w:numId w:val="117"/>
        </w:numPr>
        <w:autoSpaceDE w:val="0"/>
        <w:autoSpaceDN w:val="0"/>
        <w:adjustRightInd w:val="0"/>
        <w:jc w:val="both"/>
        <w:rPr>
          <w:rFonts w:ascii="Arial" w:hAnsi="Arial" w:cs="Arial"/>
        </w:rPr>
      </w:pPr>
      <w:r w:rsidRPr="000F7960">
        <w:rPr>
          <w:rFonts w:ascii="Arial" w:hAnsi="Arial" w:cs="Arial"/>
        </w:rPr>
        <w:t>parametry sprawdzone w obecności komisji,</w:t>
      </w:r>
    </w:p>
    <w:p w:rsidR="002706DF" w:rsidRPr="000F7960" w:rsidRDefault="002706DF" w:rsidP="00177B5B">
      <w:pPr>
        <w:pStyle w:val="Akapitzlist"/>
        <w:numPr>
          <w:ilvl w:val="0"/>
          <w:numId w:val="117"/>
        </w:numPr>
        <w:autoSpaceDE w:val="0"/>
        <w:autoSpaceDN w:val="0"/>
        <w:adjustRightInd w:val="0"/>
        <w:jc w:val="both"/>
        <w:rPr>
          <w:rFonts w:ascii="Arial" w:hAnsi="Arial" w:cs="Arial"/>
        </w:rPr>
      </w:pPr>
      <w:r w:rsidRPr="000F7960">
        <w:rPr>
          <w:rFonts w:ascii="Arial" w:hAnsi="Arial" w:cs="Arial"/>
        </w:rPr>
        <w:t>stwierdzone usterki,</w:t>
      </w:r>
    </w:p>
    <w:p w:rsidR="002706DF" w:rsidRPr="000F7960" w:rsidRDefault="002706DF" w:rsidP="00177B5B">
      <w:pPr>
        <w:pStyle w:val="Akapitzlist"/>
        <w:numPr>
          <w:ilvl w:val="0"/>
          <w:numId w:val="117"/>
        </w:numPr>
        <w:autoSpaceDE w:val="0"/>
        <w:autoSpaceDN w:val="0"/>
        <w:adjustRightInd w:val="0"/>
        <w:jc w:val="both"/>
        <w:rPr>
          <w:rFonts w:ascii="Arial" w:hAnsi="Arial" w:cs="Arial"/>
        </w:rPr>
      </w:pPr>
      <w:r w:rsidRPr="000F7960">
        <w:rPr>
          <w:rFonts w:ascii="Arial" w:hAnsi="Arial" w:cs="Arial"/>
        </w:rPr>
        <w:t>decyzję komisji.</w:t>
      </w:r>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W przypadkach uzasadnionych ograniczeniami nośności lub trwałości konstrukcji powinna być opracowana odpowiednia instrukcja użytkowania wg PN-B-01806.</w:t>
      </w:r>
    </w:p>
    <w:p w:rsidR="002706DF" w:rsidRPr="000F7960" w:rsidRDefault="002706DF" w:rsidP="002706DF">
      <w:pPr>
        <w:autoSpaceDE w:val="0"/>
        <w:autoSpaceDN w:val="0"/>
        <w:adjustRightInd w:val="0"/>
        <w:jc w:val="both"/>
        <w:rPr>
          <w:rFonts w:ascii="Arial" w:hAnsi="Arial" w:cs="Arial"/>
        </w:rPr>
      </w:pPr>
    </w:p>
    <w:p w:rsidR="002706DF" w:rsidRPr="000F7960" w:rsidRDefault="002706DF" w:rsidP="002706DF">
      <w:pPr>
        <w:pStyle w:val="Nagwek1"/>
        <w:spacing w:line="240" w:lineRule="auto"/>
        <w:jc w:val="both"/>
        <w:rPr>
          <w:rFonts w:ascii="Arial" w:hAnsi="Arial" w:cs="Arial"/>
          <w:sz w:val="24"/>
          <w:szCs w:val="24"/>
        </w:rPr>
      </w:pPr>
      <w:bookmarkStart w:id="851" w:name="_Toc463459804"/>
      <w:r w:rsidRPr="000F7960">
        <w:rPr>
          <w:rFonts w:ascii="Arial" w:hAnsi="Arial" w:cs="Arial"/>
          <w:sz w:val="24"/>
          <w:szCs w:val="24"/>
        </w:rPr>
        <w:t>9. Podstawa płatności.</w:t>
      </w:r>
      <w:bookmarkEnd w:id="851"/>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2706DF" w:rsidRPr="000F7960" w:rsidRDefault="002706DF" w:rsidP="002706DF">
      <w:pPr>
        <w:autoSpaceDE w:val="0"/>
        <w:autoSpaceDN w:val="0"/>
        <w:adjustRightInd w:val="0"/>
        <w:jc w:val="both"/>
        <w:rPr>
          <w:rFonts w:ascii="Arial" w:hAnsi="Arial" w:cs="Arial"/>
          <w:b/>
          <w:bCs/>
        </w:rPr>
      </w:pPr>
    </w:p>
    <w:p w:rsidR="002706DF" w:rsidRPr="000F7960" w:rsidRDefault="002706DF" w:rsidP="002706DF">
      <w:pPr>
        <w:pStyle w:val="Nagwek1"/>
        <w:spacing w:line="240" w:lineRule="auto"/>
        <w:jc w:val="both"/>
        <w:rPr>
          <w:rFonts w:ascii="Arial" w:hAnsi="Arial" w:cs="Arial"/>
          <w:sz w:val="24"/>
          <w:szCs w:val="24"/>
        </w:rPr>
      </w:pPr>
      <w:bookmarkStart w:id="852" w:name="_Toc463459805"/>
      <w:r w:rsidRPr="000F7960">
        <w:rPr>
          <w:rFonts w:ascii="Arial" w:hAnsi="Arial" w:cs="Arial"/>
          <w:sz w:val="24"/>
          <w:szCs w:val="24"/>
        </w:rPr>
        <w:t>10. Przepisy związane.</w:t>
      </w:r>
      <w:bookmarkEnd w:id="852"/>
    </w:p>
    <w:p w:rsidR="002706DF" w:rsidRPr="000F7960" w:rsidRDefault="002706DF" w:rsidP="002706DF">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PN-B-03200 Konstrukcje stalowe. Obliczenia statyczne i projektowanie.</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PN-B-06200 Konstrukcje stalowe budowlane. Warunki wykonania i odbioru. Wymagania odstawowe.</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PN-H-84023-03 Stal określonego zastosowania - Stal niskowęglowa na blachy i taśmy </w:t>
      </w:r>
      <w:r w:rsidR="002B5438" w:rsidRPr="000F7960">
        <w:rPr>
          <w:rFonts w:ascii="Arial" w:hAnsi="Arial" w:cs="Arial"/>
        </w:rPr>
        <w:t xml:space="preserve">– </w:t>
      </w:r>
      <w:r w:rsidRPr="000F7960">
        <w:rPr>
          <w:rFonts w:ascii="Arial" w:hAnsi="Arial" w:cs="Arial"/>
        </w:rPr>
        <w:t>Gatunki</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PN-H-92135 Blachy grube ze stali konstrukcyjnej węgłowej wy</w:t>
      </w:r>
      <w:r w:rsidR="002B5438" w:rsidRPr="000F7960">
        <w:rPr>
          <w:rFonts w:ascii="Arial" w:hAnsi="Arial" w:cs="Arial"/>
        </w:rPr>
        <w:t>ż</w:t>
      </w:r>
      <w:r w:rsidRPr="000F7960">
        <w:rPr>
          <w:rFonts w:ascii="Arial" w:hAnsi="Arial" w:cs="Arial"/>
        </w:rPr>
        <w:t>szej jakości i stopowej</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PN-H-92203 Stal - Blachy uniwersalne </w:t>
      </w:r>
      <w:r w:rsidR="002B5438" w:rsidRPr="000F7960">
        <w:rPr>
          <w:rFonts w:ascii="Arial" w:hAnsi="Arial" w:cs="Arial"/>
        </w:rPr>
        <w:t>–</w:t>
      </w:r>
      <w:r w:rsidRPr="000F7960">
        <w:rPr>
          <w:rFonts w:ascii="Arial" w:hAnsi="Arial" w:cs="Arial"/>
        </w:rPr>
        <w:t xml:space="preserve"> Wymiary</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10002-1 Metale - Próba rozciągania - Część 1: Metoda badania w temperaturze</w:t>
      </w:r>
      <w:r w:rsidR="002B5438" w:rsidRPr="000F7960">
        <w:rPr>
          <w:rFonts w:ascii="Arial" w:hAnsi="Arial" w:cs="Arial"/>
        </w:rPr>
        <w:t xml:space="preserve"> </w:t>
      </w:r>
      <w:r w:rsidRPr="000F7960">
        <w:rPr>
          <w:rFonts w:ascii="Arial" w:hAnsi="Arial" w:cs="Arial"/>
        </w:rPr>
        <w:t>otoczenia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10002-5 Metale - Próba rozciągania - Metoda badania w podwy</w:t>
      </w:r>
      <w:r w:rsidR="002B5438" w:rsidRPr="000F7960">
        <w:rPr>
          <w:rFonts w:ascii="Arial" w:hAnsi="Arial" w:cs="Arial"/>
        </w:rPr>
        <w:t>ż</w:t>
      </w:r>
      <w:r w:rsidRPr="000F7960">
        <w:rPr>
          <w:rFonts w:ascii="Arial" w:hAnsi="Arial" w:cs="Arial"/>
        </w:rPr>
        <w:t>szonej temperaturze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lastRenderedPageBreak/>
        <w:t>PN-EN 10020 Definicja i klasyfikacja gatunków stali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10021 Ogólne techniczne warunki dostawy stali i wyrobów stalowych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10024 Dwuteowniki stalowe z pochylona wewnętrzna powierzchnia stopek</w:t>
      </w:r>
      <w:r w:rsidR="002B5438" w:rsidRPr="000F7960">
        <w:rPr>
          <w:rFonts w:ascii="Arial" w:hAnsi="Arial" w:cs="Arial"/>
        </w:rPr>
        <w:t xml:space="preserve"> </w:t>
      </w:r>
      <w:r w:rsidRPr="000F7960">
        <w:rPr>
          <w:rFonts w:ascii="Arial" w:hAnsi="Arial" w:cs="Arial"/>
        </w:rPr>
        <w:t>walcowane na gorąco -</w:t>
      </w:r>
      <w:r w:rsidR="002B5438" w:rsidRPr="000F7960">
        <w:rPr>
          <w:rFonts w:ascii="Arial" w:hAnsi="Arial" w:cs="Arial"/>
        </w:rPr>
        <w:t xml:space="preserve"> </w:t>
      </w:r>
      <w:r w:rsidRPr="000F7960">
        <w:rPr>
          <w:rFonts w:ascii="Arial" w:hAnsi="Arial" w:cs="Arial"/>
        </w:rPr>
        <w:t>Tolerancje kształtu i wymiarów</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10025-1 Wyroby walcowane na gorąco ze stali konstrukcyjnych - Część 1: Ogólne</w:t>
      </w:r>
      <w:r w:rsidR="002B5438" w:rsidRPr="000F7960">
        <w:rPr>
          <w:rFonts w:ascii="Arial" w:hAnsi="Arial" w:cs="Arial"/>
        </w:rPr>
        <w:t xml:space="preserve"> </w:t>
      </w:r>
      <w:r w:rsidRPr="000F7960">
        <w:rPr>
          <w:rFonts w:ascii="Arial" w:hAnsi="Arial" w:cs="Arial"/>
        </w:rPr>
        <w:t>warunki techniczne dostawy</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10025-2 Wyroby walcowane na gorąco ze stali konstrukcyjnych - Część 2: Warunki</w:t>
      </w:r>
      <w:r w:rsidR="002B5438" w:rsidRPr="000F7960">
        <w:rPr>
          <w:rFonts w:ascii="Arial" w:hAnsi="Arial" w:cs="Arial"/>
        </w:rPr>
        <w:t xml:space="preserve"> </w:t>
      </w:r>
      <w:r w:rsidRPr="000F7960">
        <w:rPr>
          <w:rFonts w:ascii="Arial" w:hAnsi="Arial" w:cs="Arial"/>
        </w:rPr>
        <w:t>techniczne dostawy stali konstrukcyjnych niestopowych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10025-3 Wyroby walcowane na gorąco ze stali konstrukcyjnych - Cześć 3: Warunki</w:t>
      </w:r>
      <w:r w:rsidR="002B5438" w:rsidRPr="000F7960">
        <w:rPr>
          <w:rFonts w:ascii="Arial" w:hAnsi="Arial" w:cs="Arial"/>
        </w:rPr>
        <w:t xml:space="preserve"> </w:t>
      </w:r>
      <w:r w:rsidRPr="000F7960">
        <w:rPr>
          <w:rFonts w:ascii="Arial" w:hAnsi="Arial" w:cs="Arial"/>
        </w:rPr>
        <w:t>techniczne dostawy stali konstrukcyjnych drobnoziarnistych spawalnych po</w:t>
      </w:r>
      <w:r w:rsidR="002B5438" w:rsidRPr="000F7960">
        <w:rPr>
          <w:rFonts w:ascii="Arial" w:hAnsi="Arial" w:cs="Arial"/>
        </w:rPr>
        <w:t xml:space="preserve"> </w:t>
      </w:r>
      <w:r w:rsidRPr="000F7960">
        <w:rPr>
          <w:rFonts w:ascii="Arial" w:hAnsi="Arial" w:cs="Arial"/>
        </w:rPr>
        <w:t>normalizowaniu lub walcowaniu normalizującym</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10025-4 Wyroby walcowane na gorąco ze stali konstrukcyjnych - Cześć 4: Warunki</w:t>
      </w:r>
      <w:r w:rsidR="002B5438" w:rsidRPr="000F7960">
        <w:rPr>
          <w:rFonts w:ascii="Arial" w:hAnsi="Arial" w:cs="Arial"/>
        </w:rPr>
        <w:t xml:space="preserve"> </w:t>
      </w:r>
      <w:r w:rsidRPr="000F7960">
        <w:rPr>
          <w:rFonts w:ascii="Arial" w:hAnsi="Arial" w:cs="Arial"/>
        </w:rPr>
        <w:t>techniczne dostawy stali konstrukcyjnych drobnoziarnistych spawalnych po</w:t>
      </w:r>
      <w:r w:rsidR="002B5438" w:rsidRPr="000F7960">
        <w:rPr>
          <w:rFonts w:ascii="Arial" w:hAnsi="Arial" w:cs="Arial"/>
        </w:rPr>
        <w:t xml:space="preserve"> </w:t>
      </w:r>
      <w:r w:rsidRPr="000F7960">
        <w:rPr>
          <w:rFonts w:ascii="Arial" w:hAnsi="Arial" w:cs="Arial"/>
        </w:rPr>
        <w:t>walcowaniu termomechanicznym</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10025-5 Wyroby walcowane na gorąco ze stali konstrukcyjnych - Cześć 5: Warunki</w:t>
      </w:r>
      <w:r w:rsidR="002B5438" w:rsidRPr="000F7960">
        <w:rPr>
          <w:rFonts w:ascii="Arial" w:hAnsi="Arial" w:cs="Arial"/>
        </w:rPr>
        <w:t xml:space="preserve"> </w:t>
      </w:r>
      <w:r w:rsidRPr="000F7960">
        <w:rPr>
          <w:rFonts w:ascii="Arial" w:hAnsi="Arial" w:cs="Arial"/>
        </w:rPr>
        <w:t>techniczne dostawy stali konstrukcyjnych trudno rdzewiejących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10025-6 Wyroby walcowane na gorąco ze stali konstrukcyjnych - Cześć 6: Warunki</w:t>
      </w:r>
      <w:r w:rsidR="002B5438" w:rsidRPr="000F7960">
        <w:rPr>
          <w:rFonts w:ascii="Arial" w:hAnsi="Arial" w:cs="Arial"/>
        </w:rPr>
        <w:t xml:space="preserve"> </w:t>
      </w:r>
      <w:r w:rsidRPr="000F7960">
        <w:rPr>
          <w:rFonts w:ascii="Arial" w:hAnsi="Arial" w:cs="Arial"/>
        </w:rPr>
        <w:t>Techniczne dostawy wyrobów płaskich o podwy</w:t>
      </w:r>
      <w:r w:rsidR="002B5438" w:rsidRPr="000F7960">
        <w:rPr>
          <w:rFonts w:ascii="Arial" w:hAnsi="Arial" w:cs="Arial"/>
        </w:rPr>
        <w:t>ż</w:t>
      </w:r>
      <w:r w:rsidRPr="000F7960">
        <w:rPr>
          <w:rFonts w:ascii="Arial" w:hAnsi="Arial" w:cs="Arial"/>
        </w:rPr>
        <w:t>szonej granicy plastyczności</w:t>
      </w:r>
      <w:r w:rsidR="002B5438" w:rsidRPr="000F7960">
        <w:rPr>
          <w:rFonts w:ascii="Arial" w:hAnsi="Arial" w:cs="Arial"/>
        </w:rPr>
        <w:t xml:space="preserve"> </w:t>
      </w:r>
      <w:r w:rsidRPr="000F7960">
        <w:rPr>
          <w:rFonts w:ascii="Arial" w:hAnsi="Arial" w:cs="Arial"/>
        </w:rPr>
        <w:t>w stanie ulepszonym cieplnie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10027-1 Systemy oznaczania stali - Część 1: Znaki stali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10027-2 Systemy oznaczania stali - System cyfrowy</w:t>
      </w:r>
      <w:r w:rsidR="002B5438" w:rsidRPr="000F7960">
        <w:rPr>
          <w:rFonts w:ascii="Arial" w:hAnsi="Arial" w:cs="Arial"/>
        </w:rPr>
        <w:t>.</w:t>
      </w:r>
    </w:p>
    <w:p w:rsidR="002509A5" w:rsidRPr="000F7960" w:rsidRDefault="002652F8" w:rsidP="00177B5B">
      <w:pPr>
        <w:pStyle w:val="Akapitzlist"/>
        <w:numPr>
          <w:ilvl w:val="0"/>
          <w:numId w:val="118"/>
        </w:numPr>
        <w:autoSpaceDE w:val="0"/>
        <w:autoSpaceDN w:val="0"/>
        <w:adjustRightInd w:val="0"/>
        <w:jc w:val="both"/>
        <w:rPr>
          <w:rFonts w:ascii="Arial" w:hAnsi="Arial" w:cs="Arial"/>
        </w:rPr>
      </w:pPr>
      <w:r>
        <w:rPr>
          <w:rFonts w:ascii="Arial" w:hAnsi="Arial" w:cs="Arial"/>
        </w:rPr>
        <w:t>PN-EN 10029</w:t>
      </w:r>
      <w:r w:rsidR="002509A5" w:rsidRPr="000F7960">
        <w:rPr>
          <w:rFonts w:ascii="Arial" w:hAnsi="Arial" w:cs="Arial"/>
        </w:rPr>
        <w:t xml:space="preserve"> Blachy stalowe walcowane na gorąco grubości 3mm i większej </w:t>
      </w:r>
      <w:r w:rsidR="002B5438" w:rsidRPr="000F7960">
        <w:rPr>
          <w:rFonts w:ascii="Arial" w:hAnsi="Arial" w:cs="Arial"/>
        </w:rPr>
        <w:t>–</w:t>
      </w:r>
      <w:r w:rsidR="002509A5" w:rsidRPr="000F7960">
        <w:rPr>
          <w:rFonts w:ascii="Arial" w:hAnsi="Arial" w:cs="Arial"/>
        </w:rPr>
        <w:t xml:space="preserve"> Tolerancje</w:t>
      </w:r>
      <w:r w:rsidR="002B5438" w:rsidRPr="000F7960">
        <w:rPr>
          <w:rFonts w:ascii="Arial" w:hAnsi="Arial" w:cs="Arial"/>
        </w:rPr>
        <w:t xml:space="preserve"> </w:t>
      </w:r>
      <w:r w:rsidR="002509A5" w:rsidRPr="000F7960">
        <w:rPr>
          <w:rFonts w:ascii="Arial" w:hAnsi="Arial" w:cs="Arial"/>
        </w:rPr>
        <w:t>wymiarów, kształtu i masy</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10029/Ap1 Blachy stalowe walcowane na gorąco grubości 3 mm i większej </w:t>
      </w:r>
      <w:r w:rsidR="002B5438" w:rsidRPr="000F7960">
        <w:rPr>
          <w:rFonts w:ascii="Arial" w:hAnsi="Arial" w:cs="Arial"/>
        </w:rPr>
        <w:t>–</w:t>
      </w:r>
      <w:r w:rsidRPr="000F7960">
        <w:rPr>
          <w:rFonts w:ascii="Arial" w:hAnsi="Arial" w:cs="Arial"/>
        </w:rPr>
        <w:t xml:space="preserve"> Tolerancje</w:t>
      </w:r>
      <w:r w:rsidR="002B5438" w:rsidRPr="000F7960">
        <w:rPr>
          <w:rFonts w:ascii="Arial" w:hAnsi="Arial" w:cs="Arial"/>
        </w:rPr>
        <w:t xml:space="preserve"> </w:t>
      </w:r>
      <w:r w:rsidRPr="000F7960">
        <w:rPr>
          <w:rFonts w:ascii="Arial" w:hAnsi="Arial" w:cs="Arial"/>
        </w:rPr>
        <w:t>wymiarów, kształtu i masy</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10034 Dwuteowniki I i H ze stali konstrukcyjnej - Dopuszczalne odchyłki wymiarowe</w:t>
      </w:r>
      <w:r w:rsidR="002B5438" w:rsidRPr="000F7960">
        <w:rPr>
          <w:rFonts w:ascii="Arial" w:hAnsi="Arial" w:cs="Arial"/>
        </w:rPr>
        <w:t xml:space="preserve"> </w:t>
      </w:r>
      <w:r w:rsidRPr="000F7960">
        <w:rPr>
          <w:rFonts w:ascii="Arial" w:hAnsi="Arial" w:cs="Arial"/>
        </w:rPr>
        <w:t>i odchyłki kształtu</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10034/Ap1 Dwuteowniki I i H za stali konstrukcyjnej - Dopuszczalne odchyłki wymiarowe</w:t>
      </w:r>
      <w:r w:rsidR="002B5438" w:rsidRPr="000F7960">
        <w:rPr>
          <w:rFonts w:ascii="Arial" w:hAnsi="Arial" w:cs="Arial"/>
        </w:rPr>
        <w:t xml:space="preserve"> </w:t>
      </w:r>
      <w:r w:rsidRPr="000F7960">
        <w:rPr>
          <w:rFonts w:ascii="Arial" w:hAnsi="Arial" w:cs="Arial"/>
        </w:rPr>
        <w:t>i odchyłki kształtu</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10036 Analiza chemiczna surówki, </w:t>
      </w:r>
      <w:r w:rsidR="002B5438" w:rsidRPr="000F7960">
        <w:rPr>
          <w:rFonts w:ascii="Arial" w:hAnsi="Arial" w:cs="Arial"/>
        </w:rPr>
        <w:t>ż</w:t>
      </w:r>
      <w:r w:rsidRPr="000F7960">
        <w:rPr>
          <w:rFonts w:ascii="Arial" w:hAnsi="Arial" w:cs="Arial"/>
        </w:rPr>
        <w:t>eliwa i stali - Oznaczanie całkowitej zawartości</w:t>
      </w:r>
      <w:r w:rsidR="002B5438" w:rsidRPr="000F7960">
        <w:rPr>
          <w:rFonts w:ascii="Arial" w:hAnsi="Arial" w:cs="Arial"/>
        </w:rPr>
        <w:t xml:space="preserve"> </w:t>
      </w:r>
      <w:r w:rsidRPr="000F7960">
        <w:rPr>
          <w:rFonts w:ascii="Arial" w:hAnsi="Arial" w:cs="Arial"/>
        </w:rPr>
        <w:t>węgla metoda wagowa po spaleniu w strumieniu tlenu</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10045-</w:t>
      </w:r>
      <w:r w:rsidR="002652F8">
        <w:rPr>
          <w:rFonts w:ascii="Arial" w:hAnsi="Arial" w:cs="Arial"/>
        </w:rPr>
        <w:t>1</w:t>
      </w:r>
      <w:r w:rsidRPr="000F7960">
        <w:rPr>
          <w:rFonts w:ascii="Arial" w:hAnsi="Arial" w:cs="Arial"/>
        </w:rPr>
        <w:t xml:space="preserve"> Metale - Próba udarności sposobem Charpy'ego - Metoda badania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10045-2 Metale - Próba udarności sposobem Charpy'ego - Sprawdzanie młotów</w:t>
      </w:r>
      <w:r w:rsidR="002B5438" w:rsidRPr="000F7960">
        <w:rPr>
          <w:rFonts w:ascii="Arial" w:hAnsi="Arial" w:cs="Arial"/>
        </w:rPr>
        <w:t xml:space="preserve"> </w:t>
      </w:r>
      <w:r w:rsidRPr="000F7960">
        <w:rPr>
          <w:rFonts w:ascii="Arial" w:hAnsi="Arial" w:cs="Arial"/>
        </w:rPr>
        <w:t>wahadłowych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10052 Słownik terminów obróbki cieplnej stopów </w:t>
      </w:r>
      <w:r w:rsidR="002B5438" w:rsidRPr="000F7960">
        <w:rPr>
          <w:rFonts w:ascii="Arial" w:hAnsi="Arial" w:cs="Arial"/>
        </w:rPr>
        <w:t>ż</w:t>
      </w:r>
      <w:r w:rsidRPr="000F7960">
        <w:rPr>
          <w:rFonts w:ascii="Arial" w:hAnsi="Arial" w:cs="Arial"/>
        </w:rPr>
        <w:t>elaza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10055 Stal - Teowniki równoramienne z zaokrąglona stopka i ramieniem, walcowane</w:t>
      </w:r>
      <w:r w:rsidR="002B5438" w:rsidRPr="000F7960">
        <w:rPr>
          <w:rFonts w:ascii="Arial" w:hAnsi="Arial" w:cs="Arial"/>
        </w:rPr>
        <w:t xml:space="preserve"> </w:t>
      </w:r>
      <w:r w:rsidRPr="000F7960">
        <w:rPr>
          <w:rFonts w:ascii="Arial" w:hAnsi="Arial" w:cs="Arial"/>
        </w:rPr>
        <w:t>na gorąco - Wymiary oraz tolerancje kształtu i wymiarów</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10056-1 Kątowniki równoramienne i nierównoramienne ze stali konstrukcyjnej </w:t>
      </w:r>
      <w:r w:rsidR="002B5438" w:rsidRPr="000F7960">
        <w:rPr>
          <w:rFonts w:ascii="Arial" w:hAnsi="Arial" w:cs="Arial"/>
        </w:rPr>
        <w:t xml:space="preserve">– </w:t>
      </w:r>
      <w:r w:rsidRPr="000F7960">
        <w:rPr>
          <w:rFonts w:ascii="Arial" w:hAnsi="Arial" w:cs="Arial"/>
        </w:rPr>
        <w:t>Wymiary</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10056-2 Kątowniki równoramienne i nierównoramienne ze stali konstrukcyjnej -</w:t>
      </w:r>
      <w:r w:rsidR="002B5438" w:rsidRPr="000F7960">
        <w:rPr>
          <w:rFonts w:ascii="Arial" w:hAnsi="Arial" w:cs="Arial"/>
        </w:rPr>
        <w:t xml:space="preserve"> </w:t>
      </w:r>
      <w:r w:rsidRPr="000F7960">
        <w:rPr>
          <w:rFonts w:ascii="Arial" w:hAnsi="Arial" w:cs="Arial"/>
        </w:rPr>
        <w:t>Tolerancje kształtu i wymiarów</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10058 Pręty stalowe płaskie walcowane na gorąco ogólnego zastosowania -</w:t>
      </w:r>
      <w:r w:rsidR="002B5438" w:rsidRPr="000F7960">
        <w:rPr>
          <w:rFonts w:ascii="Arial" w:hAnsi="Arial" w:cs="Arial"/>
        </w:rPr>
        <w:t xml:space="preserve"> </w:t>
      </w:r>
      <w:r w:rsidRPr="000F7960">
        <w:rPr>
          <w:rFonts w:ascii="Arial" w:hAnsi="Arial" w:cs="Arial"/>
        </w:rPr>
        <w:t>Wymiary i tolerancje kształtu i wymiarów</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10079 Stal - Wyroby – Terminologia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10160 Badanie ultradźwiękowe wyrobów stalowych płaskich grubości równej lub</w:t>
      </w:r>
      <w:r w:rsidR="002B5438" w:rsidRPr="000F7960">
        <w:rPr>
          <w:rFonts w:ascii="Arial" w:hAnsi="Arial" w:cs="Arial"/>
        </w:rPr>
        <w:t xml:space="preserve"> </w:t>
      </w:r>
      <w:r w:rsidRPr="000F7960">
        <w:rPr>
          <w:rFonts w:ascii="Arial" w:hAnsi="Arial" w:cs="Arial"/>
        </w:rPr>
        <w:t>większej ni</w:t>
      </w:r>
      <w:r w:rsidR="002B5438" w:rsidRPr="000F7960">
        <w:rPr>
          <w:rFonts w:ascii="Arial" w:hAnsi="Arial" w:cs="Arial"/>
        </w:rPr>
        <w:t>ż</w:t>
      </w:r>
      <w:r w:rsidRPr="000F7960">
        <w:rPr>
          <w:rFonts w:ascii="Arial" w:hAnsi="Arial" w:cs="Arial"/>
        </w:rPr>
        <w:t xml:space="preserve"> 6mm (metoda echa)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lastRenderedPageBreak/>
        <w:t>PN-EN 10163-1 Wymagania dotyczące stanu powierzchni przy dostawie stalowych blach</w:t>
      </w:r>
      <w:r w:rsidR="002B5438" w:rsidRPr="000F7960">
        <w:rPr>
          <w:rFonts w:ascii="Arial" w:hAnsi="Arial" w:cs="Arial"/>
        </w:rPr>
        <w:t xml:space="preserve"> </w:t>
      </w:r>
      <w:r w:rsidRPr="000F7960">
        <w:rPr>
          <w:rFonts w:ascii="Arial" w:hAnsi="Arial" w:cs="Arial"/>
        </w:rPr>
        <w:t>grubych, blach uniwersalnych i kształtowników walcowanych na gorąco -</w:t>
      </w:r>
      <w:r w:rsidR="002B5438" w:rsidRPr="000F7960">
        <w:rPr>
          <w:rFonts w:ascii="Arial" w:hAnsi="Arial" w:cs="Arial"/>
        </w:rPr>
        <w:t xml:space="preserve"> </w:t>
      </w:r>
      <w:r w:rsidRPr="000F7960">
        <w:rPr>
          <w:rFonts w:ascii="Arial" w:hAnsi="Arial" w:cs="Arial"/>
        </w:rPr>
        <w:t>Cześć 1: Wymagania ogólne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10163-1/AC Wymagania dotyczące stanu powierzchni przy dostawie stalowych blach</w:t>
      </w:r>
      <w:r w:rsidR="002B5438" w:rsidRPr="000F7960">
        <w:rPr>
          <w:rFonts w:ascii="Arial" w:hAnsi="Arial" w:cs="Arial"/>
        </w:rPr>
        <w:t xml:space="preserve"> </w:t>
      </w:r>
      <w:r w:rsidRPr="000F7960">
        <w:rPr>
          <w:rFonts w:ascii="Arial" w:hAnsi="Arial" w:cs="Arial"/>
        </w:rPr>
        <w:t>grubych, blach uniwersalnych i kształtowników walcowanych na gorąco -</w:t>
      </w:r>
      <w:r w:rsidR="002B5438" w:rsidRPr="000F7960">
        <w:rPr>
          <w:rFonts w:ascii="Arial" w:hAnsi="Arial" w:cs="Arial"/>
        </w:rPr>
        <w:t xml:space="preserve"> </w:t>
      </w:r>
      <w:r w:rsidRPr="000F7960">
        <w:rPr>
          <w:rFonts w:ascii="Arial" w:hAnsi="Arial" w:cs="Arial"/>
        </w:rPr>
        <w:t>Cześć 1: Wymagania ogólne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10163-2 Wymagania dotyczące stanu powierzchni przy dostawie stalowych blach</w:t>
      </w:r>
      <w:r w:rsidR="002B5438" w:rsidRPr="000F7960">
        <w:rPr>
          <w:rFonts w:ascii="Arial" w:hAnsi="Arial" w:cs="Arial"/>
        </w:rPr>
        <w:t xml:space="preserve"> </w:t>
      </w:r>
      <w:r w:rsidRPr="000F7960">
        <w:rPr>
          <w:rFonts w:ascii="Arial" w:hAnsi="Arial" w:cs="Arial"/>
        </w:rPr>
        <w:t>grubych, blach uniwersalnych i kształtowników walcowanych na gorąco -</w:t>
      </w:r>
      <w:r w:rsidR="002B5438" w:rsidRPr="000F7960">
        <w:rPr>
          <w:rFonts w:ascii="Arial" w:hAnsi="Arial" w:cs="Arial"/>
        </w:rPr>
        <w:t xml:space="preserve"> </w:t>
      </w:r>
      <w:r w:rsidRPr="000F7960">
        <w:rPr>
          <w:rFonts w:ascii="Arial" w:hAnsi="Arial" w:cs="Arial"/>
        </w:rPr>
        <w:t>Część 2: Blachy grube i blachy uniwersalne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10163-3 Wymagania dotyczące stanu powierzchni przy dostawie stalowych blach</w:t>
      </w:r>
      <w:r w:rsidR="002B5438" w:rsidRPr="000F7960">
        <w:rPr>
          <w:rFonts w:ascii="Arial" w:hAnsi="Arial" w:cs="Arial"/>
        </w:rPr>
        <w:t xml:space="preserve"> </w:t>
      </w:r>
      <w:r w:rsidRPr="000F7960">
        <w:rPr>
          <w:rFonts w:ascii="Arial" w:hAnsi="Arial" w:cs="Arial"/>
        </w:rPr>
        <w:t>grubych, blach uniwersalnych i kształtowników walcowanych na gorąco -</w:t>
      </w:r>
      <w:r w:rsidR="002B5438" w:rsidRPr="000F7960">
        <w:rPr>
          <w:rFonts w:ascii="Arial" w:hAnsi="Arial" w:cs="Arial"/>
        </w:rPr>
        <w:t xml:space="preserve"> </w:t>
      </w:r>
      <w:r w:rsidRPr="000F7960">
        <w:rPr>
          <w:rFonts w:ascii="Arial" w:hAnsi="Arial" w:cs="Arial"/>
        </w:rPr>
        <w:t>Cześć 3: Kształtowniki</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10168 Wyroby stalowe - Dokumenty kontroli - Wykaz informacji wraz z opisem</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10204 Wyroby metalowe - Rodzaje dokumentów kontroli</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10220 Rury stalowe bez szwu i ze szwem - Wymiary i masy na jednostkę długości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10279 Ceowniki stalowe walcowane na gorąco - Tolerancje kształtu, wymiarów i</w:t>
      </w:r>
      <w:r w:rsidR="002B5438" w:rsidRPr="000F7960">
        <w:rPr>
          <w:rFonts w:ascii="Arial" w:hAnsi="Arial" w:cs="Arial"/>
        </w:rPr>
        <w:t xml:space="preserve"> </w:t>
      </w:r>
      <w:r w:rsidRPr="000F7960">
        <w:rPr>
          <w:rFonts w:ascii="Arial" w:hAnsi="Arial" w:cs="Arial"/>
        </w:rPr>
        <w:t>masy</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10296-1 Rury stalowe ze szwem o przekroju okrągłym do zastosowań mechanicznych</w:t>
      </w:r>
      <w:r w:rsidR="002B5438" w:rsidRPr="000F7960">
        <w:rPr>
          <w:rFonts w:ascii="Arial" w:hAnsi="Arial" w:cs="Arial"/>
        </w:rPr>
        <w:t xml:space="preserve"> </w:t>
      </w:r>
      <w:r w:rsidRPr="000F7960">
        <w:rPr>
          <w:rFonts w:ascii="Arial" w:hAnsi="Arial" w:cs="Arial"/>
        </w:rPr>
        <w:t>i ogólno technicznych - Warunki techniczne dostawy - Cześć 1: Rury ze stali</w:t>
      </w:r>
      <w:r w:rsidR="002B5438" w:rsidRPr="000F7960">
        <w:rPr>
          <w:rFonts w:ascii="Arial" w:hAnsi="Arial" w:cs="Arial"/>
        </w:rPr>
        <w:t xml:space="preserve"> </w:t>
      </w:r>
      <w:r w:rsidRPr="000F7960">
        <w:rPr>
          <w:rFonts w:ascii="Arial" w:hAnsi="Arial" w:cs="Arial"/>
        </w:rPr>
        <w:t>niestopowych i stopowych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10296-2 Rury stalowe ze szwem o przekroju okrągłym do zastosowań mechanicznych</w:t>
      </w:r>
      <w:r w:rsidR="002B5438" w:rsidRPr="000F7960">
        <w:rPr>
          <w:rFonts w:ascii="Arial" w:hAnsi="Arial" w:cs="Arial"/>
        </w:rPr>
        <w:t xml:space="preserve"> </w:t>
      </w:r>
      <w:r w:rsidRPr="000F7960">
        <w:rPr>
          <w:rFonts w:ascii="Arial" w:hAnsi="Arial" w:cs="Arial"/>
        </w:rPr>
        <w:t>i ogólnotechnicznych - Warunki techniczne dostawy - Cześć 2: Stale odporne</w:t>
      </w:r>
      <w:r w:rsidR="002B5438" w:rsidRPr="000F7960">
        <w:rPr>
          <w:rFonts w:ascii="Arial" w:hAnsi="Arial" w:cs="Arial"/>
        </w:rPr>
        <w:t xml:space="preserve"> </w:t>
      </w:r>
      <w:r w:rsidRPr="000F7960">
        <w:rPr>
          <w:rFonts w:ascii="Arial" w:hAnsi="Arial" w:cs="Arial"/>
        </w:rPr>
        <w:t>na korozje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10297-1 Rury stalowe okrągłe bez szwu dla zastosowań mechanicznych</w:t>
      </w:r>
      <w:r w:rsidR="002B5438" w:rsidRPr="000F7960">
        <w:rPr>
          <w:rFonts w:ascii="Arial" w:hAnsi="Arial" w:cs="Arial"/>
        </w:rPr>
        <w:t xml:space="preserve"> </w:t>
      </w:r>
      <w:r w:rsidRPr="000F7960">
        <w:rPr>
          <w:rFonts w:ascii="Arial" w:hAnsi="Arial" w:cs="Arial"/>
        </w:rPr>
        <w:t>i ogólnotechnicznych - Warunki techniczne dostawy - Cześć 1: Rury ze stali</w:t>
      </w:r>
      <w:r w:rsidR="002B5438" w:rsidRPr="000F7960">
        <w:rPr>
          <w:rFonts w:ascii="Arial" w:hAnsi="Arial" w:cs="Arial"/>
        </w:rPr>
        <w:t xml:space="preserve"> </w:t>
      </w:r>
      <w:r w:rsidRPr="000F7960">
        <w:rPr>
          <w:rFonts w:ascii="Arial" w:hAnsi="Arial" w:cs="Arial"/>
        </w:rPr>
        <w:t>niestopowej i stopowej</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10297-</w:t>
      </w:r>
      <w:r w:rsidR="002652F8">
        <w:rPr>
          <w:rFonts w:ascii="Arial" w:hAnsi="Arial" w:cs="Arial"/>
        </w:rPr>
        <w:t>2</w:t>
      </w:r>
      <w:r w:rsidRPr="000F7960">
        <w:rPr>
          <w:rFonts w:ascii="Arial" w:hAnsi="Arial" w:cs="Arial"/>
        </w:rPr>
        <w:t xml:space="preserve"> Rury stalowe okrągłe bez szwu dla zastosowań mechanicznych</w:t>
      </w:r>
      <w:r w:rsidR="002B5438" w:rsidRPr="000F7960">
        <w:rPr>
          <w:rFonts w:ascii="Arial" w:hAnsi="Arial" w:cs="Arial"/>
        </w:rPr>
        <w:t xml:space="preserve"> </w:t>
      </w:r>
      <w:r w:rsidRPr="000F7960">
        <w:rPr>
          <w:rFonts w:ascii="Arial" w:hAnsi="Arial" w:cs="Arial"/>
        </w:rPr>
        <w:t>i ogólnotechnicznych - Warunki techniczne dostawy - Cześć 2: Stale odporne</w:t>
      </w:r>
      <w:r w:rsidR="002B5438" w:rsidRPr="000F7960">
        <w:rPr>
          <w:rFonts w:ascii="Arial" w:hAnsi="Arial" w:cs="Arial"/>
        </w:rPr>
        <w:t xml:space="preserve"> </w:t>
      </w:r>
      <w:r w:rsidRPr="000F7960">
        <w:rPr>
          <w:rFonts w:ascii="Arial" w:hAnsi="Arial" w:cs="Arial"/>
        </w:rPr>
        <w:t>na korozje</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PN-M-69008 Spawalnictwo - Klasyfikacja konstrukcji spawanych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PN-M-69011 Spawalnictwo - Złącza spawane w konstrukcjach stalowych </w:t>
      </w:r>
      <w:r w:rsidR="002B5438" w:rsidRPr="000F7960">
        <w:rPr>
          <w:rFonts w:ascii="Arial" w:hAnsi="Arial" w:cs="Arial"/>
        </w:rPr>
        <w:t>–</w:t>
      </w:r>
      <w:r w:rsidRPr="000F7960">
        <w:rPr>
          <w:rFonts w:ascii="Arial" w:hAnsi="Arial" w:cs="Arial"/>
        </w:rPr>
        <w:t xml:space="preserve"> Podział</w:t>
      </w:r>
      <w:r w:rsidR="002B5438" w:rsidRPr="000F7960">
        <w:rPr>
          <w:rFonts w:ascii="Arial" w:hAnsi="Arial" w:cs="Arial"/>
        </w:rPr>
        <w:t xml:space="preserve"> </w:t>
      </w:r>
      <w:r w:rsidRPr="000F7960">
        <w:rPr>
          <w:rFonts w:ascii="Arial" w:hAnsi="Arial" w:cs="Arial"/>
        </w:rPr>
        <w:t>i wymagania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PN-M-69016 Spawalnictwo - Spawanie w osłonie dwutlenku węgla lub mieszanek</w:t>
      </w:r>
      <w:r w:rsidR="002B5438" w:rsidRPr="000F7960">
        <w:rPr>
          <w:rFonts w:ascii="Arial" w:hAnsi="Arial" w:cs="Arial"/>
        </w:rPr>
        <w:t xml:space="preserve"> </w:t>
      </w:r>
      <w:r w:rsidRPr="000F7960">
        <w:rPr>
          <w:rFonts w:ascii="Arial" w:hAnsi="Arial" w:cs="Arial"/>
        </w:rPr>
        <w:t>gazowych stali węglowych i niskostopowych - Przygotowanie brzegów do</w:t>
      </w:r>
      <w:r w:rsidR="002B5438" w:rsidRPr="000F7960">
        <w:rPr>
          <w:rFonts w:ascii="Arial" w:hAnsi="Arial" w:cs="Arial"/>
        </w:rPr>
        <w:t xml:space="preserve"> </w:t>
      </w:r>
      <w:r w:rsidRPr="000F7960">
        <w:rPr>
          <w:rFonts w:ascii="Arial" w:hAnsi="Arial" w:cs="Arial"/>
        </w:rPr>
        <w:t>spawania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PN-M-69018 Spawalnictwo - Spawanie </w:t>
      </w:r>
      <w:r w:rsidR="002B5438" w:rsidRPr="000F7960">
        <w:rPr>
          <w:rFonts w:ascii="Arial" w:hAnsi="Arial" w:cs="Arial"/>
        </w:rPr>
        <w:t>ż</w:t>
      </w:r>
      <w:r w:rsidRPr="000F7960">
        <w:rPr>
          <w:rFonts w:ascii="Arial" w:hAnsi="Arial" w:cs="Arial"/>
        </w:rPr>
        <w:t>u</w:t>
      </w:r>
      <w:r w:rsidR="002B5438" w:rsidRPr="000F7960">
        <w:rPr>
          <w:rFonts w:ascii="Arial" w:hAnsi="Arial" w:cs="Arial"/>
        </w:rPr>
        <w:t>ż</w:t>
      </w:r>
      <w:r w:rsidRPr="000F7960">
        <w:rPr>
          <w:rFonts w:ascii="Arial" w:hAnsi="Arial" w:cs="Arial"/>
        </w:rPr>
        <w:t>lowe stali węglowych i niskostopowych –</w:t>
      </w:r>
      <w:r w:rsidR="002B5438" w:rsidRPr="000F7960">
        <w:rPr>
          <w:rFonts w:ascii="Arial" w:hAnsi="Arial" w:cs="Arial"/>
        </w:rPr>
        <w:t xml:space="preserve"> </w:t>
      </w:r>
      <w:r w:rsidRPr="000F7960">
        <w:rPr>
          <w:rFonts w:ascii="Arial" w:hAnsi="Arial" w:cs="Arial"/>
        </w:rPr>
        <w:t>Przygotowanie brzegów do spawania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PN-M-69028 Spawalnictwo - Spawanie łukowe miedzi w osłonie argonu elektroda topliwa –</w:t>
      </w:r>
      <w:r w:rsidR="002B5438" w:rsidRPr="000F7960">
        <w:rPr>
          <w:rFonts w:ascii="Arial" w:hAnsi="Arial" w:cs="Arial"/>
        </w:rPr>
        <w:t xml:space="preserve"> </w:t>
      </w:r>
      <w:r w:rsidRPr="000F7960">
        <w:rPr>
          <w:rFonts w:ascii="Arial" w:hAnsi="Arial" w:cs="Arial"/>
        </w:rPr>
        <w:t>Przygotowanie brzegów do spawania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PN-M-69430 Spawalnictwo - Elektrody stalowe otulone do spawania i napawania </w:t>
      </w:r>
      <w:r w:rsidR="002B5438" w:rsidRPr="000F7960">
        <w:rPr>
          <w:rFonts w:ascii="Arial" w:hAnsi="Arial" w:cs="Arial"/>
        </w:rPr>
        <w:t>–</w:t>
      </w:r>
      <w:r w:rsidRPr="000F7960">
        <w:rPr>
          <w:rFonts w:ascii="Arial" w:hAnsi="Arial" w:cs="Arial"/>
        </w:rPr>
        <w:t xml:space="preserve"> Ogólne</w:t>
      </w:r>
      <w:r w:rsidR="002B5438" w:rsidRPr="000F7960">
        <w:rPr>
          <w:rFonts w:ascii="Arial" w:hAnsi="Arial" w:cs="Arial"/>
        </w:rPr>
        <w:t xml:space="preserve"> </w:t>
      </w:r>
      <w:r w:rsidRPr="000F7960">
        <w:rPr>
          <w:rFonts w:ascii="Arial" w:hAnsi="Arial" w:cs="Arial"/>
        </w:rPr>
        <w:t>wymagania i badania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PN-M-69703 Spawalnictwo - Wady złączy spawanych - Nazwy i określenia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PN-M-69707 Spawalnictwo - Zasady wykonywania próbnych złączy spawanych lub</w:t>
      </w:r>
      <w:r w:rsidR="002B5438" w:rsidRPr="000F7960">
        <w:rPr>
          <w:rFonts w:ascii="Arial" w:hAnsi="Arial" w:cs="Arial"/>
        </w:rPr>
        <w:t xml:space="preserve"> </w:t>
      </w:r>
      <w:r w:rsidRPr="000F7960">
        <w:rPr>
          <w:rFonts w:ascii="Arial" w:hAnsi="Arial" w:cs="Arial"/>
        </w:rPr>
        <w:t>zgrzewanych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lastRenderedPageBreak/>
        <w:t>PN-M-69710 Spawalnictwo - Próba statyczna rozciągania doczołowych złączy spajanych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PN-M-69720 Spawalnictwo - Próby zginania doczołowych złączy spawanych lub</w:t>
      </w:r>
      <w:r w:rsidR="002B5438" w:rsidRPr="000F7960">
        <w:rPr>
          <w:rFonts w:ascii="Arial" w:hAnsi="Arial" w:cs="Arial"/>
        </w:rPr>
        <w:t xml:space="preserve"> </w:t>
      </w:r>
      <w:r w:rsidRPr="000F7960">
        <w:rPr>
          <w:rFonts w:ascii="Arial" w:hAnsi="Arial" w:cs="Arial"/>
        </w:rPr>
        <w:t>zgrzewanych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PN-M-69733 Spawalnictwo - Próba udarności złączy spajanych doczołowo</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PN-M-69771 Spawalnictwo - Wady złączy doczołowych wykrywane badaniami</w:t>
      </w:r>
      <w:r w:rsidR="002B5438" w:rsidRPr="000F7960">
        <w:rPr>
          <w:rFonts w:ascii="Arial" w:hAnsi="Arial" w:cs="Arial"/>
        </w:rPr>
        <w:t xml:space="preserve"> </w:t>
      </w:r>
      <w:r w:rsidRPr="000F7960">
        <w:rPr>
          <w:rFonts w:ascii="Arial" w:hAnsi="Arial" w:cs="Arial"/>
        </w:rPr>
        <w:t>radiograficznymi - Nazwy i określenia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PN-M-69775 Spawalnictwo - Wadliwość złączy spawanych - Oznaczanie klasy wadliwości</w:t>
      </w:r>
      <w:r w:rsidR="002B5438" w:rsidRPr="000F7960">
        <w:rPr>
          <w:rFonts w:ascii="Arial" w:hAnsi="Arial" w:cs="Arial"/>
        </w:rPr>
        <w:t xml:space="preserve"> </w:t>
      </w:r>
      <w:r w:rsidRPr="000F7960">
        <w:rPr>
          <w:rFonts w:ascii="Arial" w:hAnsi="Arial" w:cs="Arial"/>
        </w:rPr>
        <w:t>na podstawie oględzin zewnętrznych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PN-M-69776 Spawalnictwo - Określanie wysokości wad spoin na podstawie gęstości</w:t>
      </w:r>
      <w:r w:rsidR="002B5438" w:rsidRPr="000F7960">
        <w:rPr>
          <w:rFonts w:ascii="Arial" w:hAnsi="Arial" w:cs="Arial"/>
        </w:rPr>
        <w:t xml:space="preserve"> </w:t>
      </w:r>
      <w:r w:rsidRPr="000F7960">
        <w:rPr>
          <w:rFonts w:ascii="Arial" w:hAnsi="Arial" w:cs="Arial"/>
        </w:rPr>
        <w:t>optycznej obrazu na radiogramie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PN-M-70055-01 Spawalnictwo - Badania ultradźwiękowe złączy spawanych </w:t>
      </w:r>
      <w:r w:rsidR="002B5438" w:rsidRPr="000F7960">
        <w:rPr>
          <w:rFonts w:ascii="Arial" w:hAnsi="Arial" w:cs="Arial"/>
        </w:rPr>
        <w:t>–</w:t>
      </w:r>
      <w:r w:rsidRPr="000F7960">
        <w:rPr>
          <w:rFonts w:ascii="Arial" w:hAnsi="Arial" w:cs="Arial"/>
        </w:rPr>
        <w:t xml:space="preserve"> Postanowienia</w:t>
      </w:r>
      <w:r w:rsidR="002B5438" w:rsidRPr="000F7960">
        <w:rPr>
          <w:rFonts w:ascii="Arial" w:hAnsi="Arial" w:cs="Arial"/>
        </w:rPr>
        <w:t xml:space="preserve"> </w:t>
      </w:r>
      <w:r w:rsidRPr="000F7960">
        <w:rPr>
          <w:rFonts w:ascii="Arial" w:hAnsi="Arial" w:cs="Arial"/>
        </w:rPr>
        <w:t>ogólne</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PN-M-70055-02 Spawalnictwo - Badania ultradźwiękowe złączy spawanych - Badanie spoin</w:t>
      </w:r>
      <w:r w:rsidR="002B5438" w:rsidRPr="000F7960">
        <w:rPr>
          <w:rFonts w:ascii="Arial" w:hAnsi="Arial" w:cs="Arial"/>
        </w:rPr>
        <w:t xml:space="preserve"> </w:t>
      </w:r>
      <w:r w:rsidRPr="000F7960">
        <w:rPr>
          <w:rFonts w:ascii="Arial" w:hAnsi="Arial" w:cs="Arial"/>
        </w:rPr>
        <w:t>czołowych o grubości 8 do 30mm głowicami skośnymi, falami poprzecznymi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439 Spawalnictwo - Materiały dodatkowe do spawania - Gazy osłonowe do</w:t>
      </w:r>
      <w:r w:rsidR="002B5438" w:rsidRPr="000F7960">
        <w:rPr>
          <w:rFonts w:ascii="Arial" w:hAnsi="Arial" w:cs="Arial"/>
        </w:rPr>
        <w:t xml:space="preserve"> </w:t>
      </w:r>
      <w:r w:rsidRPr="000F7960">
        <w:rPr>
          <w:rFonts w:ascii="Arial" w:hAnsi="Arial" w:cs="Arial"/>
        </w:rPr>
        <w:t>łukowego spawania i ciecia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440 Spawalnictwo - Materiały dodatkowe do spawania - Druty elektrodowe</w:t>
      </w:r>
      <w:r w:rsidR="002B5438" w:rsidRPr="000F7960">
        <w:rPr>
          <w:rFonts w:ascii="Arial" w:hAnsi="Arial" w:cs="Arial"/>
        </w:rPr>
        <w:t xml:space="preserve"> </w:t>
      </w:r>
      <w:r w:rsidRPr="000F7960">
        <w:rPr>
          <w:rFonts w:ascii="Arial" w:hAnsi="Arial" w:cs="Arial"/>
        </w:rPr>
        <w:t>i stopiwo do spawania łukowego elektroda topliwa w osłonie gazów stali</w:t>
      </w:r>
      <w:r w:rsidR="002B5438" w:rsidRPr="000F7960">
        <w:rPr>
          <w:rFonts w:ascii="Arial" w:hAnsi="Arial" w:cs="Arial"/>
        </w:rPr>
        <w:t xml:space="preserve"> </w:t>
      </w:r>
      <w:r w:rsidRPr="000F7960">
        <w:rPr>
          <w:rFonts w:ascii="Arial" w:hAnsi="Arial" w:cs="Arial"/>
        </w:rPr>
        <w:t xml:space="preserve">niestopowych i drobnoziarnistych </w:t>
      </w:r>
      <w:r w:rsidR="002B5438" w:rsidRPr="000F7960">
        <w:rPr>
          <w:rFonts w:ascii="Arial" w:hAnsi="Arial" w:cs="Arial"/>
        </w:rPr>
        <w:t>–</w:t>
      </w:r>
      <w:r w:rsidRPr="000F7960">
        <w:rPr>
          <w:rFonts w:ascii="Arial" w:hAnsi="Arial" w:cs="Arial"/>
        </w:rPr>
        <w:t xml:space="preserve"> Oznaczenie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875 Spawalnictwo - Badania niszczące spawanych złączy metali </w:t>
      </w:r>
      <w:r w:rsidR="002B5438" w:rsidRPr="000F7960">
        <w:rPr>
          <w:rFonts w:ascii="Arial" w:hAnsi="Arial" w:cs="Arial"/>
        </w:rPr>
        <w:t>–</w:t>
      </w:r>
      <w:r w:rsidRPr="000F7960">
        <w:rPr>
          <w:rFonts w:ascii="Arial" w:hAnsi="Arial" w:cs="Arial"/>
        </w:rPr>
        <w:t xml:space="preserve"> Próba</w:t>
      </w:r>
      <w:r w:rsidR="002B5438" w:rsidRPr="000F7960">
        <w:rPr>
          <w:rFonts w:ascii="Arial" w:hAnsi="Arial" w:cs="Arial"/>
        </w:rPr>
        <w:t xml:space="preserve"> </w:t>
      </w:r>
      <w:r w:rsidRPr="000F7960">
        <w:rPr>
          <w:rFonts w:ascii="Arial" w:hAnsi="Arial" w:cs="Arial"/>
        </w:rPr>
        <w:t>udarności – Usytuowanie próbek, kierunek karbu i badanie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876 Spawalnictwo - Badania niszczące spawanych złączy metali – Próba</w:t>
      </w:r>
      <w:r w:rsidR="002B5438" w:rsidRPr="000F7960">
        <w:rPr>
          <w:rFonts w:ascii="Arial" w:hAnsi="Arial" w:cs="Arial"/>
        </w:rPr>
        <w:t xml:space="preserve"> </w:t>
      </w:r>
      <w:r w:rsidRPr="000F7960">
        <w:rPr>
          <w:rFonts w:ascii="Arial" w:hAnsi="Arial" w:cs="Arial"/>
        </w:rPr>
        <w:t>rozciągania próbek wzdłu</w:t>
      </w:r>
      <w:r w:rsidR="002B5438" w:rsidRPr="000F7960">
        <w:rPr>
          <w:rFonts w:ascii="Arial" w:hAnsi="Arial" w:cs="Arial"/>
        </w:rPr>
        <w:t>ż</w:t>
      </w:r>
      <w:r w:rsidRPr="000F7960">
        <w:rPr>
          <w:rFonts w:ascii="Arial" w:hAnsi="Arial" w:cs="Arial"/>
        </w:rPr>
        <w:t>nych ze spoin złączy spawanych</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910 Spawalnictwo - Badania niszczące spawanych złączy metali - Próby zginania</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970 </w:t>
      </w:r>
      <w:r w:rsidR="00D14E8D">
        <w:rPr>
          <w:rFonts w:ascii="Arial" w:hAnsi="Arial" w:cs="Arial"/>
        </w:rPr>
        <w:t>S</w:t>
      </w:r>
      <w:r w:rsidRPr="000F7960">
        <w:rPr>
          <w:rFonts w:ascii="Arial" w:hAnsi="Arial" w:cs="Arial"/>
        </w:rPr>
        <w:t>pawalnictwo - Badania nieniszczące złączy spawanych - Badania wizualne</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970/Ap1 Spawalnictwo - Badania nieniszczące złączy spawanych - Badania wizualne</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1043-1 Spawalnictwo - Badania niszczące metalowych złączy spawanych </w:t>
      </w:r>
      <w:r w:rsidR="002B5438" w:rsidRPr="000F7960">
        <w:rPr>
          <w:rFonts w:ascii="Arial" w:hAnsi="Arial" w:cs="Arial"/>
        </w:rPr>
        <w:t>–</w:t>
      </w:r>
      <w:r w:rsidRPr="000F7960">
        <w:rPr>
          <w:rFonts w:ascii="Arial" w:hAnsi="Arial" w:cs="Arial"/>
        </w:rPr>
        <w:t xml:space="preserve"> Próba</w:t>
      </w:r>
      <w:r w:rsidR="002B5438" w:rsidRPr="000F7960">
        <w:rPr>
          <w:rFonts w:ascii="Arial" w:hAnsi="Arial" w:cs="Arial"/>
        </w:rPr>
        <w:t xml:space="preserve"> </w:t>
      </w:r>
      <w:r w:rsidRPr="000F7960">
        <w:rPr>
          <w:rFonts w:ascii="Arial" w:hAnsi="Arial" w:cs="Arial"/>
        </w:rPr>
        <w:t>twardości – Próba twardości złączy spawanych łukowo</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1043-2 Spawalnictwo - Badania niszczące metalowych złączy spawanych </w:t>
      </w:r>
      <w:r w:rsidR="002B5438" w:rsidRPr="000F7960">
        <w:rPr>
          <w:rFonts w:ascii="Arial" w:hAnsi="Arial" w:cs="Arial"/>
        </w:rPr>
        <w:t>–</w:t>
      </w:r>
      <w:r w:rsidRPr="000F7960">
        <w:rPr>
          <w:rFonts w:ascii="Arial" w:hAnsi="Arial" w:cs="Arial"/>
        </w:rPr>
        <w:t xml:space="preserve"> Próba</w:t>
      </w:r>
      <w:r w:rsidR="002B5438" w:rsidRPr="000F7960">
        <w:rPr>
          <w:rFonts w:ascii="Arial" w:hAnsi="Arial" w:cs="Arial"/>
        </w:rPr>
        <w:t xml:space="preserve"> </w:t>
      </w:r>
      <w:r w:rsidRPr="000F7960">
        <w:rPr>
          <w:rFonts w:ascii="Arial" w:hAnsi="Arial" w:cs="Arial"/>
        </w:rPr>
        <w:t>twardości – Próba mikrotwardości złączy spawanych łukowo</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1320 Spawalnictwo - Badania niszczące spawanych złączy metali - Próba łamania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1321 Spawalnictwo - Badania niszczące metalowych złączy spawanych </w:t>
      </w:r>
      <w:r w:rsidR="002B5438" w:rsidRPr="000F7960">
        <w:rPr>
          <w:rFonts w:ascii="Arial" w:hAnsi="Arial" w:cs="Arial"/>
        </w:rPr>
        <w:t>–</w:t>
      </w:r>
      <w:r w:rsidRPr="000F7960">
        <w:rPr>
          <w:rFonts w:ascii="Arial" w:hAnsi="Arial" w:cs="Arial"/>
        </w:rPr>
        <w:t xml:space="preserve"> Badania</w:t>
      </w:r>
      <w:r w:rsidR="002B5438" w:rsidRPr="000F7960">
        <w:rPr>
          <w:rFonts w:ascii="Arial" w:hAnsi="Arial" w:cs="Arial"/>
        </w:rPr>
        <w:t xml:space="preserve"> </w:t>
      </w:r>
      <w:r w:rsidRPr="000F7960">
        <w:rPr>
          <w:rFonts w:ascii="Arial" w:hAnsi="Arial" w:cs="Arial"/>
        </w:rPr>
        <w:t>makroskopowe i mikroskopowe złączy spawanych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1597-1 Spawalnictwo - Materiały dodatkowe do spawania - Metody badań </w:t>
      </w:r>
      <w:r w:rsidR="002B5438" w:rsidRPr="000F7960">
        <w:rPr>
          <w:rFonts w:ascii="Arial" w:hAnsi="Arial" w:cs="Arial"/>
        </w:rPr>
        <w:t>–</w:t>
      </w:r>
      <w:r w:rsidRPr="000F7960">
        <w:rPr>
          <w:rFonts w:ascii="Arial" w:hAnsi="Arial" w:cs="Arial"/>
        </w:rPr>
        <w:t xml:space="preserve"> Złącza</w:t>
      </w:r>
      <w:r w:rsidR="002B5438" w:rsidRPr="000F7960">
        <w:rPr>
          <w:rFonts w:ascii="Arial" w:hAnsi="Arial" w:cs="Arial"/>
        </w:rPr>
        <w:t xml:space="preserve"> </w:t>
      </w:r>
      <w:r w:rsidRPr="000F7960">
        <w:rPr>
          <w:rFonts w:ascii="Arial" w:hAnsi="Arial" w:cs="Arial"/>
        </w:rPr>
        <w:t>próbne do wykonywania próbek stopiwa ze stali, niklu i stopów niklu</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1597-2 Spawalnictwo - Materiały dodatkowe do spawania - Metody badań -</w:t>
      </w:r>
      <w:r w:rsidR="002B5438" w:rsidRPr="000F7960">
        <w:rPr>
          <w:rFonts w:ascii="Arial" w:hAnsi="Arial" w:cs="Arial"/>
        </w:rPr>
        <w:t xml:space="preserve"> </w:t>
      </w:r>
      <w:r w:rsidRPr="000F7960">
        <w:rPr>
          <w:rFonts w:ascii="Arial" w:hAnsi="Arial" w:cs="Arial"/>
        </w:rPr>
        <w:t>Przygotowanie złączy próbnych z</w:t>
      </w:r>
      <w:r w:rsidR="002B5438" w:rsidRPr="000F7960">
        <w:rPr>
          <w:rFonts w:ascii="Arial" w:hAnsi="Arial" w:cs="Arial"/>
        </w:rPr>
        <w:t>e stali technika jedno- lub dwuś</w:t>
      </w:r>
      <w:r w:rsidRPr="000F7960">
        <w:rPr>
          <w:rFonts w:ascii="Arial" w:hAnsi="Arial" w:cs="Arial"/>
        </w:rPr>
        <w:t>ciegowa do</w:t>
      </w:r>
      <w:r w:rsidR="002B5438" w:rsidRPr="000F7960">
        <w:rPr>
          <w:rFonts w:ascii="Arial" w:hAnsi="Arial" w:cs="Arial"/>
        </w:rPr>
        <w:t xml:space="preserve"> </w:t>
      </w:r>
      <w:r w:rsidRPr="000F7960">
        <w:rPr>
          <w:rFonts w:ascii="Arial" w:hAnsi="Arial" w:cs="Arial"/>
        </w:rPr>
        <w:t>wykonywania próbek</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1597-3 Spawalnictwo - Materiały dodatkowe do spawania - Metody badań </w:t>
      </w:r>
      <w:r w:rsidR="002B5438" w:rsidRPr="000F7960">
        <w:rPr>
          <w:rFonts w:ascii="Arial" w:hAnsi="Arial" w:cs="Arial"/>
        </w:rPr>
        <w:t>–</w:t>
      </w:r>
      <w:r w:rsidRPr="000F7960">
        <w:rPr>
          <w:rFonts w:ascii="Arial" w:hAnsi="Arial" w:cs="Arial"/>
        </w:rPr>
        <w:t xml:space="preserve"> Badanie</w:t>
      </w:r>
      <w:r w:rsidR="002B5438" w:rsidRPr="000F7960">
        <w:rPr>
          <w:rFonts w:ascii="Arial" w:hAnsi="Arial" w:cs="Arial"/>
        </w:rPr>
        <w:t xml:space="preserve"> </w:t>
      </w:r>
      <w:r w:rsidRPr="000F7960">
        <w:rPr>
          <w:rFonts w:ascii="Arial" w:hAnsi="Arial" w:cs="Arial"/>
        </w:rPr>
        <w:t>przydatności materiałów dodatkowych do wykonywania spoin pachwinowych</w:t>
      </w:r>
      <w:r w:rsidR="002B5438" w:rsidRPr="000F7960">
        <w:rPr>
          <w:rFonts w:ascii="Arial" w:hAnsi="Arial" w:cs="Arial"/>
        </w:rPr>
        <w:t xml:space="preserve"> </w:t>
      </w:r>
      <w:r w:rsidRPr="000F7960">
        <w:rPr>
          <w:rFonts w:ascii="Arial" w:hAnsi="Arial" w:cs="Arial"/>
        </w:rPr>
        <w:t>w ró</w:t>
      </w:r>
      <w:r w:rsidR="002B5438" w:rsidRPr="000F7960">
        <w:rPr>
          <w:rFonts w:ascii="Arial" w:hAnsi="Arial" w:cs="Arial"/>
        </w:rPr>
        <w:t>ż</w:t>
      </w:r>
      <w:r w:rsidRPr="000F7960">
        <w:rPr>
          <w:rFonts w:ascii="Arial" w:hAnsi="Arial" w:cs="Arial"/>
        </w:rPr>
        <w:t>nych pozycjach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lastRenderedPageBreak/>
        <w:t>PN-EN 12062 Spawalnictwo - Badania nieniszczące złączy spawanych - Zasady ogólne</w:t>
      </w:r>
      <w:r w:rsidR="002B5438" w:rsidRPr="000F7960">
        <w:rPr>
          <w:rFonts w:ascii="Arial" w:hAnsi="Arial" w:cs="Arial"/>
        </w:rPr>
        <w:t xml:space="preserve"> </w:t>
      </w:r>
      <w:r w:rsidRPr="000F7960">
        <w:rPr>
          <w:rFonts w:ascii="Arial" w:hAnsi="Arial" w:cs="Arial"/>
        </w:rPr>
        <w:t>dotyczące metali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12062/A1 Spawalnictwo - Badania nieniszczące złączy spawanych - Zasady ogólne</w:t>
      </w:r>
      <w:r w:rsidR="002B5438" w:rsidRPr="000F7960">
        <w:rPr>
          <w:rFonts w:ascii="Arial" w:hAnsi="Arial" w:cs="Arial"/>
        </w:rPr>
        <w:t xml:space="preserve"> </w:t>
      </w:r>
      <w:r w:rsidRPr="000F7960">
        <w:rPr>
          <w:rFonts w:ascii="Arial" w:hAnsi="Arial" w:cs="Arial"/>
        </w:rPr>
        <w:t>dotyczące metali (Zmiana A1)</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12062/A2 Spawalnictwo - Badania nieniszczące złączy spawanych - Zasady ogólne</w:t>
      </w:r>
      <w:r w:rsidR="002B5438" w:rsidRPr="000F7960">
        <w:rPr>
          <w:rFonts w:ascii="Arial" w:hAnsi="Arial" w:cs="Arial"/>
        </w:rPr>
        <w:t xml:space="preserve"> </w:t>
      </w:r>
      <w:r w:rsidRPr="000F7960">
        <w:rPr>
          <w:rFonts w:ascii="Arial" w:hAnsi="Arial" w:cs="Arial"/>
        </w:rPr>
        <w:t>dotyczące metali (Zmiana A2)</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2560 Materiały dodatkowe do spawania - Elektrody otulone do ręcznego spawania</w:t>
      </w:r>
      <w:r w:rsidR="002B5438" w:rsidRPr="000F7960">
        <w:rPr>
          <w:rFonts w:ascii="Arial" w:hAnsi="Arial" w:cs="Arial"/>
        </w:rPr>
        <w:t xml:space="preserve"> </w:t>
      </w:r>
      <w:r w:rsidRPr="000F7960">
        <w:rPr>
          <w:rFonts w:ascii="Arial" w:hAnsi="Arial" w:cs="Arial"/>
        </w:rPr>
        <w:t xml:space="preserve">łukowego stali niestopowych i drobnoziarnistych </w:t>
      </w:r>
      <w:r w:rsidR="002B5438" w:rsidRPr="000F7960">
        <w:rPr>
          <w:rFonts w:ascii="Arial" w:hAnsi="Arial" w:cs="Arial"/>
        </w:rPr>
        <w:t>–</w:t>
      </w:r>
      <w:r w:rsidRPr="000F7960">
        <w:rPr>
          <w:rFonts w:ascii="Arial" w:hAnsi="Arial" w:cs="Arial"/>
        </w:rPr>
        <w:t xml:space="preserve"> Klasyfikacja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3834-1 Wymagania jakości dotyczące spawania materiałów metalowych - Cześć 1:</w:t>
      </w:r>
      <w:r w:rsidR="002B5438" w:rsidRPr="000F7960">
        <w:rPr>
          <w:rFonts w:ascii="Arial" w:hAnsi="Arial" w:cs="Arial"/>
        </w:rPr>
        <w:t xml:space="preserve"> </w:t>
      </w:r>
      <w:r w:rsidRPr="000F7960">
        <w:rPr>
          <w:rFonts w:ascii="Arial" w:hAnsi="Arial" w:cs="Arial"/>
        </w:rPr>
        <w:t>Kryteria wyboru odpowiedniego poziomu wymagań jakości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3834-2 Wymagania jakości dotyczące spawania materiałów metalowych - Cześć 2:</w:t>
      </w:r>
      <w:r w:rsidR="002B5438" w:rsidRPr="000F7960">
        <w:rPr>
          <w:rFonts w:ascii="Arial" w:hAnsi="Arial" w:cs="Arial"/>
        </w:rPr>
        <w:t xml:space="preserve"> </w:t>
      </w:r>
      <w:r w:rsidRPr="000F7960">
        <w:rPr>
          <w:rFonts w:ascii="Arial" w:hAnsi="Arial" w:cs="Arial"/>
        </w:rPr>
        <w:t>Pełne wymagania jakości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3834-3 Wymagania jakości dotyczące spawania materiałów metalowych - Cześć 3:</w:t>
      </w:r>
      <w:r w:rsidR="002B5438" w:rsidRPr="000F7960">
        <w:rPr>
          <w:rFonts w:ascii="Arial" w:hAnsi="Arial" w:cs="Arial"/>
        </w:rPr>
        <w:t xml:space="preserve"> </w:t>
      </w:r>
      <w:r w:rsidRPr="000F7960">
        <w:rPr>
          <w:rFonts w:ascii="Arial" w:hAnsi="Arial" w:cs="Arial"/>
        </w:rPr>
        <w:t>Standardowe wymagania jakości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3834-4 Wymagania jakości dotyczące spawania materiałów metalowych - Cześć 4:</w:t>
      </w:r>
      <w:r w:rsidR="002B5438" w:rsidRPr="000F7960">
        <w:rPr>
          <w:rFonts w:ascii="Arial" w:hAnsi="Arial" w:cs="Arial"/>
        </w:rPr>
        <w:t xml:space="preserve"> </w:t>
      </w:r>
      <w:r w:rsidRPr="000F7960">
        <w:rPr>
          <w:rFonts w:ascii="Arial" w:hAnsi="Arial" w:cs="Arial"/>
        </w:rPr>
        <w:t>Podstawowe wymagania jakości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3834-5 Wymagania jakości dotyczące spawania materiałów metalowych - Cześć 5:</w:t>
      </w:r>
      <w:r w:rsidR="002B5438" w:rsidRPr="000F7960">
        <w:rPr>
          <w:rFonts w:ascii="Arial" w:hAnsi="Arial" w:cs="Arial"/>
        </w:rPr>
        <w:t xml:space="preserve"> </w:t>
      </w:r>
      <w:r w:rsidRPr="000F7960">
        <w:rPr>
          <w:rFonts w:ascii="Arial" w:hAnsi="Arial" w:cs="Arial"/>
        </w:rPr>
        <w:t>Dokumenty konieczne do potwierdzenia zgodności z wymaganiami jakości</w:t>
      </w:r>
      <w:r w:rsidR="002B5438" w:rsidRPr="000F7960">
        <w:rPr>
          <w:rFonts w:ascii="Arial" w:hAnsi="Arial" w:cs="Arial"/>
        </w:rPr>
        <w:t>.</w:t>
      </w:r>
      <w:r w:rsidR="00F31875" w:rsidRPr="000F7960">
        <w:rPr>
          <w:rFonts w:ascii="Arial" w:hAnsi="Arial" w:cs="Arial"/>
        </w:rPr>
        <w:t xml:space="preserve"> I</w:t>
      </w:r>
      <w:r w:rsidRPr="000F7960">
        <w:rPr>
          <w:rFonts w:ascii="Arial" w:hAnsi="Arial" w:cs="Arial"/>
        </w:rPr>
        <w:t>SO 3834-2, ISO 3834-3 lub ISO 3834-4</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6947 Spawalnictwo - Pozycje spawania - Określanie katów pochylenia i obrotu</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13916 Spawalnictwo - Spawanie - Wytyczne pomiaru temperatury podgrzania,</w:t>
      </w:r>
      <w:r w:rsidR="002B5438" w:rsidRPr="000F7960">
        <w:rPr>
          <w:rFonts w:ascii="Arial" w:hAnsi="Arial" w:cs="Arial"/>
        </w:rPr>
        <w:t xml:space="preserve"> </w:t>
      </w:r>
      <w:r w:rsidRPr="000F7960">
        <w:rPr>
          <w:rFonts w:ascii="Arial" w:hAnsi="Arial" w:cs="Arial"/>
        </w:rPr>
        <w:t>temperatury mi</w:t>
      </w:r>
      <w:r w:rsidR="002B5438" w:rsidRPr="000F7960">
        <w:rPr>
          <w:rFonts w:ascii="Arial" w:hAnsi="Arial" w:cs="Arial"/>
        </w:rPr>
        <w:t>ę</w:t>
      </w:r>
      <w:r w:rsidRPr="000F7960">
        <w:rPr>
          <w:rFonts w:ascii="Arial" w:hAnsi="Arial" w:cs="Arial"/>
        </w:rPr>
        <w:t>dzy</w:t>
      </w:r>
      <w:r w:rsidR="002B5438" w:rsidRPr="000F7960">
        <w:rPr>
          <w:rFonts w:ascii="Arial" w:hAnsi="Arial" w:cs="Arial"/>
        </w:rPr>
        <w:t>ś</w:t>
      </w:r>
      <w:r w:rsidRPr="000F7960">
        <w:rPr>
          <w:rFonts w:ascii="Arial" w:hAnsi="Arial" w:cs="Arial"/>
        </w:rPr>
        <w:t>ciegowej i temperatury utrzymania</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13920 Spawalnictwo - Tolerancje ogólne dotyczące konstrukcji spawanych -</w:t>
      </w:r>
      <w:r w:rsidR="002B5438" w:rsidRPr="000F7960">
        <w:rPr>
          <w:rFonts w:ascii="Arial" w:hAnsi="Arial" w:cs="Arial"/>
        </w:rPr>
        <w:t xml:space="preserve"> </w:t>
      </w:r>
      <w:r w:rsidRPr="000F7960">
        <w:rPr>
          <w:rFonts w:ascii="Arial" w:hAnsi="Arial" w:cs="Arial"/>
        </w:rPr>
        <w:t xml:space="preserve">Wymiary liniowe i Katy - Kształt i </w:t>
      </w:r>
      <w:r w:rsidR="002B5438" w:rsidRPr="000F7960">
        <w:rPr>
          <w:rFonts w:ascii="Arial" w:hAnsi="Arial" w:cs="Arial"/>
        </w:rPr>
        <w:t>położenie.</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14731 Nadzór spawalniczy - Zadania i odpowiedzialność</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1011-1 Spawanie - Wytyczne dotyczące spawania metali - Cześć 1: Ogólne wytyczne</w:t>
      </w:r>
      <w:r w:rsidR="002B5438" w:rsidRPr="000F7960">
        <w:rPr>
          <w:rFonts w:ascii="Arial" w:hAnsi="Arial" w:cs="Arial"/>
        </w:rPr>
        <w:t xml:space="preserve"> </w:t>
      </w:r>
      <w:r w:rsidRPr="000F7960">
        <w:rPr>
          <w:rFonts w:ascii="Arial" w:hAnsi="Arial" w:cs="Arial"/>
        </w:rPr>
        <w:t>dotyczące spawania łukowego</w:t>
      </w:r>
      <w:r w:rsidR="002B5438" w:rsidRPr="000F7960">
        <w:rPr>
          <w:rFonts w:ascii="Arial" w:hAnsi="Arial" w:cs="Arial"/>
        </w:rPr>
        <w:t>.</w:t>
      </w:r>
    </w:p>
    <w:p w:rsidR="002509A5" w:rsidRPr="000F7960" w:rsidRDefault="002652F8" w:rsidP="00177B5B">
      <w:pPr>
        <w:pStyle w:val="Akapitzlist"/>
        <w:numPr>
          <w:ilvl w:val="0"/>
          <w:numId w:val="118"/>
        </w:numPr>
        <w:autoSpaceDE w:val="0"/>
        <w:autoSpaceDN w:val="0"/>
        <w:adjustRightInd w:val="0"/>
        <w:jc w:val="both"/>
        <w:rPr>
          <w:rFonts w:ascii="Arial" w:hAnsi="Arial" w:cs="Arial"/>
        </w:rPr>
      </w:pPr>
      <w:r>
        <w:rPr>
          <w:rFonts w:ascii="Arial" w:hAnsi="Arial" w:cs="Arial"/>
        </w:rPr>
        <w:t>PN-EN 1011-1</w:t>
      </w:r>
      <w:r w:rsidR="002509A5" w:rsidRPr="000F7960">
        <w:rPr>
          <w:rFonts w:ascii="Arial" w:hAnsi="Arial" w:cs="Arial"/>
        </w:rPr>
        <w:t>/A1</w:t>
      </w:r>
      <w:r>
        <w:rPr>
          <w:rFonts w:ascii="Arial" w:hAnsi="Arial" w:cs="Arial"/>
        </w:rPr>
        <w:t xml:space="preserve"> </w:t>
      </w:r>
      <w:r w:rsidR="002509A5" w:rsidRPr="000F7960">
        <w:rPr>
          <w:rFonts w:ascii="Arial" w:hAnsi="Arial" w:cs="Arial"/>
        </w:rPr>
        <w:t>Spawanie - Wytyczne dotyczące spawania metali - Cześć 1: Ogólne</w:t>
      </w:r>
      <w:r w:rsidR="002B5438" w:rsidRPr="000F7960">
        <w:rPr>
          <w:rFonts w:ascii="Arial" w:hAnsi="Arial" w:cs="Arial"/>
        </w:rPr>
        <w:t xml:space="preserve"> </w:t>
      </w:r>
      <w:r w:rsidR="002509A5" w:rsidRPr="000F7960">
        <w:rPr>
          <w:rFonts w:ascii="Arial" w:hAnsi="Arial" w:cs="Arial"/>
        </w:rPr>
        <w:t>wytyczne dotyczące spawania łukowego (Zmiana A1)</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1011-1/A2 Spawanie - Wytyczne dotyczące spawania metali - Cześć 1: Ogólne</w:t>
      </w:r>
      <w:r w:rsidR="002B5438" w:rsidRPr="000F7960">
        <w:rPr>
          <w:rFonts w:ascii="Arial" w:hAnsi="Arial" w:cs="Arial"/>
        </w:rPr>
        <w:t xml:space="preserve"> </w:t>
      </w:r>
      <w:r w:rsidRPr="000F7960">
        <w:rPr>
          <w:rFonts w:ascii="Arial" w:hAnsi="Arial" w:cs="Arial"/>
        </w:rPr>
        <w:t>wytyczne dotyczące spawania łukowego (Zmiana A2)</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1011-2 Spawanie - Wytyczne dotyczące spawania metali - Cześć 2: Spawanie</w:t>
      </w:r>
      <w:r w:rsidR="002B5438" w:rsidRPr="000F7960">
        <w:rPr>
          <w:rFonts w:ascii="Arial" w:hAnsi="Arial" w:cs="Arial"/>
        </w:rPr>
        <w:t xml:space="preserve"> </w:t>
      </w:r>
      <w:r w:rsidRPr="000F7960">
        <w:rPr>
          <w:rFonts w:ascii="Arial" w:hAnsi="Arial" w:cs="Arial"/>
        </w:rPr>
        <w:t>łukowe stali ferrytycznych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1011-2/A1 Spawanie - Wytyczne dotyczące spawania metali - Cześć 2: Spawanie</w:t>
      </w:r>
      <w:r w:rsidR="002B5438" w:rsidRPr="000F7960">
        <w:rPr>
          <w:rFonts w:ascii="Arial" w:hAnsi="Arial" w:cs="Arial"/>
        </w:rPr>
        <w:t xml:space="preserve"> </w:t>
      </w:r>
      <w:r w:rsidRPr="000F7960">
        <w:rPr>
          <w:rFonts w:ascii="Arial" w:hAnsi="Arial" w:cs="Arial"/>
        </w:rPr>
        <w:t>łukowe stali ferrytycznych (Zmiana A1)</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1011-3 Spawanie - Wytyczne dotyczące spawania metali - Cześć 3: Spawanie</w:t>
      </w:r>
      <w:r w:rsidR="002B5438" w:rsidRPr="000F7960">
        <w:rPr>
          <w:rFonts w:ascii="Arial" w:hAnsi="Arial" w:cs="Arial"/>
        </w:rPr>
        <w:t xml:space="preserve"> </w:t>
      </w:r>
      <w:r w:rsidRPr="000F7960">
        <w:rPr>
          <w:rFonts w:ascii="Arial" w:hAnsi="Arial" w:cs="Arial"/>
        </w:rPr>
        <w:t>łukowe stali nierdzewnych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1792 Spawanie - Wielojęzyczny wykaz terminów dotyczących spawania i procesów</w:t>
      </w:r>
      <w:r w:rsidR="002B5438" w:rsidRPr="000F7960">
        <w:rPr>
          <w:rFonts w:ascii="Arial" w:hAnsi="Arial" w:cs="Arial"/>
        </w:rPr>
        <w:t xml:space="preserve"> </w:t>
      </w:r>
      <w:r w:rsidRPr="000F7960">
        <w:rPr>
          <w:rFonts w:ascii="Arial" w:hAnsi="Arial" w:cs="Arial"/>
        </w:rPr>
        <w:t>pokrewnych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14610 Spawanie i procesy pokrewne - Definicje dotyczące procesów spawania</w:t>
      </w:r>
      <w:r w:rsidR="002B5438" w:rsidRPr="000F7960">
        <w:rPr>
          <w:rFonts w:ascii="Arial" w:hAnsi="Arial" w:cs="Arial"/>
        </w:rPr>
        <w:t xml:space="preserve"> </w:t>
      </w:r>
      <w:r w:rsidRPr="000F7960">
        <w:rPr>
          <w:rFonts w:ascii="Arial" w:hAnsi="Arial" w:cs="Arial"/>
        </w:rPr>
        <w:t>i zgrzewania metali</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14717 Spawanie i procesy pokrewne - Środowiskowy wykaz czynności kontrolnych</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lastRenderedPageBreak/>
        <w:t>PN-EN ISO 3690 Spawanie i procesy pokrewne - Oznaczenie zawartości wodoru</w:t>
      </w:r>
      <w:r w:rsidR="002B5438" w:rsidRPr="000F7960">
        <w:rPr>
          <w:rFonts w:ascii="Arial" w:hAnsi="Arial" w:cs="Arial"/>
        </w:rPr>
        <w:t xml:space="preserve"> </w:t>
      </w:r>
      <w:r w:rsidRPr="000F7960">
        <w:rPr>
          <w:rFonts w:ascii="Arial" w:hAnsi="Arial" w:cs="Arial"/>
        </w:rPr>
        <w:t>w ferrytycznym metalu spoiny</w:t>
      </w:r>
      <w:r w:rsidR="002B5438" w:rsidRPr="000F7960">
        <w:rPr>
          <w:rFonts w:ascii="Arial" w:hAnsi="Arial" w:cs="Arial"/>
        </w:rPr>
        <w:t>.</w:t>
      </w:r>
    </w:p>
    <w:p w:rsidR="002B5438"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4063</w:t>
      </w:r>
      <w:r w:rsidR="002652F8">
        <w:rPr>
          <w:rFonts w:ascii="Arial" w:hAnsi="Arial" w:cs="Arial"/>
        </w:rPr>
        <w:t xml:space="preserve"> </w:t>
      </w:r>
      <w:r w:rsidRPr="000F7960">
        <w:rPr>
          <w:rFonts w:ascii="Arial" w:hAnsi="Arial" w:cs="Arial"/>
        </w:rPr>
        <w:t>Spawanie i procesy pokrewne - Nazwy i numery procesów</w:t>
      </w:r>
      <w:r w:rsidR="002B5438"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6520-1</w:t>
      </w:r>
      <w:r w:rsidR="002652F8">
        <w:rPr>
          <w:rFonts w:ascii="Arial" w:hAnsi="Arial" w:cs="Arial"/>
        </w:rPr>
        <w:t xml:space="preserve"> </w:t>
      </w:r>
      <w:r w:rsidRPr="000F7960">
        <w:rPr>
          <w:rFonts w:ascii="Arial" w:hAnsi="Arial" w:cs="Arial"/>
        </w:rPr>
        <w:t>Spawanie i procesy pokrewne - Klasyfikacja geometrycznych niezgodności</w:t>
      </w:r>
      <w:r w:rsidR="00F31875" w:rsidRPr="000F7960">
        <w:rPr>
          <w:rFonts w:ascii="Arial" w:hAnsi="Arial" w:cs="Arial"/>
        </w:rPr>
        <w:t xml:space="preserve"> </w:t>
      </w:r>
      <w:r w:rsidRPr="000F7960">
        <w:rPr>
          <w:rFonts w:ascii="Arial" w:hAnsi="Arial" w:cs="Arial"/>
        </w:rPr>
        <w:t>spawalniczych w metalach - Cześć 1: Spawanie</w:t>
      </w:r>
      <w:r w:rsidR="00F31875"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9013 Ciecie termiczne - Klasyfikacja ciecia termicznego - Specyfikacja geometrii</w:t>
      </w:r>
      <w:r w:rsidR="00F31875" w:rsidRPr="000F7960">
        <w:rPr>
          <w:rFonts w:ascii="Arial" w:hAnsi="Arial" w:cs="Arial"/>
        </w:rPr>
        <w:t xml:space="preserve"> </w:t>
      </w:r>
      <w:r w:rsidRPr="000F7960">
        <w:rPr>
          <w:rFonts w:ascii="Arial" w:hAnsi="Arial" w:cs="Arial"/>
        </w:rPr>
        <w:t>wyrobu i tolerancje jakości</w:t>
      </w:r>
      <w:r w:rsidR="00F31875"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9692-</w:t>
      </w:r>
      <w:r w:rsidR="00574414">
        <w:rPr>
          <w:rFonts w:ascii="Arial" w:hAnsi="Arial" w:cs="Arial"/>
        </w:rPr>
        <w:t>1</w:t>
      </w:r>
      <w:r w:rsidRPr="000F7960">
        <w:rPr>
          <w:rFonts w:ascii="Arial" w:hAnsi="Arial" w:cs="Arial"/>
        </w:rPr>
        <w:t xml:space="preserve"> Spawanie i procesy pokrewne - Zalecenia dotyczące przygotowania złączy -</w:t>
      </w:r>
      <w:r w:rsidR="00F31875" w:rsidRPr="000F7960">
        <w:rPr>
          <w:rFonts w:ascii="Arial" w:hAnsi="Arial" w:cs="Arial"/>
        </w:rPr>
        <w:t xml:space="preserve"> </w:t>
      </w:r>
      <w:r w:rsidRPr="000F7960">
        <w:rPr>
          <w:rFonts w:ascii="Arial" w:hAnsi="Arial" w:cs="Arial"/>
        </w:rPr>
        <w:t>Cześć 1: Ręczne spawanie łukowe, spawanie łukowe elektroda metalowa</w:t>
      </w:r>
      <w:r w:rsidR="00F31875" w:rsidRPr="000F7960">
        <w:rPr>
          <w:rFonts w:ascii="Arial" w:hAnsi="Arial" w:cs="Arial"/>
        </w:rPr>
        <w:t xml:space="preserve"> </w:t>
      </w:r>
      <w:r w:rsidRPr="000F7960">
        <w:rPr>
          <w:rFonts w:ascii="Arial" w:hAnsi="Arial" w:cs="Arial"/>
        </w:rPr>
        <w:t>w osłonie gazów, spawanie gazowe, spawanie metoda TIG i spawanie wiązka</w:t>
      </w:r>
      <w:r w:rsidR="00F31875" w:rsidRPr="000F7960">
        <w:rPr>
          <w:rFonts w:ascii="Arial" w:hAnsi="Arial" w:cs="Arial"/>
        </w:rPr>
        <w:t xml:space="preserve"> </w:t>
      </w:r>
      <w:r w:rsidRPr="000F7960">
        <w:rPr>
          <w:rFonts w:ascii="Arial" w:hAnsi="Arial" w:cs="Arial"/>
        </w:rPr>
        <w:t>stali</w:t>
      </w:r>
      <w:r w:rsidR="00F31875"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ISO 9692-2 Spawanie i procesy pokrewne - Przygotowanie brzegów do spawania </w:t>
      </w:r>
      <w:r w:rsidR="00F31875" w:rsidRPr="000F7960">
        <w:rPr>
          <w:rFonts w:ascii="Arial" w:hAnsi="Arial" w:cs="Arial"/>
        </w:rPr>
        <w:t>–</w:t>
      </w:r>
      <w:r w:rsidRPr="000F7960">
        <w:rPr>
          <w:rFonts w:ascii="Arial" w:hAnsi="Arial" w:cs="Arial"/>
        </w:rPr>
        <w:t xml:space="preserve"> Cześć</w:t>
      </w:r>
      <w:r w:rsidR="00F31875" w:rsidRPr="000F7960">
        <w:rPr>
          <w:rFonts w:ascii="Arial" w:hAnsi="Arial" w:cs="Arial"/>
        </w:rPr>
        <w:t xml:space="preserve"> </w:t>
      </w:r>
      <w:r w:rsidRPr="000F7960">
        <w:rPr>
          <w:rFonts w:ascii="Arial" w:hAnsi="Arial" w:cs="Arial"/>
        </w:rPr>
        <w:t>2: Spawanie stali łukiem krytym</w:t>
      </w:r>
      <w:r w:rsidR="00F31875"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ISO 15609-1 Specyfikacja i kwalifikowanie technologii spawania metali </w:t>
      </w:r>
      <w:r w:rsidR="00F31875" w:rsidRPr="000F7960">
        <w:rPr>
          <w:rFonts w:ascii="Arial" w:hAnsi="Arial" w:cs="Arial"/>
        </w:rPr>
        <w:t>–</w:t>
      </w:r>
      <w:r w:rsidRPr="000F7960">
        <w:rPr>
          <w:rFonts w:ascii="Arial" w:hAnsi="Arial" w:cs="Arial"/>
        </w:rPr>
        <w:t xml:space="preserve"> Instrukcja</w:t>
      </w:r>
      <w:r w:rsidR="00F31875" w:rsidRPr="000F7960">
        <w:rPr>
          <w:rFonts w:ascii="Arial" w:hAnsi="Arial" w:cs="Arial"/>
        </w:rPr>
        <w:t xml:space="preserve"> </w:t>
      </w:r>
      <w:r w:rsidRPr="000F7960">
        <w:rPr>
          <w:rFonts w:ascii="Arial" w:hAnsi="Arial" w:cs="Arial"/>
        </w:rPr>
        <w:t>technologiczna spawania - Cześć 1: Spawanie łukowe</w:t>
      </w:r>
      <w:r w:rsidR="00F31875" w:rsidRPr="000F7960">
        <w:rPr>
          <w:rFonts w:ascii="Arial" w:hAnsi="Arial" w:cs="Arial"/>
        </w:rPr>
        <w:t>.</w:t>
      </w:r>
    </w:p>
    <w:p w:rsidR="002509A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 xml:space="preserve">PN-EN ISO 15609-2 Specyfikacja i kwalifikowanie technologii spawania metali </w:t>
      </w:r>
      <w:r w:rsidR="00F31875" w:rsidRPr="000F7960">
        <w:rPr>
          <w:rFonts w:ascii="Arial" w:hAnsi="Arial" w:cs="Arial"/>
        </w:rPr>
        <w:t>–</w:t>
      </w:r>
      <w:r w:rsidRPr="000F7960">
        <w:rPr>
          <w:rFonts w:ascii="Arial" w:hAnsi="Arial" w:cs="Arial"/>
        </w:rPr>
        <w:t xml:space="preserve"> Instrukcja</w:t>
      </w:r>
      <w:r w:rsidR="00F31875" w:rsidRPr="000F7960">
        <w:rPr>
          <w:rFonts w:ascii="Arial" w:hAnsi="Arial" w:cs="Arial"/>
        </w:rPr>
        <w:t xml:space="preserve"> </w:t>
      </w:r>
      <w:r w:rsidRPr="000F7960">
        <w:rPr>
          <w:rFonts w:ascii="Arial" w:hAnsi="Arial" w:cs="Arial"/>
        </w:rPr>
        <w:t>technologiczna spawania - Cześć 2: Spawanie gazowe</w:t>
      </w:r>
      <w:r w:rsidR="00F31875" w:rsidRPr="000F7960">
        <w:rPr>
          <w:rFonts w:ascii="Arial" w:hAnsi="Arial" w:cs="Arial"/>
        </w:rPr>
        <w:t>.</w:t>
      </w:r>
    </w:p>
    <w:p w:rsidR="00F31875" w:rsidRPr="000F7960" w:rsidRDefault="002509A5"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17659 Spawanie - Wielojęzyczne terminy dotyczące złazy spawanych z</w:t>
      </w:r>
      <w:r w:rsidR="00F31875" w:rsidRPr="000F7960">
        <w:rPr>
          <w:rFonts w:ascii="Arial" w:hAnsi="Arial" w:cs="Arial"/>
        </w:rPr>
        <w:t xml:space="preserve"> </w:t>
      </w:r>
      <w:r w:rsidRPr="000F7960">
        <w:rPr>
          <w:rFonts w:ascii="Arial" w:hAnsi="Arial" w:cs="Arial"/>
        </w:rPr>
        <w:t>Ilustracjami</w:t>
      </w:r>
      <w:r w:rsidR="00F31875" w:rsidRPr="000F7960">
        <w:rPr>
          <w:rFonts w:ascii="Arial" w:hAnsi="Arial" w:cs="Arial"/>
        </w:rPr>
        <w:t>.</w:t>
      </w:r>
    </w:p>
    <w:p w:rsidR="00F31875" w:rsidRPr="000F7960" w:rsidRDefault="00B506F0" w:rsidP="00177B5B">
      <w:pPr>
        <w:pStyle w:val="Akapitzlist"/>
        <w:numPr>
          <w:ilvl w:val="0"/>
          <w:numId w:val="118"/>
        </w:numPr>
        <w:autoSpaceDE w:val="0"/>
        <w:autoSpaceDN w:val="0"/>
        <w:adjustRightInd w:val="0"/>
        <w:jc w:val="both"/>
        <w:rPr>
          <w:rFonts w:ascii="Arial" w:hAnsi="Arial" w:cs="Arial"/>
        </w:rPr>
      </w:pPr>
      <w:r w:rsidRPr="000F7960">
        <w:rPr>
          <w:rFonts w:ascii="Arial" w:eastAsia="TT18o00" w:hAnsi="Arial" w:cs="Arial"/>
        </w:rPr>
        <w:t>PN-B-02001 Obciążenia budowli. Obciążenia stałe.</w:t>
      </w:r>
    </w:p>
    <w:p w:rsidR="00F31875" w:rsidRPr="000F7960" w:rsidRDefault="00B506F0" w:rsidP="00177B5B">
      <w:pPr>
        <w:pStyle w:val="Akapitzlist"/>
        <w:numPr>
          <w:ilvl w:val="0"/>
          <w:numId w:val="118"/>
        </w:numPr>
        <w:autoSpaceDE w:val="0"/>
        <w:autoSpaceDN w:val="0"/>
        <w:adjustRightInd w:val="0"/>
        <w:jc w:val="both"/>
        <w:rPr>
          <w:rFonts w:ascii="Arial" w:hAnsi="Arial" w:cs="Arial"/>
        </w:rPr>
      </w:pPr>
      <w:r w:rsidRPr="000F7960">
        <w:rPr>
          <w:rFonts w:ascii="Arial" w:eastAsia="TT18o00" w:hAnsi="Arial" w:cs="Arial"/>
        </w:rPr>
        <w:t>PN-B-02003 Obciążenia budowli. Obciążenia zmienne technologiczne. Podstawowe obciążenia technologiczne i montażowe.</w:t>
      </w:r>
    </w:p>
    <w:p w:rsidR="00F31875" w:rsidRPr="000F7960" w:rsidRDefault="00B506F0" w:rsidP="00177B5B">
      <w:pPr>
        <w:pStyle w:val="Akapitzlist"/>
        <w:numPr>
          <w:ilvl w:val="0"/>
          <w:numId w:val="118"/>
        </w:numPr>
        <w:autoSpaceDE w:val="0"/>
        <w:autoSpaceDN w:val="0"/>
        <w:adjustRightInd w:val="0"/>
        <w:jc w:val="both"/>
        <w:rPr>
          <w:rFonts w:ascii="Arial" w:hAnsi="Arial" w:cs="Arial"/>
        </w:rPr>
      </w:pPr>
      <w:r w:rsidRPr="000F7960">
        <w:rPr>
          <w:rFonts w:ascii="Arial" w:eastAsia="TT18o00" w:hAnsi="Arial" w:cs="Arial"/>
        </w:rPr>
        <w:t>PN-B-02011 Obciążenia w obliczeniach statycznych. Obciążenia wiatrem.</w:t>
      </w:r>
    </w:p>
    <w:p w:rsidR="00F31875" w:rsidRPr="000F7960" w:rsidRDefault="00B506F0" w:rsidP="00177B5B">
      <w:pPr>
        <w:pStyle w:val="Akapitzlist"/>
        <w:numPr>
          <w:ilvl w:val="0"/>
          <w:numId w:val="118"/>
        </w:numPr>
        <w:autoSpaceDE w:val="0"/>
        <w:autoSpaceDN w:val="0"/>
        <w:adjustRightInd w:val="0"/>
        <w:jc w:val="both"/>
        <w:rPr>
          <w:rFonts w:ascii="Arial" w:hAnsi="Arial" w:cs="Arial"/>
        </w:rPr>
      </w:pPr>
      <w:r w:rsidRPr="000F7960">
        <w:rPr>
          <w:rFonts w:ascii="Arial" w:eastAsia="TT18o00" w:hAnsi="Arial" w:cs="Arial"/>
        </w:rPr>
        <w:t>PN-B-02010 Obciążenia w obliczeniach statycznych. Obciążenia śniegiem.</w:t>
      </w:r>
    </w:p>
    <w:p w:rsidR="00F31875" w:rsidRPr="000F7960" w:rsidRDefault="00B506F0" w:rsidP="00177B5B">
      <w:pPr>
        <w:pStyle w:val="Akapitzlist"/>
        <w:numPr>
          <w:ilvl w:val="0"/>
          <w:numId w:val="118"/>
        </w:numPr>
        <w:autoSpaceDE w:val="0"/>
        <w:autoSpaceDN w:val="0"/>
        <w:adjustRightInd w:val="0"/>
        <w:jc w:val="both"/>
        <w:rPr>
          <w:rFonts w:ascii="Arial" w:hAnsi="Arial" w:cs="Arial"/>
        </w:rPr>
      </w:pPr>
      <w:r w:rsidRPr="000F7960">
        <w:rPr>
          <w:rFonts w:ascii="Arial" w:eastAsia="TT18o00" w:hAnsi="Arial" w:cs="Arial"/>
        </w:rPr>
        <w:t>PN-B-03020 Grunty budowlane. Posadowienie bezpośrednie budowli. Obliczenia statyczne i projektowanie.</w:t>
      </w:r>
    </w:p>
    <w:p w:rsidR="00F31875" w:rsidRPr="000F7960" w:rsidRDefault="002706DF"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12944-4 Farby i lakiery - Ochrona przed korozją konstrukcji stalowych za pomocą,, ochronnych systemów malarskich. Część 4: Rodzaje powierzchni i sposoby przygotowania powierzchni</w:t>
      </w:r>
      <w:r w:rsidR="00F31875" w:rsidRPr="000F7960">
        <w:rPr>
          <w:rFonts w:ascii="Arial" w:hAnsi="Arial" w:cs="Arial"/>
        </w:rPr>
        <w:t>.</w:t>
      </w:r>
    </w:p>
    <w:p w:rsidR="0068698D" w:rsidRPr="000F7960" w:rsidRDefault="002706DF"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12944-7 Farby i lakiery - Ochrona przed korozją konstrukcji stalowych za pomocą ochronnych systemów malarskich. Część 7: Wykonywanie i nadzór prac malarskich</w:t>
      </w:r>
      <w:r w:rsidR="00F31875" w:rsidRPr="000F7960">
        <w:rPr>
          <w:rFonts w:ascii="Arial" w:hAnsi="Arial" w:cs="Arial"/>
        </w:rPr>
        <w:t>.</w:t>
      </w:r>
    </w:p>
    <w:p w:rsidR="00DA7C1E" w:rsidRPr="000F7960" w:rsidRDefault="0068698D"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14713</w:t>
      </w:r>
      <w:r w:rsidR="00574414">
        <w:rPr>
          <w:rFonts w:ascii="Arial" w:hAnsi="Arial" w:cs="Arial"/>
        </w:rPr>
        <w:t xml:space="preserve"> </w:t>
      </w:r>
      <w:r w:rsidRPr="000F7960">
        <w:rPr>
          <w:rFonts w:ascii="Arial" w:hAnsi="Arial" w:cs="Arial"/>
        </w:rPr>
        <w:t>Ochrona przed korozją konstrukcji stalowych i żeliwnych. Powłoki cynkowe i aluminiowe. Wytyczne.</w:t>
      </w:r>
    </w:p>
    <w:p w:rsidR="0068698D" w:rsidRPr="000F7960" w:rsidRDefault="0068698D"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PN-ISO 8501-1 Przygotowanie podłoży stalowych przed nakładaniem farb i podobnych produktów. Wzrokowa ocena czystości powierzchni. Część 1: Stopnie skorodowania i stopnie przygotowania niezabezpieczonych podłoży stalowych oraz podłoży stalowych po całkowitym usunięciu wcześniej nałożonych powłok.</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PN-C-81400 Wyroby lakierowe. Pakowanie, przechowywanie, transport.</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PN-C-81515 Wyroby lakierowe. Nieniszczące pomiary grubości powłok.</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 ISO 4624 Farby i lakiery. Próba odrywania do oceny przyczepności</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PN-C-81556 Wyroby lakierowe. Badanie odporności powłok lakierowych na działanie zmiennych preparatów.</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PN-C-81544 Wyroby lakierowe. Określenie stopnia zniszczenia pokryć w wyniku działania czynników atmosferycznych.</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PN-C-81545 Wyroby lakierowe. Pomiar grubości mokrych warstw.</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lastRenderedPageBreak/>
        <w:t>PN-H-97053 Ochrona przed korozja. Malowanie konstrukcji stalowych. Ogólne wytyczne.</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BN-4258-01 Wyroby ścierne. Ścierniwo z żużli pomiedziowych.</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PN-ISO 8501 Przygotowanie podłoży stalowych przed nakładaniem farb i pochodnych produktów. Wzrokowa ocena czystości powierzchni.</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PN-ISO 8503 Przygotowanie podłoży stalowych przed nakładaniem farb i pochodnych produktów. Charakterystyka chropowatości powierzchni podłoży stalowych po obróbce strumieniowo - ściernej.</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PN-B-01814 Antykorozyjne zabezpieczanie w budownictwie. Konstrukcje betonowe i żelbetowe. Metoda badań przyczepności powłok ochronnych.</w:t>
      </w:r>
    </w:p>
    <w:p w:rsidR="002706DF"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PN-C-81400 Wyroby lakierowe. Pakowanie, przechowywanie, transport.</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PN-C-81512 Wyroby lakierowe. Oznaczanie zawartości składników podstawowych.</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PN-C-81515 Wyroby lakierowe. Oznaczanie grubości powłoki.</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PN-C-81519 Wyroby lakierowe. Określanie stopnia wyschnięcia i czasu wysychania.</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PN-C-81540 Wyroby lakierowe chemoutwardzalne. Metoda kontroli przydatności do stosowania.</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PN-C-81551 Oznaczanie gęstości wyrobów lakierowych i farb graficznych.</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PN-N-03010 Statystyczna kontrola jakości. Losowy wybór jednostek produktu do próbki.</w:t>
      </w:r>
    </w:p>
    <w:p w:rsidR="00DA7C1E"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PN-EN-21513 Farby i lakiery. Sprawdzenie i przygotowanie próbek do badań.</w:t>
      </w:r>
    </w:p>
    <w:p w:rsidR="002706DF" w:rsidRPr="000F7960" w:rsidRDefault="00DA7C1E" w:rsidP="00177B5B">
      <w:pPr>
        <w:pStyle w:val="Akapitzlist"/>
        <w:numPr>
          <w:ilvl w:val="0"/>
          <w:numId w:val="118"/>
        </w:numPr>
        <w:autoSpaceDE w:val="0"/>
        <w:autoSpaceDN w:val="0"/>
        <w:adjustRightInd w:val="0"/>
        <w:jc w:val="both"/>
        <w:rPr>
          <w:rFonts w:ascii="Arial" w:hAnsi="Arial" w:cs="Arial"/>
        </w:rPr>
      </w:pPr>
      <w:r w:rsidRPr="000F7960">
        <w:rPr>
          <w:rFonts w:ascii="Arial" w:hAnsi="Arial" w:cs="Arial"/>
        </w:rPr>
        <w:t>PN-ISO 2859-2 Procedury kontroli wyrywkowej metoda alternatywna. Plany badania na podstawie jakości granicznej (LQ) stosowane podczas kontroli partii izolowanych.</w:t>
      </w:r>
    </w:p>
    <w:p w:rsidR="002706DF" w:rsidRDefault="002706DF">
      <w:pPr>
        <w:autoSpaceDE w:val="0"/>
        <w:autoSpaceDN w:val="0"/>
        <w:adjustRightInd w:val="0"/>
        <w:jc w:val="both"/>
        <w:rPr>
          <w:rFonts w:ascii="Arial" w:hAnsi="Arial" w:cs="Arial"/>
        </w:rPr>
      </w:pPr>
    </w:p>
    <w:p w:rsidR="00D14E8D" w:rsidRDefault="00D14E8D">
      <w:pPr>
        <w:autoSpaceDE w:val="0"/>
        <w:autoSpaceDN w:val="0"/>
        <w:adjustRightInd w:val="0"/>
        <w:jc w:val="both"/>
        <w:rPr>
          <w:rFonts w:ascii="Arial" w:hAnsi="Arial" w:cs="Arial"/>
        </w:rPr>
      </w:pPr>
    </w:p>
    <w:p w:rsidR="00D14E8D" w:rsidRDefault="00D14E8D">
      <w:pPr>
        <w:autoSpaceDE w:val="0"/>
        <w:autoSpaceDN w:val="0"/>
        <w:adjustRightInd w:val="0"/>
        <w:jc w:val="both"/>
        <w:rPr>
          <w:rFonts w:ascii="Arial" w:hAnsi="Arial" w:cs="Arial"/>
        </w:rPr>
      </w:pPr>
    </w:p>
    <w:p w:rsidR="00D14E8D" w:rsidRDefault="00D14E8D">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574414" w:rsidRDefault="00574414">
      <w:pPr>
        <w:autoSpaceDE w:val="0"/>
        <w:autoSpaceDN w:val="0"/>
        <w:adjustRightInd w:val="0"/>
        <w:jc w:val="both"/>
        <w:rPr>
          <w:rFonts w:ascii="Arial" w:hAnsi="Arial" w:cs="Arial"/>
        </w:rPr>
      </w:pPr>
    </w:p>
    <w:p w:rsidR="00610CE3" w:rsidRPr="000F7960" w:rsidRDefault="000A3801" w:rsidP="00610CE3">
      <w:pPr>
        <w:pStyle w:val="Tytu"/>
        <w:rPr>
          <w:sz w:val="32"/>
          <w:szCs w:val="32"/>
        </w:rPr>
      </w:pPr>
      <w:bookmarkStart w:id="853" w:name="_Toc267936558"/>
      <w:bookmarkStart w:id="854" w:name="_Toc463459806"/>
      <w:r>
        <w:rPr>
          <w:sz w:val="32"/>
          <w:szCs w:val="32"/>
        </w:rPr>
        <w:lastRenderedPageBreak/>
        <w:t>ST 01.05</w:t>
      </w:r>
      <w:r w:rsidR="00610CE3" w:rsidRPr="000F7960">
        <w:rPr>
          <w:sz w:val="32"/>
          <w:szCs w:val="32"/>
        </w:rPr>
        <w:t xml:space="preserve"> - ROBOTY MUROWE</w:t>
      </w:r>
      <w:bookmarkEnd w:id="853"/>
      <w:bookmarkEnd w:id="854"/>
    </w:p>
    <w:p w:rsidR="00610CE3" w:rsidRPr="000F7960" w:rsidRDefault="00610CE3" w:rsidP="00610CE3">
      <w:pPr>
        <w:autoSpaceDE w:val="0"/>
        <w:autoSpaceDN w:val="0"/>
        <w:adjustRightInd w:val="0"/>
        <w:jc w:val="center"/>
        <w:rPr>
          <w:rFonts w:ascii="Arial" w:hAnsi="Arial" w:cs="Arial"/>
          <w:sz w:val="32"/>
          <w:szCs w:val="32"/>
        </w:rPr>
      </w:pPr>
      <w:r w:rsidRPr="000F7960">
        <w:rPr>
          <w:rFonts w:ascii="Arial" w:hAnsi="Arial" w:cs="Arial"/>
          <w:b/>
          <w:bCs/>
          <w:sz w:val="32"/>
          <w:szCs w:val="32"/>
        </w:rPr>
        <w:t>(CPV 45262500-6)</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1"/>
        <w:spacing w:line="240" w:lineRule="auto"/>
        <w:jc w:val="left"/>
        <w:rPr>
          <w:rFonts w:ascii="Arial" w:hAnsi="Arial" w:cs="Arial"/>
          <w:sz w:val="24"/>
          <w:szCs w:val="24"/>
        </w:rPr>
      </w:pPr>
      <w:bookmarkStart w:id="855" w:name="_Toc267933268"/>
      <w:bookmarkStart w:id="856" w:name="_Toc267936559"/>
      <w:bookmarkStart w:id="857" w:name="_Toc463459807"/>
      <w:r w:rsidRPr="000F7960">
        <w:rPr>
          <w:rFonts w:ascii="Arial" w:hAnsi="Arial" w:cs="Arial"/>
          <w:sz w:val="24"/>
          <w:szCs w:val="24"/>
        </w:rPr>
        <w:t>1. Wstęp.</w:t>
      </w:r>
      <w:bookmarkEnd w:id="855"/>
      <w:bookmarkEnd w:id="856"/>
      <w:bookmarkEnd w:id="857"/>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858" w:name="_Toc267933269"/>
      <w:bookmarkStart w:id="859" w:name="_Toc267936560"/>
      <w:bookmarkStart w:id="860" w:name="_Toc463459808"/>
      <w:r w:rsidRPr="000F7960">
        <w:rPr>
          <w:rFonts w:ascii="Arial" w:hAnsi="Arial" w:cs="Arial"/>
          <w:szCs w:val="24"/>
        </w:rPr>
        <w:t>1.1. Przedmiot ST.</w:t>
      </w:r>
      <w:bookmarkEnd w:id="858"/>
      <w:bookmarkEnd w:id="859"/>
      <w:bookmarkEnd w:id="860"/>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Przedmiotem niniejszej S</w:t>
      </w:r>
      <w:r w:rsidR="00354F22" w:rsidRPr="000F7960">
        <w:rPr>
          <w:rFonts w:ascii="Arial" w:hAnsi="Arial" w:cs="Arial"/>
        </w:rPr>
        <w:t>pecyfikacji Technicznej (S</w:t>
      </w:r>
      <w:r w:rsidRPr="000F7960">
        <w:rPr>
          <w:rFonts w:ascii="Arial" w:hAnsi="Arial" w:cs="Arial"/>
        </w:rPr>
        <w:t>T</w:t>
      </w:r>
      <w:r w:rsidR="00354F22" w:rsidRPr="000F7960">
        <w:rPr>
          <w:rFonts w:ascii="Arial" w:hAnsi="Arial" w:cs="Arial"/>
        </w:rPr>
        <w:t>)</w:t>
      </w:r>
      <w:r w:rsidRPr="000F7960">
        <w:rPr>
          <w:rFonts w:ascii="Arial" w:hAnsi="Arial" w:cs="Arial"/>
        </w:rPr>
        <w:t xml:space="preserve"> są wymagania dotyczące wykonania i odbioru robót polegających na wykonaniu robót murowych.</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861" w:name="_Toc267933270"/>
      <w:bookmarkStart w:id="862" w:name="_Toc267936561"/>
      <w:bookmarkStart w:id="863" w:name="_Toc463459809"/>
      <w:r w:rsidRPr="000F7960">
        <w:rPr>
          <w:rFonts w:ascii="Arial" w:hAnsi="Arial" w:cs="Arial"/>
          <w:szCs w:val="24"/>
        </w:rPr>
        <w:t>1.2. Zakres stosowania ST.</w:t>
      </w:r>
      <w:bookmarkEnd w:id="861"/>
      <w:bookmarkEnd w:id="862"/>
      <w:bookmarkEnd w:id="863"/>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 </w:t>
      </w:r>
      <w:r w:rsidRPr="000F7960">
        <w:rPr>
          <w:rFonts w:ascii="Arial" w:hAnsi="Arial" w:cs="Arial"/>
          <w:b/>
        </w:rPr>
        <w:t>„</w:t>
      </w:r>
      <w:r w:rsidR="00E67C84" w:rsidRPr="007D6EB9">
        <w:rPr>
          <w:rFonts w:ascii="Arial" w:hAnsi="Arial" w:cs="Arial"/>
          <w:b/>
          <w:bCs/>
        </w:rPr>
        <w:t>Budynek Miejskiej Biblioteki Publicznej w Piotrkowie Trybunalskim</w:t>
      </w:r>
      <w:r w:rsidRPr="000F7960">
        <w:rPr>
          <w:rFonts w:ascii="Arial" w:hAnsi="Arial" w:cs="Arial"/>
          <w:b/>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864" w:name="_Toc267933271"/>
      <w:bookmarkStart w:id="865" w:name="_Toc267936562"/>
      <w:bookmarkStart w:id="866" w:name="_Toc463459810"/>
      <w:r w:rsidRPr="000F7960">
        <w:rPr>
          <w:rFonts w:ascii="Arial" w:hAnsi="Arial" w:cs="Arial"/>
          <w:szCs w:val="24"/>
        </w:rPr>
        <w:t>1.3. Zakres robót objętych ST.</w:t>
      </w:r>
      <w:bookmarkEnd w:id="864"/>
      <w:bookmarkEnd w:id="865"/>
      <w:bookmarkEnd w:id="866"/>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Ustalenia zawarte w niniejszej Specyfikacji </w:t>
      </w:r>
      <w:r w:rsidR="00354F22" w:rsidRPr="000F7960">
        <w:rPr>
          <w:rFonts w:ascii="Arial" w:hAnsi="Arial" w:cs="Arial"/>
        </w:rPr>
        <w:t xml:space="preserve">Technicznej </w:t>
      </w:r>
      <w:r w:rsidRPr="000F7960">
        <w:rPr>
          <w:rFonts w:ascii="Arial" w:hAnsi="Arial" w:cs="Arial"/>
        </w:rPr>
        <w:t>mają zastosowanie przy wykonywaniu robót murowych obiektu.</w:t>
      </w:r>
    </w:p>
    <w:p w:rsidR="00D14E8D" w:rsidRDefault="00610CE3" w:rsidP="00412032">
      <w:pPr>
        <w:autoSpaceDE w:val="0"/>
        <w:autoSpaceDN w:val="0"/>
        <w:adjustRightInd w:val="0"/>
        <w:jc w:val="both"/>
        <w:rPr>
          <w:rFonts w:ascii="Arial" w:hAnsi="Arial" w:cs="Arial"/>
        </w:rPr>
      </w:pPr>
      <w:r w:rsidRPr="000F7960">
        <w:rPr>
          <w:rFonts w:ascii="Arial" w:hAnsi="Arial" w:cs="Arial"/>
        </w:rPr>
        <w:t xml:space="preserve">Zakres robót obejmuje wszystkie elementy, gdzie występują w/w roboty, zgodnie z Dokumentacją </w:t>
      </w:r>
      <w:r w:rsidR="00D14E8D">
        <w:rPr>
          <w:rFonts w:ascii="Arial" w:hAnsi="Arial" w:cs="Arial"/>
        </w:rPr>
        <w:t>Projektową</w:t>
      </w:r>
      <w:r w:rsidR="00412032">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867" w:name="_Toc267933272"/>
      <w:bookmarkStart w:id="868" w:name="_Toc267936563"/>
      <w:bookmarkStart w:id="869" w:name="_Toc463459811"/>
      <w:r w:rsidRPr="000F7960">
        <w:rPr>
          <w:rFonts w:ascii="Arial" w:hAnsi="Arial" w:cs="Arial"/>
          <w:szCs w:val="24"/>
        </w:rPr>
        <w:t>1.4. Określenia podstawowe.</w:t>
      </w:r>
      <w:bookmarkEnd w:id="867"/>
      <w:bookmarkEnd w:id="868"/>
      <w:bookmarkEnd w:id="869"/>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rPr>
      </w:pPr>
      <w:r w:rsidRPr="000F7960">
        <w:rPr>
          <w:rFonts w:ascii="Arial" w:hAnsi="Arial" w:cs="Arial"/>
          <w:b/>
          <w:bCs/>
        </w:rPr>
        <w:t xml:space="preserve">1.4.1. Element murowy - </w:t>
      </w:r>
      <w:r w:rsidRPr="000F7960">
        <w:rPr>
          <w:rFonts w:ascii="Arial" w:hAnsi="Arial" w:cs="Arial"/>
        </w:rPr>
        <w:t>drobno- lub średniowymiarowy wyrób budowlany przeznaczony do ręcznego wznoszenia konstrukcji murowych.</w:t>
      </w: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 xml:space="preserve">1.4.2. Zaprawa murarska </w:t>
      </w:r>
      <w:r w:rsidRPr="004F28D1">
        <w:rPr>
          <w:rFonts w:ascii="Arial" w:hAnsi="Arial" w:cs="Arial"/>
          <w:b/>
        </w:rPr>
        <w:t>-</w:t>
      </w:r>
      <w:r w:rsidRPr="000F7960">
        <w:rPr>
          <w:rFonts w:ascii="Arial" w:hAnsi="Arial" w:cs="Arial"/>
        </w:rPr>
        <w:t xml:space="preserve"> zaprawa budowlana przeznaczona do stosowania w konstrukcjach budowlanych do spajania elementów murowych</w:t>
      </w:r>
      <w:r w:rsidRPr="000F7960">
        <w:rPr>
          <w:rFonts w:ascii="Arial" w:hAnsi="Arial" w:cs="Arial"/>
          <w:b/>
          <w:bCs/>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b/>
          <w:bCs/>
        </w:rPr>
        <w:t xml:space="preserve">1.4.3. Wyroby pomocnicze - </w:t>
      </w:r>
      <w:r w:rsidRPr="000F7960">
        <w:rPr>
          <w:rFonts w:ascii="Arial" w:hAnsi="Arial" w:cs="Arial"/>
        </w:rPr>
        <w:t>różnego rodzaju wyroby metalowe lub z tworzyw sztucznych stosowane w konstrukcjach murowych jako elementy uzupełniające, tj. kotwy, łączniki, wsporniki, nadproża, wzmocnienia spoin.</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b/>
          <w:bCs/>
        </w:rPr>
        <w:t xml:space="preserve">1.4.4. Warstwa konstrukcyjna - </w:t>
      </w:r>
      <w:r w:rsidRPr="000F7960">
        <w:rPr>
          <w:rFonts w:ascii="Arial" w:hAnsi="Arial" w:cs="Arial"/>
        </w:rPr>
        <w:t>część ściany oparta na fundamencie, przenosząca obciążenia własne muru, obciążenia od stropów, od zabudowy otworów i mocowanych elementów instalacyjnych i wyposażenia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b/>
          <w:bCs/>
        </w:rPr>
        <w:t xml:space="preserve">1.4.5. Warstwa izolacyjna - </w:t>
      </w:r>
      <w:r w:rsidRPr="000F7960">
        <w:rPr>
          <w:rFonts w:ascii="Arial" w:hAnsi="Arial" w:cs="Arial"/>
        </w:rPr>
        <w:t>nałożona na warstwę konstrukcyjną i trwale z nią połączona powłoka lub warstwa materiału, którego zadaszeniem jest przede wszystkim nadanie własności izolacyjnych.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b/>
          <w:bCs/>
        </w:rPr>
        <w:t xml:space="preserve">1.4.6. Kotwienie - </w:t>
      </w:r>
      <w:r w:rsidRPr="000F7960">
        <w:rPr>
          <w:rFonts w:ascii="Arial" w:hAnsi="Arial" w:cs="Arial"/>
        </w:rPr>
        <w:t>mocowanie warstwy izolacyjnej, lub elementów instalacji i wyposażenia w warstwie nośnej.</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Pozostałe określenia używane w niniejszej ST są zgodne z obowiązującymi odpowiednimi normami oraz z określeniami podanymi w ST 00.01</w:t>
      </w:r>
      <w:r w:rsidR="00354F22" w:rsidRPr="000F7960">
        <w:rPr>
          <w:rFonts w:ascii="Arial" w:hAnsi="Arial" w:cs="Arial"/>
        </w:rPr>
        <w:t xml:space="preserve"> „Wymagania ogólne” pkt. 1</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870" w:name="_Toc267933273"/>
      <w:bookmarkStart w:id="871" w:name="_Toc267936564"/>
      <w:bookmarkStart w:id="872" w:name="_Toc463459812"/>
      <w:r w:rsidRPr="000F7960">
        <w:rPr>
          <w:rFonts w:ascii="Arial" w:hAnsi="Arial" w:cs="Arial"/>
          <w:szCs w:val="24"/>
        </w:rPr>
        <w:t>1.5. Ogólne wymagania dotyczące robót.</w:t>
      </w:r>
      <w:bookmarkEnd w:id="870"/>
      <w:bookmarkEnd w:id="871"/>
      <w:bookmarkEnd w:id="872"/>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Robót podano w ST 00.01 „Wymagania ogólne”</w:t>
      </w:r>
      <w:r w:rsidR="00354F22" w:rsidRPr="000F7960">
        <w:rPr>
          <w:rFonts w:ascii="Arial" w:hAnsi="Arial" w:cs="Arial"/>
        </w:rPr>
        <w:t xml:space="preserve"> pkt. 1</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 xml:space="preserve">Wykonawca Robót jest odpowiedzialny za jakość wykonania Robót oraz </w:t>
      </w:r>
      <w:r w:rsidR="00E66F0B" w:rsidRPr="000F7960">
        <w:rPr>
          <w:rFonts w:ascii="Arial" w:hAnsi="Arial" w:cs="Arial"/>
        </w:rPr>
        <w:t>za ich zgodność z Dokumentacją Projektową</w:t>
      </w:r>
      <w:r w:rsidRPr="000F7960">
        <w:rPr>
          <w:rFonts w:ascii="Arial" w:hAnsi="Arial" w:cs="Arial"/>
        </w:rPr>
        <w:t>, Specyfikacją Techniczną i poleceniami Inspektora Nadzoru</w:t>
      </w:r>
      <w:r w:rsidR="00E66F0B" w:rsidRPr="000F7960">
        <w:rPr>
          <w:rFonts w:ascii="Arial" w:hAnsi="Arial" w:cs="Arial"/>
        </w:rPr>
        <w:t xml:space="preserve"> i Nadzoru Autorskiego</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873" w:name="_Toc267933274"/>
      <w:bookmarkStart w:id="874" w:name="_Toc267936565"/>
      <w:bookmarkStart w:id="875" w:name="_Toc463459813"/>
      <w:r w:rsidRPr="000F7960">
        <w:rPr>
          <w:rFonts w:ascii="Arial" w:hAnsi="Arial" w:cs="Arial"/>
          <w:sz w:val="24"/>
          <w:szCs w:val="24"/>
        </w:rPr>
        <w:t>2. Materiały.</w:t>
      </w:r>
      <w:bookmarkEnd w:id="873"/>
      <w:bookmarkEnd w:id="874"/>
      <w:bookmarkEnd w:id="875"/>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w:t>
      </w:r>
      <w:r w:rsidR="00E66F0B" w:rsidRPr="000F7960">
        <w:rPr>
          <w:rFonts w:ascii="Arial" w:hAnsi="Arial" w:cs="Arial"/>
        </w:rPr>
        <w:t xml:space="preserve"> pkt. 2</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876" w:name="_Toc267933275"/>
      <w:bookmarkStart w:id="877" w:name="_Toc267936566"/>
      <w:bookmarkStart w:id="878" w:name="_Toc463459814"/>
      <w:r w:rsidRPr="000F7960">
        <w:rPr>
          <w:rFonts w:ascii="Arial" w:hAnsi="Arial" w:cs="Arial"/>
          <w:szCs w:val="24"/>
        </w:rPr>
        <w:t>2.1. Warunki ogólne stosowania materiałów.</w:t>
      </w:r>
      <w:bookmarkEnd w:id="876"/>
      <w:bookmarkEnd w:id="877"/>
      <w:bookmarkEnd w:id="878"/>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Rozróżnia się kategorię I i kategorię II elementów murowych.</w:t>
      </w:r>
    </w:p>
    <w:p w:rsidR="00610CE3" w:rsidRPr="000F7960" w:rsidRDefault="00610CE3" w:rsidP="00610CE3">
      <w:pPr>
        <w:numPr>
          <w:ilvl w:val="0"/>
          <w:numId w:val="2"/>
        </w:numPr>
        <w:autoSpaceDE w:val="0"/>
        <w:autoSpaceDN w:val="0"/>
        <w:adjustRightInd w:val="0"/>
        <w:jc w:val="both"/>
        <w:rPr>
          <w:rFonts w:ascii="Arial" w:hAnsi="Arial" w:cs="Arial"/>
        </w:rPr>
      </w:pPr>
      <w:r w:rsidRPr="000F7960">
        <w:rPr>
          <w:rFonts w:ascii="Arial" w:hAnsi="Arial" w:cs="Arial"/>
        </w:rPr>
        <w:t>Do kategorii I zalicza się elementy murowe, których producent deklaruje, że w zakładzie stosowana jest kontrola jakości, której wyniki stwierdzają, że prawdopodobieństwo wystąpienia średniej wytrzymałości na ściskanie mniejszej od wytrzymałości zadeklarowanej jest nie większe niż 5%.</w:t>
      </w:r>
    </w:p>
    <w:p w:rsidR="00610CE3" w:rsidRPr="000F7960" w:rsidRDefault="00610CE3" w:rsidP="00610CE3">
      <w:pPr>
        <w:numPr>
          <w:ilvl w:val="0"/>
          <w:numId w:val="2"/>
        </w:numPr>
        <w:autoSpaceDE w:val="0"/>
        <w:autoSpaceDN w:val="0"/>
        <w:adjustRightInd w:val="0"/>
        <w:jc w:val="both"/>
        <w:rPr>
          <w:rFonts w:ascii="Arial" w:hAnsi="Arial" w:cs="Arial"/>
        </w:rPr>
      </w:pPr>
      <w:r w:rsidRPr="000F7960">
        <w:rPr>
          <w:rFonts w:ascii="Arial" w:hAnsi="Arial" w:cs="Arial"/>
        </w:rPr>
        <w:t>Do kategorii II zalicza się elementy murowe, których producent deklaruje ich wytrzymałość średnią, a pozostałe wymagania kategorii I nie są spełnione.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Właściwości elementów murowych powinny być zgodne z wymaganiami podanymi w polskich normach przedmiotowych lub aprobatach technicznych.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Klasy elementów oraz ich właściwości należy dobierać w zależności od rodzaju i przeznaczenia konstrukcji, przewidywanych wartości obciążeń działających na konstrukcję oraz warunków środowiskowych.</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879" w:name="_Toc267933276"/>
      <w:bookmarkStart w:id="880" w:name="_Toc267936567"/>
      <w:bookmarkStart w:id="881" w:name="_Toc463459815"/>
      <w:r w:rsidRPr="000F7960">
        <w:rPr>
          <w:rFonts w:ascii="Arial" w:hAnsi="Arial" w:cs="Arial"/>
          <w:szCs w:val="24"/>
        </w:rPr>
        <w:t>2.2. Wymagania szczegółowe dla materiałów.</w:t>
      </w:r>
      <w:bookmarkEnd w:id="879"/>
      <w:bookmarkEnd w:id="880"/>
      <w:bookmarkEnd w:id="881"/>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882" w:name="_Toc267933277"/>
      <w:bookmarkStart w:id="883" w:name="_Toc267936568"/>
      <w:bookmarkStart w:id="884" w:name="_Toc463459816"/>
      <w:r w:rsidRPr="000F7960">
        <w:rPr>
          <w:rFonts w:ascii="Arial" w:hAnsi="Arial" w:cs="Arial"/>
          <w:szCs w:val="24"/>
        </w:rPr>
        <w:t>2.2.1. Cegły budowlane.</w:t>
      </w:r>
      <w:bookmarkEnd w:id="882"/>
      <w:bookmarkEnd w:id="883"/>
      <w:bookmarkEnd w:id="884"/>
    </w:p>
    <w:p w:rsidR="00412032" w:rsidRDefault="00412032" w:rsidP="00610CE3">
      <w:pPr>
        <w:autoSpaceDE w:val="0"/>
        <w:autoSpaceDN w:val="0"/>
        <w:adjustRightInd w:val="0"/>
        <w:jc w:val="both"/>
        <w:rPr>
          <w:rFonts w:ascii="Arial" w:hAnsi="Arial" w:cs="Arial"/>
        </w:rPr>
      </w:pPr>
      <w:r>
        <w:rPr>
          <w:rFonts w:ascii="Arial" w:hAnsi="Arial" w:cs="Arial"/>
        </w:rPr>
        <w:t xml:space="preserve">Należy stosować cegły budowlane </w:t>
      </w:r>
      <w:r w:rsidR="00F27A7A">
        <w:rPr>
          <w:rFonts w:ascii="Arial" w:hAnsi="Arial" w:cs="Arial"/>
        </w:rPr>
        <w:t>pełne i kratówki o wytrzymałości na ściskanie 15 MPa o wymiarach i parametrach</w:t>
      </w:r>
      <w:r>
        <w:rPr>
          <w:rFonts w:ascii="Arial" w:hAnsi="Arial" w:cs="Arial"/>
        </w:rPr>
        <w:t xml:space="preserve"> zgodnych z Dokumentacją Projektową.</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Cegły o wymiarach modularnych objęte są normą przedmiotową PN-B-12051. W przypadku cegieł o innych wymiarach, zgodnie z nowymi zaleceniami normalizacyjnymi, należy stosować PN-B-12050.</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Z uwagi na rodzaj otworów rozróżnia się cegły bez otworów, pełne, drążone oraz szczelinowe z otworami i bez otworów.</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 ocenie jakości cegieł należy korzystać z obowiązującej PN-B-12050 lub PN-B-12051.</w:t>
      </w:r>
    </w:p>
    <w:p w:rsidR="00610CE3" w:rsidRDefault="00610CE3" w:rsidP="00610CE3">
      <w:pPr>
        <w:autoSpaceDE w:val="0"/>
        <w:autoSpaceDN w:val="0"/>
        <w:adjustRightInd w:val="0"/>
        <w:jc w:val="both"/>
        <w:rPr>
          <w:rFonts w:ascii="Arial" w:hAnsi="Arial" w:cs="Arial"/>
          <w:bCs/>
        </w:rPr>
      </w:pPr>
    </w:p>
    <w:p w:rsidR="00412032" w:rsidRPr="000F7960" w:rsidRDefault="00412032" w:rsidP="00412032">
      <w:pPr>
        <w:pStyle w:val="Nagwek3"/>
        <w:spacing w:line="240" w:lineRule="auto"/>
        <w:jc w:val="left"/>
        <w:rPr>
          <w:rFonts w:ascii="Arial" w:hAnsi="Arial" w:cs="Arial"/>
          <w:szCs w:val="24"/>
        </w:rPr>
      </w:pPr>
      <w:bookmarkStart w:id="885" w:name="_Toc463459817"/>
      <w:r w:rsidRPr="000F7960">
        <w:rPr>
          <w:rFonts w:ascii="Arial" w:hAnsi="Arial" w:cs="Arial"/>
          <w:szCs w:val="24"/>
        </w:rPr>
        <w:t>2.2.</w:t>
      </w:r>
      <w:r>
        <w:rPr>
          <w:rFonts w:ascii="Arial" w:hAnsi="Arial" w:cs="Arial"/>
          <w:szCs w:val="24"/>
        </w:rPr>
        <w:t>2.</w:t>
      </w:r>
      <w:r w:rsidRPr="000F7960">
        <w:rPr>
          <w:rFonts w:ascii="Arial" w:hAnsi="Arial" w:cs="Arial"/>
          <w:szCs w:val="24"/>
        </w:rPr>
        <w:t xml:space="preserve"> </w:t>
      </w:r>
      <w:r>
        <w:rPr>
          <w:rFonts w:ascii="Arial" w:hAnsi="Arial" w:cs="Arial"/>
          <w:szCs w:val="24"/>
        </w:rPr>
        <w:t>Bloczki silikatowe</w:t>
      </w:r>
      <w:r w:rsidRPr="000F7960">
        <w:rPr>
          <w:rFonts w:ascii="Arial" w:hAnsi="Arial" w:cs="Arial"/>
          <w:szCs w:val="24"/>
        </w:rPr>
        <w:t>.</w:t>
      </w:r>
      <w:bookmarkEnd w:id="885"/>
    </w:p>
    <w:p w:rsidR="00412032" w:rsidRDefault="00412032" w:rsidP="00412032">
      <w:pPr>
        <w:shd w:val="clear" w:color="auto" w:fill="FFFFFF"/>
        <w:autoSpaceDE w:val="0"/>
        <w:autoSpaceDN w:val="0"/>
        <w:adjustRightInd w:val="0"/>
        <w:jc w:val="both"/>
        <w:rPr>
          <w:rFonts w:ascii="Arial" w:hAnsi="Arial" w:cs="Arial"/>
          <w:color w:val="000000"/>
        </w:rPr>
      </w:pPr>
      <w:r>
        <w:rPr>
          <w:rFonts w:ascii="Arial" w:hAnsi="Arial" w:cs="Arial"/>
          <w:color w:val="000000"/>
        </w:rPr>
        <w:t xml:space="preserve">Bloczki silikatowe </w:t>
      </w:r>
      <w:r w:rsidR="00F27A7A">
        <w:rPr>
          <w:rFonts w:ascii="Arial" w:hAnsi="Arial" w:cs="Arial"/>
        </w:rPr>
        <w:t>o wytrzymałości na ściskanie 15 MPa o wymiarach i parametrach zgodnych z Dokumentacją Projektową</w:t>
      </w:r>
      <w:r>
        <w:rPr>
          <w:rFonts w:ascii="Arial" w:hAnsi="Arial" w:cs="Arial"/>
          <w:color w:val="000000"/>
        </w:rPr>
        <w:t>, z profilowanymi na pióro i wpust powierzchniami czołowymi.</w:t>
      </w:r>
    </w:p>
    <w:p w:rsidR="00412032" w:rsidRDefault="00412032" w:rsidP="00412032">
      <w:pPr>
        <w:shd w:val="clear" w:color="auto" w:fill="FFFFFF"/>
        <w:autoSpaceDE w:val="0"/>
        <w:autoSpaceDN w:val="0"/>
        <w:adjustRightInd w:val="0"/>
        <w:jc w:val="both"/>
        <w:rPr>
          <w:rFonts w:ascii="Arial" w:hAnsi="Arial" w:cs="Arial"/>
          <w:color w:val="000000"/>
        </w:rPr>
      </w:pPr>
      <w:r>
        <w:rPr>
          <w:rFonts w:ascii="Arial" w:hAnsi="Arial" w:cs="Arial"/>
          <w:color w:val="000000"/>
        </w:rPr>
        <w:t>Wyroby silikatowe powinny odpowiadać aktualnie obowiązującym normom PN-B-12066 „Wyroby budowlane silikatowe. Cegły, bloki, elementy.”</w:t>
      </w:r>
    </w:p>
    <w:p w:rsidR="00412032" w:rsidRDefault="00412032" w:rsidP="00412032">
      <w:pPr>
        <w:shd w:val="clear" w:color="auto" w:fill="FFFFFF"/>
        <w:autoSpaceDE w:val="0"/>
        <w:autoSpaceDN w:val="0"/>
        <w:adjustRightInd w:val="0"/>
        <w:jc w:val="both"/>
        <w:rPr>
          <w:rFonts w:ascii="Arial" w:hAnsi="Arial" w:cs="Arial"/>
          <w:color w:val="000000"/>
        </w:rPr>
      </w:pPr>
      <w:r>
        <w:rPr>
          <w:rFonts w:ascii="Arial" w:hAnsi="Arial" w:cs="Arial"/>
          <w:color w:val="000000"/>
        </w:rPr>
        <w:t>Wyroby silikatowy winny posiadać Aprobatę Techniczną ITB nr AT-15-3876/99 na bloki wapienno-piaskowe.</w:t>
      </w:r>
    </w:p>
    <w:p w:rsidR="00412032" w:rsidRDefault="00412032" w:rsidP="00610CE3">
      <w:pPr>
        <w:autoSpaceDE w:val="0"/>
        <w:autoSpaceDN w:val="0"/>
        <w:adjustRightInd w:val="0"/>
        <w:jc w:val="both"/>
        <w:rPr>
          <w:rFonts w:ascii="Arial" w:hAnsi="Arial" w:cs="Arial"/>
          <w:bCs/>
        </w:rPr>
      </w:pPr>
    </w:p>
    <w:p w:rsidR="00C542B5" w:rsidRPr="000F7960" w:rsidRDefault="00C542B5" w:rsidP="00C542B5">
      <w:pPr>
        <w:pStyle w:val="Nagwek3"/>
        <w:spacing w:line="240" w:lineRule="auto"/>
        <w:jc w:val="left"/>
        <w:rPr>
          <w:rFonts w:ascii="Arial" w:hAnsi="Arial" w:cs="Arial"/>
          <w:szCs w:val="24"/>
        </w:rPr>
      </w:pPr>
      <w:bookmarkStart w:id="886" w:name="_Toc406088335"/>
      <w:bookmarkStart w:id="887" w:name="_Toc463459818"/>
      <w:r w:rsidRPr="000F7960">
        <w:rPr>
          <w:rFonts w:ascii="Arial" w:hAnsi="Arial" w:cs="Arial"/>
          <w:szCs w:val="24"/>
        </w:rPr>
        <w:t>2.2.</w:t>
      </w:r>
      <w:r>
        <w:rPr>
          <w:rFonts w:ascii="Arial" w:hAnsi="Arial" w:cs="Arial"/>
          <w:szCs w:val="24"/>
        </w:rPr>
        <w:t>3.</w:t>
      </w:r>
      <w:r w:rsidRPr="000F7960">
        <w:rPr>
          <w:rFonts w:ascii="Arial" w:hAnsi="Arial" w:cs="Arial"/>
          <w:szCs w:val="24"/>
        </w:rPr>
        <w:t xml:space="preserve"> </w:t>
      </w:r>
      <w:r>
        <w:rPr>
          <w:rFonts w:ascii="Arial" w:hAnsi="Arial" w:cs="Arial"/>
          <w:szCs w:val="24"/>
        </w:rPr>
        <w:t>Bloczki z betonów komórkowych</w:t>
      </w:r>
      <w:r w:rsidRPr="000F7960">
        <w:rPr>
          <w:rFonts w:ascii="Arial" w:hAnsi="Arial" w:cs="Arial"/>
          <w:szCs w:val="24"/>
        </w:rPr>
        <w:t>.</w:t>
      </w:r>
      <w:bookmarkEnd w:id="886"/>
      <w:bookmarkEnd w:id="887"/>
    </w:p>
    <w:p w:rsidR="00C542B5" w:rsidRDefault="00C542B5" w:rsidP="00C542B5">
      <w:pPr>
        <w:autoSpaceDE w:val="0"/>
        <w:autoSpaceDN w:val="0"/>
        <w:adjustRightInd w:val="0"/>
        <w:jc w:val="both"/>
        <w:rPr>
          <w:rFonts w:ascii="Arial" w:hAnsi="Arial" w:cs="Arial"/>
          <w:szCs w:val="16"/>
        </w:rPr>
      </w:pPr>
      <w:r>
        <w:rPr>
          <w:rFonts w:ascii="Arial" w:hAnsi="Arial" w:cs="Arial"/>
          <w:szCs w:val="16"/>
        </w:rPr>
        <w:t>Należy stosować bloczki z betonów komórkowych o odmianie i wymiarach zgodnie z Dokumentacją Projektową.</w:t>
      </w:r>
    </w:p>
    <w:p w:rsidR="00C542B5" w:rsidRPr="00E42DF4" w:rsidRDefault="00C542B5" w:rsidP="00C542B5">
      <w:pPr>
        <w:autoSpaceDE w:val="0"/>
        <w:autoSpaceDN w:val="0"/>
        <w:adjustRightInd w:val="0"/>
        <w:jc w:val="both"/>
        <w:rPr>
          <w:rFonts w:ascii="Arial" w:hAnsi="Arial" w:cs="Arial"/>
          <w:szCs w:val="16"/>
        </w:rPr>
      </w:pPr>
      <w:r w:rsidRPr="00E42DF4">
        <w:rPr>
          <w:rFonts w:ascii="Arial" w:hAnsi="Arial" w:cs="Arial"/>
          <w:szCs w:val="16"/>
        </w:rPr>
        <w:lastRenderedPageBreak/>
        <w:t xml:space="preserve">Podstawowym dokumentem specyfikującym elementy z autoklawizowanych betonów komórkowych jest </w:t>
      </w:r>
      <w:r>
        <w:rPr>
          <w:rFonts w:ascii="Arial" w:hAnsi="Arial" w:cs="Arial"/>
          <w:szCs w:val="16"/>
        </w:rPr>
        <w:t xml:space="preserve">norma </w:t>
      </w:r>
      <w:r w:rsidRPr="00E42DF4">
        <w:rPr>
          <w:rFonts w:ascii="Arial" w:hAnsi="Arial" w:cs="Arial"/>
          <w:szCs w:val="16"/>
        </w:rPr>
        <w:t>PN-68B-10024.</w:t>
      </w:r>
    </w:p>
    <w:p w:rsidR="00C542B5" w:rsidRPr="00E42DF4" w:rsidRDefault="00C542B5" w:rsidP="00C542B5">
      <w:pPr>
        <w:autoSpaceDE w:val="0"/>
        <w:autoSpaceDN w:val="0"/>
        <w:adjustRightInd w:val="0"/>
        <w:jc w:val="both"/>
        <w:rPr>
          <w:rFonts w:ascii="Arial" w:hAnsi="Arial" w:cs="Arial"/>
          <w:szCs w:val="16"/>
        </w:rPr>
      </w:pPr>
      <w:r w:rsidRPr="00E42DF4">
        <w:rPr>
          <w:rFonts w:ascii="Arial" w:hAnsi="Arial" w:cs="Arial"/>
          <w:szCs w:val="16"/>
        </w:rPr>
        <w:t>Bloczki i płytki są stosowane w konstrukcjach murowych otynkowanych i przeznaczone są do murowania:</w:t>
      </w:r>
    </w:p>
    <w:p w:rsidR="00C542B5" w:rsidRPr="00E42DF4" w:rsidRDefault="00C542B5" w:rsidP="00C542B5">
      <w:pPr>
        <w:numPr>
          <w:ilvl w:val="0"/>
          <w:numId w:val="2"/>
        </w:numPr>
        <w:autoSpaceDE w:val="0"/>
        <w:autoSpaceDN w:val="0"/>
        <w:adjustRightInd w:val="0"/>
        <w:jc w:val="both"/>
        <w:rPr>
          <w:rFonts w:ascii="Arial" w:hAnsi="Arial" w:cs="Arial"/>
          <w:szCs w:val="16"/>
        </w:rPr>
      </w:pPr>
      <w:r w:rsidRPr="00E42DF4">
        <w:rPr>
          <w:rFonts w:ascii="Arial" w:hAnsi="Arial" w:cs="Arial"/>
          <w:szCs w:val="16"/>
        </w:rPr>
        <w:t>ścian nadziemnych zewnętrznych otynkowanych,</w:t>
      </w:r>
    </w:p>
    <w:p w:rsidR="00C542B5" w:rsidRPr="00E42DF4" w:rsidRDefault="00C542B5" w:rsidP="00C542B5">
      <w:pPr>
        <w:numPr>
          <w:ilvl w:val="0"/>
          <w:numId w:val="2"/>
        </w:numPr>
        <w:autoSpaceDE w:val="0"/>
        <w:autoSpaceDN w:val="0"/>
        <w:adjustRightInd w:val="0"/>
        <w:jc w:val="both"/>
        <w:rPr>
          <w:rFonts w:ascii="Arial" w:hAnsi="Arial" w:cs="Arial"/>
          <w:szCs w:val="16"/>
        </w:rPr>
      </w:pPr>
      <w:r w:rsidRPr="00E42DF4">
        <w:rPr>
          <w:rFonts w:ascii="Arial" w:hAnsi="Arial" w:cs="Arial"/>
          <w:szCs w:val="16"/>
        </w:rPr>
        <w:t>ścian wewnętrznych przylegających do pomieszczeń suchych i wilgotnych.</w:t>
      </w:r>
    </w:p>
    <w:p w:rsidR="00C542B5" w:rsidRPr="00E42DF4" w:rsidRDefault="00C542B5" w:rsidP="00C542B5">
      <w:pPr>
        <w:autoSpaceDE w:val="0"/>
        <w:autoSpaceDN w:val="0"/>
        <w:adjustRightInd w:val="0"/>
        <w:jc w:val="both"/>
        <w:rPr>
          <w:rFonts w:ascii="Arial" w:hAnsi="Arial" w:cs="Arial"/>
          <w:szCs w:val="16"/>
        </w:rPr>
      </w:pPr>
      <w:r w:rsidRPr="00E42DF4">
        <w:rPr>
          <w:rFonts w:ascii="Arial" w:hAnsi="Arial" w:cs="Arial"/>
          <w:szCs w:val="16"/>
        </w:rPr>
        <w:t>Nie dopuszcza się wykonywania z autoklawizowanych betonów komórkowych murów/ścian w podziemiach oraz w dolnej części zewnętrznych ścian parteru oraz w pomieszczeniach o dużej wilgotności (ponad 75%) lub narażonych na agresję chemiczną - jeżeli nie mają należytego zabezpieczenia.</w:t>
      </w:r>
    </w:p>
    <w:p w:rsidR="00C542B5" w:rsidRDefault="00C542B5" w:rsidP="00C542B5">
      <w:pPr>
        <w:autoSpaceDE w:val="0"/>
        <w:autoSpaceDN w:val="0"/>
        <w:adjustRightInd w:val="0"/>
        <w:jc w:val="both"/>
        <w:rPr>
          <w:rFonts w:ascii="Arial" w:hAnsi="Arial" w:cs="Arial"/>
          <w:szCs w:val="16"/>
        </w:rPr>
      </w:pPr>
      <w:r w:rsidRPr="00E42DF4">
        <w:rPr>
          <w:rFonts w:ascii="Arial" w:hAnsi="Arial" w:cs="Arial"/>
          <w:szCs w:val="16"/>
        </w:rPr>
        <w:t>Bloczki i płytki powinny odpowiadać wymaganiom określonym w BN-90/6745-01.</w:t>
      </w:r>
    </w:p>
    <w:p w:rsidR="00C542B5" w:rsidRDefault="00C542B5" w:rsidP="00610CE3">
      <w:pPr>
        <w:autoSpaceDE w:val="0"/>
        <w:autoSpaceDN w:val="0"/>
        <w:adjustRightInd w:val="0"/>
        <w:jc w:val="both"/>
        <w:rPr>
          <w:rFonts w:ascii="Arial" w:hAnsi="Arial" w:cs="Arial"/>
          <w:bCs/>
        </w:rPr>
      </w:pPr>
    </w:p>
    <w:p w:rsidR="00412032" w:rsidRPr="000F7960" w:rsidRDefault="00412032" w:rsidP="00412032">
      <w:pPr>
        <w:pStyle w:val="Nagwek3"/>
        <w:spacing w:line="240" w:lineRule="auto"/>
        <w:jc w:val="left"/>
        <w:rPr>
          <w:rFonts w:ascii="Arial" w:hAnsi="Arial" w:cs="Arial"/>
          <w:szCs w:val="24"/>
        </w:rPr>
      </w:pPr>
      <w:bookmarkStart w:id="888" w:name="_Toc463459819"/>
      <w:r w:rsidRPr="000F7960">
        <w:rPr>
          <w:rFonts w:ascii="Arial" w:hAnsi="Arial" w:cs="Arial"/>
          <w:szCs w:val="24"/>
        </w:rPr>
        <w:t>2.2.</w:t>
      </w:r>
      <w:r w:rsidR="00C542B5">
        <w:rPr>
          <w:rFonts w:ascii="Arial" w:hAnsi="Arial" w:cs="Arial"/>
          <w:szCs w:val="24"/>
        </w:rPr>
        <w:t>4</w:t>
      </w:r>
      <w:r>
        <w:rPr>
          <w:rFonts w:ascii="Arial" w:hAnsi="Arial" w:cs="Arial"/>
          <w:szCs w:val="24"/>
        </w:rPr>
        <w:t>.</w:t>
      </w:r>
      <w:r w:rsidRPr="000F7960">
        <w:rPr>
          <w:rFonts w:ascii="Arial" w:hAnsi="Arial" w:cs="Arial"/>
          <w:szCs w:val="24"/>
        </w:rPr>
        <w:t xml:space="preserve"> </w:t>
      </w:r>
      <w:r>
        <w:rPr>
          <w:rFonts w:ascii="Arial" w:hAnsi="Arial" w:cs="Arial"/>
          <w:szCs w:val="24"/>
        </w:rPr>
        <w:t>Nadproża prefabrykowane</w:t>
      </w:r>
      <w:r w:rsidRPr="000F7960">
        <w:rPr>
          <w:rFonts w:ascii="Arial" w:hAnsi="Arial" w:cs="Arial"/>
          <w:szCs w:val="24"/>
        </w:rPr>
        <w:t>.</w:t>
      </w:r>
      <w:bookmarkEnd w:id="888"/>
    </w:p>
    <w:p w:rsidR="00412032" w:rsidRDefault="00412032" w:rsidP="00412032">
      <w:pPr>
        <w:shd w:val="clear" w:color="auto" w:fill="FFFFFF"/>
        <w:autoSpaceDE w:val="0"/>
        <w:autoSpaceDN w:val="0"/>
        <w:adjustRightInd w:val="0"/>
        <w:jc w:val="both"/>
        <w:rPr>
          <w:rFonts w:ascii="Arial" w:hAnsi="Arial" w:cs="Arial"/>
          <w:color w:val="000000"/>
        </w:rPr>
      </w:pPr>
      <w:r>
        <w:rPr>
          <w:rFonts w:ascii="Arial" w:hAnsi="Arial" w:cs="Arial"/>
          <w:color w:val="000000"/>
        </w:rPr>
        <w:t xml:space="preserve">Należy stosować nadproża prefabrykowane </w:t>
      </w:r>
      <w:r w:rsidR="001C3913">
        <w:rPr>
          <w:rFonts w:ascii="Arial" w:hAnsi="Arial" w:cs="Arial"/>
          <w:color w:val="000000"/>
        </w:rPr>
        <w:t>żelbetowe monolityczne L19 o</w:t>
      </w:r>
      <w:r>
        <w:rPr>
          <w:rFonts w:ascii="Arial" w:hAnsi="Arial" w:cs="Arial"/>
          <w:color w:val="000000"/>
        </w:rPr>
        <w:t xml:space="preserve"> wymiarach zgodnych z Dokumentacją Projektową.</w:t>
      </w:r>
    </w:p>
    <w:p w:rsidR="00412032" w:rsidRDefault="00412032" w:rsidP="00610CE3">
      <w:pPr>
        <w:autoSpaceDE w:val="0"/>
        <w:autoSpaceDN w:val="0"/>
        <w:adjustRightInd w:val="0"/>
        <w:jc w:val="both"/>
        <w:rPr>
          <w:rFonts w:ascii="Arial" w:hAnsi="Arial" w:cs="Arial"/>
          <w:bCs/>
        </w:rPr>
      </w:pPr>
    </w:p>
    <w:p w:rsidR="00412032" w:rsidRPr="000F7960" w:rsidRDefault="00412032" w:rsidP="00412032">
      <w:pPr>
        <w:pStyle w:val="Nagwek3"/>
        <w:spacing w:line="240" w:lineRule="auto"/>
        <w:jc w:val="left"/>
        <w:rPr>
          <w:rFonts w:ascii="Arial" w:hAnsi="Arial" w:cs="Arial"/>
          <w:szCs w:val="24"/>
        </w:rPr>
      </w:pPr>
      <w:bookmarkStart w:id="889" w:name="_Toc463459820"/>
      <w:r w:rsidRPr="000F7960">
        <w:rPr>
          <w:rFonts w:ascii="Arial" w:hAnsi="Arial" w:cs="Arial"/>
          <w:szCs w:val="24"/>
        </w:rPr>
        <w:t>2.2.</w:t>
      </w:r>
      <w:r w:rsidR="00C542B5">
        <w:rPr>
          <w:rFonts w:ascii="Arial" w:hAnsi="Arial" w:cs="Arial"/>
          <w:szCs w:val="24"/>
        </w:rPr>
        <w:t>5</w:t>
      </w:r>
      <w:r>
        <w:rPr>
          <w:rFonts w:ascii="Arial" w:hAnsi="Arial" w:cs="Arial"/>
          <w:szCs w:val="24"/>
        </w:rPr>
        <w:t>.</w:t>
      </w:r>
      <w:r w:rsidRPr="000F7960">
        <w:rPr>
          <w:rFonts w:ascii="Arial" w:hAnsi="Arial" w:cs="Arial"/>
          <w:szCs w:val="24"/>
        </w:rPr>
        <w:t xml:space="preserve"> </w:t>
      </w:r>
      <w:r>
        <w:rPr>
          <w:rFonts w:ascii="Arial" w:hAnsi="Arial" w:cs="Arial"/>
          <w:szCs w:val="24"/>
        </w:rPr>
        <w:t>Cienkowarstwowa zaprawa klejowa do bloczków silikatowych</w:t>
      </w:r>
      <w:r w:rsidRPr="000F7960">
        <w:rPr>
          <w:rFonts w:ascii="Arial" w:hAnsi="Arial" w:cs="Arial"/>
          <w:szCs w:val="24"/>
        </w:rPr>
        <w:t>.</w:t>
      </w:r>
      <w:bookmarkEnd w:id="889"/>
    </w:p>
    <w:p w:rsidR="00412032" w:rsidRDefault="00412032" w:rsidP="00412032">
      <w:pPr>
        <w:shd w:val="clear" w:color="auto" w:fill="FFFFFF"/>
        <w:autoSpaceDE w:val="0"/>
        <w:autoSpaceDN w:val="0"/>
        <w:adjustRightInd w:val="0"/>
        <w:jc w:val="both"/>
        <w:rPr>
          <w:rFonts w:ascii="Arial" w:hAnsi="Arial" w:cs="Arial"/>
          <w:color w:val="000000"/>
        </w:rPr>
      </w:pPr>
      <w:r>
        <w:rPr>
          <w:rFonts w:ascii="Arial" w:hAnsi="Arial" w:cs="Arial"/>
          <w:color w:val="000000"/>
        </w:rPr>
        <w:t>Należy stosować systemową zaprawę klejową do bloczków silikatowych zalecaną przez producenta bloczków.</w:t>
      </w:r>
    </w:p>
    <w:p w:rsidR="00412032" w:rsidRPr="000F7960" w:rsidRDefault="00412032" w:rsidP="00610CE3">
      <w:pPr>
        <w:autoSpaceDE w:val="0"/>
        <w:autoSpaceDN w:val="0"/>
        <w:adjustRightInd w:val="0"/>
        <w:jc w:val="both"/>
        <w:rPr>
          <w:rFonts w:ascii="Arial" w:hAnsi="Arial" w:cs="Arial"/>
          <w:bCs/>
        </w:rPr>
      </w:pPr>
    </w:p>
    <w:p w:rsidR="00610CE3" w:rsidRPr="000F7960" w:rsidRDefault="00610CE3" w:rsidP="00610CE3">
      <w:pPr>
        <w:pStyle w:val="Nagwek3"/>
        <w:spacing w:line="240" w:lineRule="auto"/>
        <w:jc w:val="left"/>
        <w:rPr>
          <w:rFonts w:ascii="Arial" w:hAnsi="Arial" w:cs="Arial"/>
          <w:szCs w:val="24"/>
        </w:rPr>
      </w:pPr>
      <w:bookmarkStart w:id="890" w:name="_Toc267933280"/>
      <w:bookmarkStart w:id="891" w:name="_Toc267936571"/>
      <w:bookmarkStart w:id="892" w:name="_Toc463459821"/>
      <w:r w:rsidRPr="000F7960">
        <w:rPr>
          <w:rFonts w:ascii="Arial" w:hAnsi="Arial" w:cs="Arial"/>
          <w:szCs w:val="24"/>
        </w:rPr>
        <w:t>2.2.</w:t>
      </w:r>
      <w:r w:rsidR="00C542B5">
        <w:rPr>
          <w:rFonts w:ascii="Arial" w:hAnsi="Arial" w:cs="Arial"/>
          <w:szCs w:val="24"/>
        </w:rPr>
        <w:t>6</w:t>
      </w:r>
      <w:r w:rsidRPr="000F7960">
        <w:rPr>
          <w:rFonts w:ascii="Arial" w:hAnsi="Arial" w:cs="Arial"/>
          <w:szCs w:val="24"/>
        </w:rPr>
        <w:t>. Zaprawy budowlane.</w:t>
      </w:r>
      <w:bookmarkEnd w:id="890"/>
      <w:bookmarkEnd w:id="891"/>
      <w:bookmarkEnd w:id="892"/>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Rozróżnia się zaprawy produkowane fabrycznie oraz zaprawy produkowane na budowie. Stosowanie zapraw produkowanych fabrycznie oraz zapraw produkowanych na budowie (dla których kontroluje się dozowanie składników i wytrzymałość zaprawy) upoważnia do zakwalifikowania wykonania robót do kategorii A (przy spełnieniu pozostałych wymogów zgodnie z PN-B-</w:t>
      </w:r>
      <w:r w:rsidR="00E66F0B" w:rsidRPr="000F7960">
        <w:rPr>
          <w:rFonts w:ascii="Arial" w:hAnsi="Arial" w:cs="Arial"/>
        </w:rPr>
        <w:t>0</w:t>
      </w:r>
      <w:r w:rsidRPr="000F7960">
        <w:rPr>
          <w:rFonts w:ascii="Arial" w:hAnsi="Arial" w:cs="Arial"/>
        </w:rPr>
        <w:t>3002). Stosowanie zapraw produkowanych na budowie, dla których ustala się markę zaprawy tylko na podstawie jej orientacyjnego składu objętościowego, kwalifikuje wykonanie robót do kategorii B.</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Przyporządkowanie zaprawy o danej wytrzymałości średniej do odpowiedniej klasy zaprawy powinno być zgodne z zakresem zmian wytrzymałości zaprawy podanym poniżej w tablicy.</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Tekstpodstawowy"/>
        <w:spacing w:line="240" w:lineRule="auto"/>
        <w:jc w:val="center"/>
        <w:rPr>
          <w:rFonts w:ascii="Arial" w:hAnsi="Arial" w:cs="Arial"/>
          <w:b/>
          <w:bCs/>
          <w:szCs w:val="24"/>
        </w:rPr>
      </w:pPr>
      <w:r w:rsidRPr="000F7960">
        <w:rPr>
          <w:rFonts w:ascii="Arial" w:hAnsi="Arial" w:cs="Arial"/>
          <w:b/>
          <w:bCs/>
          <w:szCs w:val="24"/>
        </w:rPr>
        <w:t>Zakres zmian wytrzymałości przypisany klasie zaprawy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13"/>
        <w:gridCol w:w="3260"/>
        <w:gridCol w:w="4373"/>
      </w:tblGrid>
      <w:tr w:rsidR="00610CE3" w:rsidRPr="000F7960" w:rsidTr="00E66F0B">
        <w:tc>
          <w:tcPr>
            <w:tcW w:w="1913"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Klasa zaprawy</w:t>
            </w:r>
          </w:p>
        </w:tc>
        <w:tc>
          <w:tcPr>
            <w:tcW w:w="3260"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Wytrzymałość średnia [MPa]</w:t>
            </w:r>
          </w:p>
        </w:tc>
        <w:tc>
          <w:tcPr>
            <w:tcW w:w="4373"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Zakres zmian wytrzymałości w trakcie badania [MPa]</w:t>
            </w:r>
          </w:p>
        </w:tc>
      </w:tr>
      <w:tr w:rsidR="00610CE3" w:rsidRPr="000F7960" w:rsidTr="00E66F0B">
        <w:tc>
          <w:tcPr>
            <w:tcW w:w="1913"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M1</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M2</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M5</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M10</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M20</w:t>
            </w:r>
          </w:p>
        </w:tc>
        <w:tc>
          <w:tcPr>
            <w:tcW w:w="3260"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1</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2</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5</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10</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20</w:t>
            </w:r>
          </w:p>
        </w:tc>
        <w:tc>
          <w:tcPr>
            <w:tcW w:w="4373"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od 1,0 do 1,5</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od 1,6 do 3,5</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od 3,6 do 7,5</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od 7,6 do 15,0</w:t>
            </w:r>
          </w:p>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od 15,1 do 30,0</w:t>
            </w:r>
          </w:p>
        </w:tc>
      </w:tr>
    </w:tbl>
    <w:p w:rsidR="00610CE3" w:rsidRPr="000F7960" w:rsidRDefault="00610CE3" w:rsidP="00610CE3">
      <w:pPr>
        <w:autoSpaceDE w:val="0"/>
        <w:autoSpaceDN w:val="0"/>
        <w:adjustRightInd w:val="0"/>
        <w:jc w:val="both"/>
        <w:rPr>
          <w:rFonts w:ascii="Arial" w:hAnsi="Arial" w:cs="Arial"/>
          <w:b/>
          <w:bCs/>
        </w:rPr>
      </w:pPr>
    </w:p>
    <w:p w:rsidR="00B94CE1" w:rsidRPr="000F7960" w:rsidRDefault="00B94CE1" w:rsidP="00B94CE1">
      <w:pPr>
        <w:pStyle w:val="Nagwek4"/>
        <w:spacing w:line="240" w:lineRule="auto"/>
        <w:rPr>
          <w:rFonts w:ascii="Arial" w:hAnsi="Arial" w:cs="Arial"/>
          <w:szCs w:val="24"/>
        </w:rPr>
      </w:pPr>
      <w:bookmarkStart w:id="893" w:name="_Toc463459822"/>
      <w:r w:rsidRPr="000F7960">
        <w:rPr>
          <w:rFonts w:ascii="Arial" w:hAnsi="Arial" w:cs="Arial"/>
          <w:szCs w:val="24"/>
        </w:rPr>
        <w:t>2.2.</w:t>
      </w:r>
      <w:r w:rsidR="00C542B5">
        <w:rPr>
          <w:rFonts w:ascii="Arial" w:hAnsi="Arial" w:cs="Arial"/>
          <w:szCs w:val="24"/>
        </w:rPr>
        <w:t>6</w:t>
      </w:r>
      <w:r w:rsidRPr="000F7960">
        <w:rPr>
          <w:rFonts w:ascii="Arial" w:hAnsi="Arial" w:cs="Arial"/>
          <w:szCs w:val="24"/>
        </w:rPr>
        <w:t xml:space="preserve">.1. </w:t>
      </w:r>
      <w:r w:rsidRPr="000F7960">
        <w:rPr>
          <w:rFonts w:ascii="Arial" w:hAnsi="Arial" w:cs="Arial"/>
          <w:bCs w:val="0"/>
        </w:rPr>
        <w:t>Zaprawy budowlane cementowo-wapienne</w:t>
      </w:r>
      <w:r w:rsidRPr="000F7960">
        <w:rPr>
          <w:rFonts w:ascii="Arial" w:hAnsi="Arial" w:cs="Arial"/>
          <w:szCs w:val="24"/>
        </w:rPr>
        <w:t>.</w:t>
      </w:r>
      <w:bookmarkEnd w:id="893"/>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Marka i skład zaprawy powinny być zgodne z wymaganiami podanymi w </w:t>
      </w:r>
      <w:r w:rsidR="00B94CE1" w:rsidRPr="000F7960">
        <w:rPr>
          <w:rFonts w:ascii="Arial" w:hAnsi="Arial" w:cs="Arial"/>
        </w:rPr>
        <w:t>Dokumentacji Projektowej</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Orientacyjny stosunek objętościowy składników zaprawy dla marki 30:</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cement: ciasto wapienne: piasek</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1 : 6</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1 : 1 : 7</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1,7 : 5</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cement: wapienne hydratyzowane: piasek</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1 : 6</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1 : 7</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Orientacyjny stosunek objętościowy składników zaprawy dla marki 50:</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cement: ciasto wapienne: piasek</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0,3 : 4</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0,5 : 4,5</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cement: wapienne hydratyzowane: piasek</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0,3 : 4</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0,5 : 4,5</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Przygotowanie zapraw do robót murowych powinno być wykonywane mechanicznie.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Zaprawę należy przygotować w takiej ilości, aby mogła być wbudowana możliwie wcześnie po jej przygotowaniu tj. ok. 3 godzin.</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 zapraw murarskich należy stosować piasek rzeczny lub kopalniany.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 zapraw cementowo-wapiennych należy stosować cement portlandzki z dodatkiem żużla lub popiołów lotnych 25 i 35 oraz cement hutniczy 25 pod warunkiem, że temperatura otoczenia w ciągu 7 dni od chwili zużycia zaprawy nie będzie niższa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 zapraw cementowo-wapiennych należy stosować wapno suchogaszone lub gaszone w postaci ciasta wapiennego otrzymanego z wapna niegaszonego, które powinno tworzyć jednolitą i jednobarwną masę, bez grudek niegaszonego wapna i zanieczyszczeń obcych.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Skład objętościowy zapraw należy dobierać doświadczalnie, w zależności od wymaganej marki zaprawy oraz rodzaju cementu i wapna.</w:t>
      </w:r>
    </w:p>
    <w:p w:rsidR="00610CE3" w:rsidRPr="000F7960" w:rsidRDefault="00610CE3" w:rsidP="00610CE3">
      <w:pPr>
        <w:autoSpaceDE w:val="0"/>
        <w:autoSpaceDN w:val="0"/>
        <w:adjustRightInd w:val="0"/>
        <w:jc w:val="both"/>
        <w:rPr>
          <w:rFonts w:ascii="Arial" w:hAnsi="Arial" w:cs="Arial"/>
          <w:b/>
          <w:bCs/>
        </w:rPr>
      </w:pPr>
    </w:p>
    <w:p w:rsidR="00B94CE1" w:rsidRPr="000F7960" w:rsidRDefault="00D14E8D" w:rsidP="00B94CE1">
      <w:pPr>
        <w:pStyle w:val="Nagwek4"/>
        <w:spacing w:line="240" w:lineRule="auto"/>
        <w:rPr>
          <w:rFonts w:ascii="Arial" w:hAnsi="Arial" w:cs="Arial"/>
          <w:szCs w:val="24"/>
        </w:rPr>
      </w:pPr>
      <w:bookmarkStart w:id="894" w:name="_Toc463459823"/>
      <w:r>
        <w:rPr>
          <w:rFonts w:ascii="Arial" w:hAnsi="Arial" w:cs="Arial"/>
          <w:szCs w:val="24"/>
        </w:rPr>
        <w:t>2.2.</w:t>
      </w:r>
      <w:r w:rsidR="00C542B5">
        <w:rPr>
          <w:rFonts w:ascii="Arial" w:hAnsi="Arial" w:cs="Arial"/>
          <w:szCs w:val="24"/>
        </w:rPr>
        <w:t>6</w:t>
      </w:r>
      <w:r w:rsidR="00B94CE1" w:rsidRPr="000F7960">
        <w:rPr>
          <w:rFonts w:ascii="Arial" w:hAnsi="Arial" w:cs="Arial"/>
          <w:szCs w:val="24"/>
        </w:rPr>
        <w:t xml:space="preserve">.2. </w:t>
      </w:r>
      <w:r w:rsidR="00B94CE1" w:rsidRPr="000F7960">
        <w:rPr>
          <w:rFonts w:ascii="Arial" w:hAnsi="Arial" w:cs="Arial"/>
          <w:bCs w:val="0"/>
        </w:rPr>
        <w:t>Zaprawy budowlane cementowe</w:t>
      </w:r>
      <w:r w:rsidR="00B94CE1" w:rsidRPr="000F7960">
        <w:rPr>
          <w:rFonts w:ascii="Arial" w:hAnsi="Arial" w:cs="Arial"/>
          <w:szCs w:val="24"/>
        </w:rPr>
        <w:t>.</w:t>
      </w:r>
      <w:bookmarkEnd w:id="894"/>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Marka i skład zaprawy powinny być zgodne z wymaganiami podanymi w Dokumentacji </w:t>
      </w:r>
      <w:r w:rsidR="00B94CE1" w:rsidRPr="000F7960">
        <w:rPr>
          <w:rFonts w:ascii="Arial" w:hAnsi="Arial" w:cs="Arial"/>
        </w:rPr>
        <w:t>Projektowej</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Orientacyjny stosunek objętościowy składników zaprawy dla marki 5:</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cement : piasek</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5</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 4</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Przygotowanie zapraw do robót murowych powinno być wykonywane mechanicznie mieszając składniki sypkie dodając później wodę w ilości 200-300 l/m3 zaprawy. Zaprawę należy przygotować w takiej ilości, aby mogła być wbudowana możliwie wcześnie po jej przygotowaniu tj. ok. 2 godzin, a przy temp powyżej </w:t>
      </w:r>
      <w:smartTag w:uri="urn:schemas-microsoft-com:office:smarttags" w:element="metricconverter">
        <w:smartTagPr>
          <w:attr w:name="ProductID" w:val="25ﾰC"/>
        </w:smartTagPr>
        <w:r w:rsidRPr="000F7960">
          <w:rPr>
            <w:rFonts w:ascii="Arial" w:hAnsi="Arial" w:cs="Arial"/>
          </w:rPr>
          <w:t>25°C</w:t>
        </w:r>
      </w:smartTag>
      <w:r w:rsidRPr="000F7960">
        <w:rPr>
          <w:rFonts w:ascii="Arial" w:hAnsi="Arial" w:cs="Arial"/>
        </w:rPr>
        <w:t xml:space="preserve"> – 1,5 godziny. Do zapraw murarskich należy stosować piasek rzeczny lub kopalniany. Do zapraw cementowych należy stosować cement portlandzki z dodatkiem żużla lub popiołów lotnych 25 i 35 oraz cement hutniczy 25 pod warunkiem, że temperatura otoczenia w ciągu 7 dni od chwili zużycia zaprawy nie będzie niższa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Skład objętościowy zapraw należy dobierać doświadczalnie, w zależności od wymaganej marki zaprawy oraz rodzaju cementu.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895" w:name="_Toc267933281"/>
      <w:bookmarkStart w:id="896" w:name="_Toc267936572"/>
      <w:bookmarkStart w:id="897" w:name="_Toc463459824"/>
      <w:r w:rsidRPr="000F7960">
        <w:rPr>
          <w:rFonts w:ascii="Arial" w:hAnsi="Arial" w:cs="Arial"/>
          <w:szCs w:val="24"/>
        </w:rPr>
        <w:t>2.2.</w:t>
      </w:r>
      <w:r w:rsidR="00C542B5">
        <w:rPr>
          <w:rFonts w:ascii="Arial" w:hAnsi="Arial" w:cs="Arial"/>
          <w:szCs w:val="24"/>
        </w:rPr>
        <w:t>7</w:t>
      </w:r>
      <w:r w:rsidRPr="000F7960">
        <w:rPr>
          <w:rFonts w:ascii="Arial" w:hAnsi="Arial" w:cs="Arial"/>
          <w:szCs w:val="24"/>
        </w:rPr>
        <w:t>. Woda.</w:t>
      </w:r>
      <w:bookmarkEnd w:id="895"/>
      <w:bookmarkEnd w:id="896"/>
      <w:bookmarkEnd w:id="897"/>
    </w:p>
    <w:p w:rsidR="00610CE3" w:rsidRPr="000F7960" w:rsidRDefault="00610CE3" w:rsidP="00B94CE1">
      <w:pPr>
        <w:autoSpaceDE w:val="0"/>
        <w:autoSpaceDN w:val="0"/>
        <w:adjustRightInd w:val="0"/>
        <w:jc w:val="both"/>
        <w:rPr>
          <w:rFonts w:ascii="Arial" w:hAnsi="Arial" w:cs="Arial"/>
          <w:b/>
          <w:bCs/>
        </w:rPr>
      </w:pPr>
      <w:r w:rsidRPr="000F7960">
        <w:rPr>
          <w:rFonts w:ascii="Arial" w:hAnsi="Arial" w:cs="Arial"/>
        </w:rPr>
        <w:t>Do przygotowania zapraw stosować można każdą wodę zdatną do picia.</w:t>
      </w: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rPr>
        <w:lastRenderedPageBreak/>
        <w:t>Niedozwolone jest użycie wód ściekowych, kanalizacyjnych, bagiennych oraz wód zawierających tłuszcze organiczne, oleje i muł.</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898" w:name="_Toc267933282"/>
      <w:bookmarkStart w:id="899" w:name="_Toc267936573"/>
      <w:bookmarkStart w:id="900" w:name="_Toc463459825"/>
      <w:r w:rsidRPr="000F7960">
        <w:rPr>
          <w:rFonts w:ascii="Arial" w:hAnsi="Arial" w:cs="Arial"/>
          <w:szCs w:val="24"/>
        </w:rPr>
        <w:t>2.3. Składowanie materiałów.</w:t>
      </w:r>
      <w:bookmarkEnd w:id="898"/>
      <w:bookmarkEnd w:id="899"/>
      <w:bookmarkEnd w:id="900"/>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Elementy murowe - licowe, mogą być przechowywane na zewnątrz, ale powinny być zabezpieczone przed zawilgoceniem. Dlatego też elementy takie składuje się zafoliowane na paletach ustawionych na równym, suchym podłożu. Od góry palety powinny być nakryte przenośnymi daszkami.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Elementy drążone ceramiczne powinny być przechowywane na paletach pod dachem, zabezpieczone przed bocznym nawiewaniem śniegu i deszczu i odizolowane od wody gruntowej.</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Elementy gipsowe powinny być składowane na paletach w zamkniętych pomieszczeniach. Cement, wapno i gotowe zaprawy zaleca się przechowywać w workach w zamkniętych i zabezpieczonych przed wilgocią magazynach. Kruszywa mogą być składowane na wolnym powietrzu, ale tylko i wyłącznie na terenie suchym i odwodnionym.</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901" w:name="_Toc267933283"/>
      <w:bookmarkStart w:id="902" w:name="_Toc267936574"/>
      <w:bookmarkStart w:id="903" w:name="_Toc463459826"/>
      <w:r w:rsidRPr="000F7960">
        <w:rPr>
          <w:rFonts w:ascii="Arial" w:hAnsi="Arial" w:cs="Arial"/>
          <w:sz w:val="24"/>
          <w:szCs w:val="24"/>
        </w:rPr>
        <w:t>3. Sprzęt.</w:t>
      </w:r>
      <w:bookmarkEnd w:id="901"/>
      <w:bookmarkEnd w:id="902"/>
      <w:bookmarkEnd w:id="903"/>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04" w:name="_Toc267933284"/>
      <w:bookmarkStart w:id="905" w:name="_Toc267936575"/>
      <w:bookmarkStart w:id="906" w:name="_Toc463459827"/>
      <w:r w:rsidRPr="000F7960">
        <w:rPr>
          <w:rFonts w:ascii="Arial" w:hAnsi="Arial" w:cs="Arial"/>
          <w:szCs w:val="24"/>
        </w:rPr>
        <w:t>3.1. Ogólne wymagania dotyczące sprzętu.</w:t>
      </w:r>
      <w:bookmarkEnd w:id="904"/>
      <w:bookmarkEnd w:id="905"/>
      <w:bookmarkEnd w:id="906"/>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B94CE1" w:rsidRPr="000F7960">
        <w:rPr>
          <w:rFonts w:ascii="Arial" w:hAnsi="Arial" w:cs="Arial"/>
        </w:rPr>
        <w:t xml:space="preserve"> pkt. 3</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07" w:name="_Toc267933285"/>
      <w:bookmarkStart w:id="908" w:name="_Toc267936576"/>
      <w:bookmarkStart w:id="909" w:name="_Toc463459828"/>
      <w:r w:rsidRPr="000F7960">
        <w:rPr>
          <w:rFonts w:ascii="Arial" w:hAnsi="Arial" w:cs="Arial"/>
          <w:szCs w:val="24"/>
        </w:rPr>
        <w:t>3.2. Sprzęt do wykonania robót.</w:t>
      </w:r>
      <w:bookmarkEnd w:id="907"/>
      <w:bookmarkEnd w:id="908"/>
      <w:bookmarkEnd w:id="909"/>
    </w:p>
    <w:p w:rsidR="00B94CE1" w:rsidRPr="000F7960" w:rsidRDefault="00610CE3" w:rsidP="00610CE3">
      <w:pPr>
        <w:autoSpaceDE w:val="0"/>
        <w:autoSpaceDN w:val="0"/>
        <w:adjustRightInd w:val="0"/>
        <w:jc w:val="both"/>
        <w:rPr>
          <w:rFonts w:ascii="Arial" w:hAnsi="Arial" w:cs="Arial"/>
        </w:rPr>
      </w:pPr>
      <w:r w:rsidRPr="000F7960">
        <w:rPr>
          <w:rFonts w:ascii="Arial" w:hAnsi="Arial" w:cs="Arial"/>
        </w:rPr>
        <w:t>Do wyznaczania i sprawdzania kierunku, wymiarów i płaszczyzn są stosowane następujące narzędzia:</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pion murarski,</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łata murarska,</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linia ważna (linia pozioma) do wyznaczania i sprawdzania płaszczyzn,</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wąż wodny do wyznaczania jednakowych poziomów,</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poziomnica uniwersalna,</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łata kierunkowa,</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warstwomierz do wyznaczania poziomów poszczególnych warstw,</w:t>
      </w:r>
      <w:r w:rsidR="00B94CE1" w:rsidRPr="000F7960">
        <w:rPr>
          <w:rFonts w:ascii="Arial" w:hAnsi="Arial" w:cs="Arial"/>
        </w:rPr>
        <w:t xml:space="preserve"> </w:t>
      </w:r>
      <w:r w:rsidRPr="000F7960">
        <w:rPr>
          <w:rFonts w:ascii="Arial" w:hAnsi="Arial" w:cs="Arial"/>
        </w:rPr>
        <w:t>do zaczepiania sznura i do wyznaczania kierunku,</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sznur murarski,</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kątownik murarski,</w:t>
      </w:r>
    </w:p>
    <w:p w:rsidR="00B94CE1" w:rsidRPr="000F7960" w:rsidRDefault="00610CE3" w:rsidP="00177B5B">
      <w:pPr>
        <w:pStyle w:val="Akapitzlist"/>
        <w:numPr>
          <w:ilvl w:val="0"/>
          <w:numId w:val="123"/>
        </w:numPr>
        <w:autoSpaceDE w:val="0"/>
        <w:autoSpaceDN w:val="0"/>
        <w:adjustRightInd w:val="0"/>
        <w:jc w:val="both"/>
        <w:rPr>
          <w:rFonts w:ascii="Arial" w:hAnsi="Arial" w:cs="Arial"/>
        </w:rPr>
      </w:pPr>
      <w:r w:rsidRPr="000F7960">
        <w:rPr>
          <w:rFonts w:ascii="Arial" w:hAnsi="Arial" w:cs="Arial"/>
        </w:rPr>
        <w:t>wykrój.</w:t>
      </w:r>
    </w:p>
    <w:p w:rsidR="00B94CE1" w:rsidRPr="000F7960" w:rsidRDefault="00610CE3" w:rsidP="00B94CE1">
      <w:pPr>
        <w:autoSpaceDE w:val="0"/>
        <w:autoSpaceDN w:val="0"/>
        <w:adjustRightInd w:val="0"/>
        <w:jc w:val="both"/>
        <w:rPr>
          <w:rFonts w:ascii="Arial" w:hAnsi="Arial" w:cs="Arial"/>
        </w:rPr>
      </w:pPr>
      <w:r w:rsidRPr="000F7960">
        <w:rPr>
          <w:rFonts w:ascii="Arial" w:hAnsi="Arial" w:cs="Arial"/>
        </w:rPr>
        <w:t>Do przechowywania materiałów budowlanych w pobliżu stanowiska roboczego służą:</w:t>
      </w:r>
    </w:p>
    <w:p w:rsidR="00B94CE1" w:rsidRPr="000F7960" w:rsidRDefault="00610CE3" w:rsidP="00177B5B">
      <w:pPr>
        <w:pStyle w:val="Akapitzlist"/>
        <w:numPr>
          <w:ilvl w:val="0"/>
          <w:numId w:val="124"/>
        </w:numPr>
        <w:autoSpaceDE w:val="0"/>
        <w:autoSpaceDN w:val="0"/>
        <w:adjustRightInd w:val="0"/>
        <w:jc w:val="both"/>
        <w:rPr>
          <w:rFonts w:ascii="Arial" w:hAnsi="Arial" w:cs="Arial"/>
        </w:rPr>
      </w:pPr>
      <w:r w:rsidRPr="000F7960">
        <w:rPr>
          <w:rFonts w:ascii="Arial" w:hAnsi="Arial" w:cs="Arial"/>
        </w:rPr>
        <w:t>kastra i szafel do zaprawy,</w:t>
      </w:r>
    </w:p>
    <w:p w:rsidR="00B94CE1" w:rsidRPr="000F7960" w:rsidRDefault="00610CE3" w:rsidP="00177B5B">
      <w:pPr>
        <w:pStyle w:val="Akapitzlist"/>
        <w:numPr>
          <w:ilvl w:val="0"/>
          <w:numId w:val="124"/>
        </w:numPr>
        <w:autoSpaceDE w:val="0"/>
        <w:autoSpaceDN w:val="0"/>
        <w:adjustRightInd w:val="0"/>
        <w:jc w:val="both"/>
        <w:rPr>
          <w:rFonts w:ascii="Arial" w:hAnsi="Arial" w:cs="Arial"/>
        </w:rPr>
      </w:pPr>
      <w:r w:rsidRPr="000F7960">
        <w:rPr>
          <w:rFonts w:ascii="Arial" w:hAnsi="Arial" w:cs="Arial"/>
        </w:rPr>
        <w:t>szkopek do wody,</w:t>
      </w:r>
    </w:p>
    <w:p w:rsidR="00610CE3" w:rsidRPr="000F7960" w:rsidRDefault="00610CE3" w:rsidP="00177B5B">
      <w:pPr>
        <w:pStyle w:val="Akapitzlist"/>
        <w:numPr>
          <w:ilvl w:val="0"/>
          <w:numId w:val="124"/>
        </w:numPr>
        <w:autoSpaceDE w:val="0"/>
        <w:autoSpaceDN w:val="0"/>
        <w:adjustRightInd w:val="0"/>
        <w:jc w:val="both"/>
        <w:rPr>
          <w:rFonts w:ascii="Arial" w:hAnsi="Arial" w:cs="Arial"/>
        </w:rPr>
      </w:pPr>
      <w:r w:rsidRPr="000F7960">
        <w:rPr>
          <w:rFonts w:ascii="Arial" w:hAnsi="Arial" w:cs="Arial"/>
        </w:rPr>
        <w:t>palety na elementy murowe.</w:t>
      </w:r>
    </w:p>
    <w:p w:rsidR="00B94CE1" w:rsidRPr="000F7960" w:rsidRDefault="00610CE3" w:rsidP="00610CE3">
      <w:pPr>
        <w:autoSpaceDE w:val="0"/>
        <w:autoSpaceDN w:val="0"/>
        <w:adjustRightInd w:val="0"/>
        <w:jc w:val="both"/>
        <w:rPr>
          <w:rFonts w:ascii="Arial" w:hAnsi="Arial" w:cs="Arial"/>
        </w:rPr>
      </w:pPr>
      <w:r w:rsidRPr="000F7960">
        <w:rPr>
          <w:rFonts w:ascii="Arial" w:hAnsi="Arial" w:cs="Arial"/>
        </w:rPr>
        <w:t>Murarz stosuje bezpośrednio przy murowaniu:</w:t>
      </w:r>
    </w:p>
    <w:p w:rsidR="00B94CE1" w:rsidRPr="000F7960" w:rsidRDefault="00610CE3" w:rsidP="00177B5B">
      <w:pPr>
        <w:pStyle w:val="Akapitzlist"/>
        <w:numPr>
          <w:ilvl w:val="0"/>
          <w:numId w:val="125"/>
        </w:numPr>
        <w:autoSpaceDE w:val="0"/>
        <w:autoSpaceDN w:val="0"/>
        <w:adjustRightInd w:val="0"/>
        <w:jc w:val="both"/>
        <w:rPr>
          <w:rFonts w:ascii="Arial" w:hAnsi="Arial" w:cs="Arial"/>
        </w:rPr>
      </w:pPr>
      <w:r w:rsidRPr="000F7960">
        <w:rPr>
          <w:rFonts w:ascii="Arial" w:hAnsi="Arial" w:cs="Arial"/>
        </w:rPr>
        <w:t>kielnie murarskie różnej wielkości i przeznaczenia,</w:t>
      </w:r>
    </w:p>
    <w:p w:rsidR="00B94CE1" w:rsidRPr="000F7960" w:rsidRDefault="00610CE3" w:rsidP="00177B5B">
      <w:pPr>
        <w:pStyle w:val="Akapitzlist"/>
        <w:numPr>
          <w:ilvl w:val="0"/>
          <w:numId w:val="125"/>
        </w:numPr>
        <w:autoSpaceDE w:val="0"/>
        <w:autoSpaceDN w:val="0"/>
        <w:adjustRightInd w:val="0"/>
        <w:jc w:val="both"/>
        <w:rPr>
          <w:rFonts w:ascii="Arial" w:hAnsi="Arial" w:cs="Arial"/>
        </w:rPr>
      </w:pPr>
      <w:r w:rsidRPr="000F7960">
        <w:rPr>
          <w:rFonts w:ascii="Arial" w:hAnsi="Arial" w:cs="Arial"/>
        </w:rPr>
        <w:t>czerpak,</w:t>
      </w:r>
    </w:p>
    <w:p w:rsidR="00B94CE1" w:rsidRPr="000F7960" w:rsidRDefault="00610CE3" w:rsidP="00177B5B">
      <w:pPr>
        <w:pStyle w:val="Akapitzlist"/>
        <w:numPr>
          <w:ilvl w:val="0"/>
          <w:numId w:val="125"/>
        </w:numPr>
        <w:autoSpaceDE w:val="0"/>
        <w:autoSpaceDN w:val="0"/>
        <w:adjustRightInd w:val="0"/>
        <w:jc w:val="both"/>
        <w:rPr>
          <w:rFonts w:ascii="Arial" w:hAnsi="Arial" w:cs="Arial"/>
        </w:rPr>
      </w:pPr>
      <w:r w:rsidRPr="000F7960">
        <w:rPr>
          <w:rFonts w:ascii="Arial" w:hAnsi="Arial" w:cs="Arial"/>
        </w:rPr>
        <w:t>wiaderko</w:t>
      </w:r>
      <w:r w:rsidR="00B94CE1" w:rsidRPr="000F7960">
        <w:rPr>
          <w:rFonts w:ascii="Arial" w:hAnsi="Arial" w:cs="Arial"/>
        </w:rPr>
        <w:t>,</w:t>
      </w:r>
    </w:p>
    <w:p w:rsidR="00B94CE1" w:rsidRPr="000F7960" w:rsidRDefault="00610CE3" w:rsidP="00177B5B">
      <w:pPr>
        <w:pStyle w:val="Akapitzlist"/>
        <w:numPr>
          <w:ilvl w:val="0"/>
          <w:numId w:val="125"/>
        </w:numPr>
        <w:autoSpaceDE w:val="0"/>
        <w:autoSpaceDN w:val="0"/>
        <w:adjustRightInd w:val="0"/>
        <w:jc w:val="both"/>
        <w:rPr>
          <w:rFonts w:ascii="Arial" w:hAnsi="Arial" w:cs="Arial"/>
        </w:rPr>
      </w:pPr>
      <w:r w:rsidRPr="000F7960">
        <w:rPr>
          <w:rFonts w:ascii="Arial" w:hAnsi="Arial" w:cs="Arial"/>
        </w:rPr>
        <w:t>łopatę do zapraw.</w:t>
      </w:r>
    </w:p>
    <w:p w:rsidR="00B94CE1" w:rsidRPr="000F7960" w:rsidRDefault="00610CE3" w:rsidP="00B94CE1">
      <w:pPr>
        <w:autoSpaceDE w:val="0"/>
        <w:autoSpaceDN w:val="0"/>
        <w:adjustRightInd w:val="0"/>
        <w:jc w:val="both"/>
        <w:rPr>
          <w:rFonts w:ascii="Arial" w:hAnsi="Arial" w:cs="Arial"/>
        </w:rPr>
      </w:pPr>
      <w:r w:rsidRPr="000F7960">
        <w:rPr>
          <w:rFonts w:ascii="Arial" w:hAnsi="Arial" w:cs="Arial"/>
        </w:rPr>
        <w:t>Do obróbki elementów murowych są używane:</w:t>
      </w:r>
    </w:p>
    <w:p w:rsidR="00B94CE1" w:rsidRPr="000F7960" w:rsidRDefault="00610CE3" w:rsidP="00177B5B">
      <w:pPr>
        <w:pStyle w:val="Akapitzlist"/>
        <w:numPr>
          <w:ilvl w:val="0"/>
          <w:numId w:val="126"/>
        </w:numPr>
        <w:autoSpaceDE w:val="0"/>
        <w:autoSpaceDN w:val="0"/>
        <w:adjustRightInd w:val="0"/>
        <w:jc w:val="both"/>
        <w:rPr>
          <w:rFonts w:ascii="Arial" w:hAnsi="Arial" w:cs="Arial"/>
        </w:rPr>
      </w:pPr>
      <w:r w:rsidRPr="000F7960">
        <w:rPr>
          <w:rFonts w:ascii="Arial" w:hAnsi="Arial" w:cs="Arial"/>
        </w:rPr>
        <w:lastRenderedPageBreak/>
        <w:t>młotek murarski,</w:t>
      </w:r>
    </w:p>
    <w:p w:rsidR="00B94CE1" w:rsidRPr="000F7960" w:rsidRDefault="00610CE3" w:rsidP="00177B5B">
      <w:pPr>
        <w:pStyle w:val="Akapitzlist"/>
        <w:numPr>
          <w:ilvl w:val="0"/>
          <w:numId w:val="126"/>
        </w:numPr>
        <w:autoSpaceDE w:val="0"/>
        <w:autoSpaceDN w:val="0"/>
        <w:adjustRightInd w:val="0"/>
        <w:jc w:val="both"/>
        <w:rPr>
          <w:rFonts w:ascii="Arial" w:hAnsi="Arial" w:cs="Arial"/>
        </w:rPr>
      </w:pPr>
      <w:r w:rsidRPr="000F7960">
        <w:rPr>
          <w:rFonts w:ascii="Arial" w:hAnsi="Arial" w:cs="Arial"/>
        </w:rPr>
        <w:t>kirka,</w:t>
      </w:r>
    </w:p>
    <w:p w:rsidR="00B94CE1" w:rsidRPr="000F7960" w:rsidRDefault="00610CE3" w:rsidP="00177B5B">
      <w:pPr>
        <w:pStyle w:val="Akapitzlist"/>
        <w:numPr>
          <w:ilvl w:val="0"/>
          <w:numId w:val="126"/>
        </w:numPr>
        <w:autoSpaceDE w:val="0"/>
        <w:autoSpaceDN w:val="0"/>
        <w:adjustRightInd w:val="0"/>
        <w:jc w:val="both"/>
        <w:rPr>
          <w:rFonts w:ascii="Arial" w:hAnsi="Arial" w:cs="Arial"/>
        </w:rPr>
      </w:pPr>
      <w:r w:rsidRPr="000F7960">
        <w:rPr>
          <w:rFonts w:ascii="Arial" w:hAnsi="Arial" w:cs="Arial"/>
        </w:rPr>
        <w:t>oskard murarski,</w:t>
      </w:r>
    </w:p>
    <w:p w:rsidR="00B94CE1" w:rsidRPr="000F7960" w:rsidRDefault="00610CE3" w:rsidP="00177B5B">
      <w:pPr>
        <w:pStyle w:val="Akapitzlist"/>
        <w:numPr>
          <w:ilvl w:val="0"/>
          <w:numId w:val="126"/>
        </w:numPr>
        <w:autoSpaceDE w:val="0"/>
        <w:autoSpaceDN w:val="0"/>
        <w:adjustRightInd w:val="0"/>
        <w:jc w:val="both"/>
        <w:rPr>
          <w:rFonts w:ascii="Arial" w:hAnsi="Arial" w:cs="Arial"/>
        </w:rPr>
      </w:pPr>
      <w:r w:rsidRPr="000F7960">
        <w:rPr>
          <w:rFonts w:ascii="Arial" w:hAnsi="Arial" w:cs="Arial"/>
        </w:rPr>
        <w:t>przecinak murarski,</w:t>
      </w:r>
    </w:p>
    <w:p w:rsidR="00B94CE1" w:rsidRPr="000F7960" w:rsidRDefault="00610CE3" w:rsidP="00177B5B">
      <w:pPr>
        <w:pStyle w:val="Akapitzlist"/>
        <w:numPr>
          <w:ilvl w:val="0"/>
          <w:numId w:val="126"/>
        </w:numPr>
        <w:autoSpaceDE w:val="0"/>
        <w:autoSpaceDN w:val="0"/>
        <w:adjustRightInd w:val="0"/>
        <w:jc w:val="both"/>
        <w:rPr>
          <w:rFonts w:ascii="Arial" w:hAnsi="Arial" w:cs="Arial"/>
        </w:rPr>
      </w:pPr>
      <w:r w:rsidRPr="000F7960">
        <w:rPr>
          <w:rFonts w:ascii="Arial" w:hAnsi="Arial" w:cs="Arial"/>
        </w:rPr>
        <w:t>pucka murarska,</w:t>
      </w:r>
    </w:p>
    <w:p w:rsidR="00B94CE1" w:rsidRPr="000F7960" w:rsidRDefault="00610CE3" w:rsidP="00177B5B">
      <w:pPr>
        <w:pStyle w:val="Akapitzlist"/>
        <w:numPr>
          <w:ilvl w:val="0"/>
          <w:numId w:val="126"/>
        </w:numPr>
        <w:autoSpaceDE w:val="0"/>
        <w:autoSpaceDN w:val="0"/>
        <w:adjustRightInd w:val="0"/>
        <w:jc w:val="both"/>
        <w:rPr>
          <w:rFonts w:ascii="Arial" w:hAnsi="Arial" w:cs="Arial"/>
        </w:rPr>
      </w:pPr>
      <w:r w:rsidRPr="000F7960">
        <w:rPr>
          <w:rFonts w:ascii="Arial" w:hAnsi="Arial" w:cs="Arial"/>
        </w:rPr>
        <w:t>drąg murarski</w:t>
      </w:r>
      <w:r w:rsidR="00B94CE1" w:rsidRPr="000F7960">
        <w:rPr>
          <w:rFonts w:ascii="Arial" w:hAnsi="Arial" w:cs="Arial"/>
        </w:rPr>
        <w:t>,</w:t>
      </w:r>
    </w:p>
    <w:p w:rsidR="00610CE3" w:rsidRPr="000F7960" w:rsidRDefault="00610CE3" w:rsidP="00177B5B">
      <w:pPr>
        <w:pStyle w:val="Akapitzlist"/>
        <w:numPr>
          <w:ilvl w:val="0"/>
          <w:numId w:val="126"/>
        </w:numPr>
        <w:autoSpaceDE w:val="0"/>
        <w:autoSpaceDN w:val="0"/>
        <w:adjustRightInd w:val="0"/>
        <w:jc w:val="both"/>
        <w:rPr>
          <w:rFonts w:ascii="Arial" w:hAnsi="Arial" w:cs="Arial"/>
        </w:rPr>
      </w:pPr>
      <w:r w:rsidRPr="000F7960">
        <w:rPr>
          <w:rFonts w:ascii="Arial" w:hAnsi="Arial" w:cs="Arial"/>
        </w:rPr>
        <w:t>inne specjalistyczne narzędzia, np. do obróbki kamieni naturalnych.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Ważnym elementem na stanowisku murowania są rusztowania. Przy murowaniu zwykłym budynków o wysokości kondygnacji ok. </w:t>
      </w:r>
      <w:smartTag w:uri="urn:schemas-microsoft-com:office:smarttags" w:element="metricconverter">
        <w:smartTagPr>
          <w:attr w:name="ProductID" w:val="3 m"/>
        </w:smartTagPr>
        <w:r w:rsidRPr="000F7960">
          <w:rPr>
            <w:rFonts w:ascii="Arial" w:hAnsi="Arial" w:cs="Arial"/>
          </w:rPr>
          <w:t>3 m</w:t>
        </w:r>
      </w:smartTag>
      <w:r w:rsidRPr="000F7960">
        <w:rPr>
          <w:rFonts w:ascii="Arial" w:hAnsi="Arial" w:cs="Arial"/>
        </w:rPr>
        <w:t xml:space="preserve"> stosuje się trzy poziomy: murowanie ze stropu na wysokość nie większą niż </w:t>
      </w:r>
      <w:smartTag w:uri="urn:schemas-microsoft-com:office:smarttags" w:element="metricconverter">
        <w:smartTagPr>
          <w:attr w:name="ProductID" w:val="1,2 m"/>
        </w:smartTagPr>
        <w:r w:rsidRPr="000F7960">
          <w:rPr>
            <w:rFonts w:ascii="Arial" w:hAnsi="Arial" w:cs="Arial"/>
          </w:rPr>
          <w:t>1,2 m</w:t>
        </w:r>
      </w:smartTag>
      <w:r w:rsidRPr="000F7960">
        <w:rPr>
          <w:rFonts w:ascii="Arial" w:hAnsi="Arial" w:cs="Arial"/>
        </w:rPr>
        <w:t xml:space="preserve"> i dalej murowanie z rusztowań wysokości 1 - </w:t>
      </w:r>
      <w:smartTag w:uri="urn:schemas-microsoft-com:office:smarttags" w:element="metricconverter">
        <w:smartTagPr>
          <w:attr w:name="ProductID" w:val="1,2 m"/>
        </w:smartTagPr>
        <w:r w:rsidRPr="000F7960">
          <w:rPr>
            <w:rFonts w:ascii="Arial" w:hAnsi="Arial" w:cs="Arial"/>
          </w:rPr>
          <w:t>1,2 m</w:t>
        </w:r>
      </w:smartTag>
      <w:r w:rsidRPr="000F7960">
        <w:rPr>
          <w:rFonts w:ascii="Arial" w:hAnsi="Arial" w:cs="Arial"/>
        </w:rPr>
        <w:t xml:space="preserve"> oraz 2,0 - </w:t>
      </w:r>
      <w:smartTag w:uri="urn:schemas-microsoft-com:office:smarttags" w:element="metricconverter">
        <w:smartTagPr>
          <w:attr w:name="ProductID" w:val="2,4 m"/>
        </w:smartTagPr>
        <w:r w:rsidRPr="000F7960">
          <w:rPr>
            <w:rFonts w:ascii="Arial" w:hAnsi="Arial" w:cs="Arial"/>
          </w:rPr>
          <w:t>2,4 m</w:t>
        </w:r>
      </w:smartTag>
      <w:r w:rsidRPr="000F7960">
        <w:rPr>
          <w:rFonts w:ascii="Arial" w:hAnsi="Arial" w:cs="Arial"/>
        </w:rPr>
        <w:t>. Rusztowania powinny wytrzymywać obciążenia technologiczne nie mniejsze niż 2 kN/m</w:t>
      </w:r>
      <w:r w:rsidRPr="000F7960">
        <w:rPr>
          <w:rFonts w:ascii="Arial" w:hAnsi="Arial" w:cs="Arial"/>
          <w:vertAlign w:val="superscript"/>
        </w:rPr>
        <w:t>2</w:t>
      </w:r>
      <w:r w:rsidRPr="000F7960">
        <w:rPr>
          <w:rFonts w:ascii="Arial" w:hAnsi="Arial" w:cs="Arial"/>
        </w:rPr>
        <w:t>. W budynkach ze ścianami szczelinowymi jest konieczne murowanie z zewnętrznych rusztowań, co stwarza istotne problemy techniczne, zwłaszcza w przypadku obiektów wysokich. Wtedy należy stosować specjalne rusztowania i zabezpieczenia.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skład podstawowego zestawu murarskiego wchodzi:</w:t>
      </w:r>
    </w:p>
    <w:p w:rsidR="00610CE3" w:rsidRPr="000F7960" w:rsidRDefault="00610CE3" w:rsidP="00177B5B">
      <w:pPr>
        <w:pStyle w:val="Akapitzlist"/>
        <w:numPr>
          <w:ilvl w:val="0"/>
          <w:numId w:val="127"/>
        </w:numPr>
        <w:autoSpaceDE w:val="0"/>
        <w:autoSpaceDN w:val="0"/>
        <w:adjustRightInd w:val="0"/>
        <w:jc w:val="both"/>
        <w:rPr>
          <w:rFonts w:ascii="Arial" w:hAnsi="Arial" w:cs="Arial"/>
        </w:rPr>
      </w:pPr>
      <w:r w:rsidRPr="000F7960">
        <w:rPr>
          <w:rFonts w:ascii="Arial" w:hAnsi="Arial" w:cs="Arial"/>
        </w:rPr>
        <w:t xml:space="preserve">dozownik do zaprawy tradycyjnej - na grubości ściany - 180 i </w:t>
      </w:r>
      <w:smartTag w:uri="urn:schemas-microsoft-com:office:smarttags" w:element="metricconverter">
        <w:smartTagPr>
          <w:attr w:name="ProductID" w:val="240 mm"/>
        </w:smartTagPr>
        <w:r w:rsidRPr="000F7960">
          <w:rPr>
            <w:rFonts w:ascii="Arial" w:hAnsi="Arial" w:cs="Arial"/>
          </w:rPr>
          <w:t>240 mm</w:t>
        </w:r>
      </w:smartTag>
      <w:r w:rsidRPr="000F7960">
        <w:rPr>
          <w:rFonts w:ascii="Arial" w:hAnsi="Arial" w:cs="Arial"/>
        </w:rPr>
        <w:t xml:space="preserve"> - do stosowania na tradycyjną spoinę (zaprawa cementowo-wapienna),</w:t>
      </w:r>
    </w:p>
    <w:p w:rsidR="00610CE3" w:rsidRPr="000F7960" w:rsidRDefault="00610CE3" w:rsidP="00177B5B">
      <w:pPr>
        <w:pStyle w:val="Akapitzlist"/>
        <w:numPr>
          <w:ilvl w:val="0"/>
          <w:numId w:val="127"/>
        </w:numPr>
        <w:autoSpaceDE w:val="0"/>
        <w:autoSpaceDN w:val="0"/>
        <w:adjustRightInd w:val="0"/>
        <w:jc w:val="both"/>
        <w:rPr>
          <w:rFonts w:ascii="Arial" w:hAnsi="Arial" w:cs="Arial"/>
        </w:rPr>
      </w:pPr>
      <w:r w:rsidRPr="000F7960">
        <w:rPr>
          <w:rFonts w:ascii="Arial" w:hAnsi="Arial" w:cs="Arial"/>
        </w:rPr>
        <w:t xml:space="preserve">dozownik do zaprawy cienkospoinowej - na grubości ścian od </w:t>
      </w:r>
      <w:smartTag w:uri="urn:schemas-microsoft-com:office:smarttags" w:element="metricconverter">
        <w:smartTagPr>
          <w:attr w:name="ProductID" w:val="150 mm"/>
        </w:smartTagPr>
        <w:r w:rsidRPr="000F7960">
          <w:rPr>
            <w:rFonts w:ascii="Arial" w:hAnsi="Arial" w:cs="Arial"/>
          </w:rPr>
          <w:t>150 mm</w:t>
        </w:r>
      </w:smartTag>
      <w:r w:rsidRPr="000F7960">
        <w:rPr>
          <w:rFonts w:ascii="Arial" w:hAnsi="Arial" w:cs="Arial"/>
        </w:rPr>
        <w:t xml:space="preserve"> do </w:t>
      </w:r>
      <w:smartTag w:uri="urn:schemas-microsoft-com:office:smarttags" w:element="metricconverter">
        <w:smartTagPr>
          <w:attr w:name="ProductID" w:val="240 mm"/>
        </w:smartTagPr>
        <w:r w:rsidRPr="000F7960">
          <w:rPr>
            <w:rFonts w:ascii="Arial" w:hAnsi="Arial" w:cs="Arial"/>
          </w:rPr>
          <w:t>240 mm</w:t>
        </w:r>
      </w:smartTag>
      <w:r w:rsidRPr="000F7960">
        <w:rPr>
          <w:rFonts w:ascii="Arial" w:hAnsi="Arial" w:cs="Arial"/>
        </w:rPr>
        <w:t xml:space="preserve"> - do stosowania na zaprawę cienkospoinową,</w:t>
      </w:r>
    </w:p>
    <w:p w:rsidR="00610CE3" w:rsidRPr="000F7960" w:rsidRDefault="00610CE3" w:rsidP="00177B5B">
      <w:pPr>
        <w:pStyle w:val="Akapitzlist"/>
        <w:numPr>
          <w:ilvl w:val="0"/>
          <w:numId w:val="127"/>
        </w:numPr>
        <w:autoSpaceDE w:val="0"/>
        <w:autoSpaceDN w:val="0"/>
        <w:adjustRightInd w:val="0"/>
        <w:jc w:val="both"/>
        <w:rPr>
          <w:rFonts w:ascii="Arial" w:hAnsi="Arial" w:cs="Arial"/>
        </w:rPr>
      </w:pPr>
      <w:r w:rsidRPr="000F7960">
        <w:rPr>
          <w:rFonts w:ascii="Arial" w:hAnsi="Arial" w:cs="Arial"/>
        </w:rPr>
        <w:t xml:space="preserve">kielnia z gracą - do nakładania zaprawy cienkospoinowej na grubość </w:t>
      </w:r>
      <w:smartTag w:uri="urn:schemas-microsoft-com:office:smarttags" w:element="metricconverter">
        <w:smartTagPr>
          <w:attr w:name="ProductID" w:val="80 mm"/>
        </w:smartTagPr>
        <w:r w:rsidRPr="000F7960">
          <w:rPr>
            <w:rFonts w:ascii="Arial" w:hAnsi="Arial" w:cs="Arial"/>
          </w:rPr>
          <w:t>80 mm</w:t>
        </w:r>
      </w:smartTag>
      <w:r w:rsidRPr="000F7960">
        <w:rPr>
          <w:rFonts w:ascii="Arial" w:hAnsi="Arial" w:cs="Arial"/>
        </w:rPr>
        <w:t xml:space="preserve"> i </w:t>
      </w:r>
      <w:smartTag w:uri="urn:schemas-microsoft-com:office:smarttags" w:element="metricconverter">
        <w:smartTagPr>
          <w:attr w:name="ProductID" w:val="120 mm"/>
        </w:smartTagPr>
        <w:r w:rsidRPr="000F7960">
          <w:rPr>
            <w:rFonts w:ascii="Arial" w:hAnsi="Arial" w:cs="Arial"/>
          </w:rPr>
          <w:t>120 mm</w:t>
        </w:r>
      </w:smartTag>
      <w:r w:rsidRPr="000F7960">
        <w:rPr>
          <w:rFonts w:ascii="Arial" w:hAnsi="Arial" w:cs="Arial"/>
        </w:rPr>
        <w:t>,</w:t>
      </w:r>
    </w:p>
    <w:p w:rsidR="00610CE3" w:rsidRPr="000F7960" w:rsidRDefault="00610CE3" w:rsidP="00177B5B">
      <w:pPr>
        <w:pStyle w:val="Akapitzlist"/>
        <w:numPr>
          <w:ilvl w:val="0"/>
          <w:numId w:val="127"/>
        </w:numPr>
        <w:autoSpaceDE w:val="0"/>
        <w:autoSpaceDN w:val="0"/>
        <w:adjustRightInd w:val="0"/>
        <w:jc w:val="both"/>
        <w:rPr>
          <w:rFonts w:ascii="Arial" w:hAnsi="Arial" w:cs="Arial"/>
        </w:rPr>
      </w:pPr>
      <w:r w:rsidRPr="000F7960">
        <w:rPr>
          <w:rFonts w:ascii="Arial" w:hAnsi="Arial" w:cs="Arial"/>
        </w:rPr>
        <w:t xml:space="preserve">gilotyna </w:t>
      </w:r>
      <w:r w:rsidR="004F28D1">
        <w:rPr>
          <w:rFonts w:ascii="Arial" w:hAnsi="Arial" w:cs="Arial"/>
        </w:rPr>
        <w:t xml:space="preserve">i piła do cięcia </w:t>
      </w:r>
      <w:r w:rsidRPr="000F7960">
        <w:rPr>
          <w:rFonts w:ascii="Arial" w:hAnsi="Arial" w:cs="Arial"/>
        </w:rPr>
        <w:t>- do przycinania pod żądany wymiar na placu budowy,</w:t>
      </w:r>
    </w:p>
    <w:p w:rsidR="00610CE3" w:rsidRPr="000F7960" w:rsidRDefault="00610CE3" w:rsidP="00177B5B">
      <w:pPr>
        <w:pStyle w:val="Akapitzlist"/>
        <w:numPr>
          <w:ilvl w:val="0"/>
          <w:numId w:val="127"/>
        </w:numPr>
        <w:autoSpaceDE w:val="0"/>
        <w:autoSpaceDN w:val="0"/>
        <w:adjustRightInd w:val="0"/>
        <w:jc w:val="both"/>
        <w:rPr>
          <w:rFonts w:ascii="Arial" w:hAnsi="Arial" w:cs="Arial"/>
        </w:rPr>
      </w:pPr>
      <w:r w:rsidRPr="000F7960">
        <w:rPr>
          <w:rFonts w:ascii="Arial" w:hAnsi="Arial" w:cs="Arial"/>
        </w:rPr>
        <w:t>chwytak - do przenoszenia jedną ręką i układania ich w warstwie muru,</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1"/>
        <w:spacing w:line="240" w:lineRule="auto"/>
        <w:jc w:val="left"/>
        <w:rPr>
          <w:rFonts w:ascii="Arial" w:hAnsi="Arial" w:cs="Arial"/>
          <w:sz w:val="24"/>
          <w:szCs w:val="24"/>
        </w:rPr>
      </w:pPr>
      <w:bookmarkStart w:id="910" w:name="_Toc267933286"/>
      <w:bookmarkStart w:id="911" w:name="_Toc267936577"/>
      <w:bookmarkStart w:id="912" w:name="_Toc463459829"/>
      <w:r w:rsidRPr="000F7960">
        <w:rPr>
          <w:rFonts w:ascii="Arial" w:hAnsi="Arial" w:cs="Arial"/>
          <w:sz w:val="24"/>
          <w:szCs w:val="24"/>
        </w:rPr>
        <w:t>4. Transport.</w:t>
      </w:r>
      <w:bookmarkEnd w:id="910"/>
      <w:bookmarkEnd w:id="911"/>
      <w:bookmarkEnd w:id="912"/>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w:t>
      </w:r>
      <w:r w:rsidR="00B94CE1" w:rsidRPr="000F7960">
        <w:rPr>
          <w:rFonts w:ascii="Arial" w:hAnsi="Arial" w:cs="Arial"/>
        </w:rPr>
        <w:t xml:space="preserve"> pkt. 4</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Wyroby budowlane do robót murowych mogą być przewożone różnymi środkami transportu. Przewozi się je luzem, ale z uwagi na możliwość uszkodzeń w czasie transportu, załadunku i rozładunku, a później w czasie magazynowania, należy raczej dostarczać wyroby na paletach. Wyroby na paletach ładuje się i rozładowuje jedynie mechanicznie. Palety należy ustawiać ściśle jedna obok drugiej, równomiernie na całej powierzchni, między burtami pojazdu transportowego a paletami trzeba zachować odpowiedni dystans. Palety powinny być tak ustawione, aby był możliwy wyładunek obustronny. Załadunek i wyładunek wyrobów luzem odbywa się ręcznie. Wyroby należy układać ściśle jeden obok drugiego, dłuższym bokiem w kierunku jazdy. Wysokość ładunku nie może przekraczać wysokości burt pojazdu.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913" w:name="_Toc267933287"/>
      <w:bookmarkStart w:id="914" w:name="_Toc267936578"/>
      <w:bookmarkStart w:id="915" w:name="_Toc463459830"/>
      <w:r w:rsidRPr="000F7960">
        <w:rPr>
          <w:rFonts w:ascii="Arial" w:hAnsi="Arial" w:cs="Arial"/>
          <w:sz w:val="24"/>
          <w:szCs w:val="24"/>
        </w:rPr>
        <w:t>5. Wykonywanie robót.</w:t>
      </w:r>
      <w:bookmarkEnd w:id="913"/>
      <w:bookmarkEnd w:id="914"/>
      <w:bookmarkEnd w:id="915"/>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16" w:name="_Toc267933288"/>
      <w:bookmarkStart w:id="917" w:name="_Toc267936579"/>
      <w:bookmarkStart w:id="918" w:name="_Toc463459831"/>
      <w:r w:rsidRPr="000F7960">
        <w:rPr>
          <w:rFonts w:ascii="Arial" w:hAnsi="Arial" w:cs="Arial"/>
          <w:szCs w:val="24"/>
        </w:rPr>
        <w:t>5.1. Ogólne zasady wykonania robót.</w:t>
      </w:r>
      <w:bookmarkEnd w:id="916"/>
      <w:bookmarkEnd w:id="917"/>
      <w:bookmarkEnd w:id="918"/>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wykonania Robót podano w ST 00.01 „Wymagania ogólne”</w:t>
      </w:r>
      <w:r w:rsidR="00B94CE1" w:rsidRPr="000F7960">
        <w:rPr>
          <w:rFonts w:ascii="Arial" w:hAnsi="Arial" w:cs="Arial"/>
        </w:rPr>
        <w:t xml:space="preserve"> pkt. 5</w:t>
      </w:r>
      <w:r w:rsidRPr="000F7960">
        <w:rPr>
          <w:rFonts w:ascii="Arial" w:hAnsi="Arial" w:cs="Arial"/>
        </w:rPr>
        <w:t>.</w:t>
      </w:r>
    </w:p>
    <w:p w:rsidR="00610CE3" w:rsidRPr="000F7960" w:rsidRDefault="00610CE3" w:rsidP="00B94CE1">
      <w:pPr>
        <w:autoSpaceDE w:val="0"/>
        <w:autoSpaceDN w:val="0"/>
        <w:adjustRightInd w:val="0"/>
        <w:jc w:val="both"/>
        <w:rPr>
          <w:rFonts w:ascii="Arial" w:hAnsi="Arial" w:cs="Arial"/>
        </w:rPr>
      </w:pPr>
      <w:r w:rsidRPr="000F7960">
        <w:rPr>
          <w:rFonts w:ascii="Arial" w:hAnsi="Arial" w:cs="Arial"/>
        </w:rPr>
        <w:t xml:space="preserve">Mury powinny być wznoszone warstwami z zachowaniem prawidłowego wiązania i wymaganych grubości spoin oraz zgodnie z rysunkami roboczymi. W pierwszej </w:t>
      </w:r>
      <w:r w:rsidRPr="000F7960">
        <w:rPr>
          <w:rFonts w:ascii="Arial" w:hAnsi="Arial" w:cs="Arial"/>
        </w:rPr>
        <w:lastRenderedPageBreak/>
        <w:t>kolejności należy wykonać ściany nośne i filary (słupy). Ściany działowe należy murować po zakończeniu ścian konstrukcyjnych poszczególnych kondygnacji, a ściany działowe z elementów gipsowych należy murować po wykonaniu stanu surowego budynku.</w:t>
      </w:r>
    </w:p>
    <w:p w:rsidR="00610CE3" w:rsidRPr="000F7960" w:rsidRDefault="00610CE3" w:rsidP="00B94CE1">
      <w:pPr>
        <w:autoSpaceDE w:val="0"/>
        <w:autoSpaceDN w:val="0"/>
        <w:adjustRightInd w:val="0"/>
        <w:jc w:val="both"/>
        <w:rPr>
          <w:rFonts w:ascii="Arial" w:hAnsi="Arial" w:cs="Arial"/>
        </w:rPr>
      </w:pPr>
      <w:r w:rsidRPr="000F7960">
        <w:rPr>
          <w:rFonts w:ascii="Arial" w:hAnsi="Arial" w:cs="Arial"/>
        </w:rPr>
        <w:t xml:space="preserve">Mury należy wznosić równomiernie na całej ich długości i powierzchni budynku. Różnica poziomów wznoszenia nie powinna przekraczać </w:t>
      </w:r>
      <w:smartTag w:uri="urn:schemas-microsoft-com:office:smarttags" w:element="metricconverter">
        <w:smartTagPr>
          <w:attr w:name="ProductID" w:val="4 m"/>
        </w:smartTagPr>
        <w:r w:rsidRPr="000F7960">
          <w:rPr>
            <w:rFonts w:ascii="Arial" w:hAnsi="Arial" w:cs="Arial"/>
          </w:rPr>
          <w:t>4 m</w:t>
        </w:r>
      </w:smartTag>
      <w:r w:rsidRPr="000F7960">
        <w:rPr>
          <w:rFonts w:ascii="Arial" w:hAnsi="Arial" w:cs="Arial"/>
        </w:rPr>
        <w:t xml:space="preserve"> w przypadku murów z cegły. W miejscach połączeń murów wznoszonych niejednocześnie należy stosować zazębione strzępia końcowe. Przy większych różnicach w poziomach wznoszenia należy stosować strzępia schodowe lub przerwy dylatacyjne.</w:t>
      </w:r>
    </w:p>
    <w:p w:rsidR="00610CE3" w:rsidRPr="000F7960" w:rsidRDefault="00610CE3" w:rsidP="00B94CE1">
      <w:pPr>
        <w:autoSpaceDE w:val="0"/>
        <w:autoSpaceDN w:val="0"/>
        <w:adjustRightInd w:val="0"/>
        <w:jc w:val="both"/>
        <w:rPr>
          <w:rFonts w:ascii="Arial" w:hAnsi="Arial" w:cs="Arial"/>
        </w:rPr>
      </w:pPr>
      <w:r w:rsidRPr="000F7960">
        <w:rPr>
          <w:rFonts w:ascii="Arial" w:hAnsi="Arial" w:cs="Arial"/>
        </w:rPr>
        <w:t>Konstrukcje murowe powinny być w trakcie wykonywania zabezpieczane przed oddziaływaniem warunków atmosferycznych (np. niskich temperatur, deszczu, śniegu, kurzu) za pomocą folii, mat itp.</w:t>
      </w:r>
    </w:p>
    <w:p w:rsidR="00610CE3" w:rsidRPr="000F7960" w:rsidRDefault="00610CE3" w:rsidP="00B94CE1">
      <w:pPr>
        <w:autoSpaceDE w:val="0"/>
        <w:autoSpaceDN w:val="0"/>
        <w:adjustRightInd w:val="0"/>
        <w:jc w:val="both"/>
        <w:rPr>
          <w:rFonts w:ascii="Arial" w:hAnsi="Arial" w:cs="Arial"/>
        </w:rPr>
      </w:pPr>
      <w:r w:rsidRPr="000F7960">
        <w:rPr>
          <w:rFonts w:ascii="Arial" w:hAnsi="Arial" w:cs="Arial"/>
        </w:rPr>
        <w:t>Warunki wykonania konstrukcji z elementów murowych w okresie obniżonych temperatur powinny zapewniać wiązanie i twardnienie zaprawy zgodnie z przygotowanymi procedurami technologicznymi.</w:t>
      </w:r>
    </w:p>
    <w:p w:rsidR="00610CE3" w:rsidRPr="000F7960" w:rsidRDefault="00610CE3" w:rsidP="00B94CE1">
      <w:pPr>
        <w:autoSpaceDE w:val="0"/>
        <w:autoSpaceDN w:val="0"/>
        <w:adjustRightInd w:val="0"/>
        <w:jc w:val="both"/>
        <w:rPr>
          <w:rFonts w:ascii="Arial" w:hAnsi="Arial" w:cs="Arial"/>
        </w:rPr>
      </w:pPr>
      <w:r w:rsidRPr="000F7960">
        <w:rPr>
          <w:rFonts w:ascii="Arial" w:hAnsi="Arial" w:cs="Arial"/>
        </w:rPr>
        <w:t>Ściany z elementów murowych powinny być usztywnione na poziomie stropów każdej kondygnacji za pomocą wieńców żelbetowych.</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19" w:name="_Toc267933289"/>
      <w:bookmarkStart w:id="920" w:name="_Toc267936580"/>
      <w:bookmarkStart w:id="921" w:name="_Toc463459832"/>
      <w:r w:rsidRPr="000F7960">
        <w:rPr>
          <w:rFonts w:ascii="Arial" w:hAnsi="Arial" w:cs="Arial"/>
          <w:szCs w:val="24"/>
        </w:rPr>
        <w:t>5.2. Szybkość wznoszenia murów.</w:t>
      </w:r>
      <w:bookmarkEnd w:id="919"/>
      <w:bookmarkEnd w:id="920"/>
      <w:bookmarkEnd w:id="921"/>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Powinna być dostosowana do przyjętego rodzaju zaprawy w murze i jej wytrzymałości. Dla przeciętnych warunków szybkość ta nie powinna być większa od podanej poniżej w tablicy.</w:t>
      </w:r>
    </w:p>
    <w:p w:rsidR="00610CE3" w:rsidRPr="000F7960" w:rsidRDefault="00610CE3" w:rsidP="00610CE3">
      <w:pPr>
        <w:rPr>
          <w:rFonts w:ascii="Arial" w:hAnsi="Arial" w:cs="Arial"/>
        </w:rPr>
      </w:pPr>
    </w:p>
    <w:p w:rsidR="00610CE3" w:rsidRPr="000F7960" w:rsidRDefault="00610CE3" w:rsidP="00610CE3">
      <w:pPr>
        <w:pStyle w:val="Nagwek5"/>
        <w:rPr>
          <w:sz w:val="24"/>
          <w:szCs w:val="24"/>
        </w:rPr>
      </w:pPr>
      <w:r w:rsidRPr="000F7960">
        <w:rPr>
          <w:sz w:val="24"/>
          <w:szCs w:val="24"/>
        </w:rPr>
        <w:t>Szybkość wznoszenia murów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64"/>
        <w:gridCol w:w="2268"/>
        <w:gridCol w:w="2268"/>
        <w:gridCol w:w="2246"/>
      </w:tblGrid>
      <w:tr w:rsidR="00610CE3" w:rsidRPr="000F7960" w:rsidTr="00B94CE1">
        <w:trPr>
          <w:cantSplit/>
          <w:jc w:val="center"/>
        </w:trPr>
        <w:tc>
          <w:tcPr>
            <w:tcW w:w="2764" w:type="dxa"/>
            <w:vMerge w:val="restart"/>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Rodzaj zaprawy</w:t>
            </w:r>
          </w:p>
        </w:tc>
        <w:tc>
          <w:tcPr>
            <w:tcW w:w="6782" w:type="dxa"/>
            <w:gridSpan w:val="3"/>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Najkrótszy okres (w dobach) od rozpoczęcia muru dolnej kondygnacji do rozpoczęcia na tym samym odcinku muru następnej kondygnacji przy wysokości h muru dolnej kondygnacji</w:t>
            </w:r>
          </w:p>
        </w:tc>
      </w:tr>
      <w:tr w:rsidR="00610CE3" w:rsidRPr="000F7960" w:rsidTr="00B94CE1">
        <w:trPr>
          <w:cantSplit/>
          <w:jc w:val="center"/>
        </w:trPr>
        <w:tc>
          <w:tcPr>
            <w:tcW w:w="2764" w:type="dxa"/>
            <w:vMerge/>
          </w:tcPr>
          <w:p w:rsidR="00610CE3" w:rsidRPr="000F7960" w:rsidRDefault="00610CE3" w:rsidP="00E66F0B">
            <w:pPr>
              <w:autoSpaceDE w:val="0"/>
              <w:autoSpaceDN w:val="0"/>
              <w:adjustRightInd w:val="0"/>
              <w:jc w:val="center"/>
              <w:rPr>
                <w:rFonts w:ascii="Arial" w:hAnsi="Arial" w:cs="Arial"/>
              </w:rPr>
            </w:pPr>
          </w:p>
        </w:tc>
        <w:tc>
          <w:tcPr>
            <w:tcW w:w="2268"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 xml:space="preserve">h </w:t>
            </w:r>
            <w:r w:rsidRPr="000F7960">
              <w:rPr>
                <w:rFonts w:ascii="Arial" w:hAnsi="Arial" w:cs="Arial"/>
                <w:b/>
                <w:bCs/>
              </w:rPr>
              <w:sym w:font="UniversalMath1 BT" w:char="F0A3"/>
            </w:r>
            <w:r w:rsidRPr="000F7960">
              <w:rPr>
                <w:rFonts w:ascii="Arial" w:hAnsi="Arial" w:cs="Arial"/>
                <w:b/>
                <w:bCs/>
              </w:rPr>
              <w:t xml:space="preserve"> 3,5</w:t>
            </w:r>
          </w:p>
        </w:tc>
        <w:tc>
          <w:tcPr>
            <w:tcW w:w="2268"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 xml:space="preserve">3,5 &lt; h </w:t>
            </w:r>
            <w:r w:rsidRPr="000F7960">
              <w:rPr>
                <w:rFonts w:ascii="Arial" w:hAnsi="Arial" w:cs="Arial"/>
                <w:b/>
                <w:bCs/>
              </w:rPr>
              <w:sym w:font="UniversalMath1 BT" w:char="F0A3"/>
            </w:r>
            <w:r w:rsidRPr="000F7960">
              <w:rPr>
                <w:rFonts w:ascii="Arial" w:hAnsi="Arial" w:cs="Arial"/>
                <w:b/>
                <w:bCs/>
              </w:rPr>
              <w:t xml:space="preserve"> 5</w:t>
            </w:r>
          </w:p>
        </w:tc>
        <w:tc>
          <w:tcPr>
            <w:tcW w:w="2246"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5</w:t>
            </w:r>
            <w:r w:rsidRPr="000F7960">
              <w:rPr>
                <w:rFonts w:ascii="Arial" w:hAnsi="Arial" w:cs="Arial"/>
                <w:b/>
                <w:bCs/>
              </w:rPr>
              <w:sym w:font="UniversalMath1 BT" w:char="F0A3"/>
            </w:r>
            <w:r w:rsidRPr="000F7960">
              <w:rPr>
                <w:rFonts w:ascii="Arial" w:hAnsi="Arial" w:cs="Arial"/>
                <w:b/>
                <w:bCs/>
              </w:rPr>
              <w:t xml:space="preserve"> h </w:t>
            </w:r>
            <w:r w:rsidRPr="000F7960">
              <w:rPr>
                <w:rFonts w:ascii="Arial" w:hAnsi="Arial" w:cs="Arial"/>
                <w:b/>
                <w:bCs/>
              </w:rPr>
              <w:sym w:font="UniversalMath1 BT" w:char="F0A3"/>
            </w:r>
            <w:r w:rsidRPr="000F7960">
              <w:rPr>
                <w:rFonts w:ascii="Arial" w:hAnsi="Arial" w:cs="Arial"/>
                <w:b/>
                <w:bCs/>
              </w:rPr>
              <w:t>7</w:t>
            </w:r>
          </w:p>
        </w:tc>
      </w:tr>
      <w:tr w:rsidR="00610CE3" w:rsidRPr="000F7960" w:rsidTr="00B94CE1">
        <w:trPr>
          <w:jc w:val="center"/>
        </w:trPr>
        <w:tc>
          <w:tcPr>
            <w:tcW w:w="2764" w:type="dxa"/>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Cementowo-wapienna</w:t>
            </w:r>
          </w:p>
        </w:tc>
        <w:tc>
          <w:tcPr>
            <w:tcW w:w="2268"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5</w:t>
            </w:r>
          </w:p>
        </w:tc>
        <w:tc>
          <w:tcPr>
            <w:tcW w:w="2268"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6</w:t>
            </w:r>
          </w:p>
        </w:tc>
        <w:tc>
          <w:tcPr>
            <w:tcW w:w="2246"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7</w:t>
            </w:r>
          </w:p>
        </w:tc>
      </w:tr>
      <w:tr w:rsidR="00610CE3" w:rsidRPr="000F7960" w:rsidTr="00B94CE1">
        <w:trPr>
          <w:jc w:val="center"/>
        </w:trPr>
        <w:tc>
          <w:tcPr>
            <w:tcW w:w="2764" w:type="dxa"/>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Cementowa</w:t>
            </w:r>
          </w:p>
        </w:tc>
        <w:tc>
          <w:tcPr>
            <w:tcW w:w="2268"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3</w:t>
            </w:r>
          </w:p>
        </w:tc>
        <w:tc>
          <w:tcPr>
            <w:tcW w:w="2268"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3,5</w:t>
            </w:r>
          </w:p>
        </w:tc>
        <w:tc>
          <w:tcPr>
            <w:tcW w:w="2246"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4</w:t>
            </w:r>
          </w:p>
        </w:tc>
      </w:tr>
    </w:tbl>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Grubość spoin</w:t>
      </w:r>
      <w:r w:rsidR="00B94CE1" w:rsidRPr="000F7960">
        <w:rPr>
          <w:rFonts w:ascii="Arial" w:hAnsi="Arial" w:cs="Arial"/>
        </w:rPr>
        <w:t>:</w:t>
      </w:r>
    </w:p>
    <w:p w:rsidR="00610CE3" w:rsidRPr="000F7960" w:rsidRDefault="00610CE3" w:rsidP="00177B5B">
      <w:pPr>
        <w:pStyle w:val="Tekstpodstawowy"/>
        <w:numPr>
          <w:ilvl w:val="0"/>
          <w:numId w:val="128"/>
        </w:numPr>
        <w:spacing w:line="240" w:lineRule="auto"/>
        <w:rPr>
          <w:rFonts w:ascii="Arial" w:hAnsi="Arial" w:cs="Arial"/>
          <w:szCs w:val="24"/>
        </w:rPr>
      </w:pPr>
      <w:r w:rsidRPr="000F7960">
        <w:rPr>
          <w:rFonts w:ascii="Arial" w:hAnsi="Arial" w:cs="Arial"/>
          <w:szCs w:val="24"/>
        </w:rPr>
        <w:t xml:space="preserve">Nominalna grubość spoin poziomych i pionowych w konstrukcjach murowych wykonywanych przy użyciu zapraw zwykłych i lekkich nie powinna przekraczać </w:t>
      </w:r>
      <w:smartTag w:uri="urn:schemas-microsoft-com:office:smarttags" w:element="metricconverter">
        <w:smartTagPr>
          <w:attr w:name="ProductID" w:val="12 mm"/>
        </w:smartTagPr>
        <w:r w:rsidRPr="000F7960">
          <w:rPr>
            <w:rFonts w:ascii="Arial" w:hAnsi="Arial" w:cs="Arial"/>
            <w:szCs w:val="24"/>
          </w:rPr>
          <w:t>12 mm</w:t>
        </w:r>
      </w:smartTag>
      <w:r w:rsidRPr="000F7960">
        <w:rPr>
          <w:rFonts w:ascii="Arial" w:hAnsi="Arial" w:cs="Arial"/>
          <w:szCs w:val="24"/>
        </w:rPr>
        <w:t xml:space="preserve"> z odchyleniem +3 i </w:t>
      </w:r>
      <w:smartTag w:uri="urn:schemas-microsoft-com:office:smarttags" w:element="metricconverter">
        <w:smartTagPr>
          <w:attr w:name="ProductID" w:val="-2 mm"/>
        </w:smartTagPr>
        <w:r w:rsidRPr="000F7960">
          <w:rPr>
            <w:rFonts w:ascii="Arial" w:hAnsi="Arial" w:cs="Arial"/>
            <w:szCs w:val="24"/>
          </w:rPr>
          <w:t>-2 mm</w:t>
        </w:r>
      </w:smartTag>
      <w:r w:rsidRPr="000F7960">
        <w:rPr>
          <w:rFonts w:ascii="Arial" w:hAnsi="Arial" w:cs="Arial"/>
          <w:szCs w:val="24"/>
        </w:rPr>
        <w:t>,</w:t>
      </w:r>
    </w:p>
    <w:p w:rsidR="00610CE3" w:rsidRPr="000F7960" w:rsidRDefault="00610CE3" w:rsidP="00177B5B">
      <w:pPr>
        <w:pStyle w:val="Akapitzlist"/>
        <w:numPr>
          <w:ilvl w:val="0"/>
          <w:numId w:val="128"/>
        </w:numPr>
        <w:autoSpaceDE w:val="0"/>
        <w:autoSpaceDN w:val="0"/>
        <w:adjustRightInd w:val="0"/>
        <w:jc w:val="both"/>
        <w:rPr>
          <w:rFonts w:ascii="Arial" w:hAnsi="Arial" w:cs="Arial"/>
        </w:rPr>
      </w:pPr>
      <w:r w:rsidRPr="000F7960">
        <w:rPr>
          <w:rFonts w:ascii="Arial" w:hAnsi="Arial" w:cs="Arial"/>
        </w:rPr>
        <w:t>Spoiny pionowe uważa się za wypełnione, jeżeli zaprawa sięga co najmniej 0,4 długości spoiny. W przeciwnym razie spoiny należy uważać za niewypełnione.</w:t>
      </w:r>
    </w:p>
    <w:p w:rsidR="00610CE3" w:rsidRPr="000F7960" w:rsidRDefault="00610CE3" w:rsidP="00177B5B">
      <w:pPr>
        <w:pStyle w:val="Akapitzlist"/>
        <w:numPr>
          <w:ilvl w:val="0"/>
          <w:numId w:val="128"/>
        </w:numPr>
        <w:autoSpaceDE w:val="0"/>
        <w:autoSpaceDN w:val="0"/>
        <w:adjustRightInd w:val="0"/>
        <w:jc w:val="both"/>
        <w:rPr>
          <w:rFonts w:ascii="Arial" w:hAnsi="Arial" w:cs="Arial"/>
        </w:rPr>
      </w:pPr>
      <w:r w:rsidRPr="000F7960">
        <w:rPr>
          <w:rFonts w:ascii="Arial" w:hAnsi="Arial" w:cs="Arial"/>
        </w:rPr>
        <w:t xml:space="preserve">Przy stosowaniu zapraw do spoin cienkich grubość nominalna spoin wspornych nie powinna być większa niż </w:t>
      </w: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 xml:space="preserve"> z odchyleniem </w:t>
      </w:r>
      <w:smartTag w:uri="urn:schemas-microsoft-com:office:smarttags" w:element="metricconverter">
        <w:smartTagPr>
          <w:attr w:name="ProductID" w:val="-1 mm"/>
        </w:smartTagPr>
        <w:r w:rsidRPr="000F7960">
          <w:rPr>
            <w:rFonts w:ascii="Arial" w:hAnsi="Arial" w:cs="Arial"/>
          </w:rPr>
          <w:t>-1 mm</w:t>
        </w:r>
      </w:smartTag>
      <w:r w:rsidRPr="000F7960">
        <w:rPr>
          <w:rFonts w:ascii="Arial" w:hAnsi="Arial" w:cs="Arial"/>
        </w:rPr>
        <w:t>.</w:t>
      </w:r>
    </w:p>
    <w:p w:rsidR="00610CE3" w:rsidRPr="000F7960" w:rsidRDefault="00610CE3" w:rsidP="00177B5B">
      <w:pPr>
        <w:pStyle w:val="Akapitzlist"/>
        <w:numPr>
          <w:ilvl w:val="0"/>
          <w:numId w:val="128"/>
        </w:numPr>
        <w:autoSpaceDE w:val="0"/>
        <w:autoSpaceDN w:val="0"/>
        <w:adjustRightInd w:val="0"/>
        <w:jc w:val="both"/>
        <w:rPr>
          <w:rFonts w:ascii="Arial" w:hAnsi="Arial" w:cs="Arial"/>
        </w:rPr>
      </w:pPr>
      <w:r w:rsidRPr="000F7960">
        <w:rPr>
          <w:rFonts w:ascii="Arial" w:hAnsi="Arial" w:cs="Arial"/>
        </w:rPr>
        <w:t>Mury nie przeznaczone do tynkowania powinny być spoinowane. Spoinowanie można wykonywać równocześnie ze wznoszeniem muru lub po jego wykonaniu. Profile spoiny powinny zapewniać odprowadzanie wody opadowej poza obręb spoiny.</w:t>
      </w:r>
    </w:p>
    <w:p w:rsidR="00610CE3" w:rsidRPr="000F7960" w:rsidRDefault="00610CE3" w:rsidP="00177B5B">
      <w:pPr>
        <w:pStyle w:val="Akapitzlist"/>
        <w:numPr>
          <w:ilvl w:val="0"/>
          <w:numId w:val="128"/>
        </w:numPr>
        <w:autoSpaceDE w:val="0"/>
        <w:autoSpaceDN w:val="0"/>
        <w:adjustRightInd w:val="0"/>
        <w:jc w:val="both"/>
        <w:rPr>
          <w:rFonts w:ascii="Arial" w:hAnsi="Arial" w:cs="Arial"/>
        </w:rPr>
      </w:pPr>
      <w:r w:rsidRPr="000F7960">
        <w:rPr>
          <w:rFonts w:ascii="Arial" w:hAnsi="Arial" w:cs="Arial"/>
        </w:rPr>
        <w:lastRenderedPageBreak/>
        <w:t xml:space="preserve">Mury tynkowane lub spoinowane po zakończeniu murowania należy wykonywać na spoiny niepełne, pozostawiając spoinę niewypełnioną zaprawą na głębokość ok. </w:t>
      </w:r>
      <w:smartTag w:uri="urn:schemas-microsoft-com:office:smarttags" w:element="metricconverter">
        <w:smartTagPr>
          <w:attr w:name="ProductID" w:val="15 mm"/>
        </w:smartTagPr>
        <w:r w:rsidRPr="000F7960">
          <w:rPr>
            <w:rFonts w:ascii="Arial" w:hAnsi="Arial" w:cs="Arial"/>
          </w:rPr>
          <w:t>15 mm</w:t>
        </w:r>
      </w:smartTag>
      <w:r w:rsidRPr="000F7960">
        <w:rPr>
          <w:rFonts w:ascii="Arial" w:hAnsi="Arial" w:cs="Arial"/>
        </w:rPr>
        <w:t xml:space="preserve"> od lica.</w:t>
      </w:r>
    </w:p>
    <w:p w:rsidR="00610CE3" w:rsidRPr="000F7960" w:rsidRDefault="00610CE3" w:rsidP="00177B5B">
      <w:pPr>
        <w:pStyle w:val="Akapitzlist"/>
        <w:numPr>
          <w:ilvl w:val="0"/>
          <w:numId w:val="128"/>
        </w:numPr>
        <w:autoSpaceDE w:val="0"/>
        <w:autoSpaceDN w:val="0"/>
        <w:adjustRightInd w:val="0"/>
        <w:jc w:val="both"/>
        <w:rPr>
          <w:rFonts w:ascii="Arial" w:hAnsi="Arial" w:cs="Arial"/>
        </w:rPr>
      </w:pPr>
      <w:r w:rsidRPr="000F7960">
        <w:rPr>
          <w:rFonts w:ascii="Arial" w:hAnsi="Arial" w:cs="Arial"/>
        </w:rPr>
        <w:t xml:space="preserve">W murach zbrojonych poprzecznie grubość spoin powinna być o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 xml:space="preserve"> większa od średnicy zbrojenia umieszczonego w spoinie.</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2"/>
        <w:spacing w:line="240" w:lineRule="auto"/>
        <w:rPr>
          <w:rFonts w:ascii="Arial" w:hAnsi="Arial" w:cs="Arial"/>
          <w:szCs w:val="24"/>
        </w:rPr>
      </w:pPr>
      <w:bookmarkStart w:id="922" w:name="_Toc267933290"/>
      <w:bookmarkStart w:id="923" w:name="_Toc267936581"/>
      <w:bookmarkStart w:id="924" w:name="_Toc463459833"/>
      <w:r w:rsidRPr="000F7960">
        <w:rPr>
          <w:rFonts w:ascii="Arial" w:hAnsi="Arial" w:cs="Arial"/>
          <w:szCs w:val="24"/>
        </w:rPr>
        <w:t>5.3. Szczegółowe zasady wykonania robót.</w:t>
      </w:r>
      <w:bookmarkEnd w:id="922"/>
      <w:bookmarkEnd w:id="923"/>
      <w:bookmarkEnd w:id="924"/>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925" w:name="_Toc267933291"/>
      <w:bookmarkStart w:id="926" w:name="_Toc267936582"/>
      <w:bookmarkStart w:id="927" w:name="_Toc463459834"/>
      <w:r w:rsidRPr="000F7960">
        <w:rPr>
          <w:rFonts w:ascii="Arial" w:hAnsi="Arial" w:cs="Arial"/>
          <w:szCs w:val="24"/>
        </w:rPr>
        <w:t>5.3.1. Warunki przystąpienia do robót murowych.</w:t>
      </w:r>
      <w:bookmarkEnd w:id="925"/>
      <w:bookmarkEnd w:id="926"/>
      <w:bookmarkEnd w:id="927"/>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Przed rozpoczęciem robót murowych należy przeprowadzić kontrolę co najmniej:</w:t>
      </w:r>
    </w:p>
    <w:p w:rsidR="00610CE3" w:rsidRPr="000F7960" w:rsidRDefault="00610CE3" w:rsidP="00177B5B">
      <w:pPr>
        <w:pStyle w:val="Akapitzlist"/>
        <w:numPr>
          <w:ilvl w:val="0"/>
          <w:numId w:val="129"/>
        </w:numPr>
        <w:autoSpaceDE w:val="0"/>
        <w:autoSpaceDN w:val="0"/>
        <w:adjustRightInd w:val="0"/>
        <w:jc w:val="both"/>
        <w:rPr>
          <w:rFonts w:ascii="Arial" w:hAnsi="Arial" w:cs="Arial"/>
        </w:rPr>
      </w:pPr>
      <w:r w:rsidRPr="000F7960">
        <w:rPr>
          <w:rFonts w:ascii="Arial" w:hAnsi="Arial" w:cs="Arial"/>
        </w:rPr>
        <w:t>zgodności wykonania robót ziemnych i usytuowania fundamentów,</w:t>
      </w:r>
    </w:p>
    <w:p w:rsidR="00610CE3" w:rsidRPr="000F7960" w:rsidRDefault="00610CE3" w:rsidP="00177B5B">
      <w:pPr>
        <w:pStyle w:val="Akapitzlist"/>
        <w:numPr>
          <w:ilvl w:val="0"/>
          <w:numId w:val="129"/>
        </w:numPr>
        <w:autoSpaceDE w:val="0"/>
        <w:autoSpaceDN w:val="0"/>
        <w:adjustRightInd w:val="0"/>
        <w:jc w:val="both"/>
        <w:rPr>
          <w:rFonts w:ascii="Arial" w:hAnsi="Arial" w:cs="Arial"/>
        </w:rPr>
      </w:pPr>
      <w:r w:rsidRPr="000F7960">
        <w:rPr>
          <w:rFonts w:ascii="Arial" w:hAnsi="Arial" w:cs="Arial"/>
        </w:rPr>
        <w:t>zgodności usytuowania, wymiarów i kątów skrzyżowania ścian,</w:t>
      </w:r>
    </w:p>
    <w:p w:rsidR="00610CE3" w:rsidRPr="000F7960" w:rsidRDefault="00610CE3" w:rsidP="00177B5B">
      <w:pPr>
        <w:pStyle w:val="Akapitzlist"/>
        <w:numPr>
          <w:ilvl w:val="0"/>
          <w:numId w:val="129"/>
        </w:numPr>
        <w:autoSpaceDE w:val="0"/>
        <w:autoSpaceDN w:val="0"/>
        <w:adjustRightInd w:val="0"/>
        <w:jc w:val="both"/>
        <w:rPr>
          <w:rFonts w:ascii="Arial" w:hAnsi="Arial" w:cs="Arial"/>
        </w:rPr>
      </w:pPr>
      <w:r w:rsidRPr="000F7960">
        <w:rPr>
          <w:rFonts w:ascii="Arial" w:hAnsi="Arial" w:cs="Arial"/>
        </w:rPr>
        <w:t>zgodności właściwości elementów murowych i zapraw z ustaleniami projektowymi,</w:t>
      </w:r>
    </w:p>
    <w:p w:rsidR="00610CE3" w:rsidRPr="000F7960" w:rsidRDefault="00610CE3" w:rsidP="00177B5B">
      <w:pPr>
        <w:pStyle w:val="Akapitzlist"/>
        <w:numPr>
          <w:ilvl w:val="0"/>
          <w:numId w:val="129"/>
        </w:numPr>
        <w:autoSpaceDE w:val="0"/>
        <w:autoSpaceDN w:val="0"/>
        <w:adjustRightInd w:val="0"/>
        <w:jc w:val="both"/>
        <w:rPr>
          <w:rFonts w:ascii="Arial" w:hAnsi="Arial" w:cs="Arial"/>
        </w:rPr>
      </w:pPr>
      <w:r w:rsidRPr="000F7960">
        <w:rPr>
          <w:rFonts w:ascii="Arial" w:hAnsi="Arial" w:cs="Arial"/>
        </w:rPr>
        <w:t>sprawności stosowanego sprzętu.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Sprawdzić w projekcie konstrukcyjnym, zgodnie z PN-B-03002, założenia dotyczące przyjętej kategorii wykonania robót murowych oraz kategorii elementów murowych. W przypadku sytuacji, w której przyjęte w </w:t>
      </w:r>
      <w:r w:rsidR="00B94CE1" w:rsidRPr="000F7960">
        <w:rPr>
          <w:rFonts w:ascii="Arial" w:hAnsi="Arial" w:cs="Arial"/>
        </w:rPr>
        <w:t>Dokumentacji Projektowej</w:t>
      </w:r>
      <w:r w:rsidRPr="000F7960">
        <w:rPr>
          <w:rFonts w:ascii="Arial" w:hAnsi="Arial" w:cs="Arial"/>
        </w:rPr>
        <w:t xml:space="preserve"> założenia są korzystniejsze od zaistniałych na budowie, konieczna jest analiza stanu bezpieczeństwa konstrukcji dla nowych warunków wykonana przez </w:t>
      </w:r>
      <w:r w:rsidR="00B94CE1" w:rsidRPr="000F7960">
        <w:rPr>
          <w:rFonts w:ascii="Arial" w:hAnsi="Arial" w:cs="Arial"/>
        </w:rPr>
        <w:t>P</w:t>
      </w:r>
      <w:r w:rsidRPr="000F7960">
        <w:rPr>
          <w:rFonts w:ascii="Arial" w:hAnsi="Arial" w:cs="Arial"/>
        </w:rPr>
        <w:t>rojektanta konstrukcji.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Sprawdzić jakość elementów murowych i zapraw, wymagając od producentów wyrobów certyfikatów zgodności lub deklaracji zgodności lub też prowadząc badania we własnym zakresie i oceniając je zgodnie z PN-B-03002.</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928" w:name="_Toc267933292"/>
      <w:bookmarkStart w:id="929" w:name="_Toc267936583"/>
      <w:bookmarkStart w:id="930" w:name="_Toc463459835"/>
      <w:r w:rsidRPr="000F7960">
        <w:rPr>
          <w:rFonts w:ascii="Arial" w:hAnsi="Arial" w:cs="Arial"/>
          <w:szCs w:val="24"/>
        </w:rPr>
        <w:t>5.3.2. Wykonanie murów jednolitych.</w:t>
      </w:r>
      <w:bookmarkEnd w:id="928"/>
      <w:bookmarkEnd w:id="929"/>
      <w:bookmarkEnd w:id="930"/>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Układ cegieł w murze powinien odpowiadać zasadom prawidłowego wiązania zgodnie z PN-B-10020. Można stosować układy tradycyjne (kowadełkowy, krzyżykowy, polski, holenderski) oraz układ wielorzędowy (w filarach). Specjalne dekoracyjne układy cegieł w ścianach nietynkowanych mogą być stosowane pod warunkiem zachowania zasad prawidłowego wiązania.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połączeniach murów warstwa wozówkowa jednego muru powinna być przeprowadzona przez miejsce połączenia (styku) bez przerw, a warstwa główkowa drugiego muru (na tym samym poziomie) powinna dochodzić tylko do połączenia.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Spoiny poprzeczne nie powinny pokrywać się z przedłużeniem lic obu murów, lecz być przesunięte o 1/4 lub 3/4 cegły.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Ścianki działowe o grubości 1/4 cegły należy murować na zaprawie cementowej marki nie niższej niż M3. W przypadku gdy wysokość ścian przekracza </w:t>
      </w:r>
      <w:smartTag w:uri="urn:schemas-microsoft-com:office:smarttags" w:element="metricconverter">
        <w:smartTagPr>
          <w:attr w:name="ProductID" w:val="2,5 m"/>
        </w:smartTagPr>
        <w:r w:rsidRPr="000F7960">
          <w:rPr>
            <w:rFonts w:ascii="Arial" w:hAnsi="Arial" w:cs="Arial"/>
          </w:rPr>
          <w:t>2,5 m</w:t>
        </w:r>
      </w:smartTag>
      <w:r w:rsidRPr="000F7960">
        <w:rPr>
          <w:rFonts w:ascii="Arial" w:hAnsi="Arial" w:cs="Arial"/>
        </w:rPr>
        <w:t xml:space="preserve"> lub szerokość </w:t>
      </w:r>
      <w:smartTag w:uri="urn:schemas-microsoft-com:office:smarttags" w:element="metricconverter">
        <w:smartTagPr>
          <w:attr w:name="ProductID" w:val="5,0 m"/>
        </w:smartTagPr>
        <w:r w:rsidRPr="000F7960">
          <w:rPr>
            <w:rFonts w:ascii="Arial" w:hAnsi="Arial" w:cs="Arial"/>
          </w:rPr>
          <w:t>5,0 m</w:t>
        </w:r>
      </w:smartTag>
      <w:r w:rsidRPr="000F7960">
        <w:rPr>
          <w:rFonts w:ascii="Arial" w:hAnsi="Arial" w:cs="Arial"/>
        </w:rPr>
        <w:t xml:space="preserve">, należy stosować zbrojenie z bednarki lub z prętów okrągłych w co czwartej spoinie. Ścianki te powinny być połączone ze ścianami konstrukcyjnymi za pomocą strzępi, a zbrojenie zakotwione na głębokości co najmniej </w:t>
      </w:r>
      <w:smartTag w:uri="urn:schemas-microsoft-com:office:smarttags" w:element="metricconverter">
        <w:smartTagPr>
          <w:attr w:name="ProductID" w:val="70 mm"/>
        </w:smartTagPr>
        <w:r w:rsidRPr="000F7960">
          <w:rPr>
            <w:rFonts w:ascii="Arial" w:hAnsi="Arial" w:cs="Arial"/>
          </w:rPr>
          <w:t>70 mm</w:t>
        </w:r>
      </w:smartTag>
      <w:r w:rsidRPr="000F7960">
        <w:rPr>
          <w:rFonts w:ascii="Arial" w:hAnsi="Arial" w:cs="Arial"/>
        </w:rPr>
        <w:t>. Liczba cegieł połówkowych użytych do wykonywania murów nośnych nie powinna przekraczać 15%.</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931" w:name="_Toc267933293"/>
      <w:bookmarkStart w:id="932" w:name="_Toc267936584"/>
      <w:bookmarkStart w:id="933" w:name="_Toc463459836"/>
      <w:r w:rsidRPr="000F7960">
        <w:rPr>
          <w:rFonts w:ascii="Arial" w:hAnsi="Arial" w:cs="Arial"/>
          <w:szCs w:val="24"/>
        </w:rPr>
        <w:t>5.3.2.1. Układanie pierwszej warstwy.</w:t>
      </w:r>
      <w:bookmarkEnd w:id="931"/>
      <w:bookmarkEnd w:id="932"/>
      <w:bookmarkEnd w:id="933"/>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Właściwe ułożenie pierwszej warstwy jest bardzo istotne. Należy to wykonać w taki sposób, aby zniwelować wszelkie nierówności podłoża i otrzymać idealnie równą i wypoziomowaną górną powierzchnię warstwy. Pozwoli to na wykorzystanie wszystkich </w:t>
      </w:r>
      <w:r w:rsidRPr="000F7960">
        <w:rPr>
          <w:rFonts w:ascii="Arial" w:hAnsi="Arial" w:cs="Arial"/>
        </w:rPr>
        <w:lastRenderedPageBreak/>
        <w:t xml:space="preserve">zalet systemu pióro - wpust w następnych warstwach ściany; umożliwi zwłaszcza zastosowanie cienkiej spoiny o grubości nie przekraczającej </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 xml:space="preserve">. W celu uzyskania żądanej dokładności konieczne jest </w:t>
      </w:r>
      <w:r w:rsidR="00751C71">
        <w:rPr>
          <w:rFonts w:ascii="Arial" w:hAnsi="Arial" w:cs="Arial"/>
        </w:rPr>
        <w:t>poziomowanie na bieżąco każdej cegły</w:t>
      </w:r>
      <w:r w:rsidRPr="000F7960">
        <w:rPr>
          <w:rFonts w:ascii="Arial" w:hAnsi="Arial" w:cs="Arial"/>
        </w:rPr>
        <w:t>. Można też posłużyć się tzw. metodą układania „pod sznurek”.</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4"/>
        <w:spacing w:line="240" w:lineRule="auto"/>
        <w:rPr>
          <w:rFonts w:ascii="Arial" w:hAnsi="Arial" w:cs="Arial"/>
          <w:szCs w:val="24"/>
        </w:rPr>
      </w:pPr>
      <w:bookmarkStart w:id="934" w:name="_Toc267933294"/>
      <w:bookmarkStart w:id="935" w:name="_Toc267936585"/>
      <w:bookmarkStart w:id="936" w:name="_Toc463459837"/>
      <w:r w:rsidRPr="000F7960">
        <w:rPr>
          <w:rFonts w:ascii="Arial" w:hAnsi="Arial" w:cs="Arial"/>
          <w:szCs w:val="24"/>
        </w:rPr>
        <w:t>5.3.2.2. Układanie kolejnych warstw.</w:t>
      </w:r>
      <w:bookmarkEnd w:id="934"/>
      <w:bookmarkEnd w:id="935"/>
      <w:bookmarkEnd w:id="936"/>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Układanie kolejnych warstw przebiega wg następującego schematu:</w:t>
      </w:r>
    </w:p>
    <w:p w:rsidR="00610CE3" w:rsidRPr="004F28D1" w:rsidRDefault="00610CE3" w:rsidP="00177B5B">
      <w:pPr>
        <w:pStyle w:val="Akapitzlist"/>
        <w:numPr>
          <w:ilvl w:val="0"/>
          <w:numId w:val="254"/>
        </w:numPr>
        <w:autoSpaceDE w:val="0"/>
        <w:autoSpaceDN w:val="0"/>
        <w:adjustRightInd w:val="0"/>
        <w:jc w:val="both"/>
        <w:rPr>
          <w:rFonts w:ascii="Arial" w:hAnsi="Arial" w:cs="Arial"/>
        </w:rPr>
      </w:pPr>
      <w:r w:rsidRPr="004F28D1">
        <w:rPr>
          <w:rFonts w:ascii="Arial" w:hAnsi="Arial" w:cs="Arial"/>
        </w:rPr>
        <w:t>nałożenie i rozprowadzenie zaprawy przy użyciu specjalnego dozownika na długości ok. 2m,</w:t>
      </w:r>
    </w:p>
    <w:p w:rsidR="00610CE3" w:rsidRPr="004F28D1" w:rsidRDefault="00610CE3" w:rsidP="00177B5B">
      <w:pPr>
        <w:pStyle w:val="Akapitzlist"/>
        <w:numPr>
          <w:ilvl w:val="0"/>
          <w:numId w:val="254"/>
        </w:numPr>
        <w:autoSpaceDE w:val="0"/>
        <w:autoSpaceDN w:val="0"/>
        <w:adjustRightInd w:val="0"/>
        <w:jc w:val="both"/>
        <w:rPr>
          <w:rFonts w:ascii="Arial" w:hAnsi="Arial" w:cs="Arial"/>
        </w:rPr>
      </w:pPr>
      <w:r w:rsidRPr="004F28D1">
        <w:rPr>
          <w:rFonts w:ascii="Arial" w:hAnsi="Arial" w:cs="Arial"/>
        </w:rPr>
        <w:t xml:space="preserve">układanie </w:t>
      </w:r>
      <w:r w:rsidR="00751C71" w:rsidRPr="004F28D1">
        <w:rPr>
          <w:rFonts w:ascii="Arial" w:hAnsi="Arial" w:cs="Arial"/>
        </w:rPr>
        <w:t>cegieł</w:t>
      </w:r>
      <w:r w:rsidRPr="004F28D1">
        <w:rPr>
          <w:rFonts w:ascii="Arial" w:hAnsi="Arial" w:cs="Arial"/>
        </w:rPr>
        <w:t>,</w:t>
      </w:r>
    </w:p>
    <w:p w:rsidR="00610CE3" w:rsidRPr="004F28D1" w:rsidRDefault="00751C71" w:rsidP="00177B5B">
      <w:pPr>
        <w:pStyle w:val="Akapitzlist"/>
        <w:numPr>
          <w:ilvl w:val="0"/>
          <w:numId w:val="254"/>
        </w:numPr>
        <w:autoSpaceDE w:val="0"/>
        <w:autoSpaceDN w:val="0"/>
        <w:adjustRightInd w:val="0"/>
        <w:jc w:val="both"/>
        <w:rPr>
          <w:rFonts w:ascii="Arial" w:hAnsi="Arial" w:cs="Arial"/>
        </w:rPr>
      </w:pPr>
      <w:r w:rsidRPr="004F28D1">
        <w:rPr>
          <w:rFonts w:ascii="Arial" w:hAnsi="Arial" w:cs="Arial"/>
        </w:rPr>
        <w:t xml:space="preserve">dociskanie każdej cegły </w:t>
      </w:r>
      <w:r w:rsidR="00610CE3" w:rsidRPr="004F28D1">
        <w:rPr>
          <w:rFonts w:ascii="Arial" w:hAnsi="Arial" w:cs="Arial"/>
        </w:rPr>
        <w:t>poprzez uderzanie gumowym młotkiem.</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4"/>
        <w:spacing w:line="240" w:lineRule="auto"/>
        <w:rPr>
          <w:rFonts w:ascii="Arial" w:hAnsi="Arial" w:cs="Arial"/>
          <w:szCs w:val="24"/>
        </w:rPr>
      </w:pPr>
      <w:bookmarkStart w:id="937" w:name="_Toc267933295"/>
      <w:bookmarkStart w:id="938" w:name="_Toc267936586"/>
      <w:bookmarkStart w:id="939" w:name="_Toc463459838"/>
      <w:r w:rsidRPr="000F7960">
        <w:rPr>
          <w:rFonts w:ascii="Arial" w:hAnsi="Arial" w:cs="Arial"/>
          <w:szCs w:val="24"/>
        </w:rPr>
        <w:t>5.3.2.3. Ścianki działowe.</w:t>
      </w:r>
      <w:bookmarkEnd w:id="937"/>
      <w:bookmarkEnd w:id="938"/>
      <w:bookmarkEnd w:id="939"/>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Murowanie ścianek działowych wykonuje się w bardzo prosty sposób. Po wypoziomowaniu pierwszej warstwy (zawsze na zaprawie tradycyjnej) murowanie kolejnych warstw przebiega bardzo szybko. Zaprawę cienkowarstwową rozprowadza się wygodną łyżką z gracą. Co drugą warstwę należy zakotwić do ściany nośnej przy użyciu specjalnych łączników ze stali nierdzewnej.</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940" w:name="_Toc267933296"/>
      <w:bookmarkStart w:id="941" w:name="_Toc267936587"/>
      <w:bookmarkStart w:id="942" w:name="_Toc463459839"/>
      <w:r w:rsidRPr="000F7960">
        <w:rPr>
          <w:rFonts w:ascii="Arial" w:hAnsi="Arial" w:cs="Arial"/>
          <w:szCs w:val="24"/>
        </w:rPr>
        <w:t>5.3.2.4. Konstruowanie nadproży.</w:t>
      </w:r>
      <w:bookmarkEnd w:id="940"/>
      <w:bookmarkEnd w:id="941"/>
      <w:bookmarkEnd w:id="942"/>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 konstruowania nadproży służą kształtki nadprożowe traktowane jako tracony szalunek. Konstrukcyjnym elementem nośnym jest belka żelbetowa, której wymiary i kształt zostaje nadany przez kształtki.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Sposób montażu nadproża z kształtek:</w:t>
      </w:r>
    </w:p>
    <w:p w:rsidR="00610CE3" w:rsidRPr="000F7960" w:rsidRDefault="00610CE3" w:rsidP="00177B5B">
      <w:pPr>
        <w:pStyle w:val="Akapitzlist"/>
        <w:numPr>
          <w:ilvl w:val="0"/>
          <w:numId w:val="130"/>
        </w:numPr>
        <w:autoSpaceDE w:val="0"/>
        <w:autoSpaceDN w:val="0"/>
        <w:adjustRightInd w:val="0"/>
        <w:jc w:val="both"/>
        <w:rPr>
          <w:rFonts w:ascii="Arial" w:hAnsi="Arial" w:cs="Arial"/>
        </w:rPr>
      </w:pPr>
      <w:r w:rsidRPr="000F7960">
        <w:rPr>
          <w:rFonts w:ascii="Arial" w:hAnsi="Arial" w:cs="Arial"/>
        </w:rPr>
        <w:t>podszalowanie górą otworu drzwiowego lub okiennego,</w:t>
      </w:r>
    </w:p>
    <w:p w:rsidR="00610CE3" w:rsidRPr="000F7960" w:rsidRDefault="00610CE3" w:rsidP="00177B5B">
      <w:pPr>
        <w:pStyle w:val="Akapitzlist"/>
        <w:numPr>
          <w:ilvl w:val="0"/>
          <w:numId w:val="130"/>
        </w:numPr>
        <w:autoSpaceDE w:val="0"/>
        <w:autoSpaceDN w:val="0"/>
        <w:adjustRightInd w:val="0"/>
        <w:jc w:val="both"/>
        <w:rPr>
          <w:rFonts w:ascii="Arial" w:hAnsi="Arial" w:cs="Arial"/>
        </w:rPr>
      </w:pPr>
      <w:r w:rsidRPr="000F7960">
        <w:rPr>
          <w:rFonts w:ascii="Arial" w:hAnsi="Arial" w:cs="Arial"/>
        </w:rPr>
        <w:t>ułożenie na deskowaniu kształtek nadprożowych,</w:t>
      </w:r>
    </w:p>
    <w:p w:rsidR="00610CE3" w:rsidRPr="000F7960" w:rsidRDefault="00610CE3" w:rsidP="00177B5B">
      <w:pPr>
        <w:pStyle w:val="Akapitzlist"/>
        <w:numPr>
          <w:ilvl w:val="0"/>
          <w:numId w:val="130"/>
        </w:numPr>
        <w:autoSpaceDE w:val="0"/>
        <w:autoSpaceDN w:val="0"/>
        <w:adjustRightInd w:val="0"/>
        <w:jc w:val="both"/>
        <w:rPr>
          <w:rFonts w:ascii="Arial" w:hAnsi="Arial" w:cs="Arial"/>
        </w:rPr>
      </w:pPr>
      <w:r w:rsidRPr="000F7960">
        <w:rPr>
          <w:rFonts w:ascii="Arial" w:hAnsi="Arial" w:cs="Arial"/>
        </w:rPr>
        <w:t>wypoziomowanie ułożenia kształtek,</w:t>
      </w:r>
    </w:p>
    <w:p w:rsidR="00610CE3" w:rsidRPr="000F7960" w:rsidRDefault="00610CE3" w:rsidP="00177B5B">
      <w:pPr>
        <w:pStyle w:val="Akapitzlist"/>
        <w:numPr>
          <w:ilvl w:val="0"/>
          <w:numId w:val="130"/>
        </w:numPr>
        <w:autoSpaceDE w:val="0"/>
        <w:autoSpaceDN w:val="0"/>
        <w:adjustRightInd w:val="0"/>
        <w:jc w:val="both"/>
        <w:rPr>
          <w:rFonts w:ascii="Arial" w:hAnsi="Arial" w:cs="Arial"/>
        </w:rPr>
      </w:pPr>
      <w:r w:rsidRPr="000F7960">
        <w:rPr>
          <w:rFonts w:ascii="Arial" w:hAnsi="Arial" w:cs="Arial"/>
        </w:rPr>
        <w:t>zamocowanie zbrojenia zgodnego z obliczeniami konstrukcyjnymi,</w:t>
      </w:r>
    </w:p>
    <w:p w:rsidR="00610CE3" w:rsidRPr="000F7960" w:rsidRDefault="00610CE3" w:rsidP="00177B5B">
      <w:pPr>
        <w:pStyle w:val="Akapitzlist"/>
        <w:numPr>
          <w:ilvl w:val="0"/>
          <w:numId w:val="130"/>
        </w:numPr>
        <w:autoSpaceDE w:val="0"/>
        <w:autoSpaceDN w:val="0"/>
        <w:adjustRightInd w:val="0"/>
        <w:jc w:val="both"/>
        <w:rPr>
          <w:rFonts w:ascii="Arial" w:hAnsi="Arial" w:cs="Arial"/>
        </w:rPr>
      </w:pPr>
      <w:r w:rsidRPr="000F7960">
        <w:rPr>
          <w:rFonts w:ascii="Arial" w:hAnsi="Arial" w:cs="Arial"/>
        </w:rPr>
        <w:t>zalanie mieszanką betonową.</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Jeżeli w trakcie murowania występuje konieczność docięcia do odpowiedniego wymiaru, można to wykonać na kilka sposobów:</w:t>
      </w:r>
    </w:p>
    <w:p w:rsidR="00610CE3" w:rsidRPr="000F7960" w:rsidRDefault="00610CE3" w:rsidP="00177B5B">
      <w:pPr>
        <w:pStyle w:val="Akapitzlist"/>
        <w:numPr>
          <w:ilvl w:val="0"/>
          <w:numId w:val="131"/>
        </w:numPr>
        <w:autoSpaceDE w:val="0"/>
        <w:autoSpaceDN w:val="0"/>
        <w:adjustRightInd w:val="0"/>
        <w:jc w:val="both"/>
        <w:rPr>
          <w:rFonts w:ascii="Arial" w:hAnsi="Arial" w:cs="Arial"/>
        </w:rPr>
      </w:pPr>
      <w:r w:rsidRPr="000F7960">
        <w:rPr>
          <w:rFonts w:ascii="Arial" w:hAnsi="Arial" w:cs="Arial"/>
        </w:rPr>
        <w:t>za pomocą szerokiego przecinaka i młotka,</w:t>
      </w:r>
    </w:p>
    <w:p w:rsidR="00610CE3" w:rsidRPr="000F7960" w:rsidRDefault="00610CE3" w:rsidP="00177B5B">
      <w:pPr>
        <w:pStyle w:val="Akapitzlist"/>
        <w:numPr>
          <w:ilvl w:val="0"/>
          <w:numId w:val="131"/>
        </w:numPr>
        <w:autoSpaceDE w:val="0"/>
        <w:autoSpaceDN w:val="0"/>
        <w:adjustRightInd w:val="0"/>
        <w:jc w:val="both"/>
        <w:rPr>
          <w:rFonts w:ascii="Arial" w:hAnsi="Arial" w:cs="Arial"/>
        </w:rPr>
      </w:pPr>
      <w:r w:rsidRPr="000F7960">
        <w:rPr>
          <w:rFonts w:ascii="Arial" w:hAnsi="Arial" w:cs="Arial"/>
        </w:rPr>
        <w:t>za pomocą piły tarczowej do kamienia,</w:t>
      </w:r>
    </w:p>
    <w:p w:rsidR="00610CE3" w:rsidRPr="000F7960" w:rsidRDefault="00610CE3" w:rsidP="00177B5B">
      <w:pPr>
        <w:pStyle w:val="Akapitzlist"/>
        <w:numPr>
          <w:ilvl w:val="0"/>
          <w:numId w:val="131"/>
        </w:numPr>
        <w:autoSpaceDE w:val="0"/>
        <w:autoSpaceDN w:val="0"/>
        <w:adjustRightInd w:val="0"/>
        <w:jc w:val="both"/>
        <w:rPr>
          <w:rFonts w:ascii="Arial" w:hAnsi="Arial" w:cs="Arial"/>
        </w:rPr>
      </w:pPr>
      <w:r w:rsidRPr="000F7960">
        <w:rPr>
          <w:rFonts w:ascii="Arial" w:hAnsi="Arial" w:cs="Arial"/>
        </w:rPr>
        <w:t>za pomocą gilotyny.</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943" w:name="_Toc267933297"/>
      <w:bookmarkStart w:id="944" w:name="_Toc267936588"/>
      <w:bookmarkStart w:id="945" w:name="_Toc463459840"/>
      <w:r w:rsidRPr="000F7960">
        <w:rPr>
          <w:rFonts w:ascii="Arial" w:hAnsi="Arial" w:cs="Arial"/>
          <w:szCs w:val="24"/>
        </w:rPr>
        <w:t>5.3.2.5. Wbudowywanie drzwi.</w:t>
      </w:r>
      <w:bookmarkEnd w:id="943"/>
      <w:bookmarkEnd w:id="944"/>
      <w:bookmarkEnd w:id="945"/>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 wbudowywaniu drzwi powinny być brane pod uwagę wymagania w zakresie wytrzymałości i trwałości (np. ciężar skrzydła i obciążenia eksploatacyjne), a w przypadku drzwi zewnętrznych</w:t>
      </w:r>
      <w:r w:rsidR="00F01EDC" w:rsidRPr="000F7960">
        <w:rPr>
          <w:rFonts w:ascii="Arial" w:hAnsi="Arial" w:cs="Arial"/>
        </w:rPr>
        <w:t xml:space="preserve"> </w:t>
      </w:r>
      <w:r w:rsidRPr="000F7960">
        <w:rPr>
          <w:rFonts w:ascii="Arial" w:hAnsi="Arial" w:cs="Arial"/>
        </w:rPr>
        <w:t>również wymagania dotyczące szczelności i izolacyjności oraz wszelkie zalecenia producenta. Wymiary drzwi są określone jako wymiary światła ościeżnicy; przy ustalaniu światła ościeża należy brać pod uwagę zarówno wymiary przekroju elementów ościeżnicy, jak i wymiary luzu na wbudowanie. W wysokości ościeża powinien być uwzględniony poziom posadzki (podłogi) wykończonej ostatecznie i ewentualne ukształtowanie progu, ponieważ tylko niektóre rodzaje skrzydeł drzwiowych można odciąć od dołu i tylko niektóre mają konstrukcyjnie założoną możliwość regulacji wysokości (rozsuwane kasetony).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Ościeżnice osadza się w ościeża nieotynkowane z przewidzianym luzem na wbudowanie przy stojakach i nadprożu po 1-</w:t>
      </w:r>
      <w:smartTag w:uri="urn:schemas-microsoft-com:office:smarttags" w:element="metricconverter">
        <w:smartTagPr>
          <w:attr w:name="ProductID" w:val="1,5 cm"/>
        </w:smartTagPr>
        <w:r w:rsidRPr="000F7960">
          <w:rPr>
            <w:rFonts w:ascii="Arial" w:hAnsi="Arial" w:cs="Arial"/>
          </w:rPr>
          <w:t>1,5 cm</w:t>
        </w:r>
      </w:smartTag>
      <w:r w:rsidRPr="000F7960">
        <w:rPr>
          <w:rFonts w:ascii="Arial" w:hAnsi="Arial" w:cs="Arial"/>
        </w:rPr>
        <w:t>. Ościeżnice regulowane, obejmujące grubość ściany osadza się po wykonaniu tynków na płaszczyznach ścian, ościeże może pozostać nieotynkowane. Ościeżnice stalowe mogą być dostosowane do różnych sposobów wbudowania w czasie wznoszenia ścian, w uprzednio wykonane ościeże z zamocowaniem na zaprawę cementową w gniazdach w ościeżu kotew przyspawanych do ościeżnicy na tuleje rozpierane lub śruby.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Do zamocowania ościeżnice powinny być ustawione w pionie z zachowaniem prostokątności ramy. Liczba i rozstaw punktów mocowania ościeżnic stalowych są określone w aprobatach technicznych. Zwykle są to 3 punkty mocowania na wysokości stojaków. Ościeżnice szerokości większej niż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 xml:space="preserve"> należy mocować również w nadprożu, rozstaw punktów mocowania powinien wynosić około </w:t>
      </w:r>
      <w:smartTag w:uri="urn:schemas-microsoft-com:office:smarttags" w:element="metricconverter">
        <w:smartTagPr>
          <w:attr w:name="ProductID" w:val="75 cm"/>
        </w:smartTagPr>
        <w:r w:rsidRPr="000F7960">
          <w:rPr>
            <w:rFonts w:ascii="Arial" w:hAnsi="Arial" w:cs="Arial"/>
          </w:rPr>
          <w:t>75 cm</w:t>
        </w:r>
      </w:smartTag>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Luzy na wbudowanie w drzwiach zewnętrznych wejściowych do budynków powinny być uszczelnione wg zasad przewidzianych dla okien. Drzwi wewnętrzne uszczelnia się rozprężną pianką poliuretanową, wełną mineralną lub watą szklaną. Przy drzwiach o zwiększonej izolacyjności akustycznej uszczelnienie nie powinno pogarszać parametrów ustalonych dla drzwi. Przy montażu drzwi przeciwpożarowych luz na wbudowanie powinien być szczelnie wypełniony np. wełną mineralną niepalną o gęstości min. 60 kg/m</w:t>
      </w:r>
      <w:r w:rsidRPr="000F7960">
        <w:rPr>
          <w:rFonts w:ascii="Arial" w:hAnsi="Arial" w:cs="Arial"/>
          <w:vertAlign w:val="superscript"/>
        </w:rPr>
        <w:t>3</w:t>
      </w:r>
      <w:r w:rsidRPr="000F7960">
        <w:rPr>
          <w:rFonts w:ascii="Arial" w:hAnsi="Arial" w:cs="Arial"/>
        </w:rPr>
        <w:t>.</w:t>
      </w:r>
    </w:p>
    <w:p w:rsidR="00610CE3" w:rsidRDefault="00610CE3" w:rsidP="00610CE3">
      <w:pPr>
        <w:autoSpaceDE w:val="0"/>
        <w:autoSpaceDN w:val="0"/>
        <w:adjustRightInd w:val="0"/>
        <w:jc w:val="both"/>
        <w:rPr>
          <w:rFonts w:ascii="Arial" w:hAnsi="Arial" w:cs="Arial"/>
          <w:b/>
          <w:bCs/>
        </w:rPr>
      </w:pPr>
    </w:p>
    <w:p w:rsidR="00C542B5" w:rsidRPr="00412032" w:rsidRDefault="00C542B5" w:rsidP="00C542B5">
      <w:pPr>
        <w:pStyle w:val="Nagwek4"/>
        <w:spacing w:line="240" w:lineRule="auto"/>
        <w:rPr>
          <w:rFonts w:ascii="Arial" w:hAnsi="Arial" w:cs="Arial"/>
        </w:rPr>
      </w:pPr>
      <w:bookmarkStart w:id="946" w:name="_Toc212264538"/>
      <w:bookmarkStart w:id="947" w:name="_Toc406088359"/>
      <w:bookmarkStart w:id="948" w:name="_Toc463459841"/>
      <w:r w:rsidRPr="00412032">
        <w:rPr>
          <w:rFonts w:ascii="Arial" w:hAnsi="Arial" w:cs="Arial"/>
        </w:rPr>
        <w:t>5.3.2.6. Elementy uzupełniające do wznoszenia ścian z bloczków.</w:t>
      </w:r>
      <w:bookmarkEnd w:id="946"/>
      <w:bookmarkEnd w:id="947"/>
      <w:bookmarkEnd w:id="948"/>
    </w:p>
    <w:p w:rsidR="00C542B5" w:rsidRPr="00412032" w:rsidRDefault="00C542B5" w:rsidP="00C542B5">
      <w:pPr>
        <w:pStyle w:val="Tekstpodstawowy"/>
        <w:spacing w:line="240" w:lineRule="auto"/>
        <w:rPr>
          <w:rFonts w:ascii="Arial" w:hAnsi="Arial" w:cs="Arial"/>
        </w:rPr>
      </w:pPr>
      <w:r w:rsidRPr="00412032">
        <w:rPr>
          <w:rFonts w:ascii="Arial" w:hAnsi="Arial" w:cs="Arial"/>
        </w:rPr>
        <w:t>Podobne zasady obowiązują przy wznoszeniu ścian z bloczków z autoklawizowanych betonów komórkowych.</w:t>
      </w:r>
    </w:p>
    <w:p w:rsidR="00C542B5" w:rsidRPr="00412032" w:rsidRDefault="00C542B5" w:rsidP="00C542B5">
      <w:pPr>
        <w:autoSpaceDE w:val="0"/>
        <w:autoSpaceDN w:val="0"/>
        <w:adjustRightInd w:val="0"/>
        <w:jc w:val="both"/>
        <w:rPr>
          <w:rFonts w:ascii="Arial" w:hAnsi="Arial" w:cs="Arial"/>
          <w:szCs w:val="16"/>
        </w:rPr>
      </w:pPr>
      <w:r w:rsidRPr="00412032">
        <w:rPr>
          <w:rFonts w:ascii="Arial" w:hAnsi="Arial" w:cs="Arial"/>
          <w:szCs w:val="16"/>
        </w:rPr>
        <w:t>Należy stosować się do PN-</w:t>
      </w:r>
      <w:r>
        <w:rPr>
          <w:rFonts w:ascii="Arial" w:hAnsi="Arial" w:cs="Arial"/>
          <w:szCs w:val="16"/>
        </w:rPr>
        <w:t>B</w:t>
      </w:r>
      <w:r w:rsidRPr="00412032">
        <w:rPr>
          <w:rFonts w:ascii="Arial" w:hAnsi="Arial" w:cs="Arial"/>
          <w:szCs w:val="16"/>
        </w:rPr>
        <w:t>-</w:t>
      </w:r>
      <w:smartTag w:uri="urn:schemas-microsoft-com:office:smarttags" w:element="metricconverter">
        <w:smartTagPr>
          <w:attr w:name="ProductID" w:val="10024, a"/>
        </w:smartTagPr>
        <w:r w:rsidRPr="00412032">
          <w:rPr>
            <w:rFonts w:ascii="Arial" w:hAnsi="Arial" w:cs="Arial"/>
            <w:szCs w:val="16"/>
          </w:rPr>
          <w:t>10024, a</w:t>
        </w:r>
      </w:smartTag>
      <w:r w:rsidRPr="00412032">
        <w:rPr>
          <w:rFonts w:ascii="Arial" w:hAnsi="Arial" w:cs="Arial"/>
          <w:szCs w:val="16"/>
        </w:rPr>
        <w:t xml:space="preserve"> przy wykonywaniu nadproży z autoklawizowanych betonów komórkowych do BN-9021-01</w:t>
      </w:r>
    </w:p>
    <w:p w:rsidR="00C542B5" w:rsidRPr="00412032" w:rsidRDefault="00C542B5" w:rsidP="00C542B5">
      <w:pPr>
        <w:numPr>
          <w:ilvl w:val="0"/>
          <w:numId w:val="2"/>
        </w:numPr>
        <w:autoSpaceDE w:val="0"/>
        <w:autoSpaceDN w:val="0"/>
        <w:adjustRightInd w:val="0"/>
        <w:jc w:val="both"/>
        <w:rPr>
          <w:rFonts w:ascii="Arial" w:hAnsi="Arial" w:cs="Arial"/>
          <w:szCs w:val="16"/>
        </w:rPr>
      </w:pPr>
      <w:r w:rsidRPr="00412032">
        <w:rPr>
          <w:rFonts w:ascii="Arial" w:hAnsi="Arial" w:cs="Arial"/>
          <w:szCs w:val="16"/>
        </w:rPr>
        <w:t>kotwie i łączniki murarskie - ponieważ są to elementy bardzo odpowiedzialne konstrukcyjnie, mające pracować przez długi okres czasu w zamkniętej przestrzeni, referowane jest stosowanie kotew ze stali nierdzewnej. W zależności od sposobu montażu oferuje się dwa rodzaje kotew: wkładane w spoiny (do spoin zwykłych i pocienionych) oraz do późniejszego montażu (wbijane i wkręcane). Do łączenia ścian działowych ze ścianą nośną służą specjalne łączniki,</w:t>
      </w:r>
    </w:p>
    <w:p w:rsidR="00C542B5" w:rsidRPr="00412032" w:rsidRDefault="00C542B5" w:rsidP="00C542B5">
      <w:pPr>
        <w:numPr>
          <w:ilvl w:val="0"/>
          <w:numId w:val="2"/>
        </w:numPr>
        <w:autoSpaceDE w:val="0"/>
        <w:autoSpaceDN w:val="0"/>
        <w:adjustRightInd w:val="0"/>
        <w:jc w:val="both"/>
        <w:rPr>
          <w:rFonts w:ascii="Arial" w:hAnsi="Arial" w:cs="Arial"/>
          <w:szCs w:val="16"/>
        </w:rPr>
      </w:pPr>
      <w:r w:rsidRPr="00412032">
        <w:rPr>
          <w:rFonts w:ascii="Arial" w:hAnsi="Arial" w:cs="Arial"/>
          <w:szCs w:val="16"/>
        </w:rPr>
        <w:t>krążki dociskowe - do mocowania izolacji termicznej, wyposażone w kapinos odprowadzający krople wody w stronę muru zewnętrznego,</w:t>
      </w:r>
    </w:p>
    <w:p w:rsidR="00C542B5" w:rsidRPr="00412032" w:rsidRDefault="00C542B5" w:rsidP="00C542B5">
      <w:pPr>
        <w:numPr>
          <w:ilvl w:val="0"/>
          <w:numId w:val="2"/>
        </w:numPr>
        <w:autoSpaceDE w:val="0"/>
        <w:autoSpaceDN w:val="0"/>
        <w:adjustRightInd w:val="0"/>
        <w:jc w:val="both"/>
        <w:rPr>
          <w:rFonts w:ascii="Arial" w:hAnsi="Arial" w:cs="Arial"/>
          <w:szCs w:val="16"/>
        </w:rPr>
      </w:pPr>
      <w:r w:rsidRPr="00412032">
        <w:rPr>
          <w:rFonts w:ascii="Arial" w:hAnsi="Arial" w:cs="Arial"/>
          <w:szCs w:val="16"/>
        </w:rPr>
        <w:t>puszki wentylacyjne - służą do przewietrzania pustki powietrznej.</w:t>
      </w:r>
    </w:p>
    <w:p w:rsidR="00C542B5" w:rsidRDefault="00C542B5" w:rsidP="00610CE3">
      <w:pPr>
        <w:autoSpaceDE w:val="0"/>
        <w:autoSpaceDN w:val="0"/>
        <w:adjustRightInd w:val="0"/>
        <w:jc w:val="both"/>
        <w:rPr>
          <w:rFonts w:ascii="Arial" w:hAnsi="Arial" w:cs="Arial"/>
          <w:b/>
          <w:bCs/>
        </w:rPr>
      </w:pPr>
    </w:p>
    <w:p w:rsidR="00412032" w:rsidRPr="00412032" w:rsidRDefault="00412032" w:rsidP="00412032">
      <w:pPr>
        <w:pStyle w:val="Nagwek4"/>
        <w:spacing w:line="240" w:lineRule="auto"/>
        <w:rPr>
          <w:rFonts w:ascii="Arial" w:hAnsi="Arial" w:cs="Arial"/>
        </w:rPr>
      </w:pPr>
      <w:bookmarkStart w:id="949" w:name="_Toc463459842"/>
      <w:r w:rsidRPr="00412032">
        <w:rPr>
          <w:rFonts w:ascii="Arial" w:hAnsi="Arial" w:cs="Arial"/>
        </w:rPr>
        <w:t>5.3.2.</w:t>
      </w:r>
      <w:r w:rsidR="00C542B5">
        <w:rPr>
          <w:rFonts w:ascii="Arial" w:hAnsi="Arial" w:cs="Arial"/>
        </w:rPr>
        <w:t>7</w:t>
      </w:r>
      <w:r w:rsidRPr="00412032">
        <w:rPr>
          <w:rFonts w:ascii="Arial" w:hAnsi="Arial" w:cs="Arial"/>
        </w:rPr>
        <w:t xml:space="preserve">. </w:t>
      </w:r>
      <w:r>
        <w:rPr>
          <w:rFonts w:ascii="Arial" w:hAnsi="Arial" w:cs="Arial"/>
        </w:rPr>
        <w:t>Mury z bloczków silikatowych.</w:t>
      </w:r>
      <w:bookmarkEnd w:id="949"/>
    </w:p>
    <w:p w:rsidR="00412032" w:rsidRPr="002B1A49" w:rsidRDefault="00412032" w:rsidP="00412032">
      <w:pPr>
        <w:autoSpaceDE w:val="0"/>
        <w:autoSpaceDN w:val="0"/>
        <w:adjustRightInd w:val="0"/>
        <w:jc w:val="both"/>
        <w:rPr>
          <w:rFonts w:ascii="Arial" w:hAnsi="Arial" w:cs="Arial"/>
          <w:szCs w:val="16"/>
        </w:rPr>
      </w:pPr>
      <w:r w:rsidRPr="002B1A49">
        <w:rPr>
          <w:rFonts w:ascii="Arial" w:hAnsi="Arial" w:cs="Arial"/>
          <w:szCs w:val="16"/>
        </w:rPr>
        <w:t xml:space="preserve">Właściwe ułożenie pierwszej warstwy </w:t>
      </w:r>
      <w:r>
        <w:rPr>
          <w:rFonts w:ascii="Arial" w:hAnsi="Arial" w:cs="Arial"/>
          <w:szCs w:val="16"/>
        </w:rPr>
        <w:t xml:space="preserve">bloczków </w:t>
      </w:r>
      <w:r w:rsidRPr="002B1A49">
        <w:rPr>
          <w:rFonts w:ascii="Arial" w:hAnsi="Arial" w:cs="Arial"/>
          <w:szCs w:val="16"/>
        </w:rPr>
        <w:t>jest bardzo istotne. Należy to wykonać w taki sposób, aby zniwelować wszelkie nierówności podłoża i otrzymać idealnie równą i wypoziomowaną górną powierzchnię warstwy. Pozwoli to na wykorzystanie wszystkich zalet systemu pióro - wpust w następnych warstwach ściany</w:t>
      </w:r>
      <w:r>
        <w:rPr>
          <w:rFonts w:ascii="Arial" w:hAnsi="Arial" w:cs="Arial"/>
          <w:szCs w:val="16"/>
        </w:rPr>
        <w:t>,</w:t>
      </w:r>
      <w:r w:rsidRPr="002B1A49">
        <w:rPr>
          <w:rFonts w:ascii="Arial" w:hAnsi="Arial" w:cs="Arial"/>
          <w:szCs w:val="16"/>
        </w:rPr>
        <w:t xml:space="preserve"> umożliwi zwłaszcza zastosowanie cienkiej spoiny o grubości nie przekraczającej </w:t>
      </w:r>
      <w:smartTag w:uri="urn:schemas-microsoft-com:office:smarttags" w:element="metricconverter">
        <w:smartTagPr>
          <w:attr w:name="ProductID" w:val="2 mm"/>
        </w:smartTagPr>
        <w:r w:rsidRPr="002B1A49">
          <w:rPr>
            <w:rFonts w:ascii="Arial" w:hAnsi="Arial" w:cs="Arial"/>
            <w:szCs w:val="16"/>
          </w:rPr>
          <w:t>2 mm</w:t>
        </w:r>
      </w:smartTag>
      <w:r w:rsidRPr="002B1A49">
        <w:rPr>
          <w:rFonts w:ascii="Arial" w:hAnsi="Arial" w:cs="Arial"/>
          <w:szCs w:val="16"/>
        </w:rPr>
        <w:t>. W celu uzyskania żądanej dokładności konieczne jest poziomowanie na bieżąco każdego bloczka. Można też posłużyć się tzw. metodą układania „pod sznurek”.</w:t>
      </w:r>
    </w:p>
    <w:p w:rsidR="00412032" w:rsidRDefault="00412032" w:rsidP="00412032">
      <w:pPr>
        <w:tabs>
          <w:tab w:val="num" w:pos="720"/>
        </w:tabs>
        <w:autoSpaceDE w:val="0"/>
        <w:autoSpaceDN w:val="0"/>
        <w:adjustRightInd w:val="0"/>
        <w:jc w:val="both"/>
        <w:rPr>
          <w:rFonts w:ascii="Arial" w:hAnsi="Arial" w:cs="Arial"/>
          <w:szCs w:val="16"/>
        </w:rPr>
      </w:pPr>
      <w:r w:rsidRPr="002B1A49">
        <w:rPr>
          <w:rFonts w:ascii="Arial" w:hAnsi="Arial" w:cs="Arial"/>
          <w:szCs w:val="16"/>
        </w:rPr>
        <w:t xml:space="preserve">Po wypoziomowaniu pierwszej warstwy (zawsze na zaprawie tradycyjnej) murowanie kolejnych warstw przebiega bardzo szybko. Zaprawę cienkowarstwową rozprowadza </w:t>
      </w:r>
      <w:r w:rsidRPr="002B1A49">
        <w:rPr>
          <w:rFonts w:ascii="Arial" w:hAnsi="Arial" w:cs="Arial"/>
        </w:rPr>
        <w:t xml:space="preserve">się wygodną łyżką z gracą. Każdy bloczek po ułożeniu na zaprawie należy docisnąć poprzez uderzanie gumowym młotkiem. Należy wykonać przewiązki stalowe z bednarki </w:t>
      </w:r>
      <w:r w:rsidRPr="002B1A49">
        <w:rPr>
          <w:rFonts w:ascii="Arial" w:hAnsi="Arial" w:cs="Arial"/>
        </w:rPr>
        <w:lastRenderedPageBreak/>
        <w:t>czarnej, co 3 warstwy, na łączeniach nowoprojektowanej ściany z istniejącą, bednarkę zagiąć pod kątem prostym i zakotwić do istniejącej ściany na kołki rozporowe</w:t>
      </w:r>
      <w:r>
        <w:rPr>
          <w:rFonts w:ascii="Arial" w:hAnsi="Arial" w:cs="Arial"/>
        </w:rPr>
        <w:t>,</w:t>
      </w:r>
      <w:r w:rsidRPr="002B1A49">
        <w:rPr>
          <w:rFonts w:ascii="Arial" w:hAnsi="Arial" w:cs="Arial"/>
        </w:rPr>
        <w:t xml:space="preserve"> aby uzyskać trwałe połączenie obu ścian</w:t>
      </w:r>
      <w:r>
        <w:rPr>
          <w:rFonts w:ascii="Arial" w:hAnsi="Arial" w:cs="Arial"/>
        </w:rPr>
        <w:t>.</w:t>
      </w:r>
    </w:p>
    <w:p w:rsidR="00412032" w:rsidRPr="000F7960" w:rsidRDefault="00412032"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950" w:name="_Toc267933299"/>
      <w:bookmarkStart w:id="951" w:name="_Toc267936590"/>
      <w:bookmarkStart w:id="952" w:name="_Toc463459843"/>
      <w:r w:rsidRPr="000F7960">
        <w:rPr>
          <w:rFonts w:ascii="Arial" w:hAnsi="Arial" w:cs="Arial"/>
          <w:sz w:val="24"/>
          <w:szCs w:val="24"/>
        </w:rPr>
        <w:t>6. Kontrola jakości robót.</w:t>
      </w:r>
      <w:bookmarkEnd w:id="950"/>
      <w:bookmarkEnd w:id="951"/>
      <w:bookmarkEnd w:id="952"/>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53" w:name="_Toc267933300"/>
      <w:bookmarkStart w:id="954" w:name="_Toc267936591"/>
      <w:bookmarkStart w:id="955" w:name="_Toc463459844"/>
      <w:r w:rsidRPr="000F7960">
        <w:rPr>
          <w:rFonts w:ascii="Arial" w:hAnsi="Arial" w:cs="Arial"/>
          <w:szCs w:val="24"/>
        </w:rPr>
        <w:t>6.1. Ogólne zasady kontroli.</w:t>
      </w:r>
      <w:bookmarkEnd w:id="953"/>
      <w:bookmarkEnd w:id="954"/>
      <w:bookmarkEnd w:id="955"/>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w:t>
      </w:r>
      <w:r w:rsidR="00F01EDC" w:rsidRPr="000F7960">
        <w:rPr>
          <w:rFonts w:ascii="Arial" w:hAnsi="Arial" w:cs="Arial"/>
        </w:rPr>
        <w:t xml:space="preserve"> pkt. 6</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56" w:name="_Toc267933301"/>
      <w:bookmarkStart w:id="957" w:name="_Toc267936592"/>
      <w:bookmarkStart w:id="958" w:name="_Toc463459845"/>
      <w:r w:rsidRPr="000F7960">
        <w:rPr>
          <w:rFonts w:ascii="Arial" w:hAnsi="Arial" w:cs="Arial"/>
          <w:szCs w:val="24"/>
        </w:rPr>
        <w:t>6.2. Zakres badań prowadzonych w czasie budowy.</w:t>
      </w:r>
      <w:bookmarkEnd w:id="956"/>
      <w:bookmarkEnd w:id="957"/>
      <w:bookmarkEnd w:id="958"/>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Inspektor Nadzoru może w dowolnym czasie dokonywać kontroli i pomiarów sprawdzających zachowanie reżimów wymiarowych – pionu, poziomu ścian i ich elementów, grubości i stopnia wypełnienia spoin, sposobu wiązania elementów muru.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959" w:name="_Toc267933302"/>
      <w:bookmarkStart w:id="960" w:name="_Toc267936593"/>
      <w:bookmarkStart w:id="961" w:name="_Toc463459846"/>
      <w:r w:rsidRPr="000F7960">
        <w:rPr>
          <w:rFonts w:ascii="Arial" w:hAnsi="Arial" w:cs="Arial"/>
          <w:szCs w:val="24"/>
        </w:rPr>
        <w:t>6.2.1. Tolerancje wykonania.</w:t>
      </w:r>
      <w:bookmarkEnd w:id="959"/>
      <w:bookmarkEnd w:id="960"/>
      <w:bookmarkEnd w:id="961"/>
    </w:p>
    <w:p w:rsidR="00610CE3" w:rsidRPr="000F7960" w:rsidRDefault="00610CE3" w:rsidP="00610CE3">
      <w:pPr>
        <w:autoSpaceDE w:val="0"/>
        <w:autoSpaceDN w:val="0"/>
        <w:adjustRightInd w:val="0"/>
        <w:jc w:val="both"/>
        <w:rPr>
          <w:rFonts w:ascii="Arial" w:hAnsi="Arial" w:cs="Arial"/>
          <w:b/>
          <w:bCs/>
        </w:rPr>
      </w:pPr>
    </w:p>
    <w:p w:rsidR="00F01EDC" w:rsidRPr="000F7960" w:rsidRDefault="00F01EDC" w:rsidP="00F01EDC">
      <w:pPr>
        <w:pStyle w:val="Nagwek4"/>
        <w:spacing w:line="240" w:lineRule="auto"/>
        <w:rPr>
          <w:rFonts w:ascii="Arial" w:hAnsi="Arial" w:cs="Arial"/>
          <w:szCs w:val="24"/>
        </w:rPr>
      </w:pPr>
      <w:bookmarkStart w:id="962" w:name="_Toc463459847"/>
      <w:r w:rsidRPr="000F7960">
        <w:rPr>
          <w:rFonts w:ascii="Arial" w:hAnsi="Arial" w:cs="Arial"/>
          <w:szCs w:val="24"/>
        </w:rPr>
        <w:t xml:space="preserve">6.2.1.1. </w:t>
      </w:r>
      <w:r w:rsidRPr="000F7960">
        <w:rPr>
          <w:rFonts w:ascii="Arial" w:hAnsi="Arial" w:cs="Arial"/>
          <w:bCs w:val="0"/>
        </w:rPr>
        <w:t>Wymagania ogólne</w:t>
      </w:r>
      <w:r w:rsidRPr="000F7960">
        <w:rPr>
          <w:rFonts w:ascii="Arial" w:hAnsi="Arial" w:cs="Arial"/>
          <w:szCs w:val="24"/>
        </w:rPr>
        <w:t>.</w:t>
      </w:r>
      <w:bookmarkEnd w:id="962"/>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Rozróżnia się tolerancje normalne klasy N1 i N2 oraz specjalne. Jeśli w ustaleniach projektowych wymagania dotyczące tolerancji nie są podane, stosuje się klasę N1. Klasę tolerancji N2 zaleca się w przypadku wykonywania elementów szczególnie istotnych z punktu widzenia niezawodności konstrukcji o poważnych konsekwencjach zniszczenia oraz konstrukcji o charakterze monumentalnym. Klasę tolerancji specjalnych należy podać w ustaleniach projektowych w zależności od specyfiki wymagań związanych z użytkowaniem lub wykonaniem obiektu (np. przy wykonywaniu murów z kamienia o nieregularnych wymiarach itd.)</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Dokładność pomiarów odchyłek geometrycznych powinna wynosić </w:t>
      </w:r>
      <w:smartTag w:uri="urn:schemas-microsoft-com:office:smarttags" w:element="metricconverter">
        <w:smartTagPr>
          <w:attr w:name="ProductID" w:val="1 mm"/>
        </w:smartTagPr>
        <w:r w:rsidRPr="000F7960">
          <w:rPr>
            <w:rFonts w:ascii="Arial" w:hAnsi="Arial" w:cs="Arial"/>
          </w:rPr>
          <w:t>1 mm</w:t>
        </w:r>
      </w:smartTag>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Odchylenia poziome usytuowania podpór i elementów powinny być mierzone w stosunku do osi podłużnych i poprzecznych osnowy geodezyjnej pokrywających się z osiami ścian lub filarów.</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Odchylenia poziome wzdłuż wysokości budynku powinny przyjmować wartości różnoimienne w stosunku do układu odniesienia. W przypadku stwierdzenia odchyleń o charakterze systematycznym należy podjąć działania korygujące.</w:t>
      </w:r>
    </w:p>
    <w:p w:rsidR="00610CE3" w:rsidRPr="000F7960" w:rsidRDefault="00610CE3" w:rsidP="00610CE3">
      <w:pPr>
        <w:autoSpaceDE w:val="0"/>
        <w:autoSpaceDN w:val="0"/>
        <w:adjustRightInd w:val="0"/>
        <w:jc w:val="both"/>
        <w:rPr>
          <w:rFonts w:ascii="Arial" w:hAnsi="Arial" w:cs="Arial"/>
          <w:b/>
          <w:bCs/>
        </w:rPr>
      </w:pPr>
    </w:p>
    <w:p w:rsidR="00F01EDC" w:rsidRPr="000F7960" w:rsidRDefault="00F01EDC" w:rsidP="00F01EDC">
      <w:pPr>
        <w:pStyle w:val="Nagwek4"/>
        <w:spacing w:line="240" w:lineRule="auto"/>
        <w:rPr>
          <w:rFonts w:ascii="Arial" w:hAnsi="Arial" w:cs="Arial"/>
          <w:szCs w:val="24"/>
        </w:rPr>
      </w:pPr>
      <w:bookmarkStart w:id="963" w:name="_Toc463459848"/>
      <w:r w:rsidRPr="000F7960">
        <w:rPr>
          <w:rFonts w:ascii="Arial" w:hAnsi="Arial" w:cs="Arial"/>
          <w:szCs w:val="24"/>
        </w:rPr>
        <w:t xml:space="preserve">6.2.1.2. </w:t>
      </w:r>
      <w:r w:rsidRPr="000F7960">
        <w:rPr>
          <w:rFonts w:ascii="Arial" w:hAnsi="Arial" w:cs="Arial"/>
          <w:bCs w:val="0"/>
        </w:rPr>
        <w:t>System odniesienia</w:t>
      </w:r>
      <w:r w:rsidRPr="000F7960">
        <w:rPr>
          <w:rFonts w:ascii="Arial" w:hAnsi="Arial" w:cs="Arial"/>
          <w:szCs w:val="24"/>
        </w:rPr>
        <w:t>.</w:t>
      </w:r>
      <w:bookmarkEnd w:id="963"/>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Przed przystąpieniem do robót na budowie należy ustalić punkty pomiarowe zgodne z przyjętą osnową geodezyjną, stanowiące przestrzenny układ odniesienia do określania usytuowania elementów konstrukcji zgodnie z PN-N-02351 i PN-N-02211.</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Punkty pomiarowe powinny być zabezpieczone przed uszkodzeniem lub zniszczeniem.</w:t>
      </w:r>
    </w:p>
    <w:p w:rsidR="00610CE3" w:rsidRPr="000F7960" w:rsidRDefault="00610CE3" w:rsidP="00610CE3">
      <w:pPr>
        <w:autoSpaceDE w:val="0"/>
        <w:autoSpaceDN w:val="0"/>
        <w:adjustRightInd w:val="0"/>
        <w:jc w:val="both"/>
        <w:rPr>
          <w:rFonts w:ascii="Arial" w:hAnsi="Arial" w:cs="Arial"/>
          <w:b/>
          <w:bCs/>
        </w:rPr>
      </w:pPr>
    </w:p>
    <w:p w:rsidR="00F01EDC" w:rsidRPr="000F7960" w:rsidRDefault="00F01EDC" w:rsidP="00F01EDC">
      <w:pPr>
        <w:pStyle w:val="Nagwek4"/>
        <w:spacing w:line="240" w:lineRule="auto"/>
        <w:rPr>
          <w:rFonts w:ascii="Arial" w:hAnsi="Arial" w:cs="Arial"/>
          <w:szCs w:val="24"/>
        </w:rPr>
      </w:pPr>
      <w:bookmarkStart w:id="964" w:name="_Toc463459849"/>
      <w:r w:rsidRPr="000F7960">
        <w:rPr>
          <w:rFonts w:ascii="Arial" w:hAnsi="Arial" w:cs="Arial"/>
          <w:szCs w:val="24"/>
        </w:rPr>
        <w:t xml:space="preserve">6.2.1.3. </w:t>
      </w:r>
      <w:r w:rsidRPr="000F7960">
        <w:rPr>
          <w:rFonts w:ascii="Arial" w:hAnsi="Arial" w:cs="Arial"/>
          <w:bCs w:val="0"/>
        </w:rPr>
        <w:t>Ściany</w:t>
      </w:r>
      <w:r w:rsidRPr="000F7960">
        <w:rPr>
          <w:rFonts w:ascii="Arial" w:hAnsi="Arial" w:cs="Arial"/>
          <w:szCs w:val="24"/>
        </w:rPr>
        <w:t>.</w:t>
      </w:r>
      <w:bookmarkEnd w:id="964"/>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Dopuszczalne odchyłki wymiarów i usytuowania ścian jednej kondygnacji nie powinny być większe od podanych w tablicy poniżej. Dopuszczalne odchylenie usytuowania ściany na poziomie dowolnej n-tej kondygnacji budynku na wysokości hi [mm] w stosunku do osi pionowej od poziomu fundamentu nie powinno być większe niż:</w:t>
      </w:r>
    </w:p>
    <w:p w:rsidR="00610CE3" w:rsidRPr="000F7960" w:rsidRDefault="00610CE3" w:rsidP="00177B5B">
      <w:pPr>
        <w:pStyle w:val="Akapitzlist"/>
        <w:numPr>
          <w:ilvl w:val="0"/>
          <w:numId w:val="132"/>
        </w:numPr>
        <w:autoSpaceDE w:val="0"/>
        <w:autoSpaceDN w:val="0"/>
        <w:adjustRightInd w:val="0"/>
        <w:jc w:val="both"/>
        <w:rPr>
          <w:rFonts w:ascii="Arial" w:hAnsi="Arial" w:cs="Arial"/>
        </w:rPr>
      </w:pPr>
      <w:r w:rsidRPr="000F7960">
        <w:rPr>
          <w:rFonts w:ascii="Arial" w:hAnsi="Arial" w:cs="Arial"/>
        </w:rPr>
        <w:t>hi/300 n przy klasie tolerancji N1,</w:t>
      </w:r>
    </w:p>
    <w:p w:rsidR="00610CE3" w:rsidRPr="000F7960" w:rsidRDefault="00610CE3" w:rsidP="00177B5B">
      <w:pPr>
        <w:pStyle w:val="Akapitzlist"/>
        <w:numPr>
          <w:ilvl w:val="0"/>
          <w:numId w:val="132"/>
        </w:numPr>
        <w:autoSpaceDE w:val="0"/>
        <w:autoSpaceDN w:val="0"/>
        <w:adjustRightInd w:val="0"/>
        <w:jc w:val="both"/>
        <w:rPr>
          <w:rFonts w:ascii="Arial" w:hAnsi="Arial" w:cs="Arial"/>
        </w:rPr>
      </w:pPr>
      <w:r w:rsidRPr="000F7960">
        <w:rPr>
          <w:rFonts w:ascii="Arial" w:hAnsi="Arial" w:cs="Arial"/>
        </w:rPr>
        <w:t>hi/</w:t>
      </w:r>
      <w:r w:rsidR="00F01EDC" w:rsidRPr="000F7960">
        <w:rPr>
          <w:rFonts w:ascii="Arial" w:hAnsi="Arial" w:cs="Arial"/>
        </w:rPr>
        <w:t>400 n przy klasie tolerancji N2.</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5"/>
        <w:rPr>
          <w:sz w:val="24"/>
          <w:szCs w:val="24"/>
        </w:rPr>
      </w:pPr>
      <w:r w:rsidRPr="000F7960">
        <w:rPr>
          <w:sz w:val="24"/>
          <w:szCs w:val="24"/>
        </w:rPr>
        <w:t>Dopuszczalne odchyłki wymiarów usytuowania ścian jednej kondygnacji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6024"/>
        <w:gridCol w:w="1843"/>
        <w:gridCol w:w="1679"/>
      </w:tblGrid>
      <w:tr w:rsidR="00610CE3" w:rsidRPr="000F7960" w:rsidTr="00F01EDC">
        <w:trPr>
          <w:cantSplit/>
        </w:trPr>
        <w:tc>
          <w:tcPr>
            <w:tcW w:w="6024" w:type="dxa"/>
            <w:vMerge w:val="restart"/>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Odchyłka [mm]</w:t>
            </w:r>
          </w:p>
        </w:tc>
        <w:tc>
          <w:tcPr>
            <w:tcW w:w="3522" w:type="dxa"/>
            <w:gridSpan w:val="2"/>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Klasa tolerancji</w:t>
            </w:r>
          </w:p>
        </w:tc>
      </w:tr>
      <w:tr w:rsidR="00610CE3" w:rsidRPr="000F7960" w:rsidTr="00F01EDC">
        <w:trPr>
          <w:cantSplit/>
        </w:trPr>
        <w:tc>
          <w:tcPr>
            <w:tcW w:w="6024" w:type="dxa"/>
            <w:vMerge/>
          </w:tcPr>
          <w:p w:rsidR="00610CE3" w:rsidRPr="000F7960" w:rsidRDefault="00610CE3" w:rsidP="00E66F0B">
            <w:pPr>
              <w:autoSpaceDE w:val="0"/>
              <w:autoSpaceDN w:val="0"/>
              <w:adjustRightInd w:val="0"/>
              <w:jc w:val="both"/>
              <w:rPr>
                <w:rFonts w:ascii="Arial" w:hAnsi="Arial" w:cs="Arial"/>
              </w:rPr>
            </w:pPr>
          </w:p>
        </w:tc>
        <w:tc>
          <w:tcPr>
            <w:tcW w:w="1843"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N1</w:t>
            </w:r>
          </w:p>
        </w:tc>
        <w:tc>
          <w:tcPr>
            <w:tcW w:w="1679"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N2</w:t>
            </w:r>
          </w:p>
        </w:tc>
      </w:tr>
      <w:tr w:rsidR="00610CE3" w:rsidRPr="000F7960" w:rsidTr="00F01EDC">
        <w:trPr>
          <w:cantSplit/>
        </w:trPr>
        <w:tc>
          <w:tcPr>
            <w:tcW w:w="6024" w:type="dxa"/>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Wysokość i długość dla każdego pomieszczenia</w:t>
            </w:r>
          </w:p>
        </w:tc>
        <w:tc>
          <w:tcPr>
            <w:tcW w:w="1843"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20</w:t>
            </w:r>
          </w:p>
        </w:tc>
        <w:tc>
          <w:tcPr>
            <w:tcW w:w="167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10</w:t>
            </w:r>
          </w:p>
        </w:tc>
      </w:tr>
      <w:tr w:rsidR="00610CE3" w:rsidRPr="000F7960" w:rsidTr="00F01EDC">
        <w:trPr>
          <w:cantSplit/>
        </w:trPr>
        <w:tc>
          <w:tcPr>
            <w:tcW w:w="6024" w:type="dxa"/>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Usytuowanie ściany w planie w stosunku do osi pomiarowej</w:t>
            </w:r>
          </w:p>
        </w:tc>
        <w:tc>
          <w:tcPr>
            <w:tcW w:w="1843"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10</w:t>
            </w:r>
          </w:p>
        </w:tc>
        <w:tc>
          <w:tcPr>
            <w:tcW w:w="167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5</w:t>
            </w:r>
          </w:p>
        </w:tc>
      </w:tr>
      <w:tr w:rsidR="00610CE3" w:rsidRPr="000F7960" w:rsidTr="00F01EDC">
        <w:trPr>
          <w:cantSplit/>
        </w:trPr>
        <w:tc>
          <w:tcPr>
            <w:tcW w:w="6024" w:type="dxa"/>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Odległość sąsiednich ścian w świetle</w:t>
            </w:r>
          </w:p>
        </w:tc>
        <w:tc>
          <w:tcPr>
            <w:tcW w:w="1843"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15</w:t>
            </w:r>
          </w:p>
        </w:tc>
        <w:tc>
          <w:tcPr>
            <w:tcW w:w="167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10</w:t>
            </w:r>
          </w:p>
        </w:tc>
      </w:tr>
      <w:tr w:rsidR="00610CE3" w:rsidRPr="000F7960" w:rsidTr="00F01EDC">
        <w:trPr>
          <w:cantSplit/>
        </w:trPr>
        <w:tc>
          <w:tcPr>
            <w:tcW w:w="6024" w:type="dxa"/>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Odchylenie od pionu ściany o wysokości h</w:t>
            </w:r>
          </w:p>
        </w:tc>
        <w:tc>
          <w:tcPr>
            <w:tcW w:w="1843"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h/300</w:t>
            </w:r>
          </w:p>
        </w:tc>
        <w:tc>
          <w:tcPr>
            <w:tcW w:w="167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h/400</w:t>
            </w:r>
          </w:p>
        </w:tc>
      </w:tr>
      <w:tr w:rsidR="00610CE3" w:rsidRPr="000F7960" w:rsidTr="00F01EDC">
        <w:trPr>
          <w:cantSplit/>
        </w:trPr>
        <w:tc>
          <w:tcPr>
            <w:tcW w:w="6024" w:type="dxa"/>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Wygięcie z płaszczyzny ściany</w:t>
            </w:r>
          </w:p>
        </w:tc>
        <w:tc>
          <w:tcPr>
            <w:tcW w:w="1843"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10 lub h/750</w:t>
            </w:r>
          </w:p>
        </w:tc>
        <w:tc>
          <w:tcPr>
            <w:tcW w:w="167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5 lub h/1000</w:t>
            </w:r>
          </w:p>
        </w:tc>
      </w:tr>
    </w:tbl>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Dopuszczalne odchyłki grubości murów nie powinny przekraczać:</w:t>
      </w:r>
    </w:p>
    <w:p w:rsidR="00610CE3" w:rsidRPr="000F7960" w:rsidRDefault="00610CE3" w:rsidP="00177B5B">
      <w:pPr>
        <w:pStyle w:val="Akapitzlist"/>
        <w:numPr>
          <w:ilvl w:val="0"/>
          <w:numId w:val="133"/>
        </w:numPr>
        <w:autoSpaceDE w:val="0"/>
        <w:autoSpaceDN w:val="0"/>
        <w:adjustRightInd w:val="0"/>
        <w:jc w:val="both"/>
        <w:rPr>
          <w:rFonts w:ascii="Arial" w:hAnsi="Arial" w:cs="Arial"/>
        </w:rPr>
      </w:pP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w przypadku murów pełnych oraz</w:t>
      </w:r>
    </w:p>
    <w:p w:rsidR="00610CE3" w:rsidRPr="000F7960" w:rsidRDefault="00610CE3" w:rsidP="00177B5B">
      <w:pPr>
        <w:pStyle w:val="Akapitzlist"/>
        <w:numPr>
          <w:ilvl w:val="0"/>
          <w:numId w:val="133"/>
        </w:numPr>
        <w:autoSpaceDE w:val="0"/>
        <w:autoSpaceDN w:val="0"/>
        <w:adjustRightInd w:val="0"/>
        <w:jc w:val="both"/>
        <w:rPr>
          <w:rFonts w:ascii="Arial" w:hAnsi="Arial" w:cs="Arial"/>
        </w:rPr>
      </w:pPr>
      <w:smartTag w:uri="urn:schemas-microsoft-com:office:smarttags" w:element="metricconverter">
        <w:smartTagPr>
          <w:attr w:name="ProductID" w:val="20 mm"/>
        </w:smartTagPr>
        <w:r w:rsidRPr="000F7960">
          <w:rPr>
            <w:rFonts w:ascii="Arial" w:hAnsi="Arial" w:cs="Arial"/>
          </w:rPr>
          <w:t>20 mm</w:t>
        </w:r>
      </w:smartTag>
      <w:r w:rsidRPr="000F7960">
        <w:rPr>
          <w:rFonts w:ascii="Arial" w:hAnsi="Arial" w:cs="Arial"/>
        </w:rPr>
        <w:t xml:space="preserve"> w przypadku murów szczelinowych.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Dopuszczalne odchylenie ścian murowanych od płaskiej powierzchni (zwichrzenie i skrzywienie) nie powinno być większe niż:</w:t>
      </w:r>
    </w:p>
    <w:p w:rsidR="00610CE3" w:rsidRPr="000F7960" w:rsidRDefault="00610CE3" w:rsidP="00177B5B">
      <w:pPr>
        <w:numPr>
          <w:ilvl w:val="0"/>
          <w:numId w:val="10"/>
        </w:numPr>
        <w:autoSpaceDE w:val="0"/>
        <w:autoSpaceDN w:val="0"/>
        <w:adjustRightInd w:val="0"/>
        <w:jc w:val="both"/>
        <w:rPr>
          <w:rFonts w:ascii="Arial" w:hAnsi="Arial" w:cs="Arial"/>
        </w:rPr>
      </w:pPr>
      <w:r w:rsidRPr="000F7960">
        <w:rPr>
          <w:rFonts w:ascii="Arial" w:hAnsi="Arial" w:cs="Arial"/>
        </w:rPr>
        <w:t>na odcinku 1 m:</w:t>
      </w:r>
    </w:p>
    <w:p w:rsidR="00610CE3" w:rsidRPr="000F7960" w:rsidRDefault="00610CE3" w:rsidP="00177B5B">
      <w:pPr>
        <w:pStyle w:val="Akapitzlist"/>
        <w:numPr>
          <w:ilvl w:val="0"/>
          <w:numId w:val="134"/>
        </w:numPr>
        <w:autoSpaceDE w:val="0"/>
        <w:autoSpaceDN w:val="0"/>
        <w:adjustRightInd w:val="0"/>
        <w:jc w:val="both"/>
        <w:rPr>
          <w:rFonts w:ascii="Arial" w:hAnsi="Arial" w:cs="Arial"/>
        </w:rPr>
      </w:pP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 xml:space="preserve"> przy klasie tolerancji N1,</w:t>
      </w:r>
    </w:p>
    <w:p w:rsidR="00610CE3" w:rsidRPr="000F7960" w:rsidRDefault="00610CE3" w:rsidP="00177B5B">
      <w:pPr>
        <w:pStyle w:val="Akapitzlist"/>
        <w:numPr>
          <w:ilvl w:val="0"/>
          <w:numId w:val="134"/>
        </w:numPr>
        <w:autoSpaceDE w:val="0"/>
        <w:autoSpaceDN w:val="0"/>
        <w:adjustRightInd w:val="0"/>
        <w:jc w:val="both"/>
        <w:rPr>
          <w:rFonts w:ascii="Arial" w:hAnsi="Arial" w:cs="Arial"/>
        </w:rPr>
      </w:pP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 xml:space="preserve"> przy klasie tolerancji N2.</w:t>
      </w:r>
    </w:p>
    <w:p w:rsidR="00610CE3" w:rsidRPr="000F7960" w:rsidRDefault="00610CE3" w:rsidP="00177B5B">
      <w:pPr>
        <w:numPr>
          <w:ilvl w:val="0"/>
          <w:numId w:val="10"/>
        </w:numPr>
        <w:autoSpaceDE w:val="0"/>
        <w:autoSpaceDN w:val="0"/>
        <w:adjustRightInd w:val="0"/>
        <w:jc w:val="both"/>
        <w:rPr>
          <w:rFonts w:ascii="Arial" w:hAnsi="Arial" w:cs="Arial"/>
        </w:rPr>
      </w:pPr>
      <w:r w:rsidRPr="000F7960">
        <w:rPr>
          <w:rFonts w:ascii="Arial" w:hAnsi="Arial" w:cs="Arial"/>
        </w:rPr>
        <w:t>na odcinku całej ściany:</w:t>
      </w:r>
    </w:p>
    <w:p w:rsidR="00610CE3" w:rsidRPr="000F7960" w:rsidRDefault="00610CE3" w:rsidP="00177B5B">
      <w:pPr>
        <w:pStyle w:val="Akapitzlist"/>
        <w:numPr>
          <w:ilvl w:val="0"/>
          <w:numId w:val="135"/>
        </w:numPr>
        <w:autoSpaceDE w:val="0"/>
        <w:autoSpaceDN w:val="0"/>
        <w:adjustRightInd w:val="0"/>
        <w:jc w:val="both"/>
        <w:rPr>
          <w:rFonts w:ascii="Arial" w:hAnsi="Arial" w:cs="Arial"/>
        </w:rPr>
      </w:pPr>
      <w:smartTag w:uri="urn:schemas-microsoft-com:office:smarttags" w:element="metricconverter">
        <w:smartTagPr>
          <w:attr w:name="ProductID" w:val="20 mm"/>
        </w:smartTagPr>
        <w:r w:rsidRPr="000F7960">
          <w:rPr>
            <w:rFonts w:ascii="Arial" w:hAnsi="Arial" w:cs="Arial"/>
          </w:rPr>
          <w:t>20 mm</w:t>
        </w:r>
      </w:smartTag>
      <w:r w:rsidRPr="000F7960">
        <w:rPr>
          <w:rFonts w:ascii="Arial" w:hAnsi="Arial" w:cs="Arial"/>
        </w:rPr>
        <w:t xml:space="preserve"> przy tolerancji N1,</w:t>
      </w:r>
    </w:p>
    <w:p w:rsidR="00610CE3" w:rsidRPr="000F7960" w:rsidRDefault="00610CE3" w:rsidP="00177B5B">
      <w:pPr>
        <w:pStyle w:val="Akapitzlist"/>
        <w:numPr>
          <w:ilvl w:val="0"/>
          <w:numId w:val="135"/>
        </w:numPr>
        <w:autoSpaceDE w:val="0"/>
        <w:autoSpaceDN w:val="0"/>
        <w:adjustRightInd w:val="0"/>
        <w:jc w:val="both"/>
        <w:rPr>
          <w:rFonts w:ascii="Arial" w:hAnsi="Arial" w:cs="Arial"/>
        </w:rPr>
      </w:pP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przy tolerancji N2.</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Dopuszczalne odchylenie wymiaru budynku L (szerokości lub długości w metrach) na każdym poziomie nie powinno być większe niż:</w:t>
      </w:r>
    </w:p>
    <w:p w:rsidR="00610CE3" w:rsidRPr="000F7960" w:rsidRDefault="00610CE3" w:rsidP="00177B5B">
      <w:pPr>
        <w:pStyle w:val="Akapitzlist"/>
        <w:numPr>
          <w:ilvl w:val="0"/>
          <w:numId w:val="136"/>
        </w:numPr>
        <w:autoSpaceDE w:val="0"/>
        <w:autoSpaceDN w:val="0"/>
        <w:adjustRightInd w:val="0"/>
        <w:jc w:val="both"/>
        <w:rPr>
          <w:rFonts w:ascii="Arial" w:hAnsi="Arial" w:cs="Arial"/>
        </w:rPr>
      </w:pPr>
      <w:smartTag w:uri="urn:schemas-microsoft-com:office:smarttags" w:element="metricconverter">
        <w:smartTagPr>
          <w:attr w:name="ProductID" w:val="20 mm"/>
        </w:smartTagPr>
        <w:r w:rsidRPr="000F7960">
          <w:rPr>
            <w:rFonts w:ascii="Arial" w:hAnsi="Arial" w:cs="Arial"/>
          </w:rPr>
          <w:t>20 mm</w:t>
        </w:r>
      </w:smartTag>
      <w:r w:rsidRPr="000F7960">
        <w:rPr>
          <w:rFonts w:ascii="Arial" w:hAnsi="Arial" w:cs="Arial"/>
        </w:rPr>
        <w:t xml:space="preserve"> przy L :S </w:t>
      </w:r>
      <w:smartTag w:uri="urn:schemas-microsoft-com:office:smarttags" w:element="metricconverter">
        <w:smartTagPr>
          <w:attr w:name="ProductID" w:val="30 m"/>
        </w:smartTagPr>
        <w:r w:rsidRPr="000F7960">
          <w:rPr>
            <w:rFonts w:ascii="Arial" w:hAnsi="Arial" w:cs="Arial"/>
          </w:rPr>
          <w:t>30 m</w:t>
        </w:r>
      </w:smartTag>
      <w:r w:rsidRPr="000F7960">
        <w:rPr>
          <w:rFonts w:ascii="Arial" w:hAnsi="Arial" w:cs="Arial"/>
        </w:rPr>
        <w:t>,</w:t>
      </w:r>
    </w:p>
    <w:p w:rsidR="00610CE3" w:rsidRPr="000F7960" w:rsidRDefault="00610CE3" w:rsidP="00177B5B">
      <w:pPr>
        <w:pStyle w:val="Akapitzlist"/>
        <w:numPr>
          <w:ilvl w:val="0"/>
          <w:numId w:val="136"/>
        </w:numPr>
        <w:autoSpaceDE w:val="0"/>
        <w:autoSpaceDN w:val="0"/>
        <w:adjustRightInd w:val="0"/>
        <w:jc w:val="both"/>
        <w:rPr>
          <w:rFonts w:ascii="Arial" w:hAnsi="Arial" w:cs="Arial"/>
        </w:rPr>
      </w:pPr>
      <w:r w:rsidRPr="000F7960">
        <w:rPr>
          <w:rFonts w:ascii="Arial" w:hAnsi="Arial" w:cs="Arial"/>
        </w:rPr>
        <w:t xml:space="preserve">0,25 (L + 50) przy L &gt; </w:t>
      </w:r>
      <w:smartTag w:uri="urn:schemas-microsoft-com:office:smarttags" w:element="metricconverter">
        <w:smartTagPr>
          <w:attr w:name="ProductID" w:val="30 m"/>
        </w:smartTagPr>
        <w:r w:rsidRPr="000F7960">
          <w:rPr>
            <w:rFonts w:ascii="Arial" w:hAnsi="Arial" w:cs="Arial"/>
          </w:rPr>
          <w:t>30 m</w:t>
        </w:r>
      </w:smartTag>
      <w:r w:rsidRPr="000F7960">
        <w:rPr>
          <w:rFonts w:ascii="Arial" w:hAnsi="Arial" w:cs="Arial"/>
        </w:rPr>
        <w:t xml:space="preserve"> , i nie większe niż </w:t>
      </w:r>
      <w:smartTag w:uri="urn:schemas-microsoft-com:office:smarttags" w:element="metricconverter">
        <w:smartTagPr>
          <w:attr w:name="ProductID" w:val="50 mm"/>
        </w:smartTagPr>
        <w:r w:rsidRPr="000F7960">
          <w:rPr>
            <w:rFonts w:ascii="Arial" w:hAnsi="Arial" w:cs="Arial"/>
          </w:rPr>
          <w:t>50 mm</w:t>
        </w:r>
      </w:smartTag>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Dopuszczalne odchylenie wymiarów otworów w świetle ościeżnic nie powinno być większe niż:</w:t>
      </w:r>
    </w:p>
    <w:p w:rsidR="00610CE3" w:rsidRPr="000F7960" w:rsidRDefault="00610CE3" w:rsidP="00177B5B">
      <w:pPr>
        <w:numPr>
          <w:ilvl w:val="0"/>
          <w:numId w:val="11"/>
        </w:numPr>
        <w:autoSpaceDE w:val="0"/>
        <w:autoSpaceDN w:val="0"/>
        <w:adjustRightInd w:val="0"/>
        <w:jc w:val="both"/>
        <w:rPr>
          <w:rFonts w:ascii="Arial" w:hAnsi="Arial" w:cs="Arial"/>
        </w:rPr>
      </w:pPr>
      <w:r w:rsidRPr="000F7960">
        <w:rPr>
          <w:rFonts w:ascii="Arial" w:hAnsi="Arial" w:cs="Arial"/>
        </w:rPr>
        <w:t xml:space="preserve">przy wymiarze otworu do </w:t>
      </w:r>
      <w:smartTag w:uri="urn:schemas-microsoft-com:office:smarttags" w:element="metricconverter">
        <w:smartTagPr>
          <w:attr w:name="ProductID" w:val="1,0 m"/>
        </w:smartTagPr>
        <w:r w:rsidRPr="000F7960">
          <w:rPr>
            <w:rFonts w:ascii="Arial" w:hAnsi="Arial" w:cs="Arial"/>
          </w:rPr>
          <w:t>1,0 m</w:t>
        </w:r>
      </w:smartTag>
    </w:p>
    <w:p w:rsidR="00610CE3" w:rsidRPr="000F7960" w:rsidRDefault="00610CE3" w:rsidP="00177B5B">
      <w:pPr>
        <w:pStyle w:val="Akapitzlist"/>
        <w:numPr>
          <w:ilvl w:val="0"/>
          <w:numId w:val="137"/>
        </w:numPr>
        <w:autoSpaceDE w:val="0"/>
        <w:autoSpaceDN w:val="0"/>
        <w:adjustRightInd w:val="0"/>
        <w:jc w:val="both"/>
        <w:rPr>
          <w:rFonts w:ascii="Arial" w:hAnsi="Arial" w:cs="Arial"/>
        </w:rPr>
      </w:pPr>
      <w:r w:rsidRPr="000F7960">
        <w:rPr>
          <w:rFonts w:ascii="Arial" w:hAnsi="Arial" w:cs="Arial"/>
        </w:rPr>
        <w:t xml:space="preserve">+ 15, </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przy klasie tolerancji N1.</w:t>
      </w:r>
    </w:p>
    <w:p w:rsidR="00610CE3" w:rsidRPr="000F7960" w:rsidRDefault="00610CE3" w:rsidP="00177B5B">
      <w:pPr>
        <w:pStyle w:val="Akapitzlist"/>
        <w:numPr>
          <w:ilvl w:val="0"/>
          <w:numId w:val="137"/>
        </w:numPr>
        <w:autoSpaceDE w:val="0"/>
        <w:autoSpaceDN w:val="0"/>
        <w:adjustRightInd w:val="0"/>
        <w:jc w:val="both"/>
        <w:rPr>
          <w:rFonts w:ascii="Arial" w:hAnsi="Arial" w:cs="Arial"/>
        </w:rPr>
      </w:pPr>
      <w:r w:rsidRPr="000F7960">
        <w:rPr>
          <w:rFonts w:ascii="Arial" w:hAnsi="Arial" w:cs="Arial"/>
        </w:rPr>
        <w:t xml:space="preserve">+6, </w:t>
      </w:r>
      <w:smartTag w:uri="urn:schemas-microsoft-com:office:smarttags" w:element="metricconverter">
        <w:smartTagPr>
          <w:attr w:name="ProductID" w:val="-3 mm"/>
        </w:smartTagPr>
        <w:r w:rsidRPr="000F7960">
          <w:rPr>
            <w:rFonts w:ascii="Arial" w:hAnsi="Arial" w:cs="Arial"/>
          </w:rPr>
          <w:t>-3 mm</w:t>
        </w:r>
      </w:smartTag>
      <w:r w:rsidR="00F01EDC" w:rsidRPr="000F7960">
        <w:rPr>
          <w:rFonts w:ascii="Arial" w:hAnsi="Arial" w:cs="Arial"/>
        </w:rPr>
        <w:t xml:space="preserve"> przy klasie tolerancji N2.</w:t>
      </w:r>
    </w:p>
    <w:p w:rsidR="00610CE3" w:rsidRPr="000F7960" w:rsidRDefault="00610CE3" w:rsidP="00177B5B">
      <w:pPr>
        <w:numPr>
          <w:ilvl w:val="0"/>
          <w:numId w:val="11"/>
        </w:numPr>
        <w:autoSpaceDE w:val="0"/>
        <w:autoSpaceDN w:val="0"/>
        <w:adjustRightInd w:val="0"/>
        <w:jc w:val="both"/>
        <w:rPr>
          <w:rFonts w:ascii="Arial" w:hAnsi="Arial" w:cs="Arial"/>
        </w:rPr>
      </w:pPr>
      <w:r w:rsidRPr="000F7960">
        <w:rPr>
          <w:rFonts w:ascii="Arial" w:hAnsi="Arial" w:cs="Arial"/>
        </w:rPr>
        <w:t xml:space="preserve">przy wymiarze otworu powyżej </w:t>
      </w:r>
      <w:smartTag w:uri="urn:schemas-microsoft-com:office:smarttags" w:element="metricconverter">
        <w:smartTagPr>
          <w:attr w:name="ProductID" w:val="1,0 m"/>
        </w:smartTagPr>
        <w:r w:rsidRPr="000F7960">
          <w:rPr>
            <w:rFonts w:ascii="Arial" w:hAnsi="Arial" w:cs="Arial"/>
          </w:rPr>
          <w:t>1,0 m</w:t>
        </w:r>
      </w:smartTag>
    </w:p>
    <w:p w:rsidR="00610CE3" w:rsidRPr="000F7960" w:rsidRDefault="00610CE3" w:rsidP="00177B5B">
      <w:pPr>
        <w:pStyle w:val="Akapitzlist"/>
        <w:numPr>
          <w:ilvl w:val="0"/>
          <w:numId w:val="138"/>
        </w:numPr>
        <w:autoSpaceDE w:val="0"/>
        <w:autoSpaceDN w:val="0"/>
        <w:adjustRightInd w:val="0"/>
        <w:jc w:val="both"/>
        <w:rPr>
          <w:rFonts w:ascii="Arial" w:hAnsi="Arial" w:cs="Arial"/>
        </w:rPr>
      </w:pPr>
      <w:r w:rsidRPr="000F7960">
        <w:rPr>
          <w:rFonts w:ascii="Arial" w:hAnsi="Arial" w:cs="Arial"/>
        </w:rPr>
        <w:t xml:space="preserve">+ 15, </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przy klasie tolerancji N1,</w:t>
      </w:r>
    </w:p>
    <w:p w:rsidR="00610CE3" w:rsidRPr="000F7960" w:rsidRDefault="00610CE3" w:rsidP="00177B5B">
      <w:pPr>
        <w:pStyle w:val="Akapitzlist"/>
        <w:numPr>
          <w:ilvl w:val="0"/>
          <w:numId w:val="138"/>
        </w:numPr>
        <w:autoSpaceDE w:val="0"/>
        <w:autoSpaceDN w:val="0"/>
        <w:adjustRightInd w:val="0"/>
        <w:jc w:val="both"/>
        <w:rPr>
          <w:rFonts w:ascii="Arial" w:hAnsi="Arial" w:cs="Arial"/>
        </w:rPr>
      </w:pPr>
      <w:r w:rsidRPr="000F7960">
        <w:rPr>
          <w:rFonts w:ascii="Arial" w:hAnsi="Arial" w:cs="Arial"/>
        </w:rPr>
        <w:t xml:space="preserve">+ 10,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 xml:space="preserve"> przy klasie tolerancji N2.</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Dopuszczalne odchylnie muru o długości L (w mm) powodujące jego skośność (odchylenie od obrysu) w płaszczyźnie nie powinno być większe niż:</w:t>
      </w:r>
    </w:p>
    <w:p w:rsidR="00610CE3" w:rsidRPr="000F7960" w:rsidRDefault="00610CE3" w:rsidP="00177B5B">
      <w:pPr>
        <w:pStyle w:val="Akapitzlist"/>
        <w:numPr>
          <w:ilvl w:val="0"/>
          <w:numId w:val="139"/>
        </w:numPr>
        <w:autoSpaceDE w:val="0"/>
        <w:autoSpaceDN w:val="0"/>
        <w:adjustRightInd w:val="0"/>
        <w:jc w:val="both"/>
        <w:rPr>
          <w:rFonts w:ascii="Arial" w:hAnsi="Arial" w:cs="Arial"/>
        </w:rPr>
      </w:pPr>
      <w:r w:rsidRPr="000F7960">
        <w:rPr>
          <w:rFonts w:ascii="Arial" w:hAnsi="Arial" w:cs="Arial"/>
        </w:rPr>
        <w:t>L/100</w:t>
      </w:r>
      <w:r w:rsidRPr="000F7960">
        <w:sym w:font="UniversalMath1 BT" w:char="F0A3"/>
      </w:r>
      <w:r w:rsidRPr="000F7960">
        <w:rPr>
          <w:rFonts w:ascii="Arial" w:hAnsi="Arial" w:cs="Arial"/>
        </w:rPr>
        <w:t>20 mm przy klasie tolerancji N1,</w:t>
      </w:r>
    </w:p>
    <w:p w:rsidR="00610CE3" w:rsidRPr="000F7960" w:rsidRDefault="00610CE3" w:rsidP="00177B5B">
      <w:pPr>
        <w:pStyle w:val="Akapitzlist"/>
        <w:numPr>
          <w:ilvl w:val="0"/>
          <w:numId w:val="139"/>
        </w:numPr>
        <w:autoSpaceDE w:val="0"/>
        <w:autoSpaceDN w:val="0"/>
        <w:adjustRightInd w:val="0"/>
        <w:jc w:val="both"/>
        <w:rPr>
          <w:rFonts w:ascii="Arial" w:hAnsi="Arial" w:cs="Arial"/>
        </w:rPr>
      </w:pPr>
      <w:r w:rsidRPr="000F7960">
        <w:rPr>
          <w:rFonts w:ascii="Arial" w:hAnsi="Arial" w:cs="Arial"/>
        </w:rPr>
        <w:t>L/200</w:t>
      </w:r>
      <w:r w:rsidRPr="000F7960">
        <w:sym w:font="UniversalMath1 BT" w:char="F0A3"/>
      </w:r>
      <w:r w:rsidRPr="000F7960">
        <w:rPr>
          <w:rFonts w:ascii="Arial" w:hAnsi="Arial" w:cs="Arial"/>
        </w:rPr>
        <w:t>10 mm przy klasie tolerancji N2.</w:t>
      </w:r>
    </w:p>
    <w:p w:rsidR="00610CE3" w:rsidRPr="000F7960" w:rsidRDefault="00610CE3" w:rsidP="00610CE3">
      <w:pPr>
        <w:autoSpaceDE w:val="0"/>
        <w:autoSpaceDN w:val="0"/>
        <w:adjustRightInd w:val="0"/>
        <w:jc w:val="both"/>
        <w:rPr>
          <w:rFonts w:ascii="Arial" w:hAnsi="Arial" w:cs="Arial"/>
        </w:rPr>
      </w:pPr>
    </w:p>
    <w:p w:rsidR="00F01EDC" w:rsidRPr="000F7960" w:rsidRDefault="00F01EDC" w:rsidP="00F01EDC">
      <w:pPr>
        <w:pStyle w:val="Nagwek4"/>
        <w:spacing w:line="240" w:lineRule="auto"/>
        <w:rPr>
          <w:rFonts w:ascii="Arial" w:hAnsi="Arial" w:cs="Arial"/>
          <w:szCs w:val="24"/>
        </w:rPr>
      </w:pPr>
      <w:bookmarkStart w:id="965" w:name="_Toc463459850"/>
      <w:r w:rsidRPr="000F7960">
        <w:rPr>
          <w:rFonts w:ascii="Arial" w:hAnsi="Arial" w:cs="Arial"/>
          <w:szCs w:val="24"/>
        </w:rPr>
        <w:t xml:space="preserve">6.2.1.4. </w:t>
      </w:r>
      <w:r w:rsidRPr="000F7960">
        <w:rPr>
          <w:rFonts w:ascii="Arial" w:hAnsi="Arial" w:cs="Arial"/>
          <w:bCs w:val="0"/>
        </w:rPr>
        <w:t>Otwory i wkładki</w:t>
      </w:r>
      <w:r w:rsidRPr="000F7960">
        <w:rPr>
          <w:rFonts w:ascii="Arial" w:hAnsi="Arial" w:cs="Arial"/>
          <w:szCs w:val="24"/>
        </w:rPr>
        <w:t>.</w:t>
      </w:r>
      <w:bookmarkEnd w:id="965"/>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Dopuszczalne odchylenie w usytuowaniu otworów i wkładek nie powinno być większe niż:</w:t>
      </w:r>
    </w:p>
    <w:p w:rsidR="00610CE3" w:rsidRPr="000F7960" w:rsidRDefault="00610CE3" w:rsidP="00177B5B">
      <w:pPr>
        <w:pStyle w:val="Akapitzlist"/>
        <w:numPr>
          <w:ilvl w:val="0"/>
          <w:numId w:val="140"/>
        </w:numPr>
        <w:autoSpaceDE w:val="0"/>
        <w:autoSpaceDN w:val="0"/>
        <w:adjustRightInd w:val="0"/>
        <w:jc w:val="both"/>
        <w:rPr>
          <w:rFonts w:ascii="Arial" w:hAnsi="Arial" w:cs="Arial"/>
        </w:rPr>
      </w:pPr>
      <w:smartTag w:uri="urn:schemas-microsoft-com:office:smarttags" w:element="metricconverter">
        <w:smartTagPr>
          <w:attr w:name="ProductID" w:val="20 mm"/>
        </w:smartTagPr>
        <w:r w:rsidRPr="000F7960">
          <w:rPr>
            <w:rFonts w:ascii="Arial" w:hAnsi="Arial" w:cs="Arial"/>
          </w:rPr>
          <w:t>20 mm</w:t>
        </w:r>
      </w:smartTag>
      <w:r w:rsidRPr="000F7960">
        <w:rPr>
          <w:rFonts w:ascii="Arial" w:hAnsi="Arial" w:cs="Arial"/>
        </w:rPr>
        <w:t xml:space="preserve"> przy klasie tolerancji N1,</w:t>
      </w:r>
    </w:p>
    <w:p w:rsidR="00610CE3" w:rsidRPr="000F7960" w:rsidRDefault="00610CE3" w:rsidP="00177B5B">
      <w:pPr>
        <w:pStyle w:val="Akapitzlist"/>
        <w:numPr>
          <w:ilvl w:val="0"/>
          <w:numId w:val="140"/>
        </w:numPr>
        <w:autoSpaceDE w:val="0"/>
        <w:autoSpaceDN w:val="0"/>
        <w:adjustRightInd w:val="0"/>
        <w:jc w:val="both"/>
        <w:rPr>
          <w:rFonts w:ascii="Arial" w:hAnsi="Arial" w:cs="Arial"/>
        </w:rPr>
      </w:pP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przy klasie tolerancji N2.</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966" w:name="_Toc267933303"/>
      <w:bookmarkStart w:id="967" w:name="_Toc267936594"/>
      <w:bookmarkStart w:id="968" w:name="_Toc463459851"/>
      <w:r w:rsidRPr="000F7960">
        <w:rPr>
          <w:rFonts w:ascii="Arial" w:hAnsi="Arial" w:cs="Arial"/>
          <w:szCs w:val="24"/>
        </w:rPr>
        <w:lastRenderedPageBreak/>
        <w:t>6.2.2. Kontrola, badania i odbiór robót.</w:t>
      </w:r>
      <w:bookmarkEnd w:id="966"/>
      <w:bookmarkEnd w:id="967"/>
      <w:bookmarkEnd w:id="968"/>
    </w:p>
    <w:p w:rsidR="00610CE3" w:rsidRPr="000F7960" w:rsidRDefault="00610CE3" w:rsidP="00610CE3">
      <w:pPr>
        <w:autoSpaceDE w:val="0"/>
        <w:autoSpaceDN w:val="0"/>
        <w:adjustRightInd w:val="0"/>
        <w:jc w:val="both"/>
        <w:rPr>
          <w:rFonts w:ascii="Arial" w:hAnsi="Arial" w:cs="Arial"/>
          <w:b/>
          <w:bCs/>
        </w:rPr>
      </w:pPr>
    </w:p>
    <w:p w:rsidR="00F01EDC" w:rsidRPr="000F7960" w:rsidRDefault="00F01EDC" w:rsidP="00F01EDC">
      <w:pPr>
        <w:pStyle w:val="Nagwek4"/>
        <w:spacing w:line="240" w:lineRule="auto"/>
        <w:rPr>
          <w:rFonts w:ascii="Arial" w:hAnsi="Arial" w:cs="Arial"/>
          <w:szCs w:val="24"/>
        </w:rPr>
      </w:pPr>
      <w:bookmarkStart w:id="969" w:name="_Toc463459852"/>
      <w:r w:rsidRPr="000F7960">
        <w:rPr>
          <w:rFonts w:ascii="Arial" w:hAnsi="Arial" w:cs="Arial"/>
          <w:szCs w:val="24"/>
        </w:rPr>
        <w:t xml:space="preserve">6.2.2.1. </w:t>
      </w:r>
      <w:r w:rsidRPr="000F7960">
        <w:rPr>
          <w:rFonts w:ascii="Arial" w:hAnsi="Arial" w:cs="Arial"/>
          <w:bCs w:val="0"/>
        </w:rPr>
        <w:t>Klasy kontroli</w:t>
      </w:r>
      <w:r w:rsidRPr="000F7960">
        <w:rPr>
          <w:rFonts w:ascii="Arial" w:hAnsi="Arial" w:cs="Arial"/>
          <w:szCs w:val="24"/>
        </w:rPr>
        <w:t>.</w:t>
      </w:r>
      <w:bookmarkEnd w:id="969"/>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zależności od typu i użytkowania konstrukcji rozróżnia się dwie klasy kontroli wykonania elementów konstrukcji:</w:t>
      </w:r>
    </w:p>
    <w:p w:rsidR="00610CE3" w:rsidRPr="000F7960" w:rsidRDefault="00610CE3" w:rsidP="00177B5B">
      <w:pPr>
        <w:pStyle w:val="Akapitzlist"/>
        <w:numPr>
          <w:ilvl w:val="0"/>
          <w:numId w:val="141"/>
        </w:numPr>
        <w:autoSpaceDE w:val="0"/>
        <w:autoSpaceDN w:val="0"/>
        <w:adjustRightInd w:val="0"/>
        <w:jc w:val="both"/>
        <w:rPr>
          <w:rFonts w:ascii="Arial" w:hAnsi="Arial" w:cs="Arial"/>
        </w:rPr>
      </w:pPr>
      <w:r w:rsidRPr="000F7960">
        <w:rPr>
          <w:rFonts w:ascii="Arial" w:hAnsi="Arial" w:cs="Arial"/>
        </w:rPr>
        <w:t>I - klasa kontroli zwykłej,</w:t>
      </w:r>
    </w:p>
    <w:p w:rsidR="00610CE3" w:rsidRPr="000F7960" w:rsidRDefault="00610CE3" w:rsidP="00177B5B">
      <w:pPr>
        <w:pStyle w:val="Akapitzlist"/>
        <w:numPr>
          <w:ilvl w:val="0"/>
          <w:numId w:val="141"/>
        </w:numPr>
        <w:autoSpaceDE w:val="0"/>
        <w:autoSpaceDN w:val="0"/>
        <w:adjustRightInd w:val="0"/>
        <w:jc w:val="both"/>
        <w:rPr>
          <w:rFonts w:ascii="Arial" w:hAnsi="Arial" w:cs="Arial"/>
        </w:rPr>
      </w:pPr>
      <w:r w:rsidRPr="000F7960">
        <w:rPr>
          <w:rFonts w:ascii="Arial" w:hAnsi="Arial" w:cs="Arial"/>
        </w:rPr>
        <w:t>II - klasa kontroli rozszerzonej.</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Kontrola dotyczy właściwości stosowanych wyrobów i materiałów oraz wykonania robót. Klasa kontroli może odnosić się do wykonanej konstrukcji, określonych elementów konstrukcji lub określonych operacji. Jeśli w ustaleniach projektowych nie stwierdza się inaczej, przy wykonywaniu robót murowych stosuje się klasę kontroli </w:t>
      </w:r>
      <w:r w:rsidR="00F01EDC" w:rsidRPr="000F7960">
        <w:rPr>
          <w:rFonts w:ascii="Arial" w:hAnsi="Arial" w:cs="Arial"/>
        </w:rPr>
        <w:t>I</w:t>
      </w:r>
      <w:r w:rsidRPr="000F7960">
        <w:rPr>
          <w:rFonts w:ascii="Arial" w:hAnsi="Arial" w:cs="Arial"/>
        </w:rPr>
        <w:t>. Kontrolę rozszerzoną zaleca się w przypadku wykonywania konstrukcji lub elementów konstrukcji szczególnie istotnych z punktu widzenia niezawodności i o poważnych konsekwencjach zniszczenia (np. konstrukcje monumentalne itd.) oraz w przypadku szczególnych wymagań funkcjonalnych (np. w szybach dźwigowych itd.).</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Dokumentacja z działań i wyników kontroli powinna zawierać wszystkie dokumenty planowania, rejestr wyników oraz rejestr niezgodności i działań korekcyjnych. Dokładność wymiarów i usytuowania narożników oraz wybranych ścian budynku podlega kontroli ciągłej.</w:t>
      </w:r>
    </w:p>
    <w:p w:rsidR="00610CE3" w:rsidRPr="000F7960" w:rsidRDefault="00610CE3" w:rsidP="00610CE3">
      <w:pPr>
        <w:autoSpaceDE w:val="0"/>
        <w:autoSpaceDN w:val="0"/>
        <w:adjustRightInd w:val="0"/>
        <w:jc w:val="both"/>
        <w:rPr>
          <w:rFonts w:ascii="Arial" w:hAnsi="Arial" w:cs="Arial"/>
          <w:b/>
          <w:bCs/>
        </w:rPr>
      </w:pPr>
    </w:p>
    <w:p w:rsidR="00F01EDC" w:rsidRPr="000F7960" w:rsidRDefault="00F01EDC" w:rsidP="00F01EDC">
      <w:pPr>
        <w:pStyle w:val="Nagwek4"/>
        <w:spacing w:line="240" w:lineRule="auto"/>
        <w:rPr>
          <w:rFonts w:ascii="Arial" w:hAnsi="Arial" w:cs="Arial"/>
          <w:szCs w:val="24"/>
        </w:rPr>
      </w:pPr>
      <w:bookmarkStart w:id="970" w:name="_Toc463459853"/>
      <w:r w:rsidRPr="000F7960">
        <w:rPr>
          <w:rFonts w:ascii="Arial" w:hAnsi="Arial" w:cs="Arial"/>
          <w:szCs w:val="24"/>
        </w:rPr>
        <w:t xml:space="preserve">6.2.2.2. </w:t>
      </w:r>
      <w:r w:rsidRPr="000F7960">
        <w:rPr>
          <w:rFonts w:ascii="Arial" w:hAnsi="Arial" w:cs="Arial"/>
          <w:bCs w:val="0"/>
        </w:rPr>
        <w:t>Badania materiałów i wyrobów</w:t>
      </w:r>
      <w:r w:rsidRPr="000F7960">
        <w:rPr>
          <w:rFonts w:ascii="Arial" w:hAnsi="Arial" w:cs="Arial"/>
          <w:szCs w:val="24"/>
        </w:rPr>
        <w:t>.</w:t>
      </w:r>
      <w:bookmarkEnd w:id="970"/>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Badania właściwości materiałów i wyrobów powinny być przeprowadzane zgodnie z wymaganiami podanymi w normach i aprobatach technicznych. Potwierdzenie właściwości materiałów i wyrobów z każdej dostawy powinno być podane:</w:t>
      </w:r>
    </w:p>
    <w:p w:rsidR="00610CE3" w:rsidRPr="000F7960" w:rsidRDefault="00610CE3" w:rsidP="00177B5B">
      <w:pPr>
        <w:pStyle w:val="Akapitzlist"/>
        <w:numPr>
          <w:ilvl w:val="0"/>
          <w:numId w:val="142"/>
        </w:numPr>
        <w:autoSpaceDE w:val="0"/>
        <w:autoSpaceDN w:val="0"/>
        <w:adjustRightInd w:val="0"/>
        <w:jc w:val="both"/>
        <w:rPr>
          <w:rFonts w:ascii="Arial" w:hAnsi="Arial" w:cs="Arial"/>
        </w:rPr>
      </w:pPr>
      <w:r w:rsidRPr="000F7960">
        <w:rPr>
          <w:rFonts w:ascii="Arial" w:hAnsi="Arial" w:cs="Arial"/>
        </w:rPr>
        <w:t>w zaświadczeniach z kontroli,</w:t>
      </w:r>
    </w:p>
    <w:p w:rsidR="00610CE3" w:rsidRPr="000F7960" w:rsidRDefault="00610CE3" w:rsidP="00177B5B">
      <w:pPr>
        <w:pStyle w:val="Akapitzlist"/>
        <w:numPr>
          <w:ilvl w:val="0"/>
          <w:numId w:val="142"/>
        </w:numPr>
        <w:autoSpaceDE w:val="0"/>
        <w:autoSpaceDN w:val="0"/>
        <w:adjustRightInd w:val="0"/>
        <w:jc w:val="both"/>
        <w:rPr>
          <w:rFonts w:ascii="Arial" w:hAnsi="Arial" w:cs="Arial"/>
        </w:rPr>
      </w:pPr>
      <w:r w:rsidRPr="000F7960">
        <w:rPr>
          <w:rFonts w:ascii="Arial" w:hAnsi="Arial" w:cs="Arial"/>
        </w:rPr>
        <w:t xml:space="preserve">w zapisach w </w:t>
      </w:r>
      <w:r w:rsidR="004F28D1">
        <w:rPr>
          <w:rFonts w:ascii="Arial" w:hAnsi="Arial" w:cs="Arial"/>
        </w:rPr>
        <w:t>D</w:t>
      </w:r>
      <w:r w:rsidRPr="000F7960">
        <w:rPr>
          <w:rFonts w:ascii="Arial" w:hAnsi="Arial" w:cs="Arial"/>
        </w:rPr>
        <w:t xml:space="preserve">zienniku </w:t>
      </w:r>
      <w:r w:rsidR="004F28D1">
        <w:rPr>
          <w:rFonts w:ascii="Arial" w:hAnsi="Arial" w:cs="Arial"/>
        </w:rPr>
        <w:t>B</w:t>
      </w:r>
      <w:r w:rsidRPr="000F7960">
        <w:rPr>
          <w:rFonts w:ascii="Arial" w:hAnsi="Arial" w:cs="Arial"/>
        </w:rPr>
        <w:t>udowy,</w:t>
      </w:r>
    </w:p>
    <w:p w:rsidR="00610CE3" w:rsidRPr="000F7960" w:rsidRDefault="00610CE3" w:rsidP="00177B5B">
      <w:pPr>
        <w:pStyle w:val="Akapitzlist"/>
        <w:numPr>
          <w:ilvl w:val="0"/>
          <w:numId w:val="142"/>
        </w:numPr>
        <w:autoSpaceDE w:val="0"/>
        <w:autoSpaceDN w:val="0"/>
        <w:adjustRightInd w:val="0"/>
        <w:jc w:val="both"/>
        <w:rPr>
          <w:rFonts w:ascii="Arial" w:hAnsi="Arial" w:cs="Arial"/>
        </w:rPr>
      </w:pPr>
      <w:r w:rsidRPr="000F7960">
        <w:rPr>
          <w:rFonts w:ascii="Arial" w:hAnsi="Arial" w:cs="Arial"/>
        </w:rPr>
        <w:t>w innych dokumentach.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Każda dostawa materiałów lub wyrobów powinna być wyraźnie identyfikowana oraz zaopatrzona w deklarację zgodności.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Transport, dostawa, odbiór i przechowywanie materiałów i wyrobów powinny być zgodne z wymaganiami norm i aprobat technicznych. Przy odbiorze elementów murowych na budowie należy sprawdzić zgodność typu, rodzaju, klasy, wymiarów i asortymentu elementów murowych z wymaganiami podanymi w </w:t>
      </w:r>
      <w:r w:rsidR="00F01EDC" w:rsidRPr="000F7960">
        <w:rPr>
          <w:rFonts w:ascii="Arial" w:hAnsi="Arial" w:cs="Arial"/>
        </w:rPr>
        <w:t>Dokumentacji Projektowej</w:t>
      </w:r>
      <w:r w:rsidRPr="000F7960">
        <w:rPr>
          <w:rFonts w:ascii="Arial" w:hAnsi="Arial" w:cs="Arial"/>
        </w:rPr>
        <w:t xml:space="preserve"> lub w </w:t>
      </w:r>
      <w:r w:rsidR="00F01EDC" w:rsidRPr="000F7960">
        <w:rPr>
          <w:rFonts w:ascii="Arial" w:hAnsi="Arial" w:cs="Arial"/>
        </w:rPr>
        <w:t>S</w:t>
      </w:r>
      <w:r w:rsidRPr="000F7960">
        <w:rPr>
          <w:rFonts w:ascii="Arial" w:hAnsi="Arial" w:cs="Arial"/>
        </w:rPr>
        <w:t>pecyfikacji</w:t>
      </w:r>
      <w:r w:rsidR="00F01EDC" w:rsidRPr="000F7960">
        <w:rPr>
          <w:rFonts w:ascii="Arial" w:hAnsi="Arial" w:cs="Arial"/>
        </w:rPr>
        <w:t xml:space="preserve"> T</w:t>
      </w:r>
      <w:r w:rsidRPr="000F7960">
        <w:rPr>
          <w:rFonts w:ascii="Arial" w:hAnsi="Arial" w:cs="Arial"/>
        </w:rPr>
        <w:t>echnicznej.</w:t>
      </w:r>
    </w:p>
    <w:p w:rsidR="00F01EDC" w:rsidRPr="000F7960" w:rsidRDefault="00F01EDC" w:rsidP="00610CE3">
      <w:pPr>
        <w:autoSpaceDE w:val="0"/>
        <w:autoSpaceDN w:val="0"/>
        <w:adjustRightInd w:val="0"/>
        <w:jc w:val="both"/>
        <w:rPr>
          <w:rFonts w:ascii="Arial" w:hAnsi="Arial" w:cs="Arial"/>
        </w:rPr>
      </w:pPr>
    </w:p>
    <w:p w:rsidR="00F01EDC" w:rsidRPr="000F7960" w:rsidRDefault="00F01EDC" w:rsidP="00F01EDC">
      <w:pPr>
        <w:pStyle w:val="Nagwek4"/>
        <w:spacing w:line="240" w:lineRule="auto"/>
        <w:rPr>
          <w:rFonts w:ascii="Arial" w:hAnsi="Arial" w:cs="Arial"/>
          <w:szCs w:val="24"/>
        </w:rPr>
      </w:pPr>
      <w:bookmarkStart w:id="971" w:name="_Toc463459854"/>
      <w:r w:rsidRPr="000F7960">
        <w:rPr>
          <w:rFonts w:ascii="Arial" w:hAnsi="Arial" w:cs="Arial"/>
          <w:szCs w:val="24"/>
        </w:rPr>
        <w:t xml:space="preserve">6.2.2.3. </w:t>
      </w:r>
      <w:r w:rsidRPr="000F7960">
        <w:rPr>
          <w:rFonts w:ascii="Arial" w:hAnsi="Arial" w:cs="Arial"/>
          <w:bCs w:val="0"/>
        </w:rPr>
        <w:t>Badania konstrukcji murowych</w:t>
      </w:r>
      <w:r w:rsidRPr="000F7960">
        <w:rPr>
          <w:rFonts w:ascii="Arial" w:hAnsi="Arial" w:cs="Arial"/>
          <w:szCs w:val="24"/>
        </w:rPr>
        <w:t>.</w:t>
      </w:r>
      <w:bookmarkEnd w:id="971"/>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Ocenę prawidłowości wiązania muru w szczególności w stykach i narożnikach na zgodność z ustaleniami należy przeprowadzić na podstawie oględzin i zapisów w </w:t>
      </w:r>
      <w:r w:rsidR="004F28D1">
        <w:rPr>
          <w:rFonts w:ascii="Arial" w:hAnsi="Arial" w:cs="Arial"/>
        </w:rPr>
        <w:t>D</w:t>
      </w:r>
      <w:r w:rsidRPr="000F7960">
        <w:rPr>
          <w:rFonts w:ascii="Arial" w:hAnsi="Arial" w:cs="Arial"/>
        </w:rPr>
        <w:t xml:space="preserve">zienniku </w:t>
      </w:r>
      <w:r w:rsidR="004F28D1">
        <w:rPr>
          <w:rFonts w:ascii="Arial" w:hAnsi="Arial" w:cs="Arial"/>
        </w:rPr>
        <w:t>B</w:t>
      </w:r>
      <w:r w:rsidRPr="000F7960">
        <w:rPr>
          <w:rFonts w:ascii="Arial" w:hAnsi="Arial" w:cs="Arial"/>
        </w:rPr>
        <w:t>udowy.</w:t>
      </w:r>
    </w:p>
    <w:p w:rsidR="00610CE3" w:rsidRPr="004F28D1" w:rsidRDefault="00610CE3" w:rsidP="00177B5B">
      <w:pPr>
        <w:pStyle w:val="Akapitzlist"/>
        <w:numPr>
          <w:ilvl w:val="0"/>
          <w:numId w:val="255"/>
        </w:numPr>
        <w:autoSpaceDE w:val="0"/>
        <w:autoSpaceDN w:val="0"/>
        <w:adjustRightInd w:val="0"/>
        <w:jc w:val="both"/>
        <w:rPr>
          <w:rFonts w:ascii="Arial" w:hAnsi="Arial" w:cs="Arial"/>
        </w:rPr>
      </w:pPr>
      <w:r w:rsidRPr="004F28D1">
        <w:rPr>
          <w:rFonts w:ascii="Arial" w:hAnsi="Arial" w:cs="Arial"/>
        </w:rPr>
        <w:t xml:space="preserve">Sprawdzenie grubości spoin i ich wypełnienia zaprawą należy przeprowadzić na podstawie oględzin i pomiaru taśmą z podziałką milimetrową. W przypadku murów zewnętrznych spoinowanych, sprawdzenie należy przeprowadzić na losowo wybranej ścianie za pomocą taśmy stalowej. Do oceny należy przyjmować średnią grubość spoiny ustaloną przy założeniu średnich wymiarów cegły na odcinku ściany o długości co najmniej </w:t>
      </w:r>
      <w:smartTag w:uri="urn:schemas-microsoft-com:office:smarttags" w:element="metricconverter">
        <w:smartTagPr>
          <w:attr w:name="ProductID" w:val="1,0 m"/>
        </w:smartTagPr>
        <w:r w:rsidRPr="004F28D1">
          <w:rPr>
            <w:rFonts w:ascii="Arial" w:hAnsi="Arial" w:cs="Arial"/>
          </w:rPr>
          <w:t>1,0 m</w:t>
        </w:r>
      </w:smartTag>
      <w:r w:rsidRPr="004F28D1">
        <w:rPr>
          <w:rFonts w:ascii="Arial" w:hAnsi="Arial" w:cs="Arial"/>
        </w:rPr>
        <w:t>.</w:t>
      </w:r>
    </w:p>
    <w:p w:rsidR="00610CE3" w:rsidRPr="004F28D1" w:rsidRDefault="00610CE3" w:rsidP="00177B5B">
      <w:pPr>
        <w:pStyle w:val="Akapitzlist"/>
        <w:numPr>
          <w:ilvl w:val="0"/>
          <w:numId w:val="255"/>
        </w:numPr>
        <w:autoSpaceDE w:val="0"/>
        <w:autoSpaceDN w:val="0"/>
        <w:adjustRightInd w:val="0"/>
        <w:jc w:val="both"/>
        <w:rPr>
          <w:rFonts w:ascii="Arial" w:hAnsi="Arial" w:cs="Arial"/>
        </w:rPr>
      </w:pPr>
      <w:r w:rsidRPr="004F28D1">
        <w:rPr>
          <w:rFonts w:ascii="Arial" w:hAnsi="Arial" w:cs="Arial"/>
        </w:rPr>
        <w:lastRenderedPageBreak/>
        <w:t xml:space="preserve">Sprawdzenie odchylenia powierzchni od płaszczyzny oraz prostoliniowości krawędzi należy przeprowadzić przez przykładanie łaty kontrolnej o długości </w:t>
      </w:r>
      <w:smartTag w:uri="urn:schemas-microsoft-com:office:smarttags" w:element="metricconverter">
        <w:smartTagPr>
          <w:attr w:name="ProductID" w:val="2,0 m"/>
        </w:smartTagPr>
        <w:r w:rsidRPr="004F28D1">
          <w:rPr>
            <w:rFonts w:ascii="Arial" w:hAnsi="Arial" w:cs="Arial"/>
          </w:rPr>
          <w:t>2,0 m</w:t>
        </w:r>
      </w:smartTag>
      <w:r w:rsidRPr="004F28D1">
        <w:rPr>
          <w:rFonts w:ascii="Arial" w:hAnsi="Arial" w:cs="Arial"/>
        </w:rPr>
        <w:t xml:space="preserve"> w kierunkach prostopadłych na skrzyżowaniu murów oraz na powierzchni muru, a następnie pomiar prześwitu między łatą i powierzchnią lub krawędzią muru z dokładnością do 1mm.</w:t>
      </w:r>
    </w:p>
    <w:p w:rsidR="00610CE3" w:rsidRPr="004F28D1" w:rsidRDefault="00610CE3" w:rsidP="00177B5B">
      <w:pPr>
        <w:pStyle w:val="Akapitzlist"/>
        <w:numPr>
          <w:ilvl w:val="0"/>
          <w:numId w:val="255"/>
        </w:numPr>
        <w:autoSpaceDE w:val="0"/>
        <w:autoSpaceDN w:val="0"/>
        <w:adjustRightInd w:val="0"/>
        <w:jc w:val="both"/>
        <w:rPr>
          <w:rFonts w:ascii="Arial" w:hAnsi="Arial" w:cs="Arial"/>
        </w:rPr>
      </w:pPr>
      <w:r w:rsidRPr="004F28D1">
        <w:rPr>
          <w:rFonts w:ascii="Arial" w:hAnsi="Arial" w:cs="Arial"/>
        </w:rPr>
        <w:t>Sprawdzenie pionowości powierzchni i krawędzi muru na wysokości jednej kondygnacji należy przeprowadzać za pomocą pionu murarskiego i przymiaru z podziałką milimetrową.</w:t>
      </w:r>
    </w:p>
    <w:p w:rsidR="00610CE3" w:rsidRPr="004F28D1" w:rsidRDefault="00610CE3" w:rsidP="00177B5B">
      <w:pPr>
        <w:pStyle w:val="Akapitzlist"/>
        <w:numPr>
          <w:ilvl w:val="0"/>
          <w:numId w:val="255"/>
        </w:numPr>
        <w:autoSpaceDE w:val="0"/>
        <w:autoSpaceDN w:val="0"/>
        <w:adjustRightInd w:val="0"/>
        <w:jc w:val="both"/>
        <w:rPr>
          <w:rFonts w:ascii="Arial" w:hAnsi="Arial" w:cs="Arial"/>
        </w:rPr>
      </w:pPr>
      <w:r w:rsidRPr="004F28D1">
        <w:rPr>
          <w:rFonts w:ascii="Arial" w:hAnsi="Arial" w:cs="Arial"/>
        </w:rPr>
        <w:t>Sprawdzenie pionowości powierzchni i krawędzi muru na wysokości budynku oraz usytuowania ścian poszczególnych kondygnacji należy przeprowadzać za pomocą pomiarów geodezyjnych.</w:t>
      </w:r>
    </w:p>
    <w:p w:rsidR="00610CE3" w:rsidRPr="004F28D1" w:rsidRDefault="00610CE3" w:rsidP="00177B5B">
      <w:pPr>
        <w:pStyle w:val="Akapitzlist"/>
        <w:numPr>
          <w:ilvl w:val="0"/>
          <w:numId w:val="255"/>
        </w:numPr>
        <w:autoSpaceDE w:val="0"/>
        <w:autoSpaceDN w:val="0"/>
        <w:adjustRightInd w:val="0"/>
        <w:jc w:val="both"/>
        <w:rPr>
          <w:rFonts w:ascii="Arial" w:hAnsi="Arial" w:cs="Arial"/>
        </w:rPr>
      </w:pPr>
      <w:r w:rsidRPr="004F28D1">
        <w:rPr>
          <w:rFonts w:ascii="Arial" w:hAnsi="Arial" w:cs="Arial"/>
        </w:rPr>
        <w:t xml:space="preserve">Sprawdzenie poziomowości warstw muru należy przeprowadzić z pomocą poziomnicy murarskiej lub wężowej oraz łaty kontrolnej, a w przypadku budynków o długości powyżej </w:t>
      </w:r>
      <w:smartTag w:uri="urn:schemas-microsoft-com:office:smarttags" w:element="metricconverter">
        <w:smartTagPr>
          <w:attr w:name="ProductID" w:val="20 m"/>
        </w:smartTagPr>
        <w:r w:rsidRPr="004F28D1">
          <w:rPr>
            <w:rFonts w:ascii="Arial" w:hAnsi="Arial" w:cs="Arial"/>
          </w:rPr>
          <w:t>20 m</w:t>
        </w:r>
      </w:smartTag>
      <w:r w:rsidRPr="004F28D1">
        <w:rPr>
          <w:rFonts w:ascii="Arial" w:hAnsi="Arial" w:cs="Arial"/>
        </w:rPr>
        <w:t xml:space="preserve"> - za pomocą niwelatora.</w:t>
      </w:r>
    </w:p>
    <w:p w:rsidR="00610CE3" w:rsidRPr="004F28D1" w:rsidRDefault="00610CE3" w:rsidP="00177B5B">
      <w:pPr>
        <w:pStyle w:val="Akapitzlist"/>
        <w:numPr>
          <w:ilvl w:val="0"/>
          <w:numId w:val="255"/>
        </w:numPr>
        <w:autoSpaceDE w:val="0"/>
        <w:autoSpaceDN w:val="0"/>
        <w:adjustRightInd w:val="0"/>
        <w:jc w:val="both"/>
        <w:rPr>
          <w:rFonts w:ascii="Arial" w:hAnsi="Arial" w:cs="Arial"/>
        </w:rPr>
      </w:pPr>
      <w:r w:rsidRPr="004F28D1">
        <w:rPr>
          <w:rFonts w:ascii="Arial" w:hAnsi="Arial" w:cs="Arial"/>
        </w:rPr>
        <w:t>Sprawdzenie prawidłowości wykonania ścianek działowych, nadproży, gzymsów, przewodów, przerw dylatacyjnych oraz osadzania ościeżnic należy przeprowadzić na podstawie oględzin.</w:t>
      </w:r>
    </w:p>
    <w:p w:rsidR="00610CE3" w:rsidRPr="004F28D1" w:rsidRDefault="00610CE3" w:rsidP="00177B5B">
      <w:pPr>
        <w:pStyle w:val="Akapitzlist"/>
        <w:numPr>
          <w:ilvl w:val="0"/>
          <w:numId w:val="255"/>
        </w:numPr>
        <w:autoSpaceDE w:val="0"/>
        <w:autoSpaceDN w:val="0"/>
        <w:adjustRightInd w:val="0"/>
        <w:jc w:val="both"/>
        <w:rPr>
          <w:rFonts w:ascii="Arial" w:hAnsi="Arial" w:cs="Arial"/>
        </w:rPr>
      </w:pPr>
      <w:r w:rsidRPr="004F28D1">
        <w:rPr>
          <w:rFonts w:ascii="Arial" w:hAnsi="Arial" w:cs="Arial"/>
        </w:rPr>
        <w:t>Sprawdzenie liczby użytych uszkodzonych lub połówkowych elementów murowych należy przeprowadzać w trakcie robót i na podstawie zapisów w dzienniku budowy.</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1"/>
        <w:spacing w:line="240" w:lineRule="auto"/>
        <w:jc w:val="left"/>
        <w:rPr>
          <w:rFonts w:ascii="Arial" w:hAnsi="Arial" w:cs="Arial"/>
          <w:sz w:val="24"/>
          <w:szCs w:val="24"/>
        </w:rPr>
      </w:pPr>
      <w:bookmarkStart w:id="972" w:name="_Toc267933304"/>
      <w:bookmarkStart w:id="973" w:name="_Toc267936595"/>
      <w:bookmarkStart w:id="974" w:name="_Toc463459855"/>
      <w:r w:rsidRPr="000F7960">
        <w:rPr>
          <w:rFonts w:ascii="Arial" w:hAnsi="Arial" w:cs="Arial"/>
          <w:sz w:val="24"/>
          <w:szCs w:val="24"/>
        </w:rPr>
        <w:t>7. Obmiar robót.</w:t>
      </w:r>
      <w:bookmarkEnd w:id="972"/>
      <w:bookmarkEnd w:id="973"/>
      <w:bookmarkEnd w:id="974"/>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w:t>
      </w:r>
      <w:r w:rsidR="00F01EDC" w:rsidRPr="000F7960">
        <w:rPr>
          <w:rFonts w:ascii="Arial" w:hAnsi="Arial" w:cs="Arial"/>
        </w:rPr>
        <w:t xml:space="preserve"> pkt. 7</w:t>
      </w:r>
      <w:r w:rsidRPr="000F7960">
        <w:rPr>
          <w:rFonts w:ascii="Arial" w:hAnsi="Arial" w:cs="Arial"/>
        </w:rPr>
        <w:t>.</w:t>
      </w:r>
    </w:p>
    <w:p w:rsidR="00F01EDC" w:rsidRPr="000F7960" w:rsidRDefault="00F01EDC" w:rsidP="00610CE3">
      <w:pPr>
        <w:autoSpaceDE w:val="0"/>
        <w:autoSpaceDN w:val="0"/>
        <w:adjustRightInd w:val="0"/>
        <w:jc w:val="both"/>
        <w:rPr>
          <w:rFonts w:ascii="Arial" w:hAnsi="Arial" w:cs="Arial"/>
        </w:rPr>
      </w:pPr>
    </w:p>
    <w:p w:rsidR="00F01EDC" w:rsidRPr="000F7960" w:rsidRDefault="00F01EDC" w:rsidP="00F01EDC">
      <w:pPr>
        <w:pStyle w:val="Nagwek2"/>
        <w:spacing w:line="240" w:lineRule="auto"/>
        <w:rPr>
          <w:rFonts w:ascii="Arial" w:hAnsi="Arial" w:cs="Arial"/>
          <w:szCs w:val="24"/>
        </w:rPr>
      </w:pPr>
      <w:bookmarkStart w:id="975" w:name="_Toc463459856"/>
      <w:r w:rsidRPr="000F7960">
        <w:rPr>
          <w:rFonts w:ascii="Arial" w:hAnsi="Arial" w:cs="Arial"/>
          <w:szCs w:val="24"/>
        </w:rPr>
        <w:t>7.1. Jednostka obmiaru.</w:t>
      </w:r>
      <w:bookmarkEnd w:id="975"/>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Jednostką obmiaru jest m</w:t>
      </w:r>
      <w:r w:rsidRPr="000F7960">
        <w:rPr>
          <w:rFonts w:ascii="Arial" w:hAnsi="Arial" w:cs="Arial"/>
          <w:vertAlign w:val="superscript"/>
        </w:rPr>
        <w:t>2</w:t>
      </w:r>
      <w:r w:rsidRPr="000F7960">
        <w:rPr>
          <w:rFonts w:ascii="Arial" w:hAnsi="Arial" w:cs="Arial"/>
        </w:rPr>
        <w:t xml:space="preserve"> (metr kwadratowy).</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1"/>
        <w:spacing w:line="240" w:lineRule="auto"/>
        <w:jc w:val="left"/>
        <w:rPr>
          <w:rFonts w:ascii="Arial" w:hAnsi="Arial" w:cs="Arial"/>
          <w:sz w:val="24"/>
          <w:szCs w:val="24"/>
        </w:rPr>
      </w:pPr>
      <w:bookmarkStart w:id="976" w:name="_Toc267933305"/>
      <w:bookmarkStart w:id="977" w:name="_Toc267936596"/>
      <w:bookmarkStart w:id="978" w:name="_Toc463459857"/>
      <w:r w:rsidRPr="000F7960">
        <w:rPr>
          <w:rFonts w:ascii="Arial" w:hAnsi="Arial" w:cs="Arial"/>
          <w:sz w:val="24"/>
          <w:szCs w:val="24"/>
        </w:rPr>
        <w:t>8. Odbiór robót.</w:t>
      </w:r>
      <w:bookmarkEnd w:id="976"/>
      <w:bookmarkEnd w:id="977"/>
      <w:bookmarkEnd w:id="978"/>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79" w:name="_Toc267933306"/>
      <w:bookmarkStart w:id="980" w:name="_Toc267936597"/>
      <w:bookmarkStart w:id="981" w:name="_Toc463459858"/>
      <w:r w:rsidRPr="000F7960">
        <w:rPr>
          <w:rFonts w:ascii="Arial" w:hAnsi="Arial" w:cs="Arial"/>
          <w:szCs w:val="24"/>
        </w:rPr>
        <w:t>8.1. Ustalenia ogólne dotyczące odbioru robót.</w:t>
      </w:r>
      <w:bookmarkEnd w:id="979"/>
      <w:bookmarkEnd w:id="980"/>
      <w:bookmarkEnd w:id="981"/>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odbioru Robót podano w ST 00.01 „Wymagania ogólne”</w:t>
      </w:r>
      <w:r w:rsidR="00F01EDC" w:rsidRPr="000F7960">
        <w:rPr>
          <w:rFonts w:ascii="Arial" w:hAnsi="Arial" w:cs="Arial"/>
        </w:rPr>
        <w:t xml:space="preserve"> pkt. 8</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Odbiór robót murowych powinien odbywać się przed wykonaniem tynków oraz innych robót wykończeniowych ścian.</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Podstawą do odbioru robót murowych są następujące dokumenty:</w:t>
      </w:r>
    </w:p>
    <w:p w:rsidR="00610CE3" w:rsidRPr="000F7960" w:rsidRDefault="00610CE3" w:rsidP="00177B5B">
      <w:pPr>
        <w:pStyle w:val="Akapitzlist"/>
        <w:numPr>
          <w:ilvl w:val="0"/>
          <w:numId w:val="143"/>
        </w:numPr>
        <w:autoSpaceDE w:val="0"/>
        <w:autoSpaceDN w:val="0"/>
        <w:adjustRightInd w:val="0"/>
        <w:jc w:val="both"/>
        <w:rPr>
          <w:rFonts w:ascii="Arial" w:hAnsi="Arial" w:cs="Arial"/>
        </w:rPr>
      </w:pPr>
      <w:r w:rsidRPr="000F7960">
        <w:rPr>
          <w:rFonts w:ascii="Arial" w:hAnsi="Arial" w:cs="Arial"/>
        </w:rPr>
        <w:t xml:space="preserve">Dokumentacja </w:t>
      </w:r>
      <w:r w:rsidR="004F28D1">
        <w:rPr>
          <w:rFonts w:ascii="Arial" w:hAnsi="Arial" w:cs="Arial"/>
        </w:rPr>
        <w:t>T</w:t>
      </w:r>
      <w:r w:rsidRPr="000F7960">
        <w:rPr>
          <w:rFonts w:ascii="Arial" w:hAnsi="Arial" w:cs="Arial"/>
        </w:rPr>
        <w:t>echniczna.</w:t>
      </w:r>
    </w:p>
    <w:p w:rsidR="00610CE3" w:rsidRPr="000F7960" w:rsidRDefault="00610CE3" w:rsidP="00177B5B">
      <w:pPr>
        <w:pStyle w:val="Akapitzlist"/>
        <w:numPr>
          <w:ilvl w:val="0"/>
          <w:numId w:val="143"/>
        </w:numPr>
        <w:autoSpaceDE w:val="0"/>
        <w:autoSpaceDN w:val="0"/>
        <w:adjustRightInd w:val="0"/>
        <w:jc w:val="both"/>
        <w:rPr>
          <w:rFonts w:ascii="Arial" w:hAnsi="Arial" w:cs="Arial"/>
        </w:rPr>
      </w:pPr>
      <w:r w:rsidRPr="000F7960">
        <w:rPr>
          <w:rFonts w:ascii="Arial" w:hAnsi="Arial" w:cs="Arial"/>
        </w:rPr>
        <w:t xml:space="preserve">Dziennik </w:t>
      </w:r>
      <w:r w:rsidR="004F28D1">
        <w:rPr>
          <w:rFonts w:ascii="Arial" w:hAnsi="Arial" w:cs="Arial"/>
        </w:rPr>
        <w:t>B</w:t>
      </w:r>
      <w:r w:rsidRPr="000F7960">
        <w:rPr>
          <w:rFonts w:ascii="Arial" w:hAnsi="Arial" w:cs="Arial"/>
        </w:rPr>
        <w:t>udowy.</w:t>
      </w:r>
    </w:p>
    <w:p w:rsidR="00610CE3" w:rsidRPr="000F7960" w:rsidRDefault="00610CE3" w:rsidP="00177B5B">
      <w:pPr>
        <w:pStyle w:val="Akapitzlist"/>
        <w:numPr>
          <w:ilvl w:val="0"/>
          <w:numId w:val="143"/>
        </w:numPr>
        <w:autoSpaceDE w:val="0"/>
        <w:autoSpaceDN w:val="0"/>
        <w:adjustRightInd w:val="0"/>
        <w:jc w:val="both"/>
        <w:rPr>
          <w:rFonts w:ascii="Arial" w:hAnsi="Arial" w:cs="Arial"/>
        </w:rPr>
      </w:pPr>
      <w:r w:rsidRPr="000F7960">
        <w:rPr>
          <w:rFonts w:ascii="Arial" w:hAnsi="Arial" w:cs="Arial"/>
        </w:rPr>
        <w:t>Zaświadczenia o jakości materiałów i wyrobów dostarczonych na budowę.</w:t>
      </w:r>
    </w:p>
    <w:p w:rsidR="00610CE3" w:rsidRPr="000F7960" w:rsidRDefault="00610CE3" w:rsidP="00177B5B">
      <w:pPr>
        <w:pStyle w:val="Akapitzlist"/>
        <w:numPr>
          <w:ilvl w:val="0"/>
          <w:numId w:val="143"/>
        </w:numPr>
        <w:autoSpaceDE w:val="0"/>
        <w:autoSpaceDN w:val="0"/>
        <w:adjustRightInd w:val="0"/>
        <w:jc w:val="both"/>
        <w:rPr>
          <w:rFonts w:ascii="Arial" w:hAnsi="Arial" w:cs="Arial"/>
        </w:rPr>
      </w:pPr>
      <w:r w:rsidRPr="000F7960">
        <w:rPr>
          <w:rFonts w:ascii="Arial" w:hAnsi="Arial" w:cs="Arial"/>
        </w:rPr>
        <w:t>Protokóły odbiorów poszczególnych etapów robót zanikających.</w:t>
      </w:r>
    </w:p>
    <w:p w:rsidR="00610CE3" w:rsidRPr="000F7960" w:rsidRDefault="00610CE3" w:rsidP="00177B5B">
      <w:pPr>
        <w:pStyle w:val="Akapitzlist"/>
        <w:numPr>
          <w:ilvl w:val="0"/>
          <w:numId w:val="143"/>
        </w:numPr>
        <w:autoSpaceDE w:val="0"/>
        <w:autoSpaceDN w:val="0"/>
        <w:adjustRightInd w:val="0"/>
        <w:jc w:val="both"/>
        <w:rPr>
          <w:rFonts w:ascii="Arial" w:hAnsi="Arial" w:cs="Arial"/>
        </w:rPr>
      </w:pPr>
      <w:r w:rsidRPr="000F7960">
        <w:rPr>
          <w:rFonts w:ascii="Arial" w:hAnsi="Arial" w:cs="Arial"/>
        </w:rPr>
        <w:t>Protokóły odbiorów materiałów i wyrobów.</w:t>
      </w:r>
    </w:p>
    <w:p w:rsidR="00610CE3" w:rsidRPr="000F7960" w:rsidRDefault="00610CE3" w:rsidP="00177B5B">
      <w:pPr>
        <w:pStyle w:val="Akapitzlist"/>
        <w:numPr>
          <w:ilvl w:val="0"/>
          <w:numId w:val="143"/>
        </w:numPr>
        <w:autoSpaceDE w:val="0"/>
        <w:autoSpaceDN w:val="0"/>
        <w:adjustRightInd w:val="0"/>
        <w:jc w:val="both"/>
        <w:rPr>
          <w:rFonts w:ascii="Arial" w:hAnsi="Arial" w:cs="Arial"/>
        </w:rPr>
      </w:pPr>
      <w:r w:rsidRPr="000F7960">
        <w:rPr>
          <w:rFonts w:ascii="Arial" w:hAnsi="Arial" w:cs="Arial"/>
        </w:rPr>
        <w:t>Wyniki badań laboratoryjnych i ekspertyz technicznych jeżeli takie były wykonywane.</w:t>
      </w:r>
    </w:p>
    <w:p w:rsidR="00610CE3" w:rsidRPr="000F7960" w:rsidRDefault="00610CE3" w:rsidP="00177B5B">
      <w:pPr>
        <w:pStyle w:val="Akapitzlist"/>
        <w:numPr>
          <w:ilvl w:val="0"/>
          <w:numId w:val="143"/>
        </w:numPr>
        <w:autoSpaceDE w:val="0"/>
        <w:autoSpaceDN w:val="0"/>
        <w:adjustRightInd w:val="0"/>
        <w:jc w:val="both"/>
        <w:rPr>
          <w:rFonts w:ascii="Arial" w:hAnsi="Arial" w:cs="Arial"/>
        </w:rPr>
      </w:pPr>
      <w:r w:rsidRPr="000F7960">
        <w:rPr>
          <w:rFonts w:ascii="Arial" w:hAnsi="Arial" w:cs="Arial"/>
        </w:rPr>
        <w:t>Wszystkie roboty objęte niniejszą ST podlegają zasadom odbioru robót zanikających.</w:t>
      </w:r>
    </w:p>
    <w:p w:rsidR="00610CE3" w:rsidRPr="000F7960" w:rsidRDefault="00610CE3" w:rsidP="00610CE3">
      <w:pPr>
        <w:autoSpaceDE w:val="0"/>
        <w:autoSpaceDN w:val="0"/>
        <w:adjustRightInd w:val="0"/>
        <w:jc w:val="both"/>
        <w:rPr>
          <w:rFonts w:ascii="Arial" w:hAnsi="Arial" w:cs="Arial"/>
        </w:rPr>
      </w:pPr>
    </w:p>
    <w:p w:rsidR="00E351CE" w:rsidRPr="000F7960" w:rsidRDefault="00E351CE" w:rsidP="00E351CE">
      <w:pPr>
        <w:pStyle w:val="Nagwek1"/>
        <w:spacing w:line="240" w:lineRule="auto"/>
        <w:jc w:val="both"/>
        <w:rPr>
          <w:rFonts w:ascii="Arial" w:hAnsi="Arial" w:cs="Arial"/>
          <w:sz w:val="24"/>
          <w:szCs w:val="24"/>
        </w:rPr>
      </w:pPr>
      <w:bookmarkStart w:id="982" w:name="_Toc463459859"/>
      <w:r w:rsidRPr="000F7960">
        <w:rPr>
          <w:rFonts w:ascii="Arial" w:hAnsi="Arial" w:cs="Arial"/>
          <w:sz w:val="24"/>
          <w:szCs w:val="24"/>
        </w:rPr>
        <w:lastRenderedPageBreak/>
        <w:t>9. Podstawa płatności.</w:t>
      </w:r>
      <w:bookmarkEnd w:id="982"/>
    </w:p>
    <w:p w:rsidR="00E351CE" w:rsidRPr="000F7960" w:rsidRDefault="00E351CE" w:rsidP="00E351CE">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E351CE" w:rsidRPr="000F7960" w:rsidRDefault="00E351CE" w:rsidP="00E351CE">
      <w:pPr>
        <w:autoSpaceDE w:val="0"/>
        <w:autoSpaceDN w:val="0"/>
        <w:adjustRightInd w:val="0"/>
        <w:jc w:val="both"/>
        <w:rPr>
          <w:rFonts w:ascii="Arial" w:hAnsi="Arial" w:cs="Arial"/>
          <w:b/>
          <w:bCs/>
        </w:rPr>
      </w:pPr>
    </w:p>
    <w:p w:rsidR="00E351CE" w:rsidRPr="000F7960" w:rsidRDefault="00E351CE" w:rsidP="00E351CE">
      <w:pPr>
        <w:pStyle w:val="Nagwek1"/>
        <w:spacing w:line="240" w:lineRule="auto"/>
        <w:jc w:val="both"/>
        <w:rPr>
          <w:rFonts w:ascii="Arial" w:hAnsi="Arial" w:cs="Arial"/>
          <w:sz w:val="24"/>
          <w:szCs w:val="24"/>
        </w:rPr>
      </w:pPr>
      <w:bookmarkStart w:id="983" w:name="_Toc463459860"/>
      <w:r w:rsidRPr="000F7960">
        <w:rPr>
          <w:rFonts w:ascii="Arial" w:hAnsi="Arial" w:cs="Arial"/>
          <w:sz w:val="24"/>
          <w:szCs w:val="24"/>
        </w:rPr>
        <w:t>10. Przepisy związane.</w:t>
      </w:r>
      <w:bookmarkEnd w:id="983"/>
    </w:p>
    <w:p w:rsidR="00E351CE" w:rsidRPr="000F7960" w:rsidRDefault="00E351CE" w:rsidP="00E351CE">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Normy dotyczące metod badań zapraw do murów: PN-EN 1015-1, PN-EN 1015-2, PN-EN 1015-3, PN-EN 1015-4, PN-EN 1015-6 i PN-EN 1015-7</w:t>
      </w:r>
      <w:r w:rsidR="00EA4B7D">
        <w:rPr>
          <w:rFonts w:ascii="Arial" w:hAnsi="Arial" w:cs="Arial"/>
        </w:rPr>
        <w:t>.</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Normy dotyczące metod badań elementów murowych: PN-EN 772-3, PN-EN 772-7, PN-EN 772-9, PN-EN 772-10,</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PN-EN 1059 Metody badania murów. Określanie wytrzymałości na ściskanie</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PN-B-10425 Przewody dymowe, spalinowe i wentylacyjne murowane z cegły. Wymagania techniczne i badania przy odbiorze. Zmiany 1 Bl 5/92 poz. 22</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PN-B-12030 Wyroby budowlane ceramiczne i silikatowe. Pakowanie, przechowywanie i transport.</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PN-B-12030</w:t>
      </w:r>
      <w:r w:rsidR="00EA4B7D">
        <w:rPr>
          <w:rFonts w:ascii="Arial" w:hAnsi="Arial" w:cs="Arial"/>
        </w:rPr>
        <w:t>/Az1</w:t>
      </w:r>
      <w:r w:rsidRPr="000F0F3C">
        <w:rPr>
          <w:rFonts w:ascii="Arial" w:hAnsi="Arial" w:cs="Arial"/>
        </w:rPr>
        <w:t xml:space="preserve"> Wyroby budowlane ceramiczne i silikatowe. Pakowanie, przech</w:t>
      </w:r>
      <w:r w:rsidR="00E351CE" w:rsidRPr="000F0F3C">
        <w:rPr>
          <w:rFonts w:ascii="Arial" w:hAnsi="Arial" w:cs="Arial"/>
        </w:rPr>
        <w:t>owywanie i transport (Zmiana Az1</w:t>
      </w:r>
      <w:r w:rsidRPr="000F0F3C">
        <w:rPr>
          <w:rFonts w:ascii="Arial" w:hAnsi="Arial" w:cs="Arial"/>
        </w:rPr>
        <w:t>).</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PN-B-12050 Wyroby budowlane ceramiczne. Cegły budowlane.</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PN-B-12051 Wyroby budowlane ceramiczne. Cegły modularne.</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PN-B-12055 Wyroby budowlane ceramiczne. Pustaki ścienne modularne.</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PN-B-12055/A1 Wyroby budowlane ceramiczne. Pustaki ścienne modularne (Zmiana Al).</w:t>
      </w:r>
    </w:p>
    <w:p w:rsidR="000F0F3C" w:rsidRPr="000F0F3C" w:rsidRDefault="000F0F3C"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PN-EN 1996-1</w:t>
      </w:r>
      <w:r w:rsidR="00EA4B7D">
        <w:rPr>
          <w:rFonts w:ascii="Arial" w:hAnsi="Arial" w:cs="Arial"/>
        </w:rPr>
        <w:t>-1</w:t>
      </w:r>
      <w:r w:rsidRPr="000F0F3C">
        <w:rPr>
          <w:rFonts w:ascii="Arial" w:hAnsi="Arial" w:cs="Arial"/>
        </w:rPr>
        <w:t>/Ap1 Projektowanie konstrukcji murowych. Część 1-1: Reguły ogólne dla zbrojonych i niezbrojonych konstrukcji murowych.</w:t>
      </w:r>
    </w:p>
    <w:p w:rsidR="000F0F3C" w:rsidRPr="000F0F3C" w:rsidRDefault="000F0F3C"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PN-EN 1996-2/Ap1 Projektowanie konstrukcji murowych. Część 2: Wymagania projektowe, dobór materiałów i wykonanie murów.</w:t>
      </w:r>
    </w:p>
    <w:p w:rsidR="000F0F3C" w:rsidRPr="000F0F3C" w:rsidRDefault="000F0F3C"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PN-EN 845-1+A1 Specyfikacja wyrobów dodatkowych do murów. Część 1: Kotwy, listwy kotwiące, wieszaki i wsporniki.</w:t>
      </w:r>
    </w:p>
    <w:p w:rsidR="000F0F3C" w:rsidRPr="000F0F3C" w:rsidRDefault="000F0F3C"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PN-EN 845-2+A1 Specyfikacja wyrobów dodatkowych do murów. Część 2: Nadproża.</w:t>
      </w:r>
    </w:p>
    <w:p w:rsidR="000F0F3C" w:rsidRDefault="000F0F3C"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PN-EN 845-3+A1 Specyfikacja wyrobów dodatkowych do murów. Część 3: Stalowe zbrojenie do spoin wspornych.</w:t>
      </w:r>
    </w:p>
    <w:p w:rsidR="000F0F3C" w:rsidRDefault="000F0F3C" w:rsidP="00177B5B">
      <w:pPr>
        <w:numPr>
          <w:ilvl w:val="0"/>
          <w:numId w:val="282"/>
        </w:numPr>
        <w:autoSpaceDE w:val="0"/>
        <w:autoSpaceDN w:val="0"/>
        <w:adjustRightInd w:val="0"/>
        <w:jc w:val="both"/>
        <w:rPr>
          <w:rFonts w:ascii="Arial" w:hAnsi="Arial" w:cs="Arial"/>
        </w:rPr>
      </w:pPr>
      <w:r w:rsidRPr="00287B33">
        <w:rPr>
          <w:rFonts w:ascii="Arial" w:hAnsi="Arial" w:cs="Arial"/>
        </w:rPr>
        <w:t>PN-B-10104 Wymagania dotyczące zapraw murarskich ogólnego przeznaczenia.</w:t>
      </w:r>
      <w:r>
        <w:rPr>
          <w:rFonts w:ascii="Arial" w:hAnsi="Arial" w:cs="Arial"/>
        </w:rPr>
        <w:t xml:space="preserve"> </w:t>
      </w:r>
      <w:r w:rsidRPr="00287B33">
        <w:rPr>
          <w:rFonts w:ascii="Arial" w:hAnsi="Arial" w:cs="Arial"/>
        </w:rPr>
        <w:t>Zaprawy o określonym składzie materiałowym, wytwarzane na miejscu budowy.</w:t>
      </w:r>
    </w:p>
    <w:p w:rsidR="000F0F3C" w:rsidRDefault="000F0F3C" w:rsidP="00177B5B">
      <w:pPr>
        <w:numPr>
          <w:ilvl w:val="0"/>
          <w:numId w:val="282"/>
        </w:numPr>
        <w:autoSpaceDE w:val="0"/>
        <w:autoSpaceDN w:val="0"/>
        <w:adjustRightInd w:val="0"/>
        <w:jc w:val="both"/>
        <w:rPr>
          <w:rFonts w:ascii="Arial" w:hAnsi="Arial" w:cs="Arial"/>
        </w:rPr>
      </w:pPr>
      <w:r>
        <w:rPr>
          <w:rFonts w:ascii="Arial" w:hAnsi="Arial" w:cs="Arial"/>
        </w:rPr>
        <w:t>PN-EN 197-1 Cement. Skład, wymagania i kryteria zgodności dotyczące cementu powszechnego użytku.</w:t>
      </w:r>
    </w:p>
    <w:p w:rsidR="000F0F3C" w:rsidRDefault="000F0F3C" w:rsidP="00177B5B">
      <w:pPr>
        <w:numPr>
          <w:ilvl w:val="0"/>
          <w:numId w:val="282"/>
        </w:numPr>
        <w:autoSpaceDE w:val="0"/>
        <w:autoSpaceDN w:val="0"/>
        <w:adjustRightInd w:val="0"/>
        <w:jc w:val="both"/>
        <w:rPr>
          <w:rFonts w:ascii="Arial" w:hAnsi="Arial" w:cs="Arial"/>
          <w:lang w:val="en-US"/>
        </w:rPr>
      </w:pPr>
      <w:r>
        <w:rPr>
          <w:rFonts w:ascii="Arial" w:hAnsi="Arial" w:cs="Arial"/>
          <w:lang w:val="en-US"/>
        </w:rPr>
        <w:t>PN-B-30000 Cement portlandzki.</w:t>
      </w:r>
    </w:p>
    <w:p w:rsidR="000F0F3C" w:rsidRDefault="000F0F3C" w:rsidP="00177B5B">
      <w:pPr>
        <w:numPr>
          <w:ilvl w:val="0"/>
          <w:numId w:val="282"/>
        </w:numPr>
        <w:autoSpaceDE w:val="0"/>
        <w:autoSpaceDN w:val="0"/>
        <w:adjustRightInd w:val="0"/>
        <w:jc w:val="both"/>
        <w:rPr>
          <w:rFonts w:ascii="Arial" w:hAnsi="Arial" w:cs="Arial"/>
        </w:rPr>
      </w:pPr>
      <w:r>
        <w:rPr>
          <w:rFonts w:ascii="Arial" w:hAnsi="Arial" w:cs="Arial"/>
        </w:rPr>
        <w:t>PN-B-30001 Cement portlandzki z dodatkami.</w:t>
      </w:r>
    </w:p>
    <w:p w:rsidR="000F0F3C" w:rsidRDefault="000F0F3C" w:rsidP="00177B5B">
      <w:pPr>
        <w:numPr>
          <w:ilvl w:val="0"/>
          <w:numId w:val="282"/>
        </w:numPr>
        <w:autoSpaceDE w:val="0"/>
        <w:autoSpaceDN w:val="0"/>
        <w:adjustRightInd w:val="0"/>
        <w:jc w:val="both"/>
        <w:rPr>
          <w:rFonts w:ascii="Arial" w:hAnsi="Arial" w:cs="Arial"/>
        </w:rPr>
      </w:pPr>
      <w:r>
        <w:rPr>
          <w:rFonts w:ascii="Arial" w:hAnsi="Arial" w:cs="Arial"/>
        </w:rPr>
        <w:t>PN-</w:t>
      </w:r>
      <w:r w:rsidR="00EA4B7D">
        <w:rPr>
          <w:rFonts w:ascii="Arial" w:hAnsi="Arial" w:cs="Arial"/>
        </w:rPr>
        <w:t>B</w:t>
      </w:r>
      <w:r>
        <w:rPr>
          <w:rFonts w:ascii="Arial" w:hAnsi="Arial" w:cs="Arial"/>
        </w:rPr>
        <w:t>-30003 Cement murarski 15.</w:t>
      </w:r>
    </w:p>
    <w:p w:rsidR="000F0F3C" w:rsidRDefault="000F0F3C" w:rsidP="00177B5B">
      <w:pPr>
        <w:numPr>
          <w:ilvl w:val="0"/>
          <w:numId w:val="282"/>
        </w:numPr>
        <w:autoSpaceDE w:val="0"/>
        <w:autoSpaceDN w:val="0"/>
        <w:adjustRightInd w:val="0"/>
        <w:jc w:val="both"/>
        <w:rPr>
          <w:rFonts w:ascii="Arial" w:hAnsi="Arial" w:cs="Arial"/>
        </w:rPr>
      </w:pPr>
      <w:r>
        <w:rPr>
          <w:rFonts w:ascii="Arial" w:hAnsi="Arial" w:cs="Arial"/>
        </w:rPr>
        <w:t>PN-B-30005 Cement hutniczy 25.</w:t>
      </w:r>
    </w:p>
    <w:p w:rsidR="000F0F3C" w:rsidRDefault="000F0F3C" w:rsidP="00177B5B">
      <w:pPr>
        <w:numPr>
          <w:ilvl w:val="0"/>
          <w:numId w:val="282"/>
        </w:numPr>
        <w:autoSpaceDE w:val="0"/>
        <w:autoSpaceDN w:val="0"/>
        <w:adjustRightInd w:val="0"/>
        <w:jc w:val="both"/>
        <w:rPr>
          <w:rFonts w:ascii="Arial" w:hAnsi="Arial" w:cs="Arial"/>
        </w:rPr>
      </w:pPr>
      <w:r>
        <w:rPr>
          <w:rFonts w:ascii="Arial" w:hAnsi="Arial" w:cs="Arial"/>
        </w:rPr>
        <w:t>PN-B-30020 Wapno.</w:t>
      </w:r>
    </w:p>
    <w:p w:rsidR="000F0F3C" w:rsidRDefault="000F0F3C" w:rsidP="00177B5B">
      <w:pPr>
        <w:numPr>
          <w:ilvl w:val="0"/>
          <w:numId w:val="282"/>
        </w:numPr>
        <w:autoSpaceDE w:val="0"/>
        <w:autoSpaceDN w:val="0"/>
        <w:adjustRightInd w:val="0"/>
        <w:jc w:val="both"/>
        <w:rPr>
          <w:rFonts w:ascii="Arial" w:hAnsi="Arial" w:cs="Arial"/>
          <w:szCs w:val="16"/>
        </w:rPr>
      </w:pPr>
      <w:r>
        <w:rPr>
          <w:rFonts w:ascii="Arial" w:hAnsi="Arial" w:cs="Arial"/>
        </w:rPr>
        <w:t>PN-EN 13139 Kruszywa do zaprawy.</w:t>
      </w:r>
    </w:p>
    <w:p w:rsidR="000F0F3C" w:rsidRDefault="000F0F3C" w:rsidP="00177B5B">
      <w:pPr>
        <w:numPr>
          <w:ilvl w:val="0"/>
          <w:numId w:val="282"/>
        </w:numPr>
        <w:autoSpaceDE w:val="0"/>
        <w:autoSpaceDN w:val="0"/>
        <w:adjustRightInd w:val="0"/>
        <w:jc w:val="both"/>
        <w:rPr>
          <w:rFonts w:ascii="Arial" w:hAnsi="Arial" w:cs="Arial"/>
        </w:rPr>
      </w:pPr>
      <w:r w:rsidRPr="00287B33">
        <w:rPr>
          <w:rFonts w:ascii="Arial" w:hAnsi="Arial" w:cs="Arial"/>
        </w:rPr>
        <w:t>PN-EN 13501-1+A1 Klasyfikacja ogniowa wyrobów budowlanych i elementów budynków.</w:t>
      </w:r>
      <w:r>
        <w:rPr>
          <w:rFonts w:ascii="Arial" w:hAnsi="Arial" w:cs="Arial"/>
        </w:rPr>
        <w:t xml:space="preserve"> </w:t>
      </w:r>
      <w:r w:rsidRPr="00287B33">
        <w:rPr>
          <w:rFonts w:ascii="Arial" w:hAnsi="Arial" w:cs="Arial"/>
        </w:rPr>
        <w:t>Część 1: Klasyfikacja na podstawie wyników badań reakcji na ogień.</w:t>
      </w:r>
    </w:p>
    <w:p w:rsidR="00C542B5" w:rsidRPr="00456C0B" w:rsidRDefault="00C542B5" w:rsidP="00177B5B">
      <w:pPr>
        <w:numPr>
          <w:ilvl w:val="0"/>
          <w:numId w:val="282"/>
        </w:numPr>
        <w:autoSpaceDE w:val="0"/>
        <w:autoSpaceDN w:val="0"/>
        <w:adjustRightInd w:val="0"/>
        <w:jc w:val="both"/>
        <w:rPr>
          <w:rFonts w:ascii="Arial" w:hAnsi="Arial" w:cs="Arial"/>
        </w:rPr>
      </w:pPr>
      <w:r w:rsidRPr="00456C0B">
        <w:rPr>
          <w:rFonts w:ascii="Arial" w:hAnsi="Arial" w:cs="Arial"/>
          <w:szCs w:val="16"/>
        </w:rPr>
        <w:t>PN-B-10024 Roboty murowe. Mury z drobnowymiarowych elementów z antoklawizowanego betonu komórkowego. Wymagania i badania przy odbiorze.</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lastRenderedPageBreak/>
        <w:t>Zalecenia Udzielania Aprobat Technicznych ITB ZUAT-15/1.09/2002 Zaprawy murarskie do cienkich spoin.</w:t>
      </w:r>
    </w:p>
    <w:p w:rsidR="00610CE3" w:rsidRPr="000F0F3C" w:rsidRDefault="00610CE3" w:rsidP="00177B5B">
      <w:pPr>
        <w:pStyle w:val="Akapitzlist"/>
        <w:numPr>
          <w:ilvl w:val="0"/>
          <w:numId w:val="282"/>
        </w:numPr>
        <w:autoSpaceDE w:val="0"/>
        <w:autoSpaceDN w:val="0"/>
        <w:adjustRightInd w:val="0"/>
        <w:jc w:val="both"/>
        <w:rPr>
          <w:rFonts w:ascii="Arial" w:hAnsi="Arial" w:cs="Arial"/>
        </w:rPr>
      </w:pPr>
      <w:r w:rsidRPr="000F0F3C">
        <w:rPr>
          <w:rFonts w:ascii="Arial" w:hAnsi="Arial" w:cs="Arial"/>
        </w:rPr>
        <w:t>Instrukcja ITB 282/1988 Wytyczne wykonywania robót budowlano-montażowych w okresie obniżonych temperatur.</w:t>
      </w:r>
    </w:p>
    <w:p w:rsidR="00610CE3" w:rsidRDefault="00610CE3"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C542B5" w:rsidRDefault="00C542B5"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0F0F3C" w:rsidRDefault="000F0F3C" w:rsidP="00610CE3">
      <w:pPr>
        <w:autoSpaceDE w:val="0"/>
        <w:autoSpaceDN w:val="0"/>
        <w:adjustRightInd w:val="0"/>
        <w:jc w:val="both"/>
        <w:rPr>
          <w:rFonts w:ascii="Arial" w:hAnsi="Arial" w:cs="Arial"/>
        </w:rPr>
      </w:pPr>
    </w:p>
    <w:p w:rsidR="00610CE3" w:rsidRPr="000F7960" w:rsidRDefault="00610CE3" w:rsidP="00610CE3">
      <w:pPr>
        <w:pStyle w:val="Tytu"/>
        <w:rPr>
          <w:sz w:val="32"/>
          <w:szCs w:val="32"/>
        </w:rPr>
      </w:pPr>
      <w:bookmarkStart w:id="984" w:name="_Toc267936599"/>
      <w:bookmarkStart w:id="985" w:name="_Toc463459861"/>
      <w:r w:rsidRPr="000F7960">
        <w:rPr>
          <w:sz w:val="32"/>
          <w:szCs w:val="32"/>
        </w:rPr>
        <w:lastRenderedPageBreak/>
        <w:t>ST 0</w:t>
      </w:r>
      <w:r w:rsidR="00E351CE" w:rsidRPr="000F7960">
        <w:rPr>
          <w:sz w:val="32"/>
          <w:szCs w:val="32"/>
        </w:rPr>
        <w:t>1</w:t>
      </w:r>
      <w:r w:rsidRPr="000F7960">
        <w:rPr>
          <w:sz w:val="32"/>
          <w:szCs w:val="32"/>
        </w:rPr>
        <w:t>.0</w:t>
      </w:r>
      <w:r w:rsidR="00657EEF">
        <w:rPr>
          <w:sz w:val="32"/>
          <w:szCs w:val="32"/>
        </w:rPr>
        <w:t>6</w:t>
      </w:r>
      <w:r w:rsidRPr="000F7960">
        <w:rPr>
          <w:sz w:val="32"/>
          <w:szCs w:val="32"/>
        </w:rPr>
        <w:t xml:space="preserve"> - ROBOTY TYNKARSKIE</w:t>
      </w:r>
      <w:bookmarkEnd w:id="984"/>
      <w:r w:rsidR="00804C67">
        <w:rPr>
          <w:sz w:val="32"/>
          <w:szCs w:val="32"/>
        </w:rPr>
        <w:t xml:space="preserve"> I GŁADZIE GIPSOWE</w:t>
      </w:r>
      <w:bookmarkEnd w:id="985"/>
    </w:p>
    <w:p w:rsidR="00610CE3" w:rsidRPr="000F7960" w:rsidRDefault="00610CE3" w:rsidP="00610CE3">
      <w:pPr>
        <w:autoSpaceDE w:val="0"/>
        <w:autoSpaceDN w:val="0"/>
        <w:adjustRightInd w:val="0"/>
        <w:jc w:val="center"/>
        <w:rPr>
          <w:rFonts w:ascii="Arial" w:hAnsi="Arial" w:cs="Arial"/>
          <w:sz w:val="32"/>
          <w:szCs w:val="32"/>
        </w:rPr>
      </w:pPr>
      <w:r w:rsidRPr="000F7960">
        <w:rPr>
          <w:rFonts w:ascii="Arial" w:hAnsi="Arial" w:cs="Arial"/>
          <w:b/>
          <w:bCs/>
          <w:sz w:val="32"/>
          <w:szCs w:val="32"/>
        </w:rPr>
        <w:t>(CPV 45410000-4)</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1"/>
        <w:spacing w:line="240" w:lineRule="auto"/>
        <w:jc w:val="left"/>
        <w:rPr>
          <w:rFonts w:ascii="Arial" w:hAnsi="Arial" w:cs="Arial"/>
          <w:sz w:val="24"/>
          <w:szCs w:val="24"/>
        </w:rPr>
      </w:pPr>
      <w:bookmarkStart w:id="986" w:name="_Toc267933308"/>
      <w:bookmarkStart w:id="987" w:name="_Toc267936600"/>
      <w:bookmarkStart w:id="988" w:name="_Toc463459862"/>
      <w:r w:rsidRPr="000F7960">
        <w:rPr>
          <w:rFonts w:ascii="Arial" w:hAnsi="Arial" w:cs="Arial"/>
          <w:sz w:val="24"/>
          <w:szCs w:val="24"/>
        </w:rPr>
        <w:t>1. Wstęp.</w:t>
      </w:r>
      <w:bookmarkEnd w:id="986"/>
      <w:bookmarkEnd w:id="987"/>
      <w:bookmarkEnd w:id="988"/>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89" w:name="_Toc267933309"/>
      <w:bookmarkStart w:id="990" w:name="_Toc267936601"/>
      <w:bookmarkStart w:id="991" w:name="_Toc463459863"/>
      <w:r w:rsidRPr="000F7960">
        <w:rPr>
          <w:rFonts w:ascii="Arial" w:hAnsi="Arial" w:cs="Arial"/>
          <w:szCs w:val="24"/>
        </w:rPr>
        <w:t>1.1. Przedmiot ST.</w:t>
      </w:r>
      <w:bookmarkEnd w:id="989"/>
      <w:bookmarkEnd w:id="990"/>
      <w:bookmarkEnd w:id="991"/>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Przedmiotem niniejszej S</w:t>
      </w:r>
      <w:r w:rsidR="00E351CE" w:rsidRPr="000F7960">
        <w:rPr>
          <w:rFonts w:ascii="Arial" w:hAnsi="Arial" w:cs="Arial"/>
        </w:rPr>
        <w:t xml:space="preserve">pecyfikacji </w:t>
      </w:r>
      <w:r w:rsidRPr="000F7960">
        <w:rPr>
          <w:rFonts w:ascii="Arial" w:hAnsi="Arial" w:cs="Arial"/>
        </w:rPr>
        <w:t>T</w:t>
      </w:r>
      <w:r w:rsidR="00E351CE" w:rsidRPr="000F7960">
        <w:rPr>
          <w:rFonts w:ascii="Arial" w:hAnsi="Arial" w:cs="Arial"/>
        </w:rPr>
        <w:t>echnicznej (ST)</w:t>
      </w:r>
      <w:r w:rsidRPr="000F7960">
        <w:rPr>
          <w:rFonts w:ascii="Arial" w:hAnsi="Arial" w:cs="Arial"/>
        </w:rPr>
        <w:t xml:space="preserve"> są wymagania dotyczące wykon</w:t>
      </w:r>
      <w:r w:rsidR="00804C67">
        <w:rPr>
          <w:rFonts w:ascii="Arial" w:hAnsi="Arial" w:cs="Arial"/>
        </w:rPr>
        <w:t>ania i odbioru robót tynkarskich i gładzi gipsowych</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92" w:name="_Toc267933310"/>
      <w:bookmarkStart w:id="993" w:name="_Toc267936602"/>
      <w:bookmarkStart w:id="994" w:name="_Toc463459864"/>
      <w:r w:rsidRPr="000F7960">
        <w:rPr>
          <w:rFonts w:ascii="Arial" w:hAnsi="Arial" w:cs="Arial"/>
          <w:szCs w:val="24"/>
        </w:rPr>
        <w:t>1.2. Zakres stosowania ST.</w:t>
      </w:r>
      <w:bookmarkEnd w:id="992"/>
      <w:bookmarkEnd w:id="993"/>
      <w:bookmarkEnd w:id="994"/>
    </w:p>
    <w:p w:rsidR="00E351CE" w:rsidRPr="000F7960" w:rsidRDefault="00610CE3" w:rsidP="00E351CE">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 </w:t>
      </w:r>
      <w:r w:rsidR="00E351CE" w:rsidRPr="000F7960">
        <w:rPr>
          <w:rFonts w:ascii="Arial" w:hAnsi="Arial" w:cs="Arial"/>
          <w:b/>
        </w:rPr>
        <w:t>„</w:t>
      </w:r>
      <w:r w:rsidR="00E67C84" w:rsidRPr="007D6EB9">
        <w:rPr>
          <w:rFonts w:ascii="Arial" w:hAnsi="Arial" w:cs="Arial"/>
          <w:b/>
          <w:bCs/>
        </w:rPr>
        <w:t>Budynek Miejskiej Biblioteki Publicznej w Piotrkowie Trybunalskim</w:t>
      </w:r>
      <w:r w:rsidR="00E351CE" w:rsidRPr="000F7960">
        <w:rPr>
          <w:rFonts w:ascii="Arial" w:hAnsi="Arial" w:cs="Arial"/>
          <w:b/>
        </w:rPr>
        <w:t>”.</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2"/>
        <w:spacing w:line="240" w:lineRule="auto"/>
        <w:rPr>
          <w:rFonts w:ascii="Arial" w:hAnsi="Arial" w:cs="Arial"/>
          <w:szCs w:val="24"/>
        </w:rPr>
      </w:pPr>
      <w:bookmarkStart w:id="995" w:name="_Toc267933311"/>
      <w:bookmarkStart w:id="996" w:name="_Toc267936603"/>
      <w:bookmarkStart w:id="997" w:name="_Toc463459865"/>
      <w:r w:rsidRPr="000F7960">
        <w:rPr>
          <w:rFonts w:ascii="Arial" w:hAnsi="Arial" w:cs="Arial"/>
          <w:szCs w:val="24"/>
        </w:rPr>
        <w:t>1.3. Zakres robót objętych ST.</w:t>
      </w:r>
      <w:bookmarkEnd w:id="995"/>
      <w:bookmarkEnd w:id="996"/>
      <w:bookmarkEnd w:id="997"/>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Ustalenia zawarte w niniejszej Specyfikacji </w:t>
      </w:r>
      <w:r w:rsidR="00E351CE" w:rsidRPr="000F7960">
        <w:rPr>
          <w:rFonts w:ascii="Arial" w:hAnsi="Arial" w:cs="Arial"/>
        </w:rPr>
        <w:t xml:space="preserve">Technicznej </w:t>
      </w:r>
      <w:r w:rsidRPr="000F7960">
        <w:rPr>
          <w:rFonts w:ascii="Arial" w:hAnsi="Arial" w:cs="Arial"/>
        </w:rPr>
        <w:t>mają zastosowanie przy wykonywaniu robót tynkarskich obiektu</w:t>
      </w:r>
      <w:r w:rsidR="00804C67">
        <w:rPr>
          <w:rFonts w:ascii="Arial" w:hAnsi="Arial" w:cs="Arial"/>
        </w:rPr>
        <w:t xml:space="preserve"> oraz gładzi gipsowych</w:t>
      </w:r>
      <w:r w:rsidRPr="000F7960">
        <w:rPr>
          <w:rFonts w:ascii="Arial" w:hAnsi="Arial" w:cs="Arial"/>
        </w:rPr>
        <w:t>.</w:t>
      </w:r>
    </w:p>
    <w:p w:rsidR="008D3105" w:rsidRPr="008601EF" w:rsidRDefault="00610CE3" w:rsidP="00657EEF">
      <w:pPr>
        <w:autoSpaceDE w:val="0"/>
        <w:autoSpaceDN w:val="0"/>
        <w:adjustRightInd w:val="0"/>
        <w:jc w:val="both"/>
        <w:rPr>
          <w:rFonts w:ascii="Arial" w:hAnsi="Arial" w:cs="Arial"/>
        </w:rPr>
      </w:pPr>
      <w:r w:rsidRPr="000F7960">
        <w:rPr>
          <w:rFonts w:ascii="Arial" w:hAnsi="Arial" w:cs="Arial"/>
        </w:rPr>
        <w:t xml:space="preserve">Zakres robót obejmuje wszystkie elementy, gdzie występują w/w roboty, zgodnie z Dokumentacją </w:t>
      </w:r>
      <w:r w:rsidR="00CC48C9" w:rsidRPr="000F7960">
        <w:rPr>
          <w:rFonts w:ascii="Arial" w:hAnsi="Arial" w:cs="Arial"/>
        </w:rPr>
        <w:t>Projektową</w:t>
      </w:r>
      <w:r w:rsidR="00657EEF">
        <w:rPr>
          <w:rFonts w:ascii="Arial" w:hAnsi="Arial" w:cs="Arial"/>
        </w:rPr>
        <w:t>.</w:t>
      </w:r>
    </w:p>
    <w:p w:rsidR="008D3105" w:rsidRPr="008D3105" w:rsidRDefault="008D3105" w:rsidP="008D3105">
      <w:pPr>
        <w:autoSpaceDE w:val="0"/>
        <w:autoSpaceDN w:val="0"/>
        <w:adjustRightInd w:val="0"/>
        <w:jc w:val="both"/>
        <w:rPr>
          <w:rFonts w:ascii="Arial" w:hAnsi="Arial" w:cs="Arial"/>
        </w:rPr>
      </w:pPr>
      <w:r w:rsidRPr="008D3105">
        <w:rPr>
          <w:rFonts w:ascii="Arial" w:hAnsi="Arial" w:cs="Arial"/>
        </w:rPr>
        <w:t xml:space="preserve">Roboty związane z robotami, których dotyczy niniejsza ST zawarto w specyfikacjach: murowanie - </w:t>
      </w:r>
      <w:r w:rsidRPr="008D3105">
        <w:rPr>
          <w:rFonts w:ascii="Arial" w:hAnsi="Arial" w:cs="Arial"/>
          <w:b/>
        </w:rPr>
        <w:t>ST 01.0</w:t>
      </w:r>
      <w:r w:rsidR="00657EEF">
        <w:rPr>
          <w:rFonts w:ascii="Arial" w:hAnsi="Arial" w:cs="Arial"/>
          <w:b/>
        </w:rPr>
        <w:t>5</w:t>
      </w:r>
      <w:r w:rsidRPr="008D3105">
        <w:rPr>
          <w:rFonts w:ascii="Arial" w:hAnsi="Arial" w:cs="Arial"/>
          <w:b/>
        </w:rPr>
        <w:t xml:space="preserve"> ROBOTY MUROWE</w:t>
      </w:r>
      <w:r w:rsidRPr="008D3105">
        <w:rPr>
          <w:rFonts w:ascii="Arial" w:hAnsi="Arial" w:cs="Arial"/>
        </w:rPr>
        <w:t>.</w:t>
      </w:r>
    </w:p>
    <w:p w:rsidR="008D3105" w:rsidRPr="000F7960" w:rsidRDefault="008D3105"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998" w:name="_Toc267933312"/>
      <w:bookmarkStart w:id="999" w:name="_Toc267936604"/>
      <w:bookmarkStart w:id="1000" w:name="_Toc463459866"/>
      <w:r w:rsidRPr="000F7960">
        <w:rPr>
          <w:rFonts w:ascii="Arial" w:hAnsi="Arial" w:cs="Arial"/>
          <w:szCs w:val="24"/>
        </w:rPr>
        <w:t>1.4. Określenia podstawowe.</w:t>
      </w:r>
      <w:bookmarkEnd w:id="998"/>
      <w:bookmarkEnd w:id="999"/>
      <w:bookmarkEnd w:id="1000"/>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Mieszanki tynkarskie - podział:</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1. Tynk gipsowe zawierające gips:</w:t>
      </w:r>
    </w:p>
    <w:p w:rsidR="00610CE3" w:rsidRPr="000F7960" w:rsidRDefault="00610CE3" w:rsidP="00177B5B">
      <w:pPr>
        <w:pStyle w:val="Akapitzlist"/>
        <w:numPr>
          <w:ilvl w:val="0"/>
          <w:numId w:val="144"/>
        </w:numPr>
        <w:autoSpaceDE w:val="0"/>
        <w:autoSpaceDN w:val="0"/>
        <w:adjustRightInd w:val="0"/>
        <w:jc w:val="both"/>
        <w:rPr>
          <w:rFonts w:ascii="Arial" w:hAnsi="Arial" w:cs="Arial"/>
        </w:rPr>
      </w:pPr>
      <w:r w:rsidRPr="000F7960">
        <w:rPr>
          <w:rFonts w:ascii="Arial" w:hAnsi="Arial" w:cs="Arial"/>
        </w:rPr>
        <w:t>tynk gipsowy,</w:t>
      </w:r>
    </w:p>
    <w:p w:rsidR="00610CE3" w:rsidRPr="000F7960" w:rsidRDefault="00610CE3" w:rsidP="00177B5B">
      <w:pPr>
        <w:pStyle w:val="Akapitzlist"/>
        <w:numPr>
          <w:ilvl w:val="0"/>
          <w:numId w:val="144"/>
        </w:numPr>
        <w:autoSpaceDE w:val="0"/>
        <w:autoSpaceDN w:val="0"/>
        <w:adjustRightInd w:val="0"/>
        <w:jc w:val="both"/>
        <w:rPr>
          <w:rFonts w:ascii="Arial" w:hAnsi="Arial" w:cs="Arial"/>
        </w:rPr>
      </w:pPr>
      <w:r w:rsidRPr="000F7960">
        <w:rPr>
          <w:rFonts w:ascii="Arial" w:hAnsi="Arial" w:cs="Arial"/>
        </w:rPr>
        <w:t>tynk gipsowo-wapienny,</w:t>
      </w:r>
    </w:p>
    <w:p w:rsidR="00610CE3" w:rsidRPr="000F7960" w:rsidRDefault="00610CE3" w:rsidP="00177B5B">
      <w:pPr>
        <w:pStyle w:val="Akapitzlist"/>
        <w:numPr>
          <w:ilvl w:val="0"/>
          <w:numId w:val="144"/>
        </w:numPr>
        <w:autoSpaceDE w:val="0"/>
        <w:autoSpaceDN w:val="0"/>
        <w:adjustRightInd w:val="0"/>
        <w:jc w:val="both"/>
        <w:rPr>
          <w:rFonts w:ascii="Arial" w:hAnsi="Arial" w:cs="Arial"/>
        </w:rPr>
      </w:pPr>
      <w:r w:rsidRPr="000F7960">
        <w:rPr>
          <w:rFonts w:ascii="Arial" w:hAnsi="Arial" w:cs="Arial"/>
        </w:rPr>
        <w:t>tynk gipsowy ciepłochronny.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2. Tynk wapienne, cementowo-wapienne i cementowe:</w:t>
      </w:r>
    </w:p>
    <w:p w:rsidR="00610CE3" w:rsidRPr="000F7960" w:rsidRDefault="00610CE3" w:rsidP="00177B5B">
      <w:pPr>
        <w:pStyle w:val="Akapitzlist"/>
        <w:numPr>
          <w:ilvl w:val="0"/>
          <w:numId w:val="145"/>
        </w:numPr>
        <w:autoSpaceDE w:val="0"/>
        <w:autoSpaceDN w:val="0"/>
        <w:adjustRightInd w:val="0"/>
        <w:jc w:val="both"/>
        <w:rPr>
          <w:rFonts w:ascii="Arial" w:hAnsi="Arial" w:cs="Arial"/>
        </w:rPr>
      </w:pPr>
      <w:r w:rsidRPr="000F7960">
        <w:rPr>
          <w:rFonts w:ascii="Arial" w:hAnsi="Arial" w:cs="Arial"/>
        </w:rPr>
        <w:t>tynk wapienny z wapnem suchogaszonym (hydratyzowanym) hydraulicznym lub pokarbidowym (tylko warstwy zewnętrzne),</w:t>
      </w:r>
    </w:p>
    <w:p w:rsidR="00610CE3" w:rsidRPr="000F7960" w:rsidRDefault="00610CE3" w:rsidP="00177B5B">
      <w:pPr>
        <w:pStyle w:val="Akapitzlist"/>
        <w:numPr>
          <w:ilvl w:val="0"/>
          <w:numId w:val="145"/>
        </w:numPr>
        <w:autoSpaceDE w:val="0"/>
        <w:autoSpaceDN w:val="0"/>
        <w:adjustRightInd w:val="0"/>
        <w:jc w:val="both"/>
        <w:rPr>
          <w:rFonts w:ascii="Arial" w:hAnsi="Arial" w:cs="Arial"/>
        </w:rPr>
      </w:pPr>
      <w:r w:rsidRPr="000F7960">
        <w:rPr>
          <w:rFonts w:ascii="Arial" w:hAnsi="Arial" w:cs="Arial"/>
        </w:rPr>
        <w:t>tynk cementowo-wapienny,</w:t>
      </w:r>
    </w:p>
    <w:p w:rsidR="00610CE3" w:rsidRPr="000F7960" w:rsidRDefault="00610CE3" w:rsidP="00177B5B">
      <w:pPr>
        <w:pStyle w:val="Akapitzlist"/>
        <w:numPr>
          <w:ilvl w:val="0"/>
          <w:numId w:val="145"/>
        </w:numPr>
        <w:autoSpaceDE w:val="0"/>
        <w:autoSpaceDN w:val="0"/>
        <w:adjustRightInd w:val="0"/>
        <w:jc w:val="both"/>
        <w:rPr>
          <w:rFonts w:ascii="Arial" w:hAnsi="Arial" w:cs="Arial"/>
        </w:rPr>
      </w:pPr>
      <w:r w:rsidRPr="000F7960">
        <w:rPr>
          <w:rFonts w:ascii="Arial" w:hAnsi="Arial" w:cs="Arial"/>
        </w:rPr>
        <w:t>tynk cementowy,</w:t>
      </w:r>
    </w:p>
    <w:p w:rsidR="00610CE3" w:rsidRPr="000F7960" w:rsidRDefault="00610CE3" w:rsidP="00177B5B">
      <w:pPr>
        <w:pStyle w:val="Akapitzlist"/>
        <w:numPr>
          <w:ilvl w:val="0"/>
          <w:numId w:val="145"/>
        </w:numPr>
        <w:autoSpaceDE w:val="0"/>
        <w:autoSpaceDN w:val="0"/>
        <w:adjustRightInd w:val="0"/>
        <w:jc w:val="both"/>
        <w:rPr>
          <w:rFonts w:ascii="Arial" w:hAnsi="Arial" w:cs="Arial"/>
        </w:rPr>
      </w:pPr>
      <w:r w:rsidRPr="000F7960">
        <w:rPr>
          <w:rFonts w:ascii="Arial" w:hAnsi="Arial" w:cs="Arial"/>
        </w:rPr>
        <w:t>tynk cementowo-wapienny ciepłochronny,</w:t>
      </w:r>
    </w:p>
    <w:p w:rsidR="00610CE3" w:rsidRPr="000F7960" w:rsidRDefault="00610CE3" w:rsidP="00177B5B">
      <w:pPr>
        <w:pStyle w:val="Akapitzlist"/>
        <w:numPr>
          <w:ilvl w:val="0"/>
          <w:numId w:val="145"/>
        </w:numPr>
        <w:autoSpaceDE w:val="0"/>
        <w:autoSpaceDN w:val="0"/>
        <w:adjustRightInd w:val="0"/>
        <w:jc w:val="both"/>
        <w:rPr>
          <w:rFonts w:ascii="Arial" w:hAnsi="Arial" w:cs="Arial"/>
        </w:rPr>
      </w:pPr>
      <w:r w:rsidRPr="000F7960">
        <w:rPr>
          <w:rFonts w:ascii="Arial" w:hAnsi="Arial" w:cs="Arial"/>
        </w:rPr>
        <w:t>tynk cementowo-wapienny lekki,</w:t>
      </w:r>
    </w:p>
    <w:p w:rsidR="00610CE3" w:rsidRPr="000F7960" w:rsidRDefault="00E351CE" w:rsidP="00177B5B">
      <w:pPr>
        <w:pStyle w:val="Akapitzlist"/>
        <w:numPr>
          <w:ilvl w:val="0"/>
          <w:numId w:val="145"/>
        </w:numPr>
        <w:autoSpaceDE w:val="0"/>
        <w:autoSpaceDN w:val="0"/>
        <w:adjustRightInd w:val="0"/>
        <w:jc w:val="both"/>
        <w:rPr>
          <w:rFonts w:ascii="Arial" w:hAnsi="Arial" w:cs="Arial"/>
        </w:rPr>
      </w:pPr>
      <w:r w:rsidRPr="000F7960">
        <w:rPr>
          <w:rFonts w:ascii="Arial" w:hAnsi="Arial" w:cs="Arial"/>
        </w:rPr>
        <w:t>tynk szlachetny.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3. Inne spoiwa:</w:t>
      </w:r>
    </w:p>
    <w:p w:rsidR="00610CE3" w:rsidRPr="000F7960" w:rsidRDefault="00E351CE" w:rsidP="00177B5B">
      <w:pPr>
        <w:pStyle w:val="Akapitzlist"/>
        <w:numPr>
          <w:ilvl w:val="0"/>
          <w:numId w:val="146"/>
        </w:numPr>
        <w:autoSpaceDE w:val="0"/>
        <w:autoSpaceDN w:val="0"/>
        <w:adjustRightInd w:val="0"/>
        <w:jc w:val="both"/>
        <w:rPr>
          <w:rFonts w:ascii="Arial" w:hAnsi="Arial" w:cs="Arial"/>
        </w:rPr>
      </w:pPr>
      <w:r w:rsidRPr="000F7960">
        <w:rPr>
          <w:rFonts w:ascii="Arial" w:hAnsi="Arial" w:cs="Arial"/>
        </w:rPr>
        <w:t>m</w:t>
      </w:r>
      <w:r w:rsidR="00610CE3" w:rsidRPr="000F7960">
        <w:rPr>
          <w:rFonts w:ascii="Arial" w:hAnsi="Arial" w:cs="Arial"/>
        </w:rPr>
        <w:t>asy tynkarskie żywiczne (akrylowe),</w:t>
      </w:r>
    </w:p>
    <w:p w:rsidR="00610CE3" w:rsidRPr="000F7960" w:rsidRDefault="00E351CE" w:rsidP="00177B5B">
      <w:pPr>
        <w:pStyle w:val="Akapitzlist"/>
        <w:numPr>
          <w:ilvl w:val="0"/>
          <w:numId w:val="146"/>
        </w:numPr>
        <w:autoSpaceDE w:val="0"/>
        <w:autoSpaceDN w:val="0"/>
        <w:adjustRightInd w:val="0"/>
        <w:jc w:val="both"/>
        <w:rPr>
          <w:rFonts w:ascii="Arial" w:hAnsi="Arial" w:cs="Arial"/>
        </w:rPr>
      </w:pPr>
      <w:r w:rsidRPr="000F7960">
        <w:rPr>
          <w:rFonts w:ascii="Arial" w:hAnsi="Arial" w:cs="Arial"/>
        </w:rPr>
        <w:t>m</w:t>
      </w:r>
      <w:r w:rsidR="00610CE3" w:rsidRPr="000F7960">
        <w:rPr>
          <w:rFonts w:ascii="Arial" w:hAnsi="Arial" w:cs="Arial"/>
        </w:rPr>
        <w:t>asy krzemianowe (sylikatowe),</w:t>
      </w:r>
    </w:p>
    <w:p w:rsidR="00610CE3" w:rsidRPr="000F7960" w:rsidRDefault="00E351CE" w:rsidP="00177B5B">
      <w:pPr>
        <w:pStyle w:val="Akapitzlist"/>
        <w:numPr>
          <w:ilvl w:val="0"/>
          <w:numId w:val="146"/>
        </w:numPr>
        <w:autoSpaceDE w:val="0"/>
        <w:autoSpaceDN w:val="0"/>
        <w:adjustRightInd w:val="0"/>
        <w:jc w:val="both"/>
        <w:rPr>
          <w:rFonts w:ascii="Arial" w:hAnsi="Arial" w:cs="Arial"/>
        </w:rPr>
      </w:pPr>
      <w:r w:rsidRPr="000F7960">
        <w:rPr>
          <w:rFonts w:ascii="Arial" w:hAnsi="Arial" w:cs="Arial"/>
        </w:rPr>
        <w:t>m</w:t>
      </w:r>
      <w:r w:rsidR="00610CE3" w:rsidRPr="000F7960">
        <w:rPr>
          <w:rFonts w:ascii="Arial" w:hAnsi="Arial" w:cs="Arial"/>
        </w:rPr>
        <w:t>asy tynkarskie silikonowe.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Podział wg PN-B-14501 </w:t>
      </w:r>
      <w:r w:rsidRPr="000F7960">
        <w:rPr>
          <w:rFonts w:ascii="Arial" w:hAnsi="Arial" w:cs="Arial"/>
          <w:b/>
          <w:bCs/>
        </w:rPr>
        <w:t xml:space="preserve">c </w:t>
      </w:r>
      <w:r w:rsidRPr="000F7960">
        <w:rPr>
          <w:rFonts w:ascii="Arial" w:hAnsi="Arial" w:cs="Arial"/>
        </w:rPr>
        <w:t xml:space="preserve">– zaprawa cementowa, </w:t>
      </w:r>
      <w:r w:rsidRPr="000F7960">
        <w:rPr>
          <w:rFonts w:ascii="Arial" w:hAnsi="Arial" w:cs="Arial"/>
          <w:b/>
          <w:bCs/>
        </w:rPr>
        <w:t xml:space="preserve">cw </w:t>
      </w:r>
      <w:r w:rsidRPr="000F7960">
        <w:rPr>
          <w:rFonts w:ascii="Arial" w:hAnsi="Arial" w:cs="Arial"/>
        </w:rPr>
        <w:t xml:space="preserve">– zaprawa cementowo-wapienna, </w:t>
      </w:r>
      <w:r w:rsidRPr="000F7960">
        <w:rPr>
          <w:rFonts w:ascii="Arial" w:hAnsi="Arial" w:cs="Arial"/>
          <w:b/>
          <w:bCs/>
        </w:rPr>
        <w:t xml:space="preserve">w </w:t>
      </w:r>
      <w:r w:rsidRPr="000F7960">
        <w:rPr>
          <w:rFonts w:ascii="Arial" w:hAnsi="Arial" w:cs="Arial"/>
        </w:rPr>
        <w:t xml:space="preserve">– zaprawa wapienna, </w:t>
      </w:r>
      <w:r w:rsidRPr="000F7960">
        <w:rPr>
          <w:rFonts w:ascii="Arial" w:hAnsi="Arial" w:cs="Arial"/>
          <w:b/>
          <w:bCs/>
        </w:rPr>
        <w:t xml:space="preserve">g </w:t>
      </w:r>
      <w:r w:rsidRPr="000F7960">
        <w:rPr>
          <w:rFonts w:ascii="Arial" w:hAnsi="Arial" w:cs="Arial"/>
        </w:rPr>
        <w:t xml:space="preserve">– zaprawa gipsowa, </w:t>
      </w:r>
      <w:r w:rsidRPr="000F7960">
        <w:rPr>
          <w:rFonts w:ascii="Arial" w:hAnsi="Arial" w:cs="Arial"/>
          <w:b/>
          <w:bCs/>
        </w:rPr>
        <w:t xml:space="preserve">gw </w:t>
      </w:r>
      <w:r w:rsidRPr="000F7960">
        <w:rPr>
          <w:rFonts w:ascii="Arial" w:hAnsi="Arial" w:cs="Arial"/>
        </w:rPr>
        <w:t xml:space="preserve">– zaprawa gipsowo-wapienna, </w:t>
      </w:r>
      <w:r w:rsidRPr="000F7960">
        <w:rPr>
          <w:rFonts w:ascii="Arial" w:hAnsi="Arial" w:cs="Arial"/>
          <w:b/>
          <w:bCs/>
        </w:rPr>
        <w:t xml:space="preserve">cgl </w:t>
      </w:r>
      <w:r w:rsidRPr="000F7960">
        <w:rPr>
          <w:rFonts w:ascii="Arial" w:hAnsi="Arial" w:cs="Arial"/>
        </w:rPr>
        <w:t>– zaprawa cementowo-gliniana.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 xml:space="preserve">Podłoże tynkarskie </w:t>
      </w:r>
      <w:r w:rsidR="00E351CE" w:rsidRPr="000F7960">
        <w:rPr>
          <w:rFonts w:ascii="Arial" w:hAnsi="Arial" w:cs="Arial"/>
        </w:rPr>
        <w:t xml:space="preserve">- </w:t>
      </w:r>
      <w:r w:rsidRPr="000F7960">
        <w:rPr>
          <w:rFonts w:ascii="Arial" w:hAnsi="Arial" w:cs="Arial"/>
        </w:rPr>
        <w:t>jest to powierzchnia budynku przeznaczona do otynkowania, zapewniająca pewne i trwałe połączenie.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Pozostałe określenia używane w niniejszej ST są zgodne z obowiązującymi odpowiednimi normami oraz z określeniami podanymi w ST 00.01</w:t>
      </w:r>
      <w:r w:rsidR="00E351CE" w:rsidRPr="000F7960">
        <w:rPr>
          <w:rFonts w:ascii="Arial" w:hAnsi="Arial" w:cs="Arial"/>
        </w:rPr>
        <w:t xml:space="preserve"> „Wymagania ogólne” pkt. 1</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001" w:name="_Toc267933313"/>
      <w:bookmarkStart w:id="1002" w:name="_Toc267936605"/>
      <w:bookmarkStart w:id="1003" w:name="_Toc463459867"/>
      <w:r w:rsidRPr="000F7960">
        <w:rPr>
          <w:rFonts w:ascii="Arial" w:hAnsi="Arial" w:cs="Arial"/>
          <w:szCs w:val="24"/>
        </w:rPr>
        <w:t>1.5. Ogólne wymagania dotyczące robót.</w:t>
      </w:r>
      <w:bookmarkEnd w:id="1001"/>
      <w:bookmarkEnd w:id="1002"/>
      <w:bookmarkEnd w:id="1003"/>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Robót podano w ST 00.01 „Wymagania ogólne”</w:t>
      </w:r>
      <w:r w:rsidR="00E351CE" w:rsidRPr="000F7960">
        <w:rPr>
          <w:rFonts w:ascii="Arial" w:hAnsi="Arial" w:cs="Arial"/>
        </w:rPr>
        <w:t xml:space="preserve"> pkt. 1</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Dokumentacją </w:t>
      </w:r>
      <w:r w:rsidR="00A24B46" w:rsidRPr="000F7960">
        <w:rPr>
          <w:rFonts w:ascii="Arial" w:hAnsi="Arial" w:cs="Arial"/>
        </w:rPr>
        <w:t>Projektową</w:t>
      </w:r>
      <w:r w:rsidRPr="000F7960">
        <w:rPr>
          <w:rFonts w:ascii="Arial" w:hAnsi="Arial" w:cs="Arial"/>
        </w:rPr>
        <w:t>, Specyfikacją Techniczną i poleceniami Inspektora Nadzoru</w:t>
      </w:r>
      <w:r w:rsidR="00A24B46" w:rsidRPr="000F7960">
        <w:rPr>
          <w:rFonts w:ascii="Arial" w:hAnsi="Arial" w:cs="Arial"/>
        </w:rPr>
        <w:t xml:space="preserve"> i Nadzoru Autorskiego</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1004" w:name="_Toc267933314"/>
      <w:bookmarkStart w:id="1005" w:name="_Toc267936606"/>
      <w:bookmarkStart w:id="1006" w:name="_Toc463459868"/>
      <w:r w:rsidRPr="000F7960">
        <w:rPr>
          <w:rFonts w:ascii="Arial" w:hAnsi="Arial" w:cs="Arial"/>
          <w:sz w:val="24"/>
          <w:szCs w:val="24"/>
        </w:rPr>
        <w:t>2. Materiały.</w:t>
      </w:r>
      <w:bookmarkEnd w:id="1004"/>
      <w:bookmarkEnd w:id="1005"/>
      <w:bookmarkEnd w:id="1006"/>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w:t>
      </w:r>
      <w:r w:rsidR="00E351CE" w:rsidRPr="000F7960">
        <w:rPr>
          <w:rFonts w:ascii="Arial" w:hAnsi="Arial" w:cs="Arial"/>
        </w:rPr>
        <w:t xml:space="preserve"> pkt. 2</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007" w:name="_Toc267933315"/>
      <w:bookmarkStart w:id="1008" w:name="_Toc267936607"/>
      <w:bookmarkStart w:id="1009" w:name="_Toc463459869"/>
      <w:r w:rsidRPr="000F7960">
        <w:rPr>
          <w:rFonts w:ascii="Arial" w:hAnsi="Arial" w:cs="Arial"/>
          <w:szCs w:val="24"/>
        </w:rPr>
        <w:t>2.1. Zasady stosowania materiałów.</w:t>
      </w:r>
      <w:bookmarkEnd w:id="1007"/>
      <w:bookmarkEnd w:id="1008"/>
      <w:bookmarkEnd w:id="1009"/>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Tynki gipsowe i zawierające gips (nakładane jednowarstwowo) oraz tynki wapienne mogą być stosowane tylko wewnątrz.</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Tynki cementowo-wapienne i cementowe, a także tynki na wapnie hydraulicznym mogą być stosowane zarówno wewnątrz, jak i na zewnątrz. Tynki cementowe nadają się do pomieszczeń o dużym obciążeniu wilgocią (podział przyjęto ze względu na ciśnienie cząstkowe pary wodnej pi&gt;17,5 hPA) takich jak kuchnie przemysłowe, pomieszczenia natryskowni) oraz na cokoły i ściany piwniczne zewnętrzne. Tynki cementowo-wapienne ciepłochronne z dodatkiem perlitu są z reguły tynkami nakładanymi ręcznie (do maszynowego nakładania tych tynków przeznaczone są agregaty tynkarskie ze specjalnym oprzyrządowaniem). Tynki te są stosowane jako tynki podkładowe.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Tynki cementowo-wapienne ciepłochronne z dodatkiem kolek styropianowych są tynkami maszynowymi i stosowane są jako tynki podkładowe.</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010" w:name="_Toc267933316"/>
      <w:bookmarkStart w:id="1011" w:name="_Toc267936608"/>
      <w:bookmarkStart w:id="1012" w:name="_Toc463459870"/>
      <w:r w:rsidRPr="000F7960">
        <w:rPr>
          <w:rFonts w:ascii="Arial" w:hAnsi="Arial" w:cs="Arial"/>
          <w:szCs w:val="24"/>
        </w:rPr>
        <w:t>2.2. Woda.</w:t>
      </w:r>
      <w:bookmarkEnd w:id="1010"/>
      <w:bookmarkEnd w:id="1011"/>
      <w:bookmarkEnd w:id="1012"/>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 przygotowania zapraw stosować można każdą wodę zdatną do picia, oraz wodę z rzeki lub jeziora (PN-EN 1008).</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Niedozwolone jest użycie wód ściekowych, kanalizacyjnych, bagiennych oraz wód zawierających tłuszcze organiczne, oleje i muł.</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2"/>
        <w:spacing w:line="240" w:lineRule="auto"/>
        <w:rPr>
          <w:rFonts w:ascii="Arial" w:hAnsi="Arial" w:cs="Arial"/>
          <w:szCs w:val="24"/>
        </w:rPr>
      </w:pPr>
      <w:bookmarkStart w:id="1013" w:name="_Toc267933317"/>
      <w:bookmarkStart w:id="1014" w:name="_Toc267936609"/>
      <w:bookmarkStart w:id="1015" w:name="_Toc463459871"/>
      <w:r w:rsidRPr="000F7960">
        <w:rPr>
          <w:rFonts w:ascii="Arial" w:hAnsi="Arial" w:cs="Arial"/>
          <w:szCs w:val="24"/>
        </w:rPr>
        <w:t>2.3. Piasek.</w:t>
      </w:r>
      <w:bookmarkEnd w:id="1013"/>
      <w:bookmarkEnd w:id="1014"/>
      <w:bookmarkEnd w:id="1015"/>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Piasek powinien spełniać wymagania obowiązującej normy PN-EN 13139 przedmiotowe, a w szczególności:</w:t>
      </w:r>
    </w:p>
    <w:p w:rsidR="00610CE3" w:rsidRPr="000F7960" w:rsidRDefault="00610CE3" w:rsidP="00177B5B">
      <w:pPr>
        <w:pStyle w:val="Akapitzlist"/>
        <w:numPr>
          <w:ilvl w:val="0"/>
          <w:numId w:val="147"/>
        </w:numPr>
        <w:autoSpaceDE w:val="0"/>
        <w:autoSpaceDN w:val="0"/>
        <w:adjustRightInd w:val="0"/>
        <w:jc w:val="both"/>
        <w:rPr>
          <w:rFonts w:ascii="Arial" w:hAnsi="Arial" w:cs="Arial"/>
        </w:rPr>
      </w:pPr>
      <w:r w:rsidRPr="000F7960">
        <w:rPr>
          <w:rFonts w:ascii="Arial" w:hAnsi="Arial" w:cs="Arial"/>
        </w:rPr>
        <w:t>nie zawierać domieszek organicznych,</w:t>
      </w:r>
    </w:p>
    <w:p w:rsidR="00610CE3" w:rsidRPr="000F7960" w:rsidRDefault="00610CE3" w:rsidP="00177B5B">
      <w:pPr>
        <w:pStyle w:val="Akapitzlist"/>
        <w:numPr>
          <w:ilvl w:val="0"/>
          <w:numId w:val="147"/>
        </w:numPr>
        <w:autoSpaceDE w:val="0"/>
        <w:autoSpaceDN w:val="0"/>
        <w:adjustRightInd w:val="0"/>
        <w:jc w:val="both"/>
        <w:rPr>
          <w:rFonts w:ascii="Arial" w:hAnsi="Arial" w:cs="Arial"/>
        </w:rPr>
      </w:pPr>
      <w:r w:rsidRPr="000F7960">
        <w:rPr>
          <w:rFonts w:ascii="Arial" w:hAnsi="Arial" w:cs="Arial"/>
        </w:rPr>
        <w:t>mieć frakcje różnych wymiarów, a mianowicie: piasek drobnoziarnisty 0,25-</w:t>
      </w:r>
      <w:smartTag w:uri="urn:schemas-microsoft-com:office:smarttags" w:element="metricconverter">
        <w:smartTagPr>
          <w:attr w:name="ProductID" w:val="0,5 mm"/>
        </w:smartTagPr>
        <w:r w:rsidRPr="000F7960">
          <w:rPr>
            <w:rFonts w:ascii="Arial" w:hAnsi="Arial" w:cs="Arial"/>
          </w:rPr>
          <w:t>0,5 mm</w:t>
        </w:r>
      </w:smartTag>
      <w:r w:rsidRPr="000F7960">
        <w:rPr>
          <w:rFonts w:ascii="Arial" w:hAnsi="Arial" w:cs="Arial"/>
        </w:rPr>
        <w:t>, piasek średnioziarnisty 0,5-</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piasek gruboziarnisty 1,0-</w:t>
      </w:r>
      <w:smartTag w:uri="urn:schemas-microsoft-com:office:smarttags" w:element="metricconverter">
        <w:smartTagPr>
          <w:attr w:name="ProductID" w:val="2,0 mm"/>
        </w:smartTagPr>
        <w:r w:rsidRPr="000F7960">
          <w:rPr>
            <w:rFonts w:ascii="Arial" w:hAnsi="Arial" w:cs="Arial"/>
          </w:rPr>
          <w:t>2,0 mm</w:t>
        </w:r>
      </w:smartTag>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 spodnich warstw tynku należy stosować piasek gruboziarnisty, do warstw wierzchnich – średnioziarnisty.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Do gładzi piasek powinien być drobnoziarnisty i przechodzić całkowicie przez sito o prześwicie </w:t>
      </w:r>
      <w:smartTag w:uri="urn:schemas-microsoft-com:office:smarttags" w:element="metricconverter">
        <w:smartTagPr>
          <w:attr w:name="ProductID" w:val="0,5 mm"/>
        </w:smartTagPr>
        <w:r w:rsidRPr="000F7960">
          <w:rPr>
            <w:rFonts w:ascii="Arial" w:hAnsi="Arial" w:cs="Arial"/>
          </w:rPr>
          <w:t>0,5 mm</w:t>
        </w:r>
      </w:smartTag>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2"/>
        <w:spacing w:line="240" w:lineRule="auto"/>
        <w:rPr>
          <w:rFonts w:ascii="Arial" w:hAnsi="Arial" w:cs="Arial"/>
          <w:szCs w:val="24"/>
        </w:rPr>
      </w:pPr>
      <w:bookmarkStart w:id="1016" w:name="_Toc267933318"/>
      <w:bookmarkStart w:id="1017" w:name="_Toc267936610"/>
      <w:bookmarkStart w:id="1018" w:name="_Toc463459872"/>
      <w:r w:rsidRPr="000F7960">
        <w:rPr>
          <w:rFonts w:ascii="Arial" w:hAnsi="Arial" w:cs="Arial"/>
          <w:szCs w:val="24"/>
        </w:rPr>
        <w:lastRenderedPageBreak/>
        <w:t>2.4. Zaprawy budowlane cementowo-wapienne.</w:t>
      </w:r>
      <w:bookmarkEnd w:id="1016"/>
      <w:bookmarkEnd w:id="1017"/>
      <w:bookmarkEnd w:id="1018"/>
    </w:p>
    <w:p w:rsidR="00610CE3" w:rsidRPr="000F7960" w:rsidRDefault="00610CE3" w:rsidP="00177B5B">
      <w:pPr>
        <w:pStyle w:val="Akapitzlist"/>
        <w:numPr>
          <w:ilvl w:val="0"/>
          <w:numId w:val="148"/>
        </w:numPr>
        <w:autoSpaceDE w:val="0"/>
        <w:autoSpaceDN w:val="0"/>
        <w:adjustRightInd w:val="0"/>
        <w:jc w:val="both"/>
        <w:rPr>
          <w:rFonts w:ascii="Arial" w:hAnsi="Arial" w:cs="Arial"/>
        </w:rPr>
      </w:pPr>
      <w:r w:rsidRPr="000F7960">
        <w:rPr>
          <w:rFonts w:ascii="Arial" w:hAnsi="Arial" w:cs="Arial"/>
        </w:rPr>
        <w:t>Marka i skład zaprawy powinny być zgodne z wymaganiami normy państwowej.</w:t>
      </w:r>
    </w:p>
    <w:p w:rsidR="00610CE3" w:rsidRPr="000F7960" w:rsidRDefault="00610CE3" w:rsidP="00177B5B">
      <w:pPr>
        <w:pStyle w:val="Akapitzlist"/>
        <w:numPr>
          <w:ilvl w:val="0"/>
          <w:numId w:val="148"/>
        </w:numPr>
        <w:autoSpaceDE w:val="0"/>
        <w:autoSpaceDN w:val="0"/>
        <w:adjustRightInd w:val="0"/>
        <w:jc w:val="both"/>
        <w:rPr>
          <w:rFonts w:ascii="Arial" w:hAnsi="Arial" w:cs="Arial"/>
        </w:rPr>
      </w:pPr>
      <w:r w:rsidRPr="000F7960">
        <w:rPr>
          <w:rFonts w:ascii="Arial" w:hAnsi="Arial" w:cs="Arial"/>
        </w:rPr>
        <w:t>Przygotowanie zapraw do robót murowych powinno być wykonywane mechanicznie.</w:t>
      </w:r>
    </w:p>
    <w:p w:rsidR="00610CE3" w:rsidRPr="000F7960" w:rsidRDefault="00610CE3" w:rsidP="00177B5B">
      <w:pPr>
        <w:pStyle w:val="Akapitzlist"/>
        <w:numPr>
          <w:ilvl w:val="0"/>
          <w:numId w:val="148"/>
        </w:numPr>
        <w:autoSpaceDE w:val="0"/>
        <w:autoSpaceDN w:val="0"/>
        <w:adjustRightInd w:val="0"/>
        <w:jc w:val="both"/>
        <w:rPr>
          <w:rFonts w:ascii="Arial" w:hAnsi="Arial" w:cs="Arial"/>
        </w:rPr>
      </w:pPr>
      <w:r w:rsidRPr="000F7960">
        <w:rPr>
          <w:rFonts w:ascii="Arial" w:hAnsi="Arial" w:cs="Arial"/>
        </w:rPr>
        <w:t>Zaprawę należy przygotować w takiej ilości, aby mogła być wbudowana możliwie wcześnie po jej przygotowaniu tj. ok. 3 godzin.</w:t>
      </w:r>
    </w:p>
    <w:p w:rsidR="00610CE3" w:rsidRPr="000F7960" w:rsidRDefault="00610CE3" w:rsidP="00177B5B">
      <w:pPr>
        <w:pStyle w:val="Akapitzlist"/>
        <w:numPr>
          <w:ilvl w:val="0"/>
          <w:numId w:val="148"/>
        </w:numPr>
        <w:autoSpaceDE w:val="0"/>
        <w:autoSpaceDN w:val="0"/>
        <w:adjustRightInd w:val="0"/>
        <w:jc w:val="both"/>
        <w:rPr>
          <w:rFonts w:ascii="Arial" w:hAnsi="Arial" w:cs="Arial"/>
        </w:rPr>
      </w:pPr>
      <w:r w:rsidRPr="000F7960">
        <w:rPr>
          <w:rFonts w:ascii="Arial" w:hAnsi="Arial" w:cs="Arial"/>
        </w:rPr>
        <w:t>Do zapraw tynkarskich należy stosować piasek rzeczny lub kopalniany.</w:t>
      </w:r>
    </w:p>
    <w:p w:rsidR="00610CE3" w:rsidRPr="000F7960" w:rsidRDefault="00610CE3" w:rsidP="00177B5B">
      <w:pPr>
        <w:pStyle w:val="Akapitzlist"/>
        <w:numPr>
          <w:ilvl w:val="0"/>
          <w:numId w:val="148"/>
        </w:numPr>
        <w:autoSpaceDE w:val="0"/>
        <w:autoSpaceDN w:val="0"/>
        <w:adjustRightInd w:val="0"/>
        <w:jc w:val="both"/>
        <w:rPr>
          <w:rFonts w:ascii="Arial" w:hAnsi="Arial" w:cs="Arial"/>
        </w:rPr>
      </w:pPr>
      <w:r w:rsidRPr="000F7960">
        <w:rPr>
          <w:rFonts w:ascii="Arial" w:hAnsi="Arial" w:cs="Arial"/>
        </w:rPr>
        <w:t>Do zapraw cementowo-wapiennych należy stosować cement portlandzki z dodatkiem żużla lub popiołów lotnych 25 i 35 oraz cement hutniczy 25 pod warunkiem, że temperatura otoczenia w ciągu 7 dni od chwili zużycia zaprawy nie będzie niższa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w:t>
      </w:r>
    </w:p>
    <w:p w:rsidR="00610CE3" w:rsidRPr="000F7960" w:rsidRDefault="00610CE3" w:rsidP="00177B5B">
      <w:pPr>
        <w:pStyle w:val="Akapitzlist"/>
        <w:numPr>
          <w:ilvl w:val="0"/>
          <w:numId w:val="148"/>
        </w:numPr>
        <w:autoSpaceDE w:val="0"/>
        <w:autoSpaceDN w:val="0"/>
        <w:adjustRightInd w:val="0"/>
        <w:jc w:val="both"/>
        <w:rPr>
          <w:rFonts w:ascii="Arial" w:hAnsi="Arial" w:cs="Arial"/>
          <w:b/>
          <w:bCs/>
        </w:rPr>
      </w:pPr>
      <w:r w:rsidRPr="000F7960">
        <w:rPr>
          <w:rFonts w:ascii="Arial" w:hAnsi="Arial" w:cs="Arial"/>
        </w:rPr>
        <w:t>Do zapraw cementowo-wapiennych należy stosować wapno sucho gaszone lub gaszone w postaci ciasta wapiennego otrzymanego z wapna niegaszonego, które powinno tworzyć jednolitą i jednobarwną masę, bez grudek niegaszonego wapna i zanieczyszczeń obcych. Skład objętościowy zapraw należy dobierać doświadczalnie, w zależności od wymaganej marki zaprawy oraz rodzaju cementu i wapna.</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019" w:name="_Toc267933319"/>
      <w:bookmarkStart w:id="1020" w:name="_Toc267936611"/>
      <w:bookmarkStart w:id="1021" w:name="_Toc463459873"/>
      <w:r w:rsidRPr="000F7960">
        <w:rPr>
          <w:rFonts w:ascii="Arial" w:hAnsi="Arial" w:cs="Arial"/>
          <w:szCs w:val="24"/>
        </w:rPr>
        <w:t>2.5. Materiały do tynków gipsowych.</w:t>
      </w:r>
      <w:bookmarkEnd w:id="1019"/>
      <w:bookmarkEnd w:id="1020"/>
      <w:bookmarkEnd w:id="1021"/>
    </w:p>
    <w:p w:rsidR="00610CE3" w:rsidRPr="000F7960" w:rsidRDefault="00610CE3" w:rsidP="00610CE3">
      <w:pPr>
        <w:autoSpaceDE w:val="0"/>
        <w:autoSpaceDN w:val="0"/>
        <w:adjustRightInd w:val="0"/>
        <w:rPr>
          <w:rFonts w:ascii="Arial" w:hAnsi="Arial" w:cs="Arial"/>
        </w:rPr>
      </w:pPr>
    </w:p>
    <w:p w:rsidR="00610CE3" w:rsidRPr="000F7960" w:rsidRDefault="00610CE3" w:rsidP="00610CE3">
      <w:pPr>
        <w:pStyle w:val="Nagwek3"/>
        <w:spacing w:line="240" w:lineRule="auto"/>
        <w:jc w:val="both"/>
        <w:rPr>
          <w:rFonts w:ascii="Arial" w:hAnsi="Arial" w:cs="Arial"/>
          <w:szCs w:val="24"/>
        </w:rPr>
      </w:pPr>
      <w:bookmarkStart w:id="1022" w:name="_Toc267933320"/>
      <w:bookmarkStart w:id="1023" w:name="_Toc267936612"/>
      <w:bookmarkStart w:id="1024" w:name="_Toc463459874"/>
      <w:r w:rsidRPr="000F7960">
        <w:rPr>
          <w:rFonts w:ascii="Arial" w:hAnsi="Arial" w:cs="Arial"/>
          <w:szCs w:val="24"/>
        </w:rPr>
        <w:t>2.5.1. Środek gruntujący.</w:t>
      </w:r>
      <w:bookmarkEnd w:id="1022"/>
      <w:bookmarkEnd w:id="1023"/>
      <w:bookmarkEnd w:id="1024"/>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Środek gruntujący stosowany w celu zwiększenia przyczepności tynków i klejów gipsowych do betonu lub innych gładkich podłoży.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Produkt gotowy do użycia.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Środek gruntujący w płynnej postaci, wyprodukowany na bazie zmodyfikowanej żywicy syntetycznej z dodatkiem kruszywa zwiększającego szorstkość powierzchni.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Zużycie - ok. 300 g/m2.</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Preparat musi posiadać Atest higieniczny i Aprobatę Techniczną.</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3"/>
        <w:spacing w:line="240" w:lineRule="auto"/>
        <w:jc w:val="both"/>
        <w:rPr>
          <w:rFonts w:ascii="Arial" w:hAnsi="Arial" w:cs="Arial"/>
          <w:szCs w:val="24"/>
        </w:rPr>
      </w:pPr>
      <w:bookmarkStart w:id="1025" w:name="_Toc267933321"/>
      <w:bookmarkStart w:id="1026" w:name="_Toc267936613"/>
      <w:bookmarkStart w:id="1027" w:name="_Toc463459875"/>
      <w:r w:rsidRPr="000F7960">
        <w:rPr>
          <w:rFonts w:ascii="Arial" w:hAnsi="Arial" w:cs="Arial"/>
          <w:szCs w:val="24"/>
        </w:rPr>
        <w:t>2.5.2. Tynk maszynowy gipsowy na mokro.</w:t>
      </w:r>
      <w:bookmarkEnd w:id="1025"/>
      <w:bookmarkEnd w:id="1026"/>
      <w:bookmarkEnd w:id="1027"/>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Wydajność:</w:t>
      </w:r>
    </w:p>
    <w:p w:rsidR="00610CE3" w:rsidRPr="008D3105" w:rsidRDefault="00610CE3" w:rsidP="00177B5B">
      <w:pPr>
        <w:pStyle w:val="Akapitzlist"/>
        <w:numPr>
          <w:ilvl w:val="0"/>
          <w:numId w:val="259"/>
        </w:numPr>
        <w:autoSpaceDE w:val="0"/>
        <w:autoSpaceDN w:val="0"/>
        <w:adjustRightInd w:val="0"/>
        <w:jc w:val="both"/>
        <w:rPr>
          <w:rFonts w:ascii="Arial" w:hAnsi="Arial" w:cs="Arial"/>
        </w:rPr>
      </w:pPr>
      <w:r w:rsidRPr="008D3105">
        <w:rPr>
          <w:rFonts w:ascii="Arial" w:hAnsi="Arial" w:cs="Arial"/>
        </w:rPr>
        <w:t xml:space="preserve">1 t = ok. </w:t>
      </w:r>
      <w:smartTag w:uri="urn:schemas-microsoft-com:office:smarttags" w:element="metricconverter">
        <w:smartTagPr>
          <w:attr w:name="ProductID" w:val="1250 l"/>
        </w:smartTagPr>
        <w:r w:rsidRPr="008D3105">
          <w:rPr>
            <w:rFonts w:ascii="Arial" w:hAnsi="Arial" w:cs="Arial"/>
          </w:rPr>
          <w:t>1250 l</w:t>
        </w:r>
      </w:smartTag>
      <w:r w:rsidRPr="008D3105">
        <w:rPr>
          <w:rFonts w:ascii="Arial" w:hAnsi="Arial" w:cs="Arial"/>
        </w:rPr>
        <w:t xml:space="preserve"> mokrej zaprawy.</w:t>
      </w:r>
    </w:p>
    <w:p w:rsidR="00610CE3" w:rsidRPr="008D3105" w:rsidRDefault="00610CE3" w:rsidP="00177B5B">
      <w:pPr>
        <w:pStyle w:val="Akapitzlist"/>
        <w:numPr>
          <w:ilvl w:val="0"/>
          <w:numId w:val="259"/>
        </w:numPr>
        <w:autoSpaceDE w:val="0"/>
        <w:autoSpaceDN w:val="0"/>
        <w:adjustRightInd w:val="0"/>
        <w:jc w:val="both"/>
        <w:rPr>
          <w:rFonts w:ascii="Arial" w:hAnsi="Arial" w:cs="Arial"/>
        </w:rPr>
      </w:pPr>
      <w:smartTag w:uri="urn:schemas-microsoft-com:office:smarttags" w:element="metricconverter">
        <w:smartTagPr>
          <w:attr w:name="ProductID" w:val="30 kg"/>
        </w:smartTagPr>
        <w:r w:rsidRPr="008D3105">
          <w:rPr>
            <w:rFonts w:ascii="Arial" w:hAnsi="Arial" w:cs="Arial"/>
          </w:rPr>
          <w:t>30 kg</w:t>
        </w:r>
      </w:smartTag>
      <w:r w:rsidRPr="008D3105">
        <w:rPr>
          <w:rFonts w:ascii="Arial" w:hAnsi="Arial" w:cs="Arial"/>
        </w:rPr>
        <w:t xml:space="preserve"> = ok. </w:t>
      </w:r>
      <w:smartTag w:uri="urn:schemas-microsoft-com:office:smarttags" w:element="metricconverter">
        <w:smartTagPr>
          <w:attr w:name="ProductID" w:val="37,5 l"/>
        </w:smartTagPr>
        <w:r w:rsidRPr="008D3105">
          <w:rPr>
            <w:rFonts w:ascii="Arial" w:hAnsi="Arial" w:cs="Arial"/>
          </w:rPr>
          <w:t>37,5 l</w:t>
        </w:r>
      </w:smartTag>
      <w:r w:rsidRPr="008D3105">
        <w:rPr>
          <w:rFonts w:ascii="Arial" w:hAnsi="Arial" w:cs="Arial"/>
        </w:rPr>
        <w:t xml:space="preserve"> mokrej zaprawy na ok. </w:t>
      </w:r>
      <w:smartTag w:uri="urn:schemas-microsoft-com:office:smarttags" w:element="metricconverter">
        <w:smartTagPr>
          <w:attr w:name="ProductID" w:val="3,8 m2"/>
        </w:smartTagPr>
        <w:r w:rsidRPr="008D3105">
          <w:rPr>
            <w:rFonts w:ascii="Arial" w:hAnsi="Arial" w:cs="Arial"/>
          </w:rPr>
          <w:t>3,8 m2</w:t>
        </w:r>
      </w:smartTag>
      <w:r w:rsidRPr="008D3105">
        <w:rPr>
          <w:rFonts w:ascii="Arial" w:hAnsi="Arial" w:cs="Arial"/>
        </w:rPr>
        <w:t xml:space="preserve"> powierzchni tynkowania przy grubości tynku </w:t>
      </w:r>
      <w:smartTag w:uri="urn:schemas-microsoft-com:office:smarttags" w:element="metricconverter">
        <w:smartTagPr>
          <w:attr w:name="ProductID" w:val="10 mm"/>
        </w:smartTagPr>
        <w:r w:rsidRPr="008D3105">
          <w:rPr>
            <w:rFonts w:ascii="Arial" w:hAnsi="Arial" w:cs="Arial"/>
          </w:rPr>
          <w:t>10 mm</w:t>
        </w:r>
      </w:smartTag>
      <w:r w:rsidRPr="008D3105">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Czas na zużycie:</w:t>
      </w:r>
    </w:p>
    <w:p w:rsidR="00610CE3" w:rsidRPr="008D3105" w:rsidRDefault="00610CE3" w:rsidP="00177B5B">
      <w:pPr>
        <w:pStyle w:val="Akapitzlist"/>
        <w:numPr>
          <w:ilvl w:val="0"/>
          <w:numId w:val="260"/>
        </w:numPr>
        <w:autoSpaceDE w:val="0"/>
        <w:autoSpaceDN w:val="0"/>
        <w:adjustRightInd w:val="0"/>
        <w:jc w:val="both"/>
        <w:rPr>
          <w:rFonts w:ascii="Arial" w:hAnsi="Arial" w:cs="Arial"/>
        </w:rPr>
      </w:pPr>
      <w:r w:rsidRPr="008D3105">
        <w:rPr>
          <w:rFonts w:ascii="Arial" w:hAnsi="Arial" w:cs="Arial"/>
        </w:rPr>
        <w:t>Od wsypywania i mieszania po ostatnie pociągnięcie wygładzające ok. 240 minut.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Grubość warstwy tynku:</w:t>
      </w:r>
    </w:p>
    <w:p w:rsidR="00610CE3" w:rsidRPr="008D3105" w:rsidRDefault="00610CE3" w:rsidP="00177B5B">
      <w:pPr>
        <w:pStyle w:val="Akapitzlist"/>
        <w:numPr>
          <w:ilvl w:val="0"/>
          <w:numId w:val="260"/>
        </w:numPr>
        <w:autoSpaceDE w:val="0"/>
        <w:autoSpaceDN w:val="0"/>
        <w:adjustRightInd w:val="0"/>
        <w:jc w:val="both"/>
        <w:rPr>
          <w:rFonts w:ascii="Arial" w:hAnsi="Arial" w:cs="Arial"/>
        </w:rPr>
      </w:pPr>
      <w:r w:rsidRPr="008D3105">
        <w:rPr>
          <w:rFonts w:ascii="Arial" w:hAnsi="Arial" w:cs="Arial"/>
        </w:rPr>
        <w:t xml:space="preserve">Średnia grubość tynku </w:t>
      </w:r>
      <w:smartTag w:uri="urn:schemas-microsoft-com:office:smarttags" w:element="metricconverter">
        <w:smartTagPr>
          <w:attr w:name="ProductID" w:val="10 mm"/>
        </w:smartTagPr>
        <w:r w:rsidRPr="008D3105">
          <w:rPr>
            <w:rFonts w:ascii="Arial" w:hAnsi="Arial" w:cs="Arial"/>
          </w:rPr>
          <w:t>10 mm</w:t>
        </w:r>
      </w:smartTag>
    </w:p>
    <w:p w:rsidR="00610CE3" w:rsidRPr="008D3105" w:rsidRDefault="00610CE3" w:rsidP="00177B5B">
      <w:pPr>
        <w:pStyle w:val="Akapitzlist"/>
        <w:numPr>
          <w:ilvl w:val="0"/>
          <w:numId w:val="260"/>
        </w:numPr>
        <w:autoSpaceDE w:val="0"/>
        <w:autoSpaceDN w:val="0"/>
        <w:adjustRightInd w:val="0"/>
        <w:jc w:val="both"/>
        <w:rPr>
          <w:rFonts w:ascii="Arial" w:hAnsi="Arial" w:cs="Arial"/>
        </w:rPr>
      </w:pPr>
      <w:r w:rsidRPr="008D3105">
        <w:rPr>
          <w:rFonts w:ascii="Arial" w:hAnsi="Arial" w:cs="Arial"/>
        </w:rPr>
        <w:t xml:space="preserve">Minimalna grubość tynku </w:t>
      </w:r>
      <w:smartTag w:uri="urn:schemas-microsoft-com:office:smarttags" w:element="metricconverter">
        <w:smartTagPr>
          <w:attr w:name="ProductID" w:val="8 mm"/>
        </w:smartTagPr>
        <w:r w:rsidRPr="008D3105">
          <w:rPr>
            <w:rFonts w:ascii="Arial" w:hAnsi="Arial" w:cs="Arial"/>
          </w:rPr>
          <w:t>8 mm</w:t>
        </w:r>
      </w:smartTag>
    </w:p>
    <w:p w:rsidR="00610CE3" w:rsidRPr="008D3105" w:rsidRDefault="00610CE3" w:rsidP="00177B5B">
      <w:pPr>
        <w:pStyle w:val="Akapitzlist"/>
        <w:numPr>
          <w:ilvl w:val="0"/>
          <w:numId w:val="260"/>
        </w:numPr>
        <w:autoSpaceDE w:val="0"/>
        <w:autoSpaceDN w:val="0"/>
        <w:adjustRightInd w:val="0"/>
        <w:jc w:val="both"/>
        <w:rPr>
          <w:rFonts w:ascii="Arial" w:hAnsi="Arial" w:cs="Arial"/>
        </w:rPr>
      </w:pPr>
      <w:r w:rsidRPr="008D3105">
        <w:rPr>
          <w:rFonts w:ascii="Arial" w:hAnsi="Arial" w:cs="Arial"/>
        </w:rPr>
        <w:t xml:space="preserve">Maksymalna grubość tynku na betonowym stropie </w:t>
      </w:r>
      <w:smartTag w:uri="urn:schemas-microsoft-com:office:smarttags" w:element="metricconverter">
        <w:smartTagPr>
          <w:attr w:name="ProductID" w:val="25 mm"/>
        </w:smartTagPr>
        <w:r w:rsidRPr="008D3105">
          <w:rPr>
            <w:rFonts w:ascii="Arial" w:hAnsi="Arial" w:cs="Arial"/>
          </w:rPr>
          <w:t>25 mm</w:t>
        </w:r>
      </w:smartTag>
    </w:p>
    <w:p w:rsidR="00610CE3" w:rsidRPr="008D3105" w:rsidRDefault="00610CE3" w:rsidP="00177B5B">
      <w:pPr>
        <w:pStyle w:val="Akapitzlist"/>
        <w:numPr>
          <w:ilvl w:val="0"/>
          <w:numId w:val="260"/>
        </w:numPr>
        <w:autoSpaceDE w:val="0"/>
        <w:autoSpaceDN w:val="0"/>
        <w:adjustRightInd w:val="0"/>
        <w:jc w:val="both"/>
        <w:rPr>
          <w:rFonts w:ascii="Arial" w:hAnsi="Arial" w:cs="Arial"/>
        </w:rPr>
      </w:pPr>
      <w:r w:rsidRPr="008D3105">
        <w:rPr>
          <w:rFonts w:ascii="Arial" w:hAnsi="Arial" w:cs="Arial"/>
        </w:rPr>
        <w:t xml:space="preserve">Minimalna grubość tynku na podłożach niestabilnych przy zbrojeniu całej powierzchni </w:t>
      </w:r>
      <w:smartTag w:uri="urn:schemas-microsoft-com:office:smarttags" w:element="metricconverter">
        <w:smartTagPr>
          <w:attr w:name="ProductID" w:val="15 mm"/>
        </w:smartTagPr>
        <w:r w:rsidRPr="008D3105">
          <w:rPr>
            <w:rFonts w:ascii="Arial" w:hAnsi="Arial" w:cs="Arial"/>
          </w:rPr>
          <w:t>15 mm</w:t>
        </w:r>
      </w:smartTag>
    </w:p>
    <w:p w:rsidR="00610CE3" w:rsidRPr="008D3105" w:rsidRDefault="00610CE3" w:rsidP="00177B5B">
      <w:pPr>
        <w:pStyle w:val="Akapitzlist"/>
        <w:numPr>
          <w:ilvl w:val="0"/>
          <w:numId w:val="260"/>
        </w:numPr>
        <w:autoSpaceDE w:val="0"/>
        <w:autoSpaceDN w:val="0"/>
        <w:adjustRightInd w:val="0"/>
        <w:jc w:val="both"/>
        <w:rPr>
          <w:rFonts w:ascii="Arial" w:hAnsi="Arial" w:cs="Arial"/>
        </w:rPr>
      </w:pPr>
      <w:r w:rsidRPr="008D3105">
        <w:rPr>
          <w:rFonts w:ascii="Arial" w:hAnsi="Arial" w:cs="Arial"/>
        </w:rPr>
        <w:t xml:space="preserve">Minimalna grubość tynku pod glazurę </w:t>
      </w:r>
      <w:smartTag w:uri="urn:schemas-microsoft-com:office:smarttags" w:element="metricconverter">
        <w:smartTagPr>
          <w:attr w:name="ProductID" w:val="10 mm"/>
        </w:smartTagPr>
        <w:r w:rsidRPr="008D3105">
          <w:rPr>
            <w:rFonts w:ascii="Arial" w:hAnsi="Arial" w:cs="Arial"/>
          </w:rPr>
          <w:t>10 mm</w:t>
        </w:r>
      </w:smartTag>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Przewody podtynkowe przykryć warstwą min. </w:t>
      </w:r>
      <w:smartTag w:uri="urn:schemas-microsoft-com:office:smarttags" w:element="metricconverter">
        <w:smartTagPr>
          <w:attr w:name="ProductID" w:val="5 mm"/>
        </w:smartTagPr>
        <w:r w:rsidRPr="000F7960">
          <w:rPr>
            <w:rFonts w:ascii="Arial" w:hAnsi="Arial" w:cs="Arial"/>
          </w:rPr>
          <w:t>5 mm</w:t>
        </w:r>
      </w:smartTag>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Parametry wytrzymałościowe:</w:t>
      </w:r>
    </w:p>
    <w:p w:rsidR="00610CE3" w:rsidRPr="008D3105" w:rsidRDefault="00610CE3" w:rsidP="00177B5B">
      <w:pPr>
        <w:pStyle w:val="Akapitzlist"/>
        <w:numPr>
          <w:ilvl w:val="0"/>
          <w:numId w:val="256"/>
        </w:numPr>
        <w:autoSpaceDE w:val="0"/>
        <w:autoSpaceDN w:val="0"/>
        <w:adjustRightInd w:val="0"/>
        <w:jc w:val="both"/>
        <w:rPr>
          <w:rFonts w:ascii="Arial" w:hAnsi="Arial" w:cs="Arial"/>
        </w:rPr>
      </w:pPr>
      <w:r w:rsidRPr="008D3105">
        <w:rPr>
          <w:rFonts w:ascii="Arial" w:hAnsi="Arial" w:cs="Arial"/>
        </w:rPr>
        <w:t>Wytrzymałość na ściskanie ok. 3,0 N/mm2</w:t>
      </w:r>
    </w:p>
    <w:p w:rsidR="00610CE3" w:rsidRPr="008D3105" w:rsidRDefault="00610CE3" w:rsidP="00177B5B">
      <w:pPr>
        <w:pStyle w:val="Akapitzlist"/>
        <w:numPr>
          <w:ilvl w:val="0"/>
          <w:numId w:val="256"/>
        </w:numPr>
        <w:autoSpaceDE w:val="0"/>
        <w:autoSpaceDN w:val="0"/>
        <w:adjustRightInd w:val="0"/>
        <w:jc w:val="both"/>
        <w:rPr>
          <w:rFonts w:ascii="Arial" w:hAnsi="Arial" w:cs="Arial"/>
        </w:rPr>
      </w:pPr>
      <w:r w:rsidRPr="008D3105">
        <w:rPr>
          <w:rFonts w:ascii="Arial" w:hAnsi="Arial" w:cs="Arial"/>
        </w:rPr>
        <w:lastRenderedPageBreak/>
        <w:t>Wytrzymałość na rozciąganie przy zginaniu ok. 1,3 N/mm2</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Parametry z zakresu fizyki:</w:t>
      </w:r>
    </w:p>
    <w:p w:rsidR="00610CE3" w:rsidRPr="008D3105" w:rsidRDefault="00610CE3" w:rsidP="00177B5B">
      <w:pPr>
        <w:pStyle w:val="Akapitzlist"/>
        <w:numPr>
          <w:ilvl w:val="0"/>
          <w:numId w:val="257"/>
        </w:numPr>
        <w:autoSpaceDE w:val="0"/>
        <w:autoSpaceDN w:val="0"/>
        <w:adjustRightInd w:val="0"/>
        <w:jc w:val="both"/>
        <w:rPr>
          <w:rFonts w:ascii="Arial" w:hAnsi="Arial" w:cs="Arial"/>
        </w:rPr>
      </w:pPr>
      <w:r w:rsidRPr="008D3105">
        <w:rPr>
          <w:rFonts w:ascii="Arial" w:hAnsi="Arial" w:cs="Arial"/>
        </w:rPr>
        <w:t>Przewodność cieplna 0,26 W/mK</w:t>
      </w:r>
    </w:p>
    <w:p w:rsidR="00610CE3" w:rsidRPr="008D3105" w:rsidRDefault="00610CE3" w:rsidP="00177B5B">
      <w:pPr>
        <w:pStyle w:val="Akapitzlist"/>
        <w:numPr>
          <w:ilvl w:val="0"/>
          <w:numId w:val="257"/>
        </w:numPr>
        <w:autoSpaceDE w:val="0"/>
        <w:autoSpaceDN w:val="0"/>
        <w:adjustRightInd w:val="0"/>
        <w:jc w:val="both"/>
        <w:rPr>
          <w:rFonts w:ascii="Arial" w:hAnsi="Arial" w:cs="Arial"/>
        </w:rPr>
      </w:pPr>
      <w:r w:rsidRPr="008D3105">
        <w:rPr>
          <w:rFonts w:ascii="Arial" w:hAnsi="Arial" w:cs="Arial"/>
        </w:rPr>
        <w:t>Oporność dyfuzyjna 8</w:t>
      </w:r>
    </w:p>
    <w:p w:rsidR="00610CE3" w:rsidRPr="008D3105" w:rsidRDefault="00610CE3" w:rsidP="00177B5B">
      <w:pPr>
        <w:pStyle w:val="Akapitzlist"/>
        <w:numPr>
          <w:ilvl w:val="0"/>
          <w:numId w:val="257"/>
        </w:numPr>
        <w:autoSpaceDE w:val="0"/>
        <w:autoSpaceDN w:val="0"/>
        <w:adjustRightInd w:val="0"/>
        <w:jc w:val="both"/>
        <w:rPr>
          <w:rFonts w:ascii="Arial" w:hAnsi="Arial" w:cs="Arial"/>
        </w:rPr>
      </w:pPr>
      <w:r w:rsidRPr="008D3105">
        <w:rPr>
          <w:rFonts w:ascii="Arial" w:hAnsi="Arial" w:cs="Arial"/>
        </w:rPr>
        <w:t>Odporność ogniowa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Dla grupy P IV a obowiązuje zasada, że </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tynku jest równoważna </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betonu zwykłego.</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Czas składowania:</w:t>
      </w:r>
    </w:p>
    <w:p w:rsidR="00610CE3" w:rsidRPr="008D3105" w:rsidRDefault="00610CE3" w:rsidP="00177B5B">
      <w:pPr>
        <w:pStyle w:val="Akapitzlist"/>
        <w:numPr>
          <w:ilvl w:val="0"/>
          <w:numId w:val="258"/>
        </w:numPr>
        <w:autoSpaceDE w:val="0"/>
        <w:autoSpaceDN w:val="0"/>
        <w:adjustRightInd w:val="0"/>
        <w:jc w:val="both"/>
        <w:rPr>
          <w:rFonts w:ascii="Arial" w:hAnsi="Arial" w:cs="Arial"/>
        </w:rPr>
      </w:pPr>
      <w:r w:rsidRPr="008D3105">
        <w:rPr>
          <w:rFonts w:ascii="Arial" w:hAnsi="Arial" w:cs="Arial"/>
        </w:rPr>
        <w:t>3 miesiące od daty produkcji, należy składować w warunkach suchych</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1028" w:name="_Toc267933322"/>
      <w:bookmarkStart w:id="1029" w:name="_Toc267936614"/>
      <w:bookmarkStart w:id="1030" w:name="_Toc463459876"/>
      <w:r w:rsidRPr="000F7960">
        <w:rPr>
          <w:rFonts w:ascii="Arial" w:hAnsi="Arial" w:cs="Arial"/>
          <w:sz w:val="24"/>
          <w:szCs w:val="24"/>
        </w:rPr>
        <w:t>3. Sprzęt.</w:t>
      </w:r>
      <w:bookmarkEnd w:id="1028"/>
      <w:bookmarkEnd w:id="1029"/>
      <w:bookmarkEnd w:id="1030"/>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031" w:name="_Toc267933323"/>
      <w:bookmarkStart w:id="1032" w:name="_Toc267936615"/>
      <w:bookmarkStart w:id="1033" w:name="_Toc463459877"/>
      <w:r w:rsidRPr="000F7960">
        <w:rPr>
          <w:rFonts w:ascii="Arial" w:hAnsi="Arial" w:cs="Arial"/>
          <w:szCs w:val="24"/>
        </w:rPr>
        <w:t>3.1. Ogólne wymagania dotyczące sprzętu.</w:t>
      </w:r>
      <w:bookmarkEnd w:id="1031"/>
      <w:bookmarkEnd w:id="1032"/>
      <w:bookmarkEnd w:id="1033"/>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A24B46" w:rsidRPr="000F7960">
        <w:rPr>
          <w:rFonts w:ascii="Arial" w:hAnsi="Arial" w:cs="Arial"/>
        </w:rPr>
        <w:t xml:space="preserve"> pkt. 3</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034" w:name="_Toc267933324"/>
      <w:bookmarkStart w:id="1035" w:name="_Toc267936616"/>
      <w:bookmarkStart w:id="1036" w:name="_Toc463459878"/>
      <w:r w:rsidRPr="000F7960">
        <w:rPr>
          <w:rFonts w:ascii="Arial" w:hAnsi="Arial" w:cs="Arial"/>
          <w:szCs w:val="24"/>
        </w:rPr>
        <w:t>3.2. Sprzęt do wykonania robót.</w:t>
      </w:r>
      <w:bookmarkEnd w:id="1034"/>
      <w:bookmarkEnd w:id="1035"/>
      <w:bookmarkEnd w:id="1036"/>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W trakcie prac przygotowawczych </w:t>
      </w:r>
      <w:r w:rsidR="00A24B46" w:rsidRPr="000F7960">
        <w:rPr>
          <w:rFonts w:ascii="Arial" w:hAnsi="Arial" w:cs="Arial"/>
        </w:rPr>
        <w:t>potrzebne będą:</w:t>
      </w:r>
      <w:r w:rsidRPr="000F7960">
        <w:rPr>
          <w:rFonts w:ascii="Arial" w:hAnsi="Arial" w:cs="Arial"/>
        </w:rPr>
        <w:t xml:space="preserve"> szpachelk</w:t>
      </w:r>
      <w:r w:rsidR="00A24B46" w:rsidRPr="000F7960">
        <w:rPr>
          <w:rFonts w:ascii="Arial" w:hAnsi="Arial" w:cs="Arial"/>
        </w:rPr>
        <w:t>a</w:t>
      </w:r>
      <w:r w:rsidRPr="000F7960">
        <w:rPr>
          <w:rFonts w:ascii="Arial" w:hAnsi="Arial" w:cs="Arial"/>
        </w:rPr>
        <w:t>, szczotk</w:t>
      </w:r>
      <w:r w:rsidR="00A24B46" w:rsidRPr="000F7960">
        <w:rPr>
          <w:rFonts w:ascii="Arial" w:hAnsi="Arial" w:cs="Arial"/>
        </w:rPr>
        <w:t>a</w:t>
      </w:r>
      <w:r w:rsidRPr="000F7960">
        <w:rPr>
          <w:rFonts w:ascii="Arial" w:hAnsi="Arial" w:cs="Arial"/>
        </w:rPr>
        <w:t xml:space="preserve"> drucian</w:t>
      </w:r>
      <w:r w:rsidR="00A24B46" w:rsidRPr="000F7960">
        <w:rPr>
          <w:rFonts w:ascii="Arial" w:hAnsi="Arial" w:cs="Arial"/>
        </w:rPr>
        <w:t>a</w:t>
      </w:r>
      <w:r w:rsidRPr="000F7960">
        <w:rPr>
          <w:rFonts w:ascii="Arial" w:hAnsi="Arial" w:cs="Arial"/>
        </w:rPr>
        <w:t>, młot</w:t>
      </w:r>
      <w:r w:rsidR="00A24B46" w:rsidRPr="000F7960">
        <w:rPr>
          <w:rFonts w:ascii="Arial" w:hAnsi="Arial" w:cs="Arial"/>
        </w:rPr>
        <w:t>e</w:t>
      </w:r>
      <w:r w:rsidRPr="000F7960">
        <w:rPr>
          <w:rFonts w:ascii="Arial" w:hAnsi="Arial" w:cs="Arial"/>
        </w:rPr>
        <w:t>k murarski, taśm</w:t>
      </w:r>
      <w:r w:rsidR="00A24B46" w:rsidRPr="000F7960">
        <w:rPr>
          <w:rFonts w:ascii="Arial" w:hAnsi="Arial" w:cs="Arial"/>
        </w:rPr>
        <w:t>a</w:t>
      </w:r>
      <w:r w:rsidRPr="000F7960">
        <w:rPr>
          <w:rFonts w:ascii="Arial" w:hAnsi="Arial" w:cs="Arial"/>
        </w:rPr>
        <w:t xml:space="preserve"> malarsk</w:t>
      </w:r>
      <w:r w:rsidR="00A24B46" w:rsidRPr="000F7960">
        <w:rPr>
          <w:rFonts w:ascii="Arial" w:hAnsi="Arial" w:cs="Arial"/>
        </w:rPr>
        <w:t>a</w:t>
      </w:r>
      <w:r w:rsidRPr="000F7960">
        <w:rPr>
          <w:rFonts w:ascii="Arial" w:hAnsi="Arial" w:cs="Arial"/>
        </w:rPr>
        <w:t>, foli</w:t>
      </w:r>
      <w:r w:rsidR="00A24B46" w:rsidRPr="000F7960">
        <w:rPr>
          <w:rFonts w:ascii="Arial" w:hAnsi="Arial" w:cs="Arial"/>
        </w:rPr>
        <w:t>a</w:t>
      </w:r>
      <w:r w:rsidRPr="000F7960">
        <w:rPr>
          <w:rFonts w:ascii="Arial" w:hAnsi="Arial" w:cs="Arial"/>
        </w:rPr>
        <w:t xml:space="preserve"> oraz wał</w:t>
      </w:r>
      <w:r w:rsidR="00A24B46" w:rsidRPr="000F7960">
        <w:rPr>
          <w:rFonts w:ascii="Arial" w:hAnsi="Arial" w:cs="Arial"/>
        </w:rPr>
        <w:t>e</w:t>
      </w:r>
      <w:r w:rsidRPr="000F7960">
        <w:rPr>
          <w:rFonts w:ascii="Arial" w:hAnsi="Arial" w:cs="Arial"/>
        </w:rPr>
        <w:t>k bądź pędz</w:t>
      </w:r>
      <w:r w:rsidR="00A24B46" w:rsidRPr="000F7960">
        <w:rPr>
          <w:rFonts w:ascii="Arial" w:hAnsi="Arial" w:cs="Arial"/>
        </w:rPr>
        <w:t>e</w:t>
      </w:r>
      <w:r w:rsidRPr="000F7960">
        <w:rPr>
          <w:rFonts w:ascii="Arial" w:hAnsi="Arial" w:cs="Arial"/>
        </w:rPr>
        <w:t xml:space="preserve">l malarski. Do przygotowania masy potrzebne będzie elastyczne wiadro oraz wiertarka z mieszadłem. Do wykonania i obróbki gładzi </w:t>
      </w:r>
      <w:r w:rsidR="00A24B46" w:rsidRPr="000F7960">
        <w:rPr>
          <w:rFonts w:ascii="Arial" w:hAnsi="Arial" w:cs="Arial"/>
        </w:rPr>
        <w:t>należy wykorzystać</w:t>
      </w:r>
      <w:r w:rsidRPr="000F7960">
        <w:rPr>
          <w:rFonts w:ascii="Arial" w:hAnsi="Arial" w:cs="Arial"/>
        </w:rPr>
        <w:t xml:space="preserve"> długą i krótką pacę stalową, szpachelkę kątową, przyrząd do szlifowania wraz z siatką lub papierem ściernym, okulary i maskę przeciwpyłową.</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1037" w:name="_Toc267933325"/>
      <w:bookmarkStart w:id="1038" w:name="_Toc267936617"/>
      <w:bookmarkStart w:id="1039" w:name="_Toc463459879"/>
      <w:r w:rsidRPr="000F7960">
        <w:rPr>
          <w:rFonts w:ascii="Arial" w:hAnsi="Arial" w:cs="Arial"/>
          <w:sz w:val="24"/>
          <w:szCs w:val="24"/>
        </w:rPr>
        <w:t>4. Transport.</w:t>
      </w:r>
      <w:bookmarkEnd w:id="1037"/>
      <w:bookmarkEnd w:id="1038"/>
      <w:bookmarkEnd w:id="1039"/>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w:t>
      </w:r>
      <w:r w:rsidR="00A24B46" w:rsidRPr="000F7960">
        <w:rPr>
          <w:rFonts w:ascii="Arial" w:hAnsi="Arial" w:cs="Arial"/>
        </w:rPr>
        <w:t xml:space="preserve"> pkt. 4</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Materiały i elementy mogą być przewożone dowolnymi środkami transportu.</w:t>
      </w: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rPr>
        <w:t>Podczas transportu materiały i elementy konstrukcji powinny być zabezpieczone przed uszkodzeniami lub utratą stateczności.</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1040" w:name="_Toc267933326"/>
      <w:bookmarkStart w:id="1041" w:name="_Toc267936618"/>
      <w:bookmarkStart w:id="1042" w:name="_Toc463459880"/>
      <w:r w:rsidRPr="000F7960">
        <w:rPr>
          <w:rFonts w:ascii="Arial" w:hAnsi="Arial" w:cs="Arial"/>
          <w:sz w:val="24"/>
          <w:szCs w:val="24"/>
        </w:rPr>
        <w:t>5. Wykonywanie robót.</w:t>
      </w:r>
      <w:bookmarkEnd w:id="1040"/>
      <w:bookmarkEnd w:id="1041"/>
      <w:bookmarkEnd w:id="1042"/>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043" w:name="_Toc267933327"/>
      <w:bookmarkStart w:id="1044" w:name="_Toc267936619"/>
      <w:bookmarkStart w:id="1045" w:name="_Toc463459881"/>
      <w:r w:rsidRPr="000F7960">
        <w:rPr>
          <w:rFonts w:ascii="Arial" w:hAnsi="Arial" w:cs="Arial"/>
          <w:szCs w:val="24"/>
        </w:rPr>
        <w:t>5.1. Ogólne zasady wykonania robót.</w:t>
      </w:r>
      <w:bookmarkEnd w:id="1043"/>
      <w:bookmarkEnd w:id="1044"/>
      <w:bookmarkEnd w:id="1045"/>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wykonania Robót podano w ST 00.01 „Wymagania ogólne”</w:t>
      </w:r>
      <w:r w:rsidR="00A24B46" w:rsidRPr="000F7960">
        <w:rPr>
          <w:rFonts w:ascii="Arial" w:hAnsi="Arial" w:cs="Arial"/>
        </w:rPr>
        <w:t xml:space="preserve"> pkt. 5</w:t>
      </w:r>
      <w:r w:rsidRPr="000F7960">
        <w:rPr>
          <w:rFonts w:ascii="Arial" w:hAnsi="Arial" w:cs="Arial"/>
        </w:rPr>
        <w:t>.</w:t>
      </w:r>
    </w:p>
    <w:p w:rsidR="008D3105" w:rsidRPr="000F7960" w:rsidRDefault="008D3105"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046" w:name="_Toc267933328"/>
      <w:bookmarkStart w:id="1047" w:name="_Toc267936620"/>
      <w:bookmarkStart w:id="1048" w:name="_Toc463459882"/>
      <w:r w:rsidRPr="000F7960">
        <w:rPr>
          <w:rFonts w:ascii="Arial" w:hAnsi="Arial" w:cs="Arial"/>
          <w:szCs w:val="24"/>
        </w:rPr>
        <w:t>5.2. Podłoża tynkarskie - warunki przygotowania.</w:t>
      </w:r>
      <w:bookmarkEnd w:id="1046"/>
      <w:bookmarkEnd w:id="1047"/>
      <w:bookmarkEnd w:id="1048"/>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049" w:name="_Toc267933329"/>
      <w:bookmarkStart w:id="1050" w:name="_Toc267936621"/>
      <w:bookmarkStart w:id="1051" w:name="_Toc463459883"/>
      <w:r w:rsidRPr="000F7960">
        <w:rPr>
          <w:rFonts w:ascii="Arial" w:hAnsi="Arial" w:cs="Arial"/>
          <w:szCs w:val="24"/>
        </w:rPr>
        <w:t>5.2.1. Rodzaje ściennych i stropowych materiałów budowlanych.</w:t>
      </w:r>
      <w:bookmarkEnd w:id="1049"/>
      <w:bookmarkEnd w:id="1050"/>
      <w:bookmarkEnd w:id="1051"/>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Znajdujące się na rynku materiały budowlane, przeznaczone do budowy ścian i stropów, mo</w:t>
      </w:r>
      <w:r w:rsidR="00A24B46" w:rsidRPr="000F7960">
        <w:rPr>
          <w:rFonts w:ascii="Arial" w:hAnsi="Arial" w:cs="Arial"/>
        </w:rPr>
        <w:t>żna</w:t>
      </w:r>
      <w:r w:rsidRPr="000F7960">
        <w:rPr>
          <w:rFonts w:ascii="Arial" w:hAnsi="Arial" w:cs="Arial"/>
        </w:rPr>
        <w:t xml:space="preserve"> podzielić w następujący sposób:</w:t>
      </w:r>
    </w:p>
    <w:p w:rsidR="00610CE3" w:rsidRPr="000F7960" w:rsidRDefault="00610CE3" w:rsidP="00177B5B">
      <w:pPr>
        <w:pStyle w:val="Akapitzlist"/>
        <w:numPr>
          <w:ilvl w:val="0"/>
          <w:numId w:val="149"/>
        </w:numPr>
        <w:autoSpaceDE w:val="0"/>
        <w:autoSpaceDN w:val="0"/>
        <w:adjustRightInd w:val="0"/>
        <w:jc w:val="both"/>
        <w:rPr>
          <w:rFonts w:ascii="Arial" w:hAnsi="Arial" w:cs="Arial"/>
        </w:rPr>
      </w:pPr>
      <w:r w:rsidRPr="000F7960">
        <w:rPr>
          <w:rFonts w:ascii="Arial" w:hAnsi="Arial" w:cs="Arial"/>
        </w:rPr>
        <w:t>cegła</w:t>
      </w:r>
    </w:p>
    <w:p w:rsidR="00610CE3" w:rsidRPr="000F7960" w:rsidRDefault="00610CE3" w:rsidP="00177B5B">
      <w:pPr>
        <w:pStyle w:val="Akapitzlist"/>
        <w:numPr>
          <w:ilvl w:val="0"/>
          <w:numId w:val="149"/>
        </w:numPr>
        <w:autoSpaceDE w:val="0"/>
        <w:autoSpaceDN w:val="0"/>
        <w:adjustRightInd w:val="0"/>
        <w:jc w:val="both"/>
        <w:rPr>
          <w:rFonts w:ascii="Arial" w:hAnsi="Arial" w:cs="Arial"/>
        </w:rPr>
      </w:pPr>
      <w:r w:rsidRPr="000F7960">
        <w:rPr>
          <w:rFonts w:ascii="Arial" w:hAnsi="Arial" w:cs="Arial"/>
        </w:rPr>
        <w:t>beton lekki - bloczki i prefabrykaty,</w:t>
      </w:r>
    </w:p>
    <w:p w:rsidR="00610CE3" w:rsidRPr="000F7960" w:rsidRDefault="00610CE3" w:rsidP="00177B5B">
      <w:pPr>
        <w:pStyle w:val="Akapitzlist"/>
        <w:numPr>
          <w:ilvl w:val="0"/>
          <w:numId w:val="149"/>
        </w:numPr>
        <w:autoSpaceDE w:val="0"/>
        <w:autoSpaceDN w:val="0"/>
        <w:adjustRightInd w:val="0"/>
        <w:jc w:val="both"/>
        <w:rPr>
          <w:rFonts w:ascii="Arial" w:hAnsi="Arial" w:cs="Arial"/>
        </w:rPr>
      </w:pPr>
      <w:r w:rsidRPr="000F7960">
        <w:rPr>
          <w:rFonts w:ascii="Arial" w:hAnsi="Arial" w:cs="Arial"/>
        </w:rPr>
        <w:t>beton porowaty (gazobeton) - bloczki i prefabrykaty,</w:t>
      </w:r>
    </w:p>
    <w:p w:rsidR="00610CE3" w:rsidRPr="000F7960" w:rsidRDefault="00610CE3" w:rsidP="00177B5B">
      <w:pPr>
        <w:pStyle w:val="Akapitzlist"/>
        <w:numPr>
          <w:ilvl w:val="0"/>
          <w:numId w:val="149"/>
        </w:numPr>
        <w:autoSpaceDE w:val="0"/>
        <w:autoSpaceDN w:val="0"/>
        <w:adjustRightInd w:val="0"/>
        <w:jc w:val="both"/>
        <w:rPr>
          <w:rFonts w:ascii="Arial" w:hAnsi="Arial" w:cs="Arial"/>
        </w:rPr>
      </w:pPr>
      <w:r w:rsidRPr="000F7960">
        <w:rPr>
          <w:rFonts w:ascii="Arial" w:hAnsi="Arial" w:cs="Arial"/>
        </w:rPr>
        <w:t>beton zwykły i zbrojony,</w:t>
      </w:r>
    </w:p>
    <w:p w:rsidR="00610CE3" w:rsidRPr="000F7960" w:rsidRDefault="00610CE3" w:rsidP="00177B5B">
      <w:pPr>
        <w:pStyle w:val="Akapitzlist"/>
        <w:numPr>
          <w:ilvl w:val="0"/>
          <w:numId w:val="149"/>
        </w:numPr>
        <w:autoSpaceDE w:val="0"/>
        <w:autoSpaceDN w:val="0"/>
        <w:adjustRightInd w:val="0"/>
        <w:jc w:val="both"/>
        <w:rPr>
          <w:rFonts w:ascii="Arial" w:hAnsi="Arial" w:cs="Arial"/>
        </w:rPr>
      </w:pPr>
      <w:r w:rsidRPr="000F7960">
        <w:rPr>
          <w:rFonts w:ascii="Arial" w:hAnsi="Arial" w:cs="Arial"/>
        </w:rPr>
        <w:lastRenderedPageBreak/>
        <w:t>związane cementem bloczki wiórowe (zwykłe lub z wbudowaną izolacją dodatkową), związane cementem wiórowe płyty izolacyjne zwykłe i wielowarstwowe,</w:t>
      </w:r>
    </w:p>
    <w:p w:rsidR="00610CE3" w:rsidRPr="000F7960" w:rsidRDefault="00610CE3" w:rsidP="00177B5B">
      <w:pPr>
        <w:pStyle w:val="Akapitzlist"/>
        <w:numPr>
          <w:ilvl w:val="0"/>
          <w:numId w:val="149"/>
        </w:numPr>
        <w:autoSpaceDE w:val="0"/>
        <w:autoSpaceDN w:val="0"/>
        <w:adjustRightInd w:val="0"/>
        <w:jc w:val="both"/>
        <w:rPr>
          <w:rFonts w:ascii="Arial" w:hAnsi="Arial" w:cs="Arial"/>
        </w:rPr>
      </w:pPr>
      <w:r w:rsidRPr="000F7960">
        <w:rPr>
          <w:rFonts w:ascii="Arial" w:hAnsi="Arial" w:cs="Arial"/>
        </w:rPr>
        <w:t>związane cementem lub magnezytem płyty izolacyjne, płyty pilśniowe, paździerzowe, pustaki stropowe – betonowe lub ceramiczne,</w:t>
      </w:r>
    </w:p>
    <w:p w:rsidR="00610CE3" w:rsidRPr="000F7960" w:rsidRDefault="00610CE3" w:rsidP="00177B5B">
      <w:pPr>
        <w:pStyle w:val="Akapitzlist"/>
        <w:numPr>
          <w:ilvl w:val="0"/>
          <w:numId w:val="149"/>
        </w:numPr>
        <w:autoSpaceDE w:val="0"/>
        <w:autoSpaceDN w:val="0"/>
        <w:adjustRightInd w:val="0"/>
        <w:jc w:val="both"/>
        <w:rPr>
          <w:rFonts w:ascii="Arial" w:hAnsi="Arial" w:cs="Arial"/>
        </w:rPr>
      </w:pPr>
      <w:r w:rsidRPr="000F7960">
        <w:rPr>
          <w:rFonts w:ascii="Arial" w:hAnsi="Arial" w:cs="Arial"/>
        </w:rPr>
        <w:t>stropy betonowe - wylewane (płyty monolityczne betonowe i żelbetowe),</w:t>
      </w:r>
    </w:p>
    <w:p w:rsidR="00610CE3" w:rsidRPr="000F7960" w:rsidRDefault="00610CE3" w:rsidP="00177B5B">
      <w:pPr>
        <w:pStyle w:val="Akapitzlist"/>
        <w:numPr>
          <w:ilvl w:val="0"/>
          <w:numId w:val="149"/>
        </w:numPr>
        <w:autoSpaceDE w:val="0"/>
        <w:autoSpaceDN w:val="0"/>
        <w:adjustRightInd w:val="0"/>
        <w:jc w:val="both"/>
        <w:rPr>
          <w:rFonts w:ascii="Arial" w:hAnsi="Arial" w:cs="Arial"/>
        </w:rPr>
      </w:pPr>
      <w:r w:rsidRPr="000F7960">
        <w:rPr>
          <w:rFonts w:ascii="Arial" w:hAnsi="Arial" w:cs="Arial"/>
        </w:rPr>
        <w:t>elementy stropowe prefabrykowane.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Żądania i wymagania, dotyczące ścian i sufitów, regulują odpowiednie normy dotyczące poszczególnych materiałów budowlanych.</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052" w:name="_Toc267933330"/>
      <w:bookmarkStart w:id="1053" w:name="_Toc267936622"/>
      <w:bookmarkStart w:id="1054" w:name="_Toc463459884"/>
      <w:r w:rsidRPr="000F7960">
        <w:rPr>
          <w:rFonts w:ascii="Arial" w:hAnsi="Arial" w:cs="Arial"/>
          <w:szCs w:val="24"/>
        </w:rPr>
        <w:t>5.2.2. Założenia dotyczące podłoży tynkarskich.</w:t>
      </w:r>
      <w:bookmarkEnd w:id="1052"/>
      <w:bookmarkEnd w:id="1053"/>
      <w:bookmarkEnd w:id="1054"/>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55" w:name="_Toc267933331"/>
      <w:bookmarkStart w:id="1056" w:name="_Toc267936623"/>
      <w:bookmarkStart w:id="1057" w:name="_Toc463459885"/>
      <w:r w:rsidRPr="000F7960">
        <w:rPr>
          <w:rFonts w:ascii="Arial" w:hAnsi="Arial" w:cs="Arial"/>
          <w:szCs w:val="24"/>
        </w:rPr>
        <w:t>5.2.2.1. Wymagania dotyczące podłoża tynkarskiego.</w:t>
      </w:r>
      <w:bookmarkEnd w:id="1055"/>
      <w:bookmarkEnd w:id="1056"/>
      <w:bookmarkEnd w:id="1057"/>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Podłoże tynkarskie ma wpływ na wybór materiału tynkarskiego, ale przede wszystkim na sposób nakładania i obróbki tynku (wstępne przygotowanie podłoża, grubość tynku, itp.).</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Przed rozpoczęciem prac tynkarskich wykonawca musi zbadać przydatność podłoża pod tynkowanie.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Badanie podłoża następuje na podstawie normy oraz bezpośrednio na podstawie oględzin, próby ścierania, drapania (skrobania) oraz zwilżania, a także aktualnych zaleceń producenta.</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Wadliwe wykonanie podłoża podczas prac budowlanych może mieć wpływ na jakość i trwałość gotowego tynku (np. powstawanie rys).</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Wykonawca, przed przystąpieniem do prac tynkarskich, z reguły nie ma możliwości stwierdzenia i skontrolowania ukrytych wad podłoża.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Należy pamiętać przede wszystkim o wymaganiach, dotyczących równej powierzchni pod tynk: zlikwidować przed otynkowaniem wszelkie nierówności, takie jak: wystające cegły, bloczki, kamienie. Nieregularna grubość tynku zwiększa ryzyko powstawania rys.</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Również groźne są otwarte lub nie uzupełnione fugi. W takim przypadku warstwa tynku stanowi most nad otwartą fugą i już niewielkie zmiany termiczne (naprężenia, odkształcenia) mogą powodować zarysowania i spękania. W przypadku wykonania murów wypełniających (np. konstrukcje szkieletowe żelbetowe, stalowe, drewniane) należy zwrócić szczególną uwagę na prawidłowe wykonanie szczelin dylatacyjnych, fug zamykających i łączących oraz ewentualne zastosowanie odpowiednich profili.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Podłoże pod tynk musi być:</w:t>
      </w:r>
    </w:p>
    <w:p w:rsidR="00610CE3" w:rsidRPr="000F7960" w:rsidRDefault="00610CE3" w:rsidP="00177B5B">
      <w:pPr>
        <w:pStyle w:val="Akapitzlist"/>
        <w:numPr>
          <w:ilvl w:val="0"/>
          <w:numId w:val="150"/>
        </w:numPr>
        <w:autoSpaceDE w:val="0"/>
        <w:autoSpaceDN w:val="0"/>
        <w:adjustRightInd w:val="0"/>
        <w:jc w:val="both"/>
        <w:rPr>
          <w:rFonts w:ascii="Arial" w:hAnsi="Arial" w:cs="Arial"/>
        </w:rPr>
      </w:pPr>
      <w:r w:rsidRPr="000F7960">
        <w:rPr>
          <w:rFonts w:ascii="Arial" w:hAnsi="Arial" w:cs="Arial"/>
        </w:rPr>
        <w:t>równe,</w:t>
      </w:r>
    </w:p>
    <w:p w:rsidR="00610CE3" w:rsidRPr="000F7960" w:rsidRDefault="00610CE3" w:rsidP="00177B5B">
      <w:pPr>
        <w:pStyle w:val="Akapitzlist"/>
        <w:numPr>
          <w:ilvl w:val="0"/>
          <w:numId w:val="150"/>
        </w:numPr>
        <w:autoSpaceDE w:val="0"/>
        <w:autoSpaceDN w:val="0"/>
        <w:adjustRightInd w:val="0"/>
        <w:jc w:val="both"/>
        <w:rPr>
          <w:rFonts w:ascii="Arial" w:hAnsi="Arial" w:cs="Arial"/>
        </w:rPr>
      </w:pPr>
      <w:r w:rsidRPr="000F7960">
        <w:rPr>
          <w:rFonts w:ascii="Arial" w:hAnsi="Arial" w:cs="Arial"/>
        </w:rPr>
        <w:t>nośne i mocne,</w:t>
      </w:r>
    </w:p>
    <w:p w:rsidR="00610CE3" w:rsidRPr="000F7960" w:rsidRDefault="00610CE3" w:rsidP="00177B5B">
      <w:pPr>
        <w:pStyle w:val="Akapitzlist"/>
        <w:numPr>
          <w:ilvl w:val="0"/>
          <w:numId w:val="150"/>
        </w:numPr>
        <w:autoSpaceDE w:val="0"/>
        <w:autoSpaceDN w:val="0"/>
        <w:adjustRightInd w:val="0"/>
        <w:jc w:val="both"/>
        <w:rPr>
          <w:rFonts w:ascii="Arial" w:hAnsi="Arial" w:cs="Arial"/>
        </w:rPr>
      </w:pPr>
      <w:r w:rsidRPr="000F7960">
        <w:rPr>
          <w:rFonts w:ascii="Arial" w:hAnsi="Arial" w:cs="Arial"/>
        </w:rPr>
        <w:t>wystarczająco stabilne,</w:t>
      </w:r>
    </w:p>
    <w:p w:rsidR="00610CE3" w:rsidRPr="000F7960" w:rsidRDefault="00610CE3" w:rsidP="00177B5B">
      <w:pPr>
        <w:pStyle w:val="Akapitzlist"/>
        <w:numPr>
          <w:ilvl w:val="0"/>
          <w:numId w:val="150"/>
        </w:numPr>
        <w:autoSpaceDE w:val="0"/>
        <w:autoSpaceDN w:val="0"/>
        <w:adjustRightInd w:val="0"/>
        <w:jc w:val="both"/>
        <w:rPr>
          <w:rFonts w:ascii="Arial" w:hAnsi="Arial" w:cs="Arial"/>
        </w:rPr>
      </w:pPr>
      <w:r w:rsidRPr="000F7960">
        <w:rPr>
          <w:rFonts w:ascii="Arial" w:hAnsi="Arial" w:cs="Arial"/>
        </w:rPr>
        <w:t>jednorodne, równomiernie chłonne; hydrofilne (zwilżalne),</w:t>
      </w:r>
    </w:p>
    <w:p w:rsidR="00610CE3" w:rsidRPr="000F7960" w:rsidRDefault="00610CE3" w:rsidP="00177B5B">
      <w:pPr>
        <w:pStyle w:val="Akapitzlist"/>
        <w:numPr>
          <w:ilvl w:val="0"/>
          <w:numId w:val="150"/>
        </w:numPr>
        <w:autoSpaceDE w:val="0"/>
        <w:autoSpaceDN w:val="0"/>
        <w:adjustRightInd w:val="0"/>
        <w:jc w:val="both"/>
        <w:rPr>
          <w:rFonts w:ascii="Arial" w:hAnsi="Arial" w:cs="Arial"/>
        </w:rPr>
      </w:pPr>
      <w:r w:rsidRPr="000F7960">
        <w:rPr>
          <w:rFonts w:ascii="Arial" w:hAnsi="Arial" w:cs="Arial"/>
        </w:rPr>
        <w:t>szorstkie, suche, odpylone, wolne od zanieczyszczeń,</w:t>
      </w:r>
    </w:p>
    <w:p w:rsidR="00610CE3" w:rsidRPr="000F7960" w:rsidRDefault="00610CE3" w:rsidP="00177B5B">
      <w:pPr>
        <w:pStyle w:val="Akapitzlist"/>
        <w:numPr>
          <w:ilvl w:val="0"/>
          <w:numId w:val="150"/>
        </w:numPr>
        <w:autoSpaceDE w:val="0"/>
        <w:autoSpaceDN w:val="0"/>
        <w:adjustRightInd w:val="0"/>
        <w:jc w:val="both"/>
        <w:rPr>
          <w:rFonts w:ascii="Arial" w:hAnsi="Arial" w:cs="Arial"/>
        </w:rPr>
      </w:pPr>
      <w:r w:rsidRPr="000F7960">
        <w:rPr>
          <w:rFonts w:ascii="Arial" w:hAnsi="Arial" w:cs="Arial"/>
        </w:rPr>
        <w:t>wolne od wykwitów,</w:t>
      </w:r>
    </w:p>
    <w:p w:rsidR="00610CE3" w:rsidRPr="000F7960" w:rsidRDefault="00610CE3" w:rsidP="00177B5B">
      <w:pPr>
        <w:pStyle w:val="Akapitzlist"/>
        <w:numPr>
          <w:ilvl w:val="0"/>
          <w:numId w:val="150"/>
        </w:numPr>
        <w:autoSpaceDE w:val="0"/>
        <w:autoSpaceDN w:val="0"/>
        <w:adjustRightInd w:val="0"/>
        <w:jc w:val="both"/>
        <w:rPr>
          <w:rFonts w:ascii="Arial" w:hAnsi="Arial" w:cs="Arial"/>
        </w:rPr>
      </w:pPr>
      <w:r w:rsidRPr="000F7960">
        <w:rPr>
          <w:rFonts w:ascii="Arial" w:hAnsi="Arial" w:cs="Arial"/>
        </w:rPr>
        <w:t xml:space="preserve">nie zamarznięte, o temperaturze powyżej +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58" w:name="_Toc267933332"/>
      <w:bookmarkStart w:id="1059" w:name="_Toc267936624"/>
      <w:bookmarkStart w:id="1060" w:name="_Toc463459886"/>
      <w:r w:rsidRPr="000F7960">
        <w:rPr>
          <w:rFonts w:ascii="Arial" w:hAnsi="Arial" w:cs="Arial"/>
          <w:szCs w:val="24"/>
        </w:rPr>
        <w:t>5.2.2.2. Przygotowanie podłoża - naprawa podłoża.</w:t>
      </w:r>
      <w:bookmarkEnd w:id="1058"/>
      <w:bookmarkEnd w:id="1059"/>
      <w:bookmarkEnd w:id="1060"/>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Przygotowanie podłoża jest zabiegiem mającym na celu uzyskanie podłoża, spełniającego wymagania podane w PN-B-10100.</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61" w:name="_Toc267933333"/>
      <w:bookmarkStart w:id="1062" w:name="_Toc267936625"/>
      <w:bookmarkStart w:id="1063" w:name="_Toc463459887"/>
      <w:r w:rsidRPr="000F7960">
        <w:rPr>
          <w:rFonts w:ascii="Arial" w:hAnsi="Arial" w:cs="Arial"/>
          <w:szCs w:val="24"/>
        </w:rPr>
        <w:lastRenderedPageBreak/>
        <w:t>5.2.2.3. Przygotowanie podłoża - obróbka wstępna.</w:t>
      </w:r>
      <w:bookmarkEnd w:id="1061"/>
      <w:bookmarkEnd w:id="1062"/>
      <w:bookmarkEnd w:id="1063"/>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Obróbka wstępna podłoża służy trwałemu i silnemu związaniu tynku z podłożem. Wiąże się z zastosowaniem środka zwiększającego przyczepność (np. obrzutki wstępnej).</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64" w:name="_Toc267933334"/>
      <w:bookmarkStart w:id="1065" w:name="_Toc267936626"/>
      <w:bookmarkStart w:id="1066" w:name="_Toc463459888"/>
      <w:r w:rsidRPr="000F7960">
        <w:rPr>
          <w:rFonts w:ascii="Arial" w:hAnsi="Arial" w:cs="Arial"/>
          <w:szCs w:val="24"/>
        </w:rPr>
        <w:t>5.2.2.4. Przerwy technologiczne w stanie surowym dla podłoży tynkarskich.</w:t>
      </w:r>
      <w:bookmarkEnd w:id="1064"/>
      <w:bookmarkEnd w:id="1065"/>
      <w:bookmarkEnd w:id="1066"/>
    </w:p>
    <w:p w:rsidR="00610CE3" w:rsidRPr="000F7960" w:rsidRDefault="00610CE3" w:rsidP="00610CE3">
      <w:pPr>
        <w:pStyle w:val="Tekstpodstawowy"/>
        <w:spacing w:line="240" w:lineRule="auto"/>
        <w:rPr>
          <w:rFonts w:ascii="Arial" w:hAnsi="Arial" w:cs="Arial"/>
          <w:b/>
          <w:bCs/>
          <w:szCs w:val="24"/>
        </w:rPr>
      </w:pPr>
      <w:r w:rsidRPr="000F7960">
        <w:rPr>
          <w:rFonts w:ascii="Arial" w:hAnsi="Arial" w:cs="Arial"/>
          <w:szCs w:val="24"/>
        </w:rPr>
        <w:t>Niezbędne jest dotrzymywanie czasu schnięcia oraz wiązania odpowiedniego dla różnych materiałów, budowlanych podłoża (im dłużej tym lepiej). Po upływie tego czasu ryzyko powstawania rys maleje.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pierwszej kolejności należy wykonywać tynki wewnętrzne, jastrychy, a następnie tynki zewnętrzne.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Wykonywanie tynków zewnętrznych przed tynkami wewnętrznymi i jastrychami stanowi niebezpieczeństwo dla jakości tynku. Może prowadzić do powstawania rys, przebarwień i innych uszkodzeń. Wyraźnie wydłuża się czas schnięcia tynku.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67" w:name="_Toc267933335"/>
      <w:bookmarkStart w:id="1068" w:name="_Toc267936627"/>
      <w:bookmarkStart w:id="1069" w:name="_Toc463459889"/>
      <w:r w:rsidRPr="000F7960">
        <w:rPr>
          <w:rFonts w:ascii="Arial" w:hAnsi="Arial" w:cs="Arial"/>
          <w:szCs w:val="24"/>
        </w:rPr>
        <w:t>5.2.2.5. Wymagania konstrukcyjne przy przygotowaniu podłoża pod tynk.</w:t>
      </w:r>
      <w:bookmarkEnd w:id="1067"/>
      <w:bookmarkEnd w:id="1068"/>
      <w:bookmarkEnd w:id="1069"/>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Prefabrykowane elementy przewodów wentylacyjnych i spalinowych.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Elementy te traktuje się jako statycznie samodzielne części budynku. Jeżeli przewód wentylacyjny w całości jest obmurowany, nie wymaga żadnych specjalnych działań na etapie tynkowania. Jeżeli jednak przewód wentylacyjny, będący samodzielną częścią budynku, stanowi przerwę w ciągłości ściany (na równi ze ścianą, bądź wystając z niej), to przy pomocy tzw. nośnika tynku, można uformować wolną od pęknięć powłokę tynkarską, niezależną od ruchów skurczowych przewodu. W przypadku, gdy nie stosuje się nośników, należy wykonać szczelinę dylatacyjną.</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Pozostałe.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Występujące w murze różnorodne materiały budowlane, przemurowania oraz tępe miejsca styku murów (bez wiązania statycznego) należy traktować ja</w:t>
      </w:r>
      <w:r w:rsidR="00024836" w:rsidRPr="000F7960">
        <w:rPr>
          <w:rFonts w:ascii="Arial" w:hAnsi="Arial" w:cs="Arial"/>
        </w:rPr>
        <w:t>ko mur niejednolity - mieszany.</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070" w:name="_Toc267933336"/>
      <w:bookmarkStart w:id="1071" w:name="_Toc267936628"/>
      <w:bookmarkStart w:id="1072" w:name="_Toc463459890"/>
      <w:r w:rsidRPr="000F7960">
        <w:rPr>
          <w:rFonts w:ascii="Arial" w:hAnsi="Arial" w:cs="Arial"/>
          <w:szCs w:val="24"/>
        </w:rPr>
        <w:t>5.2.3. Sprawdzenie podłoża pod tynk.</w:t>
      </w:r>
      <w:bookmarkEnd w:id="1070"/>
      <w:bookmarkEnd w:id="1071"/>
      <w:bookmarkEnd w:id="1072"/>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73" w:name="_Toc267933337"/>
      <w:bookmarkStart w:id="1074" w:name="_Toc267936629"/>
      <w:bookmarkStart w:id="1075" w:name="_Toc463459891"/>
      <w:r w:rsidRPr="000F7960">
        <w:rPr>
          <w:rFonts w:ascii="Arial" w:hAnsi="Arial" w:cs="Arial"/>
          <w:szCs w:val="24"/>
        </w:rPr>
        <w:t>5.2.3.1. Ogólne sprawdzenie podłoża.</w:t>
      </w:r>
      <w:bookmarkEnd w:id="1073"/>
      <w:bookmarkEnd w:id="1074"/>
      <w:bookmarkEnd w:id="1075"/>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Aby ocenić wady materiału, odpryski, łuszczenie oraz piaszczenie czy też właściwości powierzchni wierzchniej należy posłużyć się próbą ścierania, drapania lub zwilżania.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Próba ŚCIERANIA przeprowadzana jest przez przetarcie dłonią powierzchni pod tynk.</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Próba DRAPANIA polega na wyrywkowym badaniu przy pomocy twardego, ostrego przedmiotu.</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Chłonność podłoża i jego wilgotność określana jest przy pomocy próby zwilżania. Próba ZWILŻANIA polega na zraszaniu muru w wielu miejscach czystą wodą.</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76" w:name="_Toc267933338"/>
      <w:bookmarkStart w:id="1077" w:name="_Toc267936630"/>
      <w:bookmarkStart w:id="1078" w:name="_Toc463459892"/>
      <w:r w:rsidRPr="000F7960">
        <w:rPr>
          <w:rFonts w:ascii="Arial" w:hAnsi="Arial" w:cs="Arial"/>
          <w:szCs w:val="24"/>
        </w:rPr>
        <w:t>5.2.3.2. Sprawdzenie w zależności od podłoża i stosowane środki zaradcze.</w:t>
      </w:r>
      <w:bookmarkEnd w:id="1076"/>
      <w:bookmarkEnd w:id="1077"/>
      <w:bookmarkEnd w:id="1078"/>
    </w:p>
    <w:p w:rsidR="00657EEF" w:rsidRDefault="00657EEF" w:rsidP="00610CE3">
      <w:pPr>
        <w:pStyle w:val="Tekstpodstawowy"/>
        <w:spacing w:line="240" w:lineRule="auto"/>
        <w:rPr>
          <w:rFonts w:ascii="Arial" w:hAnsi="Arial" w:cs="Arial"/>
          <w:b/>
          <w:bCs/>
          <w:szCs w:val="24"/>
        </w:rPr>
      </w:pPr>
    </w:p>
    <w:p w:rsidR="00610CE3" w:rsidRPr="000F7960" w:rsidRDefault="00610CE3" w:rsidP="00610CE3">
      <w:pPr>
        <w:pStyle w:val="Tekstpodstawowy"/>
        <w:spacing w:line="240" w:lineRule="auto"/>
        <w:rPr>
          <w:rFonts w:ascii="Arial" w:hAnsi="Arial" w:cs="Arial"/>
          <w:szCs w:val="24"/>
        </w:rPr>
      </w:pPr>
      <w:r w:rsidRPr="000F7960">
        <w:rPr>
          <w:rFonts w:ascii="Arial" w:hAnsi="Arial" w:cs="Arial"/>
          <w:b/>
          <w:bCs/>
          <w:szCs w:val="24"/>
        </w:rPr>
        <w:t xml:space="preserve">Cegła. </w:t>
      </w:r>
      <w:r w:rsidRPr="000F7960">
        <w:rPr>
          <w:rFonts w:ascii="Arial" w:hAnsi="Arial" w:cs="Arial"/>
          <w:szCs w:val="24"/>
        </w:rPr>
        <w:t>Mur musi być wykonany zgodnie z tolerancją wymiarową uwzględnioną przez normy. Materiały budowlane dopuszczone do stosowania muszą posiadać wymiary mieszczące się w tolerancji, aby nie powodowały zbyt dużych różnic w grubości tynku.</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rPr>
      </w:pPr>
      <w:r w:rsidRPr="000F7960">
        <w:rPr>
          <w:rFonts w:ascii="Arial" w:hAnsi="Arial" w:cs="Arial"/>
          <w:b/>
          <w:bCs/>
        </w:rPr>
        <w:lastRenderedPageBreak/>
        <w:t xml:space="preserve">Spoiny murarskie </w:t>
      </w:r>
      <w:r w:rsidRPr="000F7960">
        <w:rPr>
          <w:rFonts w:ascii="Arial" w:hAnsi="Arial" w:cs="Arial"/>
        </w:rPr>
        <w:t>(poziome i pionowe) nie mogą być ani zbyt głębokie, ani zbyt wystające przed lico muru – przed nałożeniem tynku należy je ewentualnie wyrównać.</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Przy układaniu bezspoinowym (bez zaprawy murarskiej) puste szczeliny nie mogą być większe niż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 Tego typu szczeliny i inne ewentualne uszkodzenia należy wypełnić najpóźniej 3 dni przed rozpoczęciem tynkowania (nie stosować w tym celu obrzutki wstępnej).</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Wykwity (naloty, "włoski" - sól krystalizująca na powierzchni), naruszające przyczepność tynku do podłoża, muszą zostać bezwzględnie usunięte. Należy to zrobić na suchym murze, przy pomocy szczotki drucianej.</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Jeżeli metoda czyszczenia szczotką nie da odpowiednich rezultatów, należy ustalić dokładnie przyczynę powstawania wykwitów i przy pomocy specjalistów zastosować skuteczną metodę oczyszczenia muru.</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Ocena właściwości muru musi nastąpić przed przystąpieniem do tynkowania.</w:t>
      </w:r>
    </w:p>
    <w:p w:rsidR="00657EEF" w:rsidRDefault="00657EEF" w:rsidP="00610CE3">
      <w:pPr>
        <w:autoSpaceDE w:val="0"/>
        <w:autoSpaceDN w:val="0"/>
        <w:adjustRightInd w:val="0"/>
        <w:jc w:val="both"/>
        <w:rPr>
          <w:rFonts w:ascii="Arial" w:hAnsi="Arial" w:cs="Arial"/>
          <w:b/>
          <w:bCs/>
        </w:rPr>
      </w:pPr>
    </w:p>
    <w:p w:rsidR="00C542B5" w:rsidRPr="000F7960" w:rsidRDefault="00C542B5" w:rsidP="00C542B5">
      <w:pPr>
        <w:autoSpaceDE w:val="0"/>
        <w:autoSpaceDN w:val="0"/>
        <w:adjustRightInd w:val="0"/>
        <w:jc w:val="both"/>
        <w:rPr>
          <w:rFonts w:ascii="Arial" w:hAnsi="Arial" w:cs="Arial"/>
          <w:b/>
          <w:bCs/>
        </w:rPr>
      </w:pPr>
      <w:r w:rsidRPr="000F7960">
        <w:rPr>
          <w:rFonts w:ascii="Arial" w:hAnsi="Arial" w:cs="Arial"/>
          <w:b/>
          <w:bCs/>
        </w:rPr>
        <w:t>Beton komórkowy.</w:t>
      </w:r>
    </w:p>
    <w:p w:rsidR="00C542B5" w:rsidRPr="000F7960" w:rsidRDefault="00C542B5" w:rsidP="00C542B5">
      <w:pPr>
        <w:autoSpaceDE w:val="0"/>
        <w:autoSpaceDN w:val="0"/>
        <w:adjustRightInd w:val="0"/>
        <w:jc w:val="both"/>
        <w:rPr>
          <w:rFonts w:ascii="Arial" w:hAnsi="Arial" w:cs="Arial"/>
        </w:rPr>
      </w:pPr>
      <w:r w:rsidRPr="000F7960">
        <w:rPr>
          <w:rFonts w:ascii="Arial" w:hAnsi="Arial" w:cs="Arial"/>
        </w:rPr>
        <w:t>Ubytki narożników, dziury i niewielkie nierówności podłoża pod tynk trzeba, min. 3 dni przed rozpoczęciem prac tynkarskich, obrzucić i zatrzeć na ostro, stosując materiał używany później do tynkowania.</w:t>
      </w:r>
    </w:p>
    <w:p w:rsidR="00C542B5" w:rsidRPr="000F7960" w:rsidRDefault="00C542B5" w:rsidP="00C542B5">
      <w:pPr>
        <w:autoSpaceDE w:val="0"/>
        <w:autoSpaceDN w:val="0"/>
        <w:adjustRightInd w:val="0"/>
        <w:jc w:val="both"/>
        <w:rPr>
          <w:rFonts w:ascii="Arial" w:hAnsi="Arial" w:cs="Arial"/>
        </w:rPr>
      </w:pPr>
      <w:r w:rsidRPr="000F7960">
        <w:rPr>
          <w:rFonts w:ascii="Arial" w:hAnsi="Arial" w:cs="Arial"/>
        </w:rPr>
        <w:t>Dodatkowo należy zwrócić uwagą na ogólne wskazówki dotyczące przygotowania podłoża: nakładanie tynku na mur z gazobetonu może odbywać się tylko na dojrzały mur. W przypadku gdy mur jest mocno zawilgocony nie wolno go tynkować, przed przystąpieniem do tynkowania mur należy gruntownie oczyścić miotłą. Zakurzony mur należy na sucho wyszczotkować, przy ciepłej i wietrznej pogodzie bardzo istotne jest zmoczenie podłoża. Podczas moczenia trzeba uważać, aby woda nie wytworzyła na powierzchni błony wodnej (przy tynkach gipsowych używa się środków gruntujących wyrównujących chłonność podłoża).</w:t>
      </w:r>
    </w:p>
    <w:p w:rsidR="00C542B5" w:rsidRDefault="00C542B5"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Beton i żelbet.</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Powszechnie przyjmuje się, że beton jest gotowy do tynkowania w lecie po 8 tygodniach od betonowania, w zimie po 80 dniach bez mrozu.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Narażone na korozje części metalowe (np. gwoździe, kotwy) muszą być na tyle usunięte, aby nie wchodziły w warstwę tynku. Pozostałe części należy przed rozpoczęciem tynkowania zabezpieczyć antykorozyjnie. Rury i przewody wodnokanalizacyjne muszą przed rozpoczęciem tynkowania zostać zabezpieczone przed kondensacją pary wodnej (zaizolowane).</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Na powierzchniach betonowych, które po próbie zwilżania wykażą, że są zanieczyszczone olejem szalunkowym, sadzą, kurzem czy innymi czynnikami, nie można nakładać tynku. Jeżeli oleju szalunkowego nie można zmyć, musimy zastosować inne odpowiednie środki (np. piaskowanie, czyszczenie parą wodną z uwzględnieniem czasu schnięcia lub użycie specjalnego preparatu odtłuszczającego).</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 szczególnie gładkie powierzchnie betonowe (płyty stropowe, płyty kanałowe), a także przy betonach o widocznej silnej chłonności lub zawierających specyficzne dodatki (np. dodatki uszczelniające) należy w sposób szczegółowy dokonać oceny podłoża pod tynkowanie i dobrać odpowiednią powłokę gruntującą (ewentualnie odpowiedni podkład).</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prefabrykatów betonowych konieczne jest dodatkowe sprawdzenie powierzchni pod kątem podłoża pod tynk (z uwzględnieniem dokumentacji producenta).</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Próba zwilżania.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Istotnym kryterium przydatności powierzchni betonowej do tynkowania jest próba zwilżania.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metodzie tej należy pędzlem malarskim średniej twardości lub czerpakiem murarskim obficie zmoczyć wodą badaną powierzchnię. Zmiana koloru z jasnego na ciemny oraz zniknięcie kropli wody w przeciągu 5 minut świadczy o tym, że można rozpocząć prace tynkarskie.</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Jeżeli w wyniku próby zwilżania nie nastąpi zmiana koloru zmoczonej powierzchni lub jeżeli zgodnie z protokołem sprawdzającym po odpowiednim czasie będą widoczne kropelki wody, przyczyna może być następująca:</w:t>
      </w:r>
    </w:p>
    <w:p w:rsidR="00610CE3" w:rsidRPr="000F7960" w:rsidRDefault="00610CE3" w:rsidP="00177B5B">
      <w:pPr>
        <w:pStyle w:val="Akapitzlist"/>
        <w:numPr>
          <w:ilvl w:val="0"/>
          <w:numId w:val="154"/>
        </w:numPr>
        <w:autoSpaceDE w:val="0"/>
        <w:autoSpaceDN w:val="0"/>
        <w:adjustRightInd w:val="0"/>
        <w:jc w:val="both"/>
        <w:rPr>
          <w:rFonts w:ascii="Arial" w:hAnsi="Arial" w:cs="Arial"/>
        </w:rPr>
      </w:pPr>
      <w:r w:rsidRPr="000F7960">
        <w:rPr>
          <w:rFonts w:ascii="Arial" w:hAnsi="Arial" w:cs="Arial"/>
        </w:rPr>
        <w:t>jeszcze zbyt wilgotny beton,</w:t>
      </w:r>
    </w:p>
    <w:p w:rsidR="00610CE3" w:rsidRPr="000F7960" w:rsidRDefault="00610CE3" w:rsidP="00177B5B">
      <w:pPr>
        <w:pStyle w:val="Akapitzlist"/>
        <w:numPr>
          <w:ilvl w:val="0"/>
          <w:numId w:val="154"/>
        </w:numPr>
        <w:autoSpaceDE w:val="0"/>
        <w:autoSpaceDN w:val="0"/>
        <w:adjustRightInd w:val="0"/>
        <w:jc w:val="both"/>
        <w:rPr>
          <w:rFonts w:ascii="Arial" w:hAnsi="Arial" w:cs="Arial"/>
        </w:rPr>
      </w:pPr>
      <w:r w:rsidRPr="000F7960">
        <w:rPr>
          <w:rFonts w:ascii="Arial" w:hAnsi="Arial" w:cs="Arial"/>
        </w:rPr>
        <w:t>pozostałości oleju szalunkowego,</w:t>
      </w:r>
    </w:p>
    <w:p w:rsidR="00610CE3" w:rsidRPr="000F7960" w:rsidRDefault="00610CE3" w:rsidP="00177B5B">
      <w:pPr>
        <w:pStyle w:val="Akapitzlist"/>
        <w:numPr>
          <w:ilvl w:val="0"/>
          <w:numId w:val="154"/>
        </w:numPr>
        <w:autoSpaceDE w:val="0"/>
        <w:autoSpaceDN w:val="0"/>
        <w:adjustRightInd w:val="0"/>
        <w:jc w:val="both"/>
        <w:rPr>
          <w:rFonts w:ascii="Arial" w:hAnsi="Arial" w:cs="Arial"/>
        </w:rPr>
      </w:pPr>
      <w:r w:rsidRPr="000F7960">
        <w:rPr>
          <w:rFonts w:ascii="Arial" w:hAnsi="Arial" w:cs="Arial"/>
        </w:rPr>
        <w:t>zbyt szczelny beton.</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Sprawdzanie wilgotności szczątkowej.</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 xml:space="preserve">W celu dokładnego ustalenia wilgotności podłoża należy sprawdzić je za pomocą urządzenia pomiarowego, ew. przez próbę suszenia. Próbka do suszenia musi byś pobrana z min. głębokości </w:t>
      </w:r>
      <w:smartTag w:uri="urn:schemas-microsoft-com:office:smarttags" w:element="metricconverter">
        <w:smartTagPr>
          <w:attr w:name="ProductID" w:val="2 cm"/>
        </w:smartTagPr>
        <w:r w:rsidRPr="000F7960">
          <w:rPr>
            <w:rFonts w:ascii="Arial" w:hAnsi="Arial" w:cs="Arial"/>
            <w:szCs w:val="24"/>
          </w:rPr>
          <w:t>2 cm</w:t>
        </w:r>
      </w:smartTag>
      <w:r w:rsidRPr="000F7960">
        <w:rPr>
          <w:rFonts w:ascii="Arial" w:hAnsi="Arial" w:cs="Arial"/>
          <w:szCs w:val="24"/>
        </w:rPr>
        <w:t xml:space="preserve"> przy pomocy wiertła w kształcie korony o min. średnicy </w:t>
      </w:r>
      <w:smartTag w:uri="urn:schemas-microsoft-com:office:smarttags" w:element="metricconverter">
        <w:smartTagPr>
          <w:attr w:name="ProductID" w:val="25 mm"/>
        </w:smartTagPr>
        <w:r w:rsidRPr="000F7960">
          <w:rPr>
            <w:rFonts w:ascii="Arial" w:hAnsi="Arial" w:cs="Arial"/>
            <w:szCs w:val="24"/>
          </w:rPr>
          <w:t>25 mm</w:t>
        </w:r>
      </w:smartTag>
      <w:r w:rsidRPr="000F7960">
        <w:rPr>
          <w:rFonts w:ascii="Arial" w:hAnsi="Arial" w:cs="Arial"/>
          <w:szCs w:val="24"/>
        </w:rPr>
        <w:t xml:space="preserve"> wiertarką wolnoobrotową. Ma to na celu zredukowanie wpływu rozgrzanego wiertła na próbkę.</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Dla tynków zawierających gips, stosowanych na ścianach i sufitach betonowych, należy uwzględnić dodatkowo:</w:t>
      </w:r>
    </w:p>
    <w:p w:rsidR="00610CE3" w:rsidRPr="000F7960" w:rsidRDefault="00610CE3" w:rsidP="00177B5B">
      <w:pPr>
        <w:pStyle w:val="Akapitzlist"/>
        <w:numPr>
          <w:ilvl w:val="0"/>
          <w:numId w:val="153"/>
        </w:numPr>
        <w:autoSpaceDE w:val="0"/>
        <w:autoSpaceDN w:val="0"/>
        <w:adjustRightInd w:val="0"/>
        <w:jc w:val="both"/>
        <w:rPr>
          <w:rFonts w:ascii="Arial" w:hAnsi="Arial" w:cs="Arial"/>
        </w:rPr>
      </w:pPr>
      <w:r w:rsidRPr="000F7960">
        <w:rPr>
          <w:rFonts w:ascii="Arial" w:hAnsi="Arial" w:cs="Arial"/>
        </w:rPr>
        <w:t>wilgotność,</w:t>
      </w:r>
    </w:p>
    <w:p w:rsidR="00610CE3" w:rsidRPr="000F7960" w:rsidRDefault="00610CE3" w:rsidP="00177B5B">
      <w:pPr>
        <w:pStyle w:val="Akapitzlist"/>
        <w:numPr>
          <w:ilvl w:val="0"/>
          <w:numId w:val="153"/>
        </w:numPr>
        <w:autoSpaceDE w:val="0"/>
        <w:autoSpaceDN w:val="0"/>
        <w:adjustRightInd w:val="0"/>
        <w:jc w:val="both"/>
        <w:rPr>
          <w:rFonts w:ascii="Arial" w:hAnsi="Arial" w:cs="Arial"/>
        </w:rPr>
      </w:pPr>
      <w:r w:rsidRPr="000F7960">
        <w:rPr>
          <w:rFonts w:ascii="Arial" w:hAnsi="Arial" w:cs="Arial"/>
        </w:rPr>
        <w:t>szczegóły wykonania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tabeli zestawione zostały charakterystyczne właściwości podłoży, metody badań i ich wyniki oraz odpowiednie środki zaradcze.</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Mokry beton.</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Powierzchnie betonowe mokre, wilgotne, ew. ze skroploną parą wodną na powierzchni wierzchniej, a także beton o wilgotności szczątkowej przekraczającej 4% masy, nie może być tynkowany.</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Beton o wilgotności od 2,5% do 4%.</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Przyjmuje się, że po 8 tygodniach od betonowania w lecie, a po 80 dniach bez mrozu w zimie, wilgotność szczątkowa betonu jest mniejsza niż 4% masy. Kontrolujemy to przy pomocy zwilżania. Jeżeli kolor zwilżonej powierzchni zmieni się z jasnego na ciemny i znikną wszystkie kropelki wody w ciągu 5 minut, oznacza to, że możemy rozpocząć tynkowanie.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 wszystkie powierzchnie betonowe o wilgotności 2,5-4% muszą być stosowane odpowiednie mostki adhezyjne (produkty zwiększające przyczepność). Są one zalecane przez każdego producenta tynków gipsowych.</w:t>
      </w:r>
    </w:p>
    <w:p w:rsidR="008D3105" w:rsidRDefault="008D3105"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Beton o wilgotności do 2,5 %.</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Możliwe jest tynkowanie dobrze chłonących i szorstkich powierzchni betonowych o wilgotności szczątkowej poniżej 2,5% bez stosowania środków gruntujących (mostków </w:t>
      </w:r>
      <w:r w:rsidRPr="000F7960">
        <w:rPr>
          <w:rFonts w:ascii="Arial" w:hAnsi="Arial" w:cs="Arial"/>
        </w:rPr>
        <w:lastRenderedPageBreak/>
        <w:t>adhezyjnych). Nie dotyczy to gładkich powierzchni takich jak płyta stropowa, spód schodów, gładkie. Przy dobrze chłonących wodę powierzchniach, a także dobrze wyrównanych powierzchniach betonowych możliwe jest nanoszenie tynków cienkowarstwowych.</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W odniesieniu do tynków cementowo - wapiennych (wewnętrznych i zewnętrznych) na ścianach i stropach betonowych obowiązują następujące dodatkowe zasady:</w:t>
      </w:r>
    </w:p>
    <w:p w:rsidR="00610CE3" w:rsidRPr="000F7960" w:rsidRDefault="00610CE3" w:rsidP="00177B5B">
      <w:pPr>
        <w:pStyle w:val="Tekstpodstawowy"/>
        <w:numPr>
          <w:ilvl w:val="0"/>
          <w:numId w:val="151"/>
        </w:numPr>
        <w:spacing w:line="240" w:lineRule="auto"/>
        <w:rPr>
          <w:rFonts w:ascii="Arial" w:hAnsi="Arial" w:cs="Arial"/>
          <w:szCs w:val="24"/>
        </w:rPr>
      </w:pPr>
      <w:r w:rsidRPr="000F7960">
        <w:rPr>
          <w:rFonts w:ascii="Arial" w:hAnsi="Arial" w:cs="Arial"/>
          <w:szCs w:val="24"/>
        </w:rPr>
        <w:t>lekkie zawilgocenie betonu (maks. do 4% masy) może mieć pozytywny wpływ na przyczepność do podłoża tynków cementowo - wapiennych,</w:t>
      </w:r>
    </w:p>
    <w:p w:rsidR="00610CE3" w:rsidRPr="000F7960" w:rsidRDefault="00610CE3" w:rsidP="00177B5B">
      <w:pPr>
        <w:pStyle w:val="Akapitzlist"/>
        <w:numPr>
          <w:ilvl w:val="0"/>
          <w:numId w:val="151"/>
        </w:numPr>
        <w:autoSpaceDE w:val="0"/>
        <w:autoSpaceDN w:val="0"/>
        <w:adjustRightInd w:val="0"/>
        <w:jc w:val="both"/>
        <w:rPr>
          <w:rFonts w:ascii="Arial" w:hAnsi="Arial" w:cs="Arial"/>
        </w:rPr>
      </w:pPr>
      <w:r w:rsidRPr="000F7960">
        <w:rPr>
          <w:rFonts w:ascii="Arial" w:hAnsi="Arial" w:cs="Arial"/>
        </w:rPr>
        <w:t>w przypadku wilgotnego i/lub bardzo gładkiego podłoża może dojść do obsuwania się mokrej zaprawy z powierzchni ściany,</w:t>
      </w:r>
    </w:p>
    <w:p w:rsidR="00610CE3" w:rsidRPr="000F7960" w:rsidRDefault="00610CE3" w:rsidP="00177B5B">
      <w:pPr>
        <w:pStyle w:val="Akapitzlist"/>
        <w:numPr>
          <w:ilvl w:val="0"/>
          <w:numId w:val="151"/>
        </w:numPr>
        <w:autoSpaceDE w:val="0"/>
        <w:autoSpaceDN w:val="0"/>
        <w:adjustRightInd w:val="0"/>
        <w:jc w:val="both"/>
        <w:rPr>
          <w:rFonts w:ascii="Arial" w:hAnsi="Arial" w:cs="Arial"/>
        </w:rPr>
      </w:pPr>
      <w:r w:rsidRPr="000F7960">
        <w:rPr>
          <w:rFonts w:ascii="Arial" w:hAnsi="Arial" w:cs="Arial"/>
        </w:rPr>
        <w:t>jeżeli podłoże betonowe jest bez zarzutu, a próba zwilżania wykazała, że można rozpocząć tynkowanie, należy przystąpić do nanoszenia środka zwiększającego przyczepność zaprawy tynkarskiej.</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tynków cementowo-wapiennych stosuje się następujące środki:</w:t>
      </w:r>
    </w:p>
    <w:p w:rsidR="00610CE3" w:rsidRPr="000F7960" w:rsidRDefault="00610CE3" w:rsidP="00177B5B">
      <w:pPr>
        <w:pStyle w:val="Akapitzlist"/>
        <w:numPr>
          <w:ilvl w:val="0"/>
          <w:numId w:val="152"/>
        </w:numPr>
        <w:autoSpaceDE w:val="0"/>
        <w:autoSpaceDN w:val="0"/>
        <w:adjustRightInd w:val="0"/>
        <w:jc w:val="both"/>
        <w:rPr>
          <w:rFonts w:ascii="Arial" w:hAnsi="Arial" w:cs="Arial"/>
        </w:rPr>
      </w:pPr>
      <w:r w:rsidRPr="000F7960">
        <w:rPr>
          <w:rFonts w:ascii="Arial" w:hAnsi="Arial" w:cs="Arial"/>
        </w:rPr>
        <w:t>obrzutkę cementową (z reguły nie jest stosowana na szczelnym, źle chłonącym wodę podłożu betonowym, tutaj stosuje się obrzutkę uszlachetnioną specjalnymi dodatkami),</w:t>
      </w:r>
    </w:p>
    <w:p w:rsidR="00610CE3" w:rsidRPr="000F7960" w:rsidRDefault="00610CE3" w:rsidP="00177B5B">
      <w:pPr>
        <w:pStyle w:val="Akapitzlist"/>
        <w:numPr>
          <w:ilvl w:val="0"/>
          <w:numId w:val="152"/>
        </w:numPr>
        <w:autoSpaceDE w:val="0"/>
        <w:autoSpaceDN w:val="0"/>
        <w:adjustRightInd w:val="0"/>
        <w:jc w:val="both"/>
        <w:rPr>
          <w:rFonts w:ascii="Arial" w:hAnsi="Arial" w:cs="Arial"/>
        </w:rPr>
      </w:pPr>
      <w:r w:rsidRPr="000F7960">
        <w:rPr>
          <w:rFonts w:ascii="Arial" w:hAnsi="Arial" w:cs="Arial"/>
        </w:rPr>
        <w:t>zaprawę zwiększającą przyczepność, cienkowarstwową,</w:t>
      </w:r>
    </w:p>
    <w:p w:rsidR="00610CE3" w:rsidRPr="000F7960" w:rsidRDefault="00610CE3" w:rsidP="00177B5B">
      <w:pPr>
        <w:pStyle w:val="Akapitzlist"/>
        <w:numPr>
          <w:ilvl w:val="0"/>
          <w:numId w:val="152"/>
        </w:numPr>
        <w:autoSpaceDE w:val="0"/>
        <w:autoSpaceDN w:val="0"/>
        <w:adjustRightInd w:val="0"/>
        <w:jc w:val="both"/>
        <w:rPr>
          <w:rFonts w:ascii="Arial" w:hAnsi="Arial" w:cs="Arial"/>
        </w:rPr>
      </w:pPr>
      <w:r w:rsidRPr="000F7960">
        <w:rPr>
          <w:rFonts w:ascii="Arial" w:hAnsi="Arial" w:cs="Arial"/>
        </w:rPr>
        <w:t>szlamy zwiększające przyczepność.</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dostatecznie równych, nie wybrzuszonych powierzchni betonowych możliwe jest zastosowanie tynku cienkowarstwowego.</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Obróbka tynku w miejscach szczególnych na podłożach betonowych.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miejscach połączeń i styków z innymi materiałami tworzącymi ścianę (filary, ściana z cegły, stropy betonowe itp.) należy przed wygładzaniem i zacieraniem tynku wykonać nacięcie kielnią tynku aż podłoża lub osadzić odpowiedni profil tynkarski.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 konieczności dylatowania powierzchni otynkowanych stropów betonowych należy wykonać pionowe nacięcie tynku w krawędziach wzdłuż ścian okalających strop (nacięcia można wykonać również w tynku na stropie; analogia do dylatowania podkładów posadzkowych). Zwłaszcza stropy narażone na obciążenia termiczne.</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Mur mieszany.</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Nawet przy zachowaniu poszczególnych norm dotyczących obróbki, mur mieszany zawsze stanowi trudne podłoże pod tynk. Jest on konstrukcją złożoną z materiałów o zróżnicowanych właściwościach, nie zapewniającą tynkowi jednolitego podłoża i wystawioną lokalnie na działanie różnych obciążeń. W przypadku tego rodzaju podłoża należy uzgodnić ze zleceniodawcą indywidualne rozwiązanie problemu (np. wykonanie zbrojenia lub wykonanie nośnika tynku).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079" w:name="_Toc267933339"/>
      <w:bookmarkStart w:id="1080" w:name="_Toc267936631"/>
      <w:bookmarkStart w:id="1081" w:name="_Toc463459893"/>
      <w:r w:rsidRPr="000F7960">
        <w:rPr>
          <w:rFonts w:ascii="Arial" w:hAnsi="Arial" w:cs="Arial"/>
          <w:szCs w:val="24"/>
        </w:rPr>
        <w:t>5.3. Tynkowanie.</w:t>
      </w:r>
      <w:bookmarkEnd w:id="1079"/>
      <w:bookmarkEnd w:id="1080"/>
      <w:bookmarkEnd w:id="1081"/>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Wykonawca prac tynkarskich powinien posiadać umiejętności zawodowe, aby prawidłowo ocenić podłoże pod tynk.</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Podane w powyżej wymagania dotyczące podłoża pod tynk muszą być spełnione. Wszystkie odstępstwa od wyszczególnionych warunków (narzucone zbyt krótkie terminy oddania obiektu lub poszczególnych etapów robót) mają znaczący wpływ na jakość prac </w:t>
      </w:r>
      <w:r w:rsidRPr="000F7960">
        <w:rPr>
          <w:rFonts w:ascii="Arial" w:hAnsi="Arial" w:cs="Arial"/>
        </w:rPr>
        <w:lastRenderedPageBreak/>
        <w:t>tynkarskich. Mogą wymagać przeprowadzenia prac dodatkowych, znacząco utrudnić prace tynkarskie lub też stać się przyczyna późniejszych uszkodzeń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Najpóźniej w momencie wykonania obrzutki wstępnej musi być już wiadome, jaką przewidziano wierzchnią warstwę tynku, aby odpowiednio dostosować powierzchnię obrzutki (lub jej szorstkości) do rodzaju tynku wierzchniego (płytek ceramicznych lub innej powłoki).</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082" w:name="_Toc267933340"/>
      <w:bookmarkStart w:id="1083" w:name="_Toc267936632"/>
      <w:bookmarkStart w:id="1084" w:name="_Toc463459894"/>
      <w:r w:rsidRPr="000F7960">
        <w:rPr>
          <w:rFonts w:ascii="Arial" w:hAnsi="Arial" w:cs="Arial"/>
          <w:szCs w:val="24"/>
        </w:rPr>
        <w:t>5.3.1. Wpływ warunków pogodowych.</w:t>
      </w:r>
      <w:bookmarkEnd w:id="1082"/>
      <w:bookmarkEnd w:id="1083"/>
      <w:bookmarkEnd w:id="1084"/>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Ogólne reguły, dotyczące wykonywania prac budowlanych nie odnoszą się do wszystkich warunków pogodowych i w szczególności w okresie zimowym mają ograniczone zastosowanie.</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85" w:name="_Toc267933341"/>
      <w:bookmarkStart w:id="1086" w:name="_Toc267936633"/>
      <w:bookmarkStart w:id="1087" w:name="_Toc463459895"/>
      <w:r w:rsidRPr="000F7960">
        <w:rPr>
          <w:rFonts w:ascii="Arial" w:hAnsi="Arial" w:cs="Arial"/>
          <w:szCs w:val="24"/>
        </w:rPr>
        <w:t>5.3.1.1. Ciepłe warunki pogodowe.</w:t>
      </w:r>
      <w:bookmarkEnd w:id="1085"/>
      <w:bookmarkEnd w:id="1086"/>
      <w:bookmarkEnd w:id="1087"/>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Ciepłe warunki, wietrzna pogoda (przede wszystkim: łagodny, ciepły wiatr w zimie), bezpośrednie nasłonecznienie itp. mają decydujący wpływ na sposób przeprowadzenia prac tynkarskich na zewnątrz. Konieczne może być wstępne nawilżenie podłoża, utrzymywanie wilgotności, przykrycie lub obudowanie tynkowanej powierzchni.</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Zbrojenie siatką tynków zewnętrznych redukuje niekorzystny wpływ złych warunków pogodowych i tym samym znacząco poprawia jakość gotowego tynku. Zmniejsza ryzyko powstawania rys.</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88" w:name="_Toc267933342"/>
      <w:bookmarkStart w:id="1089" w:name="_Toc267936634"/>
      <w:bookmarkStart w:id="1090" w:name="_Toc463459896"/>
      <w:r w:rsidRPr="000F7960">
        <w:rPr>
          <w:rFonts w:ascii="Arial" w:hAnsi="Arial" w:cs="Arial"/>
          <w:szCs w:val="24"/>
        </w:rPr>
        <w:t>5.3.1.2. Zimne warunki pogodowe.</w:t>
      </w:r>
      <w:bookmarkEnd w:id="1088"/>
      <w:bookmarkEnd w:id="1089"/>
      <w:bookmarkEnd w:id="1090"/>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W momencie obróbki mokra zaprawa jest silnie nawodniona i może przez to ulec zniszczeniu wskutek działania mrozu.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Szkody wywołane mrozem powstają na skutek zwiększenia objętości przez zamarzającą wodę. Szkody te przybierają postać łuszczącej się płytkowo struktury tynku, powodując jego niedostateczną wytrzymałość.</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Reakcje chemiczne, prowadzące do twardnienia zaprawy ustają już praktycznie przy temperaturze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xml:space="preserve"> (temperatura obiektu). Skutkami tego są obniżenie wytrzymałości, przyczepności tynku i inne.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Prace tynkarskie mogą być wykonywane bez specjalnych zabezpieczeń tylko wtedy, gdy temperatura powietrza, materiału oraz podłoża tynku jest wyższa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Narzuconą warstwę tynku należy zabezpieczyć przed mrozem do czasu stwardnienia i wyschnięcia.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Należy pamiętać, że w przypadku określonych tynków konieczne może być zachowanie wyższych temperatur minimalnych. Przestrzegać wskazówek producenta dla każdego rodzaju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zimnych porach roku przy tynkowaniu wewnętrznych powierzchni, które nie posiadają jeszcze) zewnętrznej izolacji cieplnej (elementy betonowe), należy zwrócić uwagą na to, że może nastąpić zbyt gwałtowne obniżenie temperatury elementu. Może to być przyczyną zamarznięcia świeżego tynku.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091" w:name="_Toc267933343"/>
      <w:bookmarkStart w:id="1092" w:name="_Toc267936635"/>
      <w:bookmarkStart w:id="1093" w:name="_Toc463459897"/>
      <w:r w:rsidRPr="000F7960">
        <w:rPr>
          <w:rFonts w:ascii="Arial" w:hAnsi="Arial" w:cs="Arial"/>
          <w:szCs w:val="24"/>
        </w:rPr>
        <w:t>5.3.2. Środki zwiększające przyczepność.</w:t>
      </w:r>
      <w:bookmarkEnd w:id="1091"/>
      <w:bookmarkEnd w:id="1092"/>
      <w:bookmarkEnd w:id="1093"/>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Jako środki adhezyjne (zwiększające przyczepność tynku do podłoża) stosowane są: obrzutka wstępna, zaprawy i szlamy zwiększające przyczepność oraz substancje płynne - mostki adhezyjne.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W przypadku tynków zawierających gips nakładanych na podłoża betonowe, stosuje się wyłącznie odpowiednie mostki adhezyjne, które zwiększają szorstkość powierzchni.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Dla tynków wapiennych, cementowo-wapiennych oraz cementowych na wszystkich podłożach (z wyjątkiem betonu) jako środek adhezyjny stosowana jest obrzutka wstępna.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 szczelnych, słabo chłonnych podłożach betonowych stosowana jest obrzutka wstępna uszlachetniona żywicami lub specjalne zaprawy i szlamy zwiększające przyczepność.</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94" w:name="_Toc267933344"/>
      <w:bookmarkStart w:id="1095" w:name="_Toc267936636"/>
      <w:bookmarkStart w:id="1096" w:name="_Toc463459898"/>
      <w:r w:rsidRPr="000F7960">
        <w:rPr>
          <w:rFonts w:ascii="Arial" w:hAnsi="Arial" w:cs="Arial"/>
          <w:szCs w:val="24"/>
        </w:rPr>
        <w:t>5.3.2.1. Obrzutka wstępna.</w:t>
      </w:r>
      <w:bookmarkEnd w:id="1094"/>
      <w:bookmarkEnd w:id="1095"/>
      <w:bookmarkEnd w:id="1096"/>
    </w:p>
    <w:p w:rsidR="00610CE3" w:rsidRPr="00657EEF" w:rsidRDefault="00610CE3" w:rsidP="00610CE3">
      <w:pPr>
        <w:autoSpaceDE w:val="0"/>
        <w:autoSpaceDN w:val="0"/>
        <w:adjustRightInd w:val="0"/>
        <w:jc w:val="both"/>
        <w:rPr>
          <w:rFonts w:ascii="Arial" w:hAnsi="Arial" w:cs="Arial"/>
          <w:bCs/>
        </w:rPr>
      </w:pPr>
      <w:r w:rsidRPr="00657EEF">
        <w:rPr>
          <w:rFonts w:ascii="Arial" w:hAnsi="Arial" w:cs="Arial"/>
          <w:bCs/>
        </w:rPr>
        <w:t>Obrzutka wstępna:</w:t>
      </w:r>
    </w:p>
    <w:p w:rsidR="00610CE3" w:rsidRPr="000F7960" w:rsidRDefault="00610CE3" w:rsidP="00177B5B">
      <w:pPr>
        <w:numPr>
          <w:ilvl w:val="0"/>
          <w:numId w:val="13"/>
        </w:numPr>
        <w:autoSpaceDE w:val="0"/>
        <w:autoSpaceDN w:val="0"/>
        <w:adjustRightInd w:val="0"/>
        <w:jc w:val="both"/>
        <w:rPr>
          <w:rFonts w:ascii="Arial" w:hAnsi="Arial" w:cs="Arial"/>
        </w:rPr>
      </w:pPr>
      <w:r w:rsidRPr="000F7960">
        <w:rPr>
          <w:rFonts w:ascii="Arial" w:hAnsi="Arial" w:cs="Arial"/>
        </w:rPr>
        <w:t>stanowi przygotowanie podłoża pod tynk,</w:t>
      </w:r>
    </w:p>
    <w:p w:rsidR="00610CE3" w:rsidRPr="000F7960" w:rsidRDefault="00610CE3" w:rsidP="00177B5B">
      <w:pPr>
        <w:numPr>
          <w:ilvl w:val="0"/>
          <w:numId w:val="13"/>
        </w:numPr>
        <w:autoSpaceDE w:val="0"/>
        <w:autoSpaceDN w:val="0"/>
        <w:adjustRightInd w:val="0"/>
        <w:jc w:val="both"/>
        <w:rPr>
          <w:rFonts w:ascii="Arial" w:hAnsi="Arial" w:cs="Arial"/>
        </w:rPr>
      </w:pPr>
      <w:r w:rsidRPr="000F7960">
        <w:rPr>
          <w:rFonts w:ascii="Arial" w:hAnsi="Arial" w:cs="Arial"/>
        </w:rPr>
        <w:t>służy jako środek adhezyjny i/lub do wyrównania chłonności.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Zależnie od rodzaju podłoża tynku oraz zaprawy tynkarskiej może być wymagane zastosowanie obrzutki wstępnej (zarówno na ścianach wewnętrznych, jak i zewnętrznych).</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Odnośnie stosowania obrzutki wstępnej wykonawca tynku ma obowiązek przestrzegania zarówno zaleceń dotyczących gruntowania powierzchni, jak i wskazówek wykonawczych producenta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 wykonania obrzutki wstępnej należy zastosować przewidzianą do tego celu zaprawę produkowaną fabrycznie.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Wykorzystywanie zaprawy tynkarskiej lub murarskiej do obrzutki wstępnej jest niedozwolone.</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Nawilżanie podłoża pod tynk oraz utrzymanie wilgotności naniesionej obrzutki wstępnej zależne jest od warunków pogodowych i chłonności podłoża.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O </w:t>
      </w:r>
      <w:r w:rsidR="008D3105">
        <w:rPr>
          <w:rFonts w:ascii="Arial" w:hAnsi="Arial" w:cs="Arial"/>
        </w:rPr>
        <w:t xml:space="preserve">długości przerw technologicznych dla obrzutki wstępnej </w:t>
      </w:r>
      <w:r w:rsidRPr="000F7960">
        <w:rPr>
          <w:rFonts w:ascii="Arial" w:hAnsi="Arial" w:cs="Arial"/>
        </w:rPr>
        <w:t>decydują w pierwszej kolejności:</w:t>
      </w:r>
    </w:p>
    <w:p w:rsidR="00610CE3" w:rsidRPr="000F7960" w:rsidRDefault="00610CE3" w:rsidP="00177B5B">
      <w:pPr>
        <w:pStyle w:val="Akapitzlist"/>
        <w:numPr>
          <w:ilvl w:val="0"/>
          <w:numId w:val="155"/>
        </w:numPr>
        <w:autoSpaceDE w:val="0"/>
        <w:autoSpaceDN w:val="0"/>
        <w:adjustRightInd w:val="0"/>
        <w:jc w:val="both"/>
        <w:rPr>
          <w:rFonts w:ascii="Arial" w:hAnsi="Arial" w:cs="Arial"/>
        </w:rPr>
      </w:pPr>
      <w:r w:rsidRPr="000F7960">
        <w:rPr>
          <w:rFonts w:ascii="Arial" w:hAnsi="Arial" w:cs="Arial"/>
        </w:rPr>
        <w:t>właściwości podłoża pod tynk,</w:t>
      </w:r>
    </w:p>
    <w:p w:rsidR="00610CE3" w:rsidRPr="000F7960" w:rsidRDefault="00610CE3" w:rsidP="00177B5B">
      <w:pPr>
        <w:pStyle w:val="Akapitzlist"/>
        <w:numPr>
          <w:ilvl w:val="0"/>
          <w:numId w:val="155"/>
        </w:numPr>
        <w:autoSpaceDE w:val="0"/>
        <w:autoSpaceDN w:val="0"/>
        <w:adjustRightInd w:val="0"/>
        <w:jc w:val="both"/>
        <w:rPr>
          <w:rFonts w:ascii="Arial" w:hAnsi="Arial" w:cs="Arial"/>
        </w:rPr>
      </w:pPr>
      <w:r w:rsidRPr="000F7960">
        <w:rPr>
          <w:rFonts w:ascii="Arial" w:hAnsi="Arial" w:cs="Arial"/>
        </w:rPr>
        <w:t>rodzaj nakładanej zaprawy tynkarskiej,</w:t>
      </w:r>
    </w:p>
    <w:p w:rsidR="00610CE3" w:rsidRPr="000F7960" w:rsidRDefault="00610CE3" w:rsidP="00177B5B">
      <w:pPr>
        <w:pStyle w:val="Akapitzlist"/>
        <w:numPr>
          <w:ilvl w:val="0"/>
          <w:numId w:val="155"/>
        </w:numPr>
        <w:autoSpaceDE w:val="0"/>
        <w:autoSpaceDN w:val="0"/>
        <w:adjustRightInd w:val="0"/>
        <w:jc w:val="both"/>
        <w:rPr>
          <w:rFonts w:ascii="Arial" w:hAnsi="Arial" w:cs="Arial"/>
        </w:rPr>
      </w:pPr>
      <w:r w:rsidRPr="000F7960">
        <w:rPr>
          <w:rFonts w:ascii="Arial" w:hAnsi="Arial" w:cs="Arial"/>
        </w:rPr>
        <w:t>warunki pogodowe (pora roku),</w:t>
      </w:r>
    </w:p>
    <w:p w:rsidR="00610CE3" w:rsidRPr="000F7960" w:rsidRDefault="00610CE3" w:rsidP="00177B5B">
      <w:pPr>
        <w:pStyle w:val="Akapitzlist"/>
        <w:numPr>
          <w:ilvl w:val="0"/>
          <w:numId w:val="155"/>
        </w:numPr>
        <w:autoSpaceDE w:val="0"/>
        <w:autoSpaceDN w:val="0"/>
        <w:adjustRightInd w:val="0"/>
        <w:jc w:val="both"/>
        <w:rPr>
          <w:rFonts w:ascii="Arial" w:hAnsi="Arial" w:cs="Arial"/>
        </w:rPr>
      </w:pPr>
      <w:r w:rsidRPr="000F7960">
        <w:rPr>
          <w:rFonts w:ascii="Arial" w:hAnsi="Arial" w:cs="Arial"/>
        </w:rPr>
        <w:t>wentylacja.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przeciętnych warunkach minimalny czas przerwy technologicznej dla obrzutki wstępnej wynosi 3 dni. W przypadku wielowarstwowych płyt izolacyjnych drewnopochodnych przyjmuje się minimalny czas przerwy technologicznej równy 2 tygodnie. Przestrzegać danych w tabelach zastosowania.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Prace tynkarskie można rozpoczynać dopiero po stwardnieniu warstwy obrzutki i osiągnięciu dostatecznej wytrzymałości jasny kolor, rysy skurczowe).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stosowania tynków zawierających gips na obrzutkę wstępną cementową należy zachować minimalny czas przerwy technologicznej równy 3 tygodnie niezależnie od rodzaju podłoża.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późniejszego nanoszenia tynku jednowarstwowego na wstępnie obrzucone powierzchnie wewnętrzne, należy obrzutkę po rozpoczęciu wiązania wyrównać. Trzeba przy tym zwrócić uwagę na to, by nie napełnić obrzutką narożników.</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Jeżeli obrzutka wstępna ma zbyt gładką (szklistą) powierzchnię, to konieczne jest jej zmatowienie (np. szczotką drucianą).</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Wskazówka: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Zaprawa do obrzutki wstępnej nie może być zbyt wodnista. Może to doprowadzić do powstania słabo wiążącej (szklistej) powierzchni, która nie zwiększa przyczepności. W takich przypadkach obrzutka wstępna przynosi więcej szkód niż korzyści.</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097" w:name="_Toc267933345"/>
      <w:bookmarkStart w:id="1098" w:name="_Toc267936637"/>
      <w:bookmarkStart w:id="1099" w:name="_Toc463459899"/>
      <w:r w:rsidRPr="000F7960">
        <w:rPr>
          <w:rFonts w:ascii="Arial" w:hAnsi="Arial" w:cs="Arial"/>
          <w:szCs w:val="24"/>
        </w:rPr>
        <w:t>5.3.2.2. Mostki adhezyjne dla tynków zawierających gips na podłożu betonowym.</w:t>
      </w:r>
      <w:bookmarkEnd w:id="1097"/>
      <w:bookmarkEnd w:id="1098"/>
      <w:bookmarkEnd w:id="1099"/>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Mostki adhezyjne są to zawiesiny żywicy syntetycznej zawierające piasek ostry. Muszą one po wyschnięciu spełniać następujące wymagania:</w:t>
      </w:r>
    </w:p>
    <w:p w:rsidR="00610CE3" w:rsidRPr="000F7960" w:rsidRDefault="00610CE3" w:rsidP="00177B5B">
      <w:pPr>
        <w:numPr>
          <w:ilvl w:val="0"/>
          <w:numId w:val="14"/>
        </w:numPr>
        <w:autoSpaceDE w:val="0"/>
        <w:autoSpaceDN w:val="0"/>
        <w:adjustRightInd w:val="0"/>
        <w:jc w:val="both"/>
        <w:rPr>
          <w:rFonts w:ascii="Arial" w:hAnsi="Arial" w:cs="Arial"/>
        </w:rPr>
      </w:pPr>
      <w:r w:rsidRPr="000F7960">
        <w:rPr>
          <w:rFonts w:ascii="Arial" w:hAnsi="Arial" w:cs="Arial"/>
        </w:rPr>
        <w:t>odporność na działanie środków alkalicznych,</w:t>
      </w:r>
    </w:p>
    <w:p w:rsidR="00610CE3" w:rsidRPr="000F7960" w:rsidRDefault="00610CE3" w:rsidP="00177B5B">
      <w:pPr>
        <w:numPr>
          <w:ilvl w:val="0"/>
          <w:numId w:val="14"/>
        </w:numPr>
        <w:autoSpaceDE w:val="0"/>
        <w:autoSpaceDN w:val="0"/>
        <w:adjustRightInd w:val="0"/>
        <w:jc w:val="both"/>
        <w:rPr>
          <w:rFonts w:ascii="Arial" w:hAnsi="Arial" w:cs="Arial"/>
        </w:rPr>
      </w:pPr>
      <w:r w:rsidRPr="000F7960">
        <w:rPr>
          <w:rFonts w:ascii="Arial" w:hAnsi="Arial" w:cs="Arial"/>
        </w:rPr>
        <w:t>trwałe wiązanie pomiędzy podłożem betonowym a tynkiem,</w:t>
      </w:r>
    </w:p>
    <w:p w:rsidR="00610CE3" w:rsidRPr="000F7960" w:rsidRDefault="00610CE3" w:rsidP="00177B5B">
      <w:pPr>
        <w:numPr>
          <w:ilvl w:val="0"/>
          <w:numId w:val="14"/>
        </w:numPr>
        <w:autoSpaceDE w:val="0"/>
        <w:autoSpaceDN w:val="0"/>
        <w:adjustRightInd w:val="0"/>
        <w:jc w:val="both"/>
        <w:rPr>
          <w:rFonts w:ascii="Arial" w:hAnsi="Arial" w:cs="Arial"/>
        </w:rPr>
      </w:pPr>
      <w:r w:rsidRPr="000F7960">
        <w:rPr>
          <w:rFonts w:ascii="Arial" w:hAnsi="Arial" w:cs="Arial"/>
        </w:rPr>
        <w:t>obniżenie przenikania wody oraz roztworów wodnych,</w:t>
      </w:r>
    </w:p>
    <w:p w:rsidR="00610CE3" w:rsidRPr="000F7960" w:rsidRDefault="00610CE3" w:rsidP="00177B5B">
      <w:pPr>
        <w:numPr>
          <w:ilvl w:val="0"/>
          <w:numId w:val="14"/>
        </w:numPr>
        <w:autoSpaceDE w:val="0"/>
        <w:autoSpaceDN w:val="0"/>
        <w:adjustRightInd w:val="0"/>
        <w:jc w:val="both"/>
        <w:rPr>
          <w:rFonts w:ascii="Arial" w:hAnsi="Arial" w:cs="Arial"/>
        </w:rPr>
      </w:pPr>
      <w:r w:rsidRPr="000F7960">
        <w:rPr>
          <w:rFonts w:ascii="Arial" w:hAnsi="Arial" w:cs="Arial"/>
        </w:rPr>
        <w:t>niewielki współczynnik oporu dyfuzji pary wodnej,</w:t>
      </w:r>
    </w:p>
    <w:p w:rsidR="00610CE3" w:rsidRPr="000F7960" w:rsidRDefault="00610CE3" w:rsidP="00177B5B">
      <w:pPr>
        <w:numPr>
          <w:ilvl w:val="0"/>
          <w:numId w:val="14"/>
        </w:numPr>
        <w:autoSpaceDE w:val="0"/>
        <w:autoSpaceDN w:val="0"/>
        <w:adjustRightInd w:val="0"/>
        <w:jc w:val="both"/>
        <w:rPr>
          <w:rFonts w:ascii="Arial" w:hAnsi="Arial" w:cs="Arial"/>
        </w:rPr>
      </w:pPr>
      <w:r w:rsidRPr="000F7960">
        <w:rPr>
          <w:rFonts w:ascii="Arial" w:hAnsi="Arial" w:cs="Arial"/>
        </w:rPr>
        <w:t>poprawa przyczepności mechanicznej tynku dzięki zwiększeniu powierzchni właściwej podłoża.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Mostki adhezyjne dla tynków gipsowych lub zawierających gips określane są przez producenta zaprawy i podlegają tym samym jego odpowiedzialności i gwarancji.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Mostki adhezyjne należy nanosić przy pomocy wałka lub inną techniką malarską. Aby utrzymać jednorodność materiału przed oraz w trakcie nanoszenia, należy je odpowiednio często mieszać w pojemniku.</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Przed rozpoczęciem prac tynkarskich mostek adhezyjny musi wyschnąć.</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 powierzchniach betonowych o wilgotności przekraczającej 4% nanoszenie takich mostków</w:t>
      </w:r>
      <w:r w:rsidR="008D3105">
        <w:rPr>
          <w:rFonts w:ascii="Arial" w:hAnsi="Arial" w:cs="Arial"/>
        </w:rPr>
        <w:t xml:space="preserve"> </w:t>
      </w:r>
      <w:r w:rsidRPr="000F7960">
        <w:rPr>
          <w:rFonts w:ascii="Arial" w:hAnsi="Arial" w:cs="Arial"/>
        </w:rPr>
        <w:t>adhezyjnych jest niedozwolone.</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024836">
      <w:pPr>
        <w:pStyle w:val="Nagwek4"/>
        <w:spacing w:line="240" w:lineRule="auto"/>
        <w:jc w:val="both"/>
        <w:rPr>
          <w:rFonts w:ascii="Arial" w:hAnsi="Arial" w:cs="Arial"/>
          <w:szCs w:val="24"/>
        </w:rPr>
      </w:pPr>
      <w:bookmarkStart w:id="1100" w:name="_Toc267933346"/>
      <w:bookmarkStart w:id="1101" w:name="_Toc267936638"/>
      <w:bookmarkStart w:id="1102" w:name="_Toc463459900"/>
      <w:r w:rsidRPr="000F7960">
        <w:rPr>
          <w:rFonts w:ascii="Arial" w:hAnsi="Arial" w:cs="Arial"/>
          <w:szCs w:val="24"/>
        </w:rPr>
        <w:t>5.3.2.3. Środki zwiększające przyczepność dla tynków wapiennych, cementowo-wapiennych oraz cementowych.</w:t>
      </w:r>
      <w:bookmarkEnd w:id="1100"/>
      <w:bookmarkEnd w:id="1101"/>
      <w:bookmarkEnd w:id="1102"/>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tynku wapiennego, cementowo-wapiennego oraz cementowego stosowane są specjalne zaprawy oraz szlamy zwiększające przyczepność.</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Zaprawy zwiększające przyczepność (rzadkie zaprawy do podłoży).</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Zaprawy poprawiające przyczepność są zaprawami cementowymi o specjalnym składzie, często z dodatkiem tworzyw sztucznych. Na budowie rozrabia się je jedynie z wodą i rozprowadza po powierzchni zębatą szpachlą. Dalsze instrukcje, dotyczące pracy metodą „mokre na mokre” lub też długości przerw technologicznych i/lub koniecznej obróbki dodatkowej itp., podane są w opisie produktu.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03" w:name="_Toc267933347"/>
      <w:bookmarkStart w:id="1104" w:name="_Toc267936639"/>
      <w:bookmarkStart w:id="1105" w:name="_Toc463459901"/>
      <w:r w:rsidRPr="000F7960">
        <w:rPr>
          <w:rFonts w:ascii="Arial" w:hAnsi="Arial" w:cs="Arial"/>
          <w:szCs w:val="24"/>
        </w:rPr>
        <w:t>5.3.3. Zbrojenie tynku.</w:t>
      </w:r>
      <w:bookmarkEnd w:id="1103"/>
      <w:bookmarkEnd w:id="1104"/>
      <w:bookmarkEnd w:id="1105"/>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Zbrojenie tynku ma na celu ograniczenie powstawania rys. Zbrojenie powierzchniowe (siatki z włókien szklanych lub drutu i inne) nie wyklucza całkowicie ryzyka powstania rys, ale je w znacznym stopniu redukuje. Zbrojenie powierzchniowe nie jest nośnikiem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Zgodnie z bieżącym stanem techniki, przy stosowaniu tynków cementowo-wapiennych, wtopienie siatki z włókien szklanych na wstępnie utwardzonej pierwszej warstwie tynku daje największe zabezpieczenie przed powstawaniem rys i spękań. Należy pamiętać o zakładkach oraz zbrojeniu diagonalnym przy otworach okiennych, drzwiowych i innych.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wykańczania podłoża materiałem cienkowarstwowym i konieczności częściowego zbrojenia tynkowanej powierzchni (np. tylko nadproży okiennych), należy sąsiadujące z nimi nie zbrojone powierzchnie również pokryć tym samym materiałem.</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Powoduje to wyrównanie nieznacznych nierówności, zapewnia równomierne wchłanianie wody oraz zapobiega powstawaniu plam.</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06" w:name="_Toc267933348"/>
      <w:bookmarkStart w:id="1107" w:name="_Toc267936640"/>
      <w:bookmarkStart w:id="1108" w:name="_Toc463459902"/>
      <w:r w:rsidRPr="000F7960">
        <w:rPr>
          <w:rFonts w:ascii="Arial" w:hAnsi="Arial" w:cs="Arial"/>
          <w:szCs w:val="24"/>
        </w:rPr>
        <w:t>5.3.4. Nośniki tynku.</w:t>
      </w:r>
      <w:bookmarkEnd w:id="1106"/>
      <w:bookmarkEnd w:id="1107"/>
      <w:bookmarkEnd w:id="1108"/>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Nośniki tynku traktowane są jako podłoże tynkarskie i powinny zostać wykonane zgodnie z zaleceniami producenta. Na rynku występują w formie siatek nierdzewnych lub ocynkowanych z przeplotami z tektury lub z wkładami z elementów ceramicznych. Można spotkać też w formie ponacinanej blachy, która po rozciągnięciu tworzy siatkę. Stosuje się je np. do przykrywania bruzd instalacyjnych, drewnianych elementów konstrukcyjnych, przewodów kominowych itp.</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Przy montażu nośników pod tynk trzeba koniecznie zwrócić uwagę na grubość przyszłego tynku. Zbyt daleko odsadzony nośnik (np. przy zastosowaniu tynków wierzchnich jednowarstwowych) na sąsiadujących powierzchniach tej samej płaszczyzny może powodować konieczność pogrubienia tynku.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09" w:name="_Toc267933349"/>
      <w:bookmarkStart w:id="1110" w:name="_Toc267936641"/>
      <w:bookmarkStart w:id="1111" w:name="_Toc463459903"/>
      <w:r w:rsidRPr="000F7960">
        <w:rPr>
          <w:rFonts w:ascii="Arial" w:hAnsi="Arial" w:cs="Arial"/>
          <w:szCs w:val="24"/>
        </w:rPr>
        <w:t>5.3.5. Bruzdy i przebicia.</w:t>
      </w:r>
      <w:bookmarkEnd w:id="1109"/>
      <w:bookmarkEnd w:id="1110"/>
      <w:bookmarkEnd w:id="1111"/>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Wypełnienie bruzd i przebić musi być wykonane nie później niż 3 dni przed rozpoczęciem prac tynkarskich.</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Wskazówka: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Wykonywanie prac tynkarskich na świeżo wypełnionych bruzdach, przebiciach itp., może doprowadzić do wciągania zaprawy w głąb i pogorszenia jakości tynku (niebezpieczeństwo pęknięć).</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Elementy metalowe narażone na korozję np. gwoździe, druty mocujące, muszą być usunięte na tyle, aby nie wnikały w warstwę tynku. Nieusunięte elementy muszą być zabezpieczone przed korozją przed rozpoczęciem prac tynkarskich.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Przewody instalacji wodno-kanalizacyjnych, wchodzących w warstwę tynku, muszą być zabezpieczone przed kondensacją pary wodnej.</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Wskazówki dla instalatorów, elektryków oraz murarzy.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Rodzaj zaprawy mocującej lub wypełniającej</w:t>
      </w:r>
      <w:r w:rsidRPr="000F7960">
        <w:rPr>
          <w:rFonts w:ascii="Arial" w:hAnsi="Arial" w:cs="Arial"/>
          <w:b/>
          <w:bCs/>
        </w:rPr>
        <w:t xml:space="preserve"> </w:t>
      </w:r>
      <w:r w:rsidRPr="000F7960">
        <w:rPr>
          <w:rFonts w:ascii="Arial" w:hAnsi="Arial" w:cs="Arial"/>
        </w:rPr>
        <w:t>należy odpowiednio dobrać do przewidzianej zapraw) tynkarskiej oraz zależnie od przeznaczenia pomieszczenia</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Należy pamiętać o tym, że przewody przebiegające pod tynkiem cementowo-wapiennym lub cementowym nie mogą być mocowane przy użyciu gipsu (w takich przypadkach należy użyć np. cementu szybkowiążącego).</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Z kolei użycie cementu szybkowiążącego pod tynki gipsowe może spowodować ich późniejsze odpryskiwanie.</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 xml:space="preserve">Bruzdy instalacyjne w ścianach betonowych należy całkowicie przykryć nośnikiem tynku (z </w:t>
      </w:r>
      <w:smartTag w:uri="urn:schemas-microsoft-com:office:smarttags" w:element="metricconverter">
        <w:smartTagPr>
          <w:attr w:name="ProductID" w:val="20 cm"/>
        </w:smartTagPr>
        <w:r w:rsidRPr="000F7960">
          <w:rPr>
            <w:rFonts w:ascii="Arial" w:hAnsi="Arial" w:cs="Arial"/>
            <w:szCs w:val="24"/>
          </w:rPr>
          <w:t>20 cm</w:t>
        </w:r>
      </w:smartTag>
      <w:r w:rsidRPr="000F7960">
        <w:rPr>
          <w:rFonts w:ascii="Arial" w:hAnsi="Arial" w:cs="Arial"/>
          <w:szCs w:val="24"/>
        </w:rPr>
        <w:t xml:space="preserve"> zakładką na sąsiadujące powierzchnie ścian betonowych) nawet wtedy, gdy są one wypełnione.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Specjalne zaprawy wypełniające (np. nie wymagające podkładu pod tynk) należy stosować zgodnie z instrukcjami producenta.</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12" w:name="_Toc267933350"/>
      <w:bookmarkStart w:id="1113" w:name="_Toc267936642"/>
      <w:bookmarkStart w:id="1114" w:name="_Toc463459904"/>
      <w:r w:rsidRPr="000F7960">
        <w:rPr>
          <w:rFonts w:ascii="Arial" w:hAnsi="Arial" w:cs="Arial"/>
          <w:szCs w:val="24"/>
        </w:rPr>
        <w:t>5.3.6. Tynkowanie pomieszczeń o dużej wilgotności oraz pod płytki ceramiczne.</w:t>
      </w:r>
      <w:bookmarkEnd w:id="1112"/>
      <w:bookmarkEnd w:id="1113"/>
      <w:bookmarkEnd w:id="1114"/>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Wszystkie powierzchnie przeznaczone do okładania płytkami ceramicznymi muszą zostać przed przystąpieniem do prac tynkarskich dokładnie określone w projekcie budowlanym. Powierzchnie te tynkuje się jednowarstwowo, nie mogą one być także zacierane ani wygładzane.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Już wygładzone lub zatarte powierzchnie należy przed pokryciem płytkami zmatowić i oczyścić z pyłu. Nie wymaga się, aby małe powierzchnie - takie jak na przykład cokoliki - nie były zacierane lub wygładzane.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Tynk (cementowo-wapienny oraz gipsowy) musi odznaczać się minimalną grubością </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i posiadać minimalną wytrzymałość na ściskanie.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każdym wypadku konieczna jest ocena przydatności fabrycznej zaprawy tynkarskiej do wykorzystania jako tynk w danej grupie zawilgocenia i pod płytki ceramiczne.</w:t>
      </w:r>
    </w:p>
    <w:p w:rsidR="00024836" w:rsidRDefault="00024836" w:rsidP="00610CE3">
      <w:pPr>
        <w:autoSpaceDE w:val="0"/>
        <w:autoSpaceDN w:val="0"/>
        <w:adjustRightInd w:val="0"/>
        <w:jc w:val="both"/>
        <w:rPr>
          <w:rFonts w:ascii="Arial" w:hAnsi="Arial" w:cs="Arial"/>
        </w:rPr>
      </w:pPr>
    </w:p>
    <w:p w:rsidR="00610CE3" w:rsidRPr="000F7960" w:rsidRDefault="00610CE3" w:rsidP="00610CE3">
      <w:pPr>
        <w:pStyle w:val="Tekstpodstawowy2"/>
        <w:spacing w:line="240" w:lineRule="auto"/>
        <w:rPr>
          <w:rFonts w:ascii="Arial" w:hAnsi="Arial" w:cs="Arial"/>
          <w:szCs w:val="24"/>
        </w:rPr>
      </w:pPr>
      <w:r w:rsidRPr="000F7960">
        <w:rPr>
          <w:rFonts w:ascii="Arial" w:hAnsi="Arial" w:cs="Arial"/>
          <w:szCs w:val="24"/>
        </w:rPr>
        <w:t>Zawilgocenie powierzchni wewnętrznych oraz niezbędne działania w zakresie doboru zaprawy tynkarskiej oraz izolacji podłoża.</w:t>
      </w:r>
    </w:p>
    <w:p w:rsidR="00610CE3" w:rsidRPr="000F7960" w:rsidRDefault="00610CE3" w:rsidP="00610CE3">
      <w:pPr>
        <w:pStyle w:val="Tekstpodstawowy2"/>
        <w:spacing w:line="240" w:lineRule="auto"/>
        <w:rPr>
          <w:rFonts w:ascii="Arial" w:hAnsi="Arial" w:cs="Arial"/>
          <w:szCs w:val="24"/>
        </w:rPr>
      </w:pPr>
      <w:r w:rsidRPr="000F7960">
        <w:rPr>
          <w:rFonts w:ascii="Arial" w:hAnsi="Arial" w:cs="Arial"/>
          <w:szCs w:val="24"/>
        </w:rPr>
        <w:t>1. ZAWILGOCENIE POWIERZCHNI.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09"/>
        <w:gridCol w:w="1909"/>
        <w:gridCol w:w="1909"/>
        <w:gridCol w:w="1909"/>
        <w:gridCol w:w="1910"/>
      </w:tblGrid>
      <w:tr w:rsidR="00610CE3" w:rsidRPr="000F7960" w:rsidTr="00E66F0B">
        <w:trPr>
          <w:cantSplit/>
        </w:trPr>
        <w:tc>
          <w:tcPr>
            <w:tcW w:w="1909" w:type="dxa"/>
            <w:vMerge w:val="restart"/>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Rodzaj zawilgocenia</w:t>
            </w:r>
          </w:p>
        </w:tc>
        <w:tc>
          <w:tcPr>
            <w:tcW w:w="7637" w:type="dxa"/>
            <w:gridSpan w:val="4"/>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W1 Czas trwania oraz intensywność zawilgocenia</w:t>
            </w:r>
          </w:p>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Grupy zawilgocenia</w:t>
            </w:r>
          </w:p>
        </w:tc>
      </w:tr>
      <w:tr w:rsidR="00610CE3" w:rsidRPr="000F7960" w:rsidTr="00E66F0B">
        <w:trPr>
          <w:cantSplit/>
        </w:trPr>
        <w:tc>
          <w:tcPr>
            <w:tcW w:w="1909" w:type="dxa"/>
            <w:vMerge/>
          </w:tcPr>
          <w:p w:rsidR="00610CE3" w:rsidRPr="000F7960" w:rsidRDefault="00610CE3" w:rsidP="00E66F0B">
            <w:pPr>
              <w:autoSpaceDE w:val="0"/>
              <w:autoSpaceDN w:val="0"/>
              <w:adjustRightInd w:val="0"/>
              <w:jc w:val="both"/>
              <w:rPr>
                <w:rFonts w:ascii="Arial" w:hAnsi="Arial" w:cs="Arial"/>
                <w:b/>
                <w:bCs/>
              </w:rPr>
            </w:pPr>
          </w:p>
        </w:tc>
        <w:tc>
          <w:tcPr>
            <w:tcW w:w="1909"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W1</w:t>
            </w:r>
          </w:p>
        </w:tc>
        <w:tc>
          <w:tcPr>
            <w:tcW w:w="1909" w:type="dxa"/>
          </w:tcPr>
          <w:p w:rsidR="00610CE3" w:rsidRPr="000F7960" w:rsidRDefault="00610CE3" w:rsidP="00E66F0B">
            <w:pPr>
              <w:pStyle w:val="Tekstpodstawowy"/>
              <w:spacing w:line="240" w:lineRule="auto"/>
              <w:jc w:val="center"/>
              <w:rPr>
                <w:rFonts w:ascii="Arial" w:hAnsi="Arial" w:cs="Arial"/>
                <w:b/>
                <w:bCs/>
                <w:szCs w:val="24"/>
              </w:rPr>
            </w:pPr>
            <w:r w:rsidRPr="000F7960">
              <w:rPr>
                <w:rFonts w:ascii="Arial" w:hAnsi="Arial" w:cs="Arial"/>
                <w:b/>
                <w:bCs/>
                <w:szCs w:val="24"/>
              </w:rPr>
              <w:t>W2</w:t>
            </w:r>
          </w:p>
        </w:tc>
        <w:tc>
          <w:tcPr>
            <w:tcW w:w="1909"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W3</w:t>
            </w:r>
          </w:p>
        </w:tc>
        <w:tc>
          <w:tcPr>
            <w:tcW w:w="1910"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W4</w:t>
            </w:r>
          </w:p>
        </w:tc>
      </w:tr>
      <w:tr w:rsidR="00610CE3" w:rsidRPr="000F7960" w:rsidTr="00E66F0B">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Wilgoć w powietrzu (rosa)</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Podwyższona: brak rosy</w:t>
            </w:r>
          </w:p>
        </w:tc>
        <w:tc>
          <w:tcPr>
            <w:tcW w:w="1909" w:type="dxa"/>
          </w:tcPr>
          <w:p w:rsidR="00610CE3" w:rsidRPr="000F7960" w:rsidRDefault="00610CE3" w:rsidP="00E66F0B">
            <w:pPr>
              <w:pStyle w:val="Stopka"/>
              <w:tabs>
                <w:tab w:val="clear" w:pos="4536"/>
                <w:tab w:val="clear" w:pos="9072"/>
              </w:tabs>
              <w:autoSpaceDE w:val="0"/>
              <w:autoSpaceDN w:val="0"/>
              <w:adjustRightInd w:val="0"/>
              <w:jc w:val="center"/>
              <w:rPr>
                <w:rFonts w:ascii="Arial" w:hAnsi="Arial" w:cs="Arial"/>
              </w:rPr>
            </w:pPr>
            <w:r w:rsidRPr="000F7960">
              <w:rPr>
                <w:rFonts w:ascii="Arial" w:hAnsi="Arial" w:cs="Arial"/>
              </w:rPr>
              <w:t>Chwilowo wysoka: ewentualnie rosa</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Chwilowo wysoka: rosa</w:t>
            </w:r>
          </w:p>
        </w:tc>
        <w:tc>
          <w:tcPr>
            <w:tcW w:w="1910"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Trwale podwyższona: rosa, para wodna</w:t>
            </w:r>
          </w:p>
        </w:tc>
      </w:tr>
      <w:tr w:rsidR="00610CE3" w:rsidRPr="000F7960" w:rsidTr="00E66F0B">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Woda ze sprzątania na mokro</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Okresowe wilgotne przecieranie</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Wilgotne przecierania; okresowe czyszczenie na mokro</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Okresowe czyszczenie na mokro</w:t>
            </w:r>
          </w:p>
        </w:tc>
        <w:tc>
          <w:tcPr>
            <w:tcW w:w="1910"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Codzienne intensywne czyszczenie</w:t>
            </w:r>
          </w:p>
        </w:tc>
      </w:tr>
      <w:tr w:rsidR="00610CE3" w:rsidRPr="000F7960" w:rsidTr="00E66F0B">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Oprysk wodą</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Krótkotrwałe: niskie do średniego</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Krótkotrwałe: silne</w:t>
            </w:r>
          </w:p>
        </w:tc>
        <w:tc>
          <w:tcPr>
            <w:tcW w:w="1910"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Długotrwałe: średnie do silnego</w:t>
            </w:r>
          </w:p>
        </w:tc>
      </w:tr>
    </w:tbl>
    <w:p w:rsidR="00610CE3" w:rsidRPr="000F7960" w:rsidRDefault="00610CE3" w:rsidP="00610CE3">
      <w:pPr>
        <w:pStyle w:val="Tekstpodstawowy2"/>
        <w:spacing w:line="240" w:lineRule="auto"/>
        <w:rPr>
          <w:rFonts w:ascii="Arial" w:hAnsi="Arial" w:cs="Arial"/>
          <w:szCs w:val="24"/>
        </w:rPr>
      </w:pPr>
      <w:r w:rsidRPr="000F7960">
        <w:rPr>
          <w:rFonts w:ascii="Arial" w:hAnsi="Arial" w:cs="Arial"/>
          <w:szCs w:val="24"/>
        </w:rPr>
        <w:t>2. PRAKTYCZNE PRZYKŁADY CZTERECH GRUP ZAWILGOCENIA.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86"/>
        <w:gridCol w:w="2386"/>
        <w:gridCol w:w="2387"/>
        <w:gridCol w:w="2387"/>
      </w:tblGrid>
      <w:tr w:rsidR="00610CE3" w:rsidRPr="000F7960" w:rsidTr="00E66F0B">
        <w:tc>
          <w:tcPr>
            <w:tcW w:w="2386"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W1</w:t>
            </w:r>
          </w:p>
        </w:tc>
        <w:tc>
          <w:tcPr>
            <w:tcW w:w="2386"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W2</w:t>
            </w:r>
          </w:p>
        </w:tc>
        <w:tc>
          <w:tcPr>
            <w:tcW w:w="2387"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W3</w:t>
            </w:r>
          </w:p>
        </w:tc>
        <w:tc>
          <w:tcPr>
            <w:tcW w:w="2387"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W4</w:t>
            </w:r>
          </w:p>
        </w:tc>
      </w:tr>
      <w:tr w:rsidR="00610CE3" w:rsidRPr="000F7960" w:rsidTr="00E66F0B">
        <w:tc>
          <w:tcPr>
            <w:tcW w:w="2386"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Korytarze, toalety, klatki schodowe</w:t>
            </w:r>
          </w:p>
        </w:tc>
        <w:tc>
          <w:tcPr>
            <w:tcW w:w="2386"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W pomieszczeniach mieszkalnych: kuchnie w zakładach: toalety</w:t>
            </w:r>
          </w:p>
        </w:tc>
        <w:tc>
          <w:tcPr>
            <w:tcW w:w="2387"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W pomieszczeniach mieszkalnych: natryski w umywalniach i łazienkach</w:t>
            </w:r>
          </w:p>
        </w:tc>
        <w:tc>
          <w:tcPr>
            <w:tcW w:w="2387"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W zakładach: kuchnie, natryski, pralnie</w:t>
            </w:r>
          </w:p>
        </w:tc>
      </w:tr>
    </w:tbl>
    <w:p w:rsidR="00610CE3" w:rsidRPr="000F7960" w:rsidRDefault="00610CE3" w:rsidP="00610CE3">
      <w:pPr>
        <w:autoSpaceDE w:val="0"/>
        <w:autoSpaceDN w:val="0"/>
        <w:adjustRightInd w:val="0"/>
        <w:jc w:val="center"/>
        <w:rPr>
          <w:rFonts w:ascii="Arial" w:hAnsi="Arial" w:cs="Arial"/>
        </w:rPr>
      </w:pPr>
      <w:r w:rsidRPr="000F7960">
        <w:rPr>
          <w:rFonts w:ascii="Arial" w:hAnsi="Arial" w:cs="Arial"/>
          <w:b/>
          <w:bCs/>
        </w:rPr>
        <w:t>3. DZIAŁANIA</w:t>
      </w:r>
      <w:r w:rsidRPr="000F7960">
        <w:rPr>
          <w:rFonts w:ascii="Arial" w:hAnsi="Arial" w:cs="Arial"/>
          <w:b/>
          <w:bCs/>
          <w:vertAlign w:val="superscript"/>
        </w:rPr>
        <w:t>1)</w:t>
      </w:r>
      <w:r w:rsidRPr="000F7960">
        <w:rPr>
          <w:rFonts w:ascii="Arial" w:hAnsi="Arial" w:cs="Arial"/>
          <w:b/>
          <w:bCs/>
        </w:rPr>
        <w:t xml:space="preserve"> PODEJMOWANE PRZED UŁOŻENIEM PŁYTEK W ZALEŻNOŚCI OD RODZAJU SPOIWA ZAPRAWY TYNKARSKIEJ ORAZ STOPNIA ZAWILGOCENIA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09"/>
        <w:gridCol w:w="1909"/>
        <w:gridCol w:w="1909"/>
        <w:gridCol w:w="1909"/>
        <w:gridCol w:w="1910"/>
      </w:tblGrid>
      <w:tr w:rsidR="00610CE3" w:rsidRPr="000F7960" w:rsidTr="00E66F0B">
        <w:tc>
          <w:tcPr>
            <w:tcW w:w="1909"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Spoiwo zaprawy tynkarskiej</w:t>
            </w:r>
          </w:p>
        </w:tc>
        <w:tc>
          <w:tcPr>
            <w:tcW w:w="1909"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W1</w:t>
            </w:r>
          </w:p>
        </w:tc>
        <w:tc>
          <w:tcPr>
            <w:tcW w:w="1909"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W2</w:t>
            </w:r>
          </w:p>
        </w:tc>
        <w:tc>
          <w:tcPr>
            <w:tcW w:w="1909"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W3</w:t>
            </w:r>
          </w:p>
        </w:tc>
        <w:tc>
          <w:tcPr>
            <w:tcW w:w="1910"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W4</w:t>
            </w:r>
          </w:p>
        </w:tc>
      </w:tr>
      <w:tr w:rsidR="00610CE3" w:rsidRPr="000F7960" w:rsidTr="00E66F0B">
        <w:trPr>
          <w:cantSplit/>
        </w:trPr>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Cement</w:t>
            </w:r>
          </w:p>
        </w:tc>
        <w:tc>
          <w:tcPr>
            <w:tcW w:w="3818" w:type="dxa"/>
            <w:gridSpan w:val="2"/>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Nie są konieczne żadne prace przygotowawcze</w:t>
            </w:r>
          </w:p>
        </w:tc>
        <w:tc>
          <w:tcPr>
            <w:tcW w:w="3819" w:type="dxa"/>
            <w:gridSpan w:val="2"/>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Uszczelnienie powierzchni</w:t>
            </w:r>
          </w:p>
        </w:tc>
      </w:tr>
      <w:tr w:rsidR="00610CE3" w:rsidRPr="000F7960" w:rsidTr="00E66F0B">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Cement/wapno</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Brak przygotowań</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Brak przygotowań</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Alternatywne uszczelnienie powierzchni</w:t>
            </w:r>
          </w:p>
        </w:tc>
        <w:tc>
          <w:tcPr>
            <w:tcW w:w="1910"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Uszczelnienie powierzchni</w:t>
            </w:r>
          </w:p>
        </w:tc>
      </w:tr>
      <w:tr w:rsidR="00610CE3" w:rsidRPr="000F7960" w:rsidTr="00E66F0B">
        <w:tc>
          <w:tcPr>
            <w:tcW w:w="1909" w:type="dxa"/>
          </w:tcPr>
          <w:p w:rsidR="00610CE3" w:rsidRPr="000F7960" w:rsidRDefault="00610CE3" w:rsidP="00E66F0B">
            <w:pPr>
              <w:autoSpaceDE w:val="0"/>
              <w:autoSpaceDN w:val="0"/>
              <w:adjustRightInd w:val="0"/>
              <w:jc w:val="center"/>
              <w:rPr>
                <w:rFonts w:ascii="Arial" w:hAnsi="Arial" w:cs="Arial"/>
              </w:rPr>
            </w:pP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Brak przygotowań</w:t>
            </w:r>
            <w:r w:rsidRPr="000F7960">
              <w:rPr>
                <w:rFonts w:ascii="Arial" w:hAnsi="Arial" w:cs="Arial"/>
                <w:vertAlign w:val="superscript"/>
              </w:rPr>
              <w:t>2)</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Gruntowanie powierzchni</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Uszczelnienie powierzchni</w:t>
            </w:r>
          </w:p>
        </w:tc>
        <w:tc>
          <w:tcPr>
            <w:tcW w:w="1910"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Nie stosować tynków gipsowych</w:t>
            </w:r>
          </w:p>
        </w:tc>
      </w:tr>
    </w:tbl>
    <w:p w:rsidR="00610CE3" w:rsidRPr="000F7960" w:rsidRDefault="00610CE3" w:rsidP="00610CE3">
      <w:pPr>
        <w:autoSpaceDE w:val="0"/>
        <w:autoSpaceDN w:val="0"/>
        <w:adjustRightInd w:val="0"/>
        <w:jc w:val="both"/>
        <w:rPr>
          <w:rFonts w:ascii="Arial" w:hAnsi="Arial" w:cs="Arial"/>
        </w:rPr>
      </w:pPr>
      <w:r w:rsidRPr="000F7960">
        <w:rPr>
          <w:rFonts w:ascii="Arial" w:hAnsi="Arial" w:cs="Arial"/>
          <w:vertAlign w:val="superscript"/>
        </w:rPr>
        <w:lastRenderedPageBreak/>
        <w:t>1)</w:t>
      </w:r>
      <w:r w:rsidRPr="000F7960">
        <w:rPr>
          <w:rFonts w:ascii="Arial" w:hAnsi="Arial" w:cs="Arial"/>
        </w:rPr>
        <w:t xml:space="preserve"> Prace wykonywane przez płytkarza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vertAlign w:val="superscript"/>
        </w:rPr>
        <w:t>2)</w:t>
      </w:r>
      <w:r w:rsidRPr="000F7960">
        <w:rPr>
          <w:rFonts w:ascii="Arial" w:hAnsi="Arial" w:cs="Arial"/>
        </w:rPr>
        <w:t xml:space="preserve"> Przestrzegać danych producenta kleju do płytek</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Tynki cementowo-wapienne, przeznaczone do pomieszczeń z grupy zawilgocenia W1 oraz W2, stosuje się bez specjalnej obróbki wstępnej.</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obciążenia wilgocią odpowiadającą grupie W3 oraz W4, przed przystąpieniem do układania płytek należy przeprowadzić wstępną obróbkę powierzchni.</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Gipsowe tynki wewnętrzne mogą być stosowane tylko w grupach pomieszczeń W1 - W3 przy spełnieniu następujących warunków:</w:t>
      </w:r>
    </w:p>
    <w:p w:rsidR="00610CE3" w:rsidRPr="000F7960" w:rsidRDefault="00610CE3" w:rsidP="00177B5B">
      <w:pPr>
        <w:pStyle w:val="Akapitzlist"/>
        <w:numPr>
          <w:ilvl w:val="0"/>
          <w:numId w:val="156"/>
        </w:numPr>
        <w:autoSpaceDE w:val="0"/>
        <w:autoSpaceDN w:val="0"/>
        <w:adjustRightInd w:val="0"/>
        <w:jc w:val="both"/>
        <w:rPr>
          <w:rFonts w:ascii="Arial" w:hAnsi="Arial" w:cs="Arial"/>
        </w:rPr>
      </w:pPr>
      <w:r w:rsidRPr="000F7960">
        <w:rPr>
          <w:rFonts w:ascii="Arial" w:hAnsi="Arial" w:cs="Arial"/>
        </w:rPr>
        <w:t>w grupie W1 należy przed przystąpieniem do prac płytkarskich zastosować się do zaleceń producenta kleju do płytek,</w:t>
      </w:r>
    </w:p>
    <w:p w:rsidR="00610CE3" w:rsidRPr="000F7960" w:rsidRDefault="00610CE3" w:rsidP="00177B5B">
      <w:pPr>
        <w:pStyle w:val="Akapitzlist"/>
        <w:numPr>
          <w:ilvl w:val="0"/>
          <w:numId w:val="156"/>
        </w:numPr>
        <w:autoSpaceDE w:val="0"/>
        <w:autoSpaceDN w:val="0"/>
        <w:adjustRightInd w:val="0"/>
        <w:jc w:val="both"/>
        <w:rPr>
          <w:rFonts w:ascii="Arial" w:hAnsi="Arial" w:cs="Arial"/>
        </w:rPr>
      </w:pPr>
      <w:r w:rsidRPr="000F7960">
        <w:rPr>
          <w:rFonts w:ascii="Arial" w:hAnsi="Arial" w:cs="Arial"/>
        </w:rPr>
        <w:t>w grupie W2 powierzchnie ścienne pokrywane płytkami należy przed naniesieniem kleju zagruntować odpowiednim do tego celu środkiem,</w:t>
      </w:r>
    </w:p>
    <w:p w:rsidR="00610CE3" w:rsidRPr="000F7960" w:rsidRDefault="00610CE3" w:rsidP="00177B5B">
      <w:pPr>
        <w:pStyle w:val="Akapitzlist"/>
        <w:numPr>
          <w:ilvl w:val="0"/>
          <w:numId w:val="156"/>
        </w:numPr>
        <w:autoSpaceDE w:val="0"/>
        <w:autoSpaceDN w:val="0"/>
        <w:adjustRightInd w:val="0"/>
        <w:jc w:val="both"/>
        <w:rPr>
          <w:rFonts w:ascii="Arial" w:hAnsi="Arial" w:cs="Arial"/>
        </w:rPr>
      </w:pPr>
      <w:r w:rsidRPr="000F7960">
        <w:rPr>
          <w:rFonts w:ascii="Arial" w:hAnsi="Arial" w:cs="Arial"/>
        </w:rPr>
        <w:t>na określonych przez projektanta płaszczyznach o wyższym obciążeniu wilgocią (grupa W3) należy na całej powierzchni wykonać izolację przeciwwilgociową (uszczelnienie powierzchni).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odniesieniu do basenów kąpielowych, saun i/lub łaźni parowych itp. należy zawsze przyjmować grupę W4.</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tego typu pomieszczeniach zaleca się stosowanie fabrycznej zaprawy tynkarskiej na bazie cementu.</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Zalecenie: w pomieszczeniach, przeznaczonych do wykończenia płytkami ceramicznymi należy przede wszystkim skontrolować kąty proste (zmierzyć przekątne).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Również elementy dodatkowe, takie jak profile tynkarskie, nośniki tynku itp. muszą odpowiadać warunkom do danej grupy zawilgocenia.</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15" w:name="_Toc267933351"/>
      <w:bookmarkStart w:id="1116" w:name="_Toc267936643"/>
      <w:bookmarkStart w:id="1117" w:name="_Toc463459905"/>
      <w:r w:rsidRPr="000F7960">
        <w:rPr>
          <w:rFonts w:ascii="Arial" w:hAnsi="Arial" w:cs="Arial"/>
          <w:szCs w:val="24"/>
        </w:rPr>
        <w:t>5.3.7. Nacięcia tynku, fugi i profile.</w:t>
      </w:r>
      <w:bookmarkEnd w:id="1115"/>
      <w:bookmarkEnd w:id="1116"/>
      <w:bookmarkEnd w:id="1117"/>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Przerwy wynikające z konstrukcji budynku oraz szczeliny dylatacyjne nie mogą być tynkowane. Na ścianach zewnętrznych niedozwolone jest wykonywanie cięć tynku, w tym wypadku zaleca się stosowanie odpowiednich profili szczelinowych.</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4"/>
        <w:spacing w:line="240" w:lineRule="auto"/>
        <w:rPr>
          <w:rFonts w:ascii="Arial" w:hAnsi="Arial" w:cs="Arial"/>
          <w:szCs w:val="24"/>
        </w:rPr>
      </w:pPr>
      <w:bookmarkStart w:id="1118" w:name="_Toc267933352"/>
      <w:bookmarkStart w:id="1119" w:name="_Toc267936644"/>
      <w:bookmarkStart w:id="1120" w:name="_Toc463459906"/>
      <w:r w:rsidRPr="000F7960">
        <w:rPr>
          <w:rFonts w:ascii="Arial" w:hAnsi="Arial" w:cs="Arial"/>
          <w:szCs w:val="24"/>
        </w:rPr>
        <w:t>5.3.7.1. Nacięcia kielnią.</w:t>
      </w:r>
      <w:bookmarkEnd w:id="1118"/>
      <w:bookmarkEnd w:id="1119"/>
      <w:bookmarkEnd w:id="1120"/>
    </w:p>
    <w:p w:rsidR="00610CE3" w:rsidRPr="000F7960" w:rsidRDefault="00610CE3" w:rsidP="005C5896">
      <w:pPr>
        <w:pStyle w:val="Tekstpodstawowy"/>
        <w:spacing w:line="240" w:lineRule="auto"/>
        <w:rPr>
          <w:rFonts w:ascii="Arial" w:hAnsi="Arial" w:cs="Arial"/>
        </w:rPr>
      </w:pPr>
      <w:r w:rsidRPr="000F7960">
        <w:rPr>
          <w:rFonts w:ascii="Arial" w:hAnsi="Arial" w:cs="Arial"/>
          <w:szCs w:val="24"/>
        </w:rPr>
        <w:t>Wykonanie: przed przystąpieniem do ostatniego etapu pracy (zacieranie i wygładzanie) należy tynk naciąć kielnią lub ostrzem aż do podłoża, następnie wykończyć powierzchnię, przez co cięcie będzie z zewnątrz niewidoczne. W przypadku pracy podłoża w miejscach nacięć wystąpi rysa o prawie idealnie prostoliniowym przebiegu. Nacięcie kielnią nie jest odpowiednie w przypadku zmiany materiału budowlanego w podłożu. Zbrojenie tynku może w miejscach takich</w:t>
      </w:r>
      <w:r w:rsidR="005C5896">
        <w:rPr>
          <w:rFonts w:ascii="Arial" w:hAnsi="Arial" w:cs="Arial"/>
          <w:szCs w:val="24"/>
        </w:rPr>
        <w:t xml:space="preserve"> </w:t>
      </w:r>
      <w:r w:rsidRPr="000F7960">
        <w:rPr>
          <w:rFonts w:ascii="Arial" w:hAnsi="Arial" w:cs="Arial"/>
        </w:rPr>
        <w:t>zredukować niebezpieczeństwo pęknięcia, ale nie jest w stanie całkowicie go wykluczyć. W przypadku ścian ze stykami elastycznymi należy zastosować specjalne profile stykowe. Cięcia kielnią mogą jedynie wpłynąć na przebieg powstającej rysy (przebieg prostoliniowy zamiast nieregularnego, zygzakowatego).</w:t>
      </w:r>
      <w:r w:rsidR="005C5896">
        <w:rPr>
          <w:rFonts w:ascii="Arial" w:hAnsi="Arial" w:cs="Arial"/>
        </w:rPr>
        <w:t xml:space="preserve"> </w:t>
      </w:r>
      <w:r w:rsidRPr="000F7960">
        <w:rPr>
          <w:rFonts w:ascii="Arial" w:hAnsi="Arial" w:cs="Arial"/>
        </w:rPr>
        <w:t>Cięcie kielnią jest rodzajem „kontrolowanego pęknięcia”.</w:t>
      </w:r>
    </w:p>
    <w:p w:rsidR="00610CE3" w:rsidRPr="000F7960" w:rsidRDefault="00610CE3" w:rsidP="00610CE3">
      <w:pPr>
        <w:autoSpaceDE w:val="0"/>
        <w:autoSpaceDN w:val="0"/>
        <w:adjustRightInd w:val="0"/>
        <w:jc w:val="both"/>
        <w:rPr>
          <w:rFonts w:ascii="Arial" w:hAnsi="Arial" w:cs="Arial"/>
        </w:rPr>
      </w:pPr>
    </w:p>
    <w:p w:rsidR="00610CE3" w:rsidRPr="000F7960" w:rsidRDefault="00610CE3" w:rsidP="00610CE3">
      <w:pPr>
        <w:pStyle w:val="Nagwek4"/>
        <w:spacing w:line="240" w:lineRule="auto"/>
        <w:rPr>
          <w:rFonts w:ascii="Arial" w:hAnsi="Arial" w:cs="Arial"/>
          <w:szCs w:val="24"/>
        </w:rPr>
      </w:pPr>
      <w:bookmarkStart w:id="1121" w:name="_Toc267933353"/>
      <w:bookmarkStart w:id="1122" w:name="_Toc267936645"/>
      <w:bookmarkStart w:id="1123" w:name="_Toc463459907"/>
      <w:r w:rsidRPr="000F7960">
        <w:rPr>
          <w:rFonts w:ascii="Arial" w:hAnsi="Arial" w:cs="Arial"/>
          <w:szCs w:val="24"/>
        </w:rPr>
        <w:t>5.3.7.2. Profile tynkarskie.</w:t>
      </w:r>
      <w:bookmarkEnd w:id="1121"/>
      <w:bookmarkEnd w:id="1122"/>
      <w:bookmarkEnd w:id="1123"/>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Wśród profil tynkarskich wyróżnimy m.in. profile narożnikowe, prowadzące i specjalne (np. dylatacyjne, o stosowaniu których decydują warunki konstrukcyjne). Przy stawianiu budynków może okazać się niezbędne (statyka budowli) wykonanie przerw w </w:t>
      </w:r>
      <w:r w:rsidRPr="000F7960">
        <w:rPr>
          <w:rFonts w:ascii="Arial" w:hAnsi="Arial" w:cs="Arial"/>
        </w:rPr>
        <w:lastRenderedPageBreak/>
        <w:t>określonych miejscach. Tego typu styki należy wykonać zgodnie z ich przeznaczeniem, aby uzyskać odpowiednie zabezpieczenie przed ruchami statycznymi budynku.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Przerwy konstrukcyjne wykonuje się stosując odpowiednie do tego celu profile. Rodzaj wymaganej fugi i profilu należy określić w opisie technicznym budynku.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Uwzględniając problemy fizyki budowli opracowano bogaty zestaw profili tynkowych wykonanych z metalu, drutu i tworzywa sztucznego.</w:t>
      </w:r>
    </w:p>
    <w:p w:rsidR="005C5896" w:rsidRDefault="005C5896"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Rodzaje profili.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Dobór profilu zależny jest nie tylko od jego przyszłej funkcji (wewnątrz czy na zewnątrz budynku). Konieczne jest również uwzględnienie zgodności materiału, z którego wykonany jest profil, z przewidywanym rodzajem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Profile z metalu lekkiego nadają się do stosowania do mas szpachlowych, tynków i farb na bazie żywic syntetycznych, a także twardniejących pod wpływem kwasu octowego silikonów i w pomieszczeniach wewnętrznych do tynków gipsowych.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Profile z ocynkowanej blachy stalowej nadają się do tynków gipsowych, wapiennych, cementowo-wapiennych oraz cementowych.</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Ocynkowane profile tynkarskie nie mogą być stosowane pod tynki żywiczne, uszlachetnione żywicami masy szpachlowe i farby oraz pod twardniejące pod wpływem kwasu octowego silikony. Niebezpieczeństwo korozji.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Profile ze stali nierdzewnej mają zastosowanie tam, gdzie należy się liczyć z silnym zawilgoceniem (nieosłonięte ściany zewnętrzne np. mur bez zadaszenia, murki ogrodowe i tarasowe) lub w pomieszczeniach wewnętrznych - w przemyśle chemicznym, spożywczym, gastronomii.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Nie można używać razem profili ocynkowanych i aluminiowych z uwagi na niebezpieczeństwo korozji kontaktowej.</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Osadzanie profili.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W przypadku tynków gipsowych profile osadzać można przy pomocy tej samej zaprawy tynkarskiej. W pomieszczeniach wilgotnych, jak również na powierzchniach otynkowanych zaprawą zawierającą cement lub mieszaninę cementowo-wapienną, niedozwolone jest stosowanie materiału do osadzania profili zawierającego gips. Ta sama uwaga odnosi się do zastosowań na powierzchniach na zewnątrz. W takich przypadkach użyć można specjalnej zaprawy do osadzania na bazie cementu szybkowiążącego. Profile należy osadzać punktowo, w odstępach ok. </w:t>
      </w:r>
      <w:smartTag w:uri="urn:schemas-microsoft-com:office:smarttags" w:element="metricconverter">
        <w:smartTagPr>
          <w:attr w:name="ProductID" w:val="50 cm"/>
        </w:smartTagPr>
        <w:r w:rsidRPr="000F7960">
          <w:rPr>
            <w:rFonts w:ascii="Arial" w:hAnsi="Arial" w:cs="Arial"/>
          </w:rPr>
          <w:t>50 cm</w:t>
        </w:r>
      </w:smartTag>
      <w:r w:rsidRPr="000F7960">
        <w:rPr>
          <w:rFonts w:ascii="Arial" w:hAnsi="Arial" w:cs="Arial"/>
        </w:rPr>
        <w:t>. Jeżeli do wstępnego zamocowania kształtowników użyto gwoździ ocynkowanych, to po stężeniu zaprawy do osadzania należy je usunąć.</w:t>
      </w:r>
    </w:p>
    <w:p w:rsidR="00610CE3" w:rsidRPr="000F7960" w:rsidRDefault="00610CE3" w:rsidP="00610CE3">
      <w:pPr>
        <w:pStyle w:val="Tekstpodstawowy3"/>
        <w:spacing w:line="240" w:lineRule="auto"/>
        <w:rPr>
          <w:rFonts w:ascii="Arial" w:hAnsi="Arial" w:cs="Arial"/>
          <w:b w:val="0"/>
          <w:bCs w:val="0"/>
          <w:szCs w:val="24"/>
        </w:rPr>
      </w:pPr>
      <w:r w:rsidRPr="000F7960">
        <w:rPr>
          <w:rFonts w:ascii="Arial" w:hAnsi="Arial" w:cs="Arial"/>
          <w:b w:val="0"/>
          <w:bCs w:val="0"/>
          <w:szCs w:val="24"/>
        </w:rPr>
        <w:t xml:space="preserve">Nie zaleca się cięcia profili ocynkowanych szlifierką kątową, ponieważ warstwa ocynku ulega spaleniu na szerokości ok. </w:t>
      </w:r>
      <w:smartTag w:uri="urn:schemas-microsoft-com:office:smarttags" w:element="metricconverter">
        <w:smartTagPr>
          <w:attr w:name="ProductID" w:val="1 cm"/>
        </w:smartTagPr>
        <w:r w:rsidRPr="000F7960">
          <w:rPr>
            <w:rFonts w:ascii="Arial" w:hAnsi="Arial" w:cs="Arial"/>
            <w:b w:val="0"/>
            <w:bCs w:val="0"/>
            <w:szCs w:val="24"/>
          </w:rPr>
          <w:t>1 cm</w:t>
        </w:r>
      </w:smartTag>
      <w:r w:rsidRPr="000F7960">
        <w:rPr>
          <w:rFonts w:ascii="Arial" w:hAnsi="Arial" w:cs="Arial"/>
          <w:b w:val="0"/>
          <w:bCs w:val="0"/>
          <w:szCs w:val="24"/>
        </w:rPr>
        <w:t xml:space="preserve"> od miejsca cięcia.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Niebezpieczeństwo korozji. Stosować nożyce do metalu.</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Ważne wskazówki dla właściwego funkcjonowania profili.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Szczeliny rozdzielające oraz dylatacyjne muszą być bezwzględnie oczyszczone z zaprawy i resztek tynku. Profile należy osadzić tak, aby zapewnić ich właściwe funkcjonowanie.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tynków zewnętrznych z profilami ocynkowanymi bez powłoki z tworzywa sztucznego niezbędne jest przykrycie kształtownika szlichtą.</w:t>
      </w:r>
    </w:p>
    <w:p w:rsidR="008D3105" w:rsidRPr="000F7960" w:rsidRDefault="008D3105"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24" w:name="_Toc267933354"/>
      <w:bookmarkStart w:id="1125" w:name="_Toc267936646"/>
      <w:bookmarkStart w:id="1126" w:name="_Toc463459908"/>
      <w:r w:rsidRPr="000F7960">
        <w:rPr>
          <w:rFonts w:ascii="Arial" w:hAnsi="Arial" w:cs="Arial"/>
          <w:szCs w:val="24"/>
        </w:rPr>
        <w:lastRenderedPageBreak/>
        <w:t>5.3.8. Wykonanie tynków jednowarstwowych i podkładowych.</w:t>
      </w:r>
      <w:bookmarkEnd w:id="1124"/>
      <w:bookmarkEnd w:id="1125"/>
      <w:bookmarkEnd w:id="1126"/>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127" w:name="_Toc267933355"/>
      <w:bookmarkStart w:id="1128" w:name="_Toc267936647"/>
      <w:bookmarkStart w:id="1129" w:name="_Toc463459909"/>
      <w:r w:rsidRPr="000F7960">
        <w:rPr>
          <w:rFonts w:ascii="Arial" w:hAnsi="Arial" w:cs="Arial"/>
          <w:szCs w:val="24"/>
        </w:rPr>
        <w:t>5.3.8.1. Wskazówki ogólne.</w:t>
      </w:r>
      <w:bookmarkEnd w:id="1127"/>
      <w:bookmarkEnd w:id="1128"/>
      <w:bookmarkEnd w:id="1129"/>
    </w:p>
    <w:p w:rsidR="00610CE3" w:rsidRPr="000F7960" w:rsidRDefault="00610CE3" w:rsidP="00177B5B">
      <w:pPr>
        <w:pStyle w:val="Akapitzlist"/>
        <w:numPr>
          <w:ilvl w:val="0"/>
          <w:numId w:val="157"/>
        </w:numPr>
        <w:autoSpaceDE w:val="0"/>
        <w:autoSpaceDN w:val="0"/>
        <w:adjustRightInd w:val="0"/>
        <w:jc w:val="both"/>
        <w:rPr>
          <w:rFonts w:ascii="Arial" w:hAnsi="Arial" w:cs="Arial"/>
        </w:rPr>
      </w:pPr>
      <w:r w:rsidRPr="000F7960">
        <w:rPr>
          <w:rFonts w:ascii="Arial" w:hAnsi="Arial" w:cs="Arial"/>
        </w:rPr>
        <w:t>Grubości tynków - zgodnie z zaleceniami producentów suchych mieszanek tynkarskich fabrycznie przygotowanych.</w:t>
      </w:r>
    </w:p>
    <w:p w:rsidR="00610CE3" w:rsidRPr="000F7960" w:rsidRDefault="00610CE3" w:rsidP="00177B5B">
      <w:pPr>
        <w:pStyle w:val="Akapitzlist"/>
        <w:numPr>
          <w:ilvl w:val="0"/>
          <w:numId w:val="157"/>
        </w:numPr>
        <w:autoSpaceDE w:val="0"/>
        <w:autoSpaceDN w:val="0"/>
        <w:adjustRightInd w:val="0"/>
        <w:jc w:val="both"/>
        <w:rPr>
          <w:rFonts w:ascii="Arial" w:hAnsi="Arial" w:cs="Arial"/>
        </w:rPr>
      </w:pPr>
      <w:r w:rsidRPr="000F7960">
        <w:rPr>
          <w:rFonts w:ascii="Arial" w:hAnsi="Arial" w:cs="Arial"/>
        </w:rPr>
        <w:t>Stosować się do wskazówek dotyczących obróbki, pochodzących od producenta zaprawy tynkarskiej.</w:t>
      </w:r>
    </w:p>
    <w:p w:rsidR="00610CE3" w:rsidRPr="000F7960" w:rsidRDefault="00610CE3" w:rsidP="00177B5B">
      <w:pPr>
        <w:pStyle w:val="Akapitzlist"/>
        <w:numPr>
          <w:ilvl w:val="0"/>
          <w:numId w:val="157"/>
        </w:numPr>
        <w:autoSpaceDE w:val="0"/>
        <w:autoSpaceDN w:val="0"/>
        <w:adjustRightInd w:val="0"/>
        <w:jc w:val="both"/>
        <w:rPr>
          <w:rFonts w:ascii="Arial" w:hAnsi="Arial" w:cs="Arial"/>
        </w:rPr>
      </w:pPr>
      <w:r w:rsidRPr="000F7960">
        <w:rPr>
          <w:rFonts w:ascii="Arial" w:hAnsi="Arial" w:cs="Arial"/>
        </w:rPr>
        <w:t>Właściwa kontrola podłoża pod tynk dla danego materiału budowlanego oraz czynności przygotowawcze.</w:t>
      </w:r>
    </w:p>
    <w:p w:rsidR="00610CE3" w:rsidRPr="000F7960" w:rsidRDefault="00610CE3" w:rsidP="00177B5B">
      <w:pPr>
        <w:pStyle w:val="Akapitzlist"/>
        <w:numPr>
          <w:ilvl w:val="0"/>
          <w:numId w:val="157"/>
        </w:numPr>
        <w:autoSpaceDE w:val="0"/>
        <w:autoSpaceDN w:val="0"/>
        <w:adjustRightInd w:val="0"/>
        <w:jc w:val="both"/>
        <w:rPr>
          <w:rFonts w:ascii="Arial" w:hAnsi="Arial" w:cs="Arial"/>
        </w:rPr>
      </w:pPr>
      <w:r w:rsidRPr="000F7960">
        <w:rPr>
          <w:rFonts w:ascii="Arial" w:hAnsi="Arial" w:cs="Arial"/>
        </w:rPr>
        <w:t>Specyficzne dla produktu i/lub zależne od warunków pogodowych przygotowanie wstępne podłoża (np. wstępne zwilżenie).</w:t>
      </w:r>
    </w:p>
    <w:p w:rsidR="00610CE3" w:rsidRPr="000F7960" w:rsidRDefault="00610CE3" w:rsidP="00177B5B">
      <w:pPr>
        <w:pStyle w:val="Akapitzlist"/>
        <w:numPr>
          <w:ilvl w:val="0"/>
          <w:numId w:val="157"/>
        </w:numPr>
        <w:autoSpaceDE w:val="0"/>
        <w:autoSpaceDN w:val="0"/>
        <w:adjustRightInd w:val="0"/>
        <w:jc w:val="both"/>
        <w:rPr>
          <w:rFonts w:ascii="Arial" w:hAnsi="Arial" w:cs="Arial"/>
        </w:rPr>
      </w:pPr>
      <w:r w:rsidRPr="000F7960">
        <w:rPr>
          <w:rFonts w:ascii="Arial" w:hAnsi="Arial" w:cs="Arial"/>
        </w:rPr>
        <w:t>Nie dopuszczać do powstawania pustych przestrzeni za profilami tynkarskimi (listwy prowadzące, narożnikowe itp.).</w:t>
      </w:r>
    </w:p>
    <w:p w:rsidR="00610CE3" w:rsidRPr="000F7960" w:rsidRDefault="00610CE3" w:rsidP="00177B5B">
      <w:pPr>
        <w:pStyle w:val="Akapitzlist"/>
        <w:numPr>
          <w:ilvl w:val="0"/>
          <w:numId w:val="157"/>
        </w:numPr>
        <w:autoSpaceDE w:val="0"/>
        <w:autoSpaceDN w:val="0"/>
        <w:adjustRightInd w:val="0"/>
        <w:jc w:val="both"/>
        <w:rPr>
          <w:rFonts w:ascii="Arial" w:hAnsi="Arial" w:cs="Arial"/>
        </w:rPr>
      </w:pPr>
      <w:r w:rsidRPr="000F7960">
        <w:rPr>
          <w:rFonts w:ascii="Arial" w:hAnsi="Arial" w:cs="Arial"/>
        </w:rPr>
        <w:t>Elementy wpuszczane w tynk (np. ramy okienne) należy osadzić równomiernie na całym obwodzie.</w:t>
      </w:r>
    </w:p>
    <w:p w:rsidR="00610CE3" w:rsidRPr="000F7960" w:rsidRDefault="00610CE3" w:rsidP="00177B5B">
      <w:pPr>
        <w:pStyle w:val="Akapitzlist"/>
        <w:numPr>
          <w:ilvl w:val="0"/>
          <w:numId w:val="157"/>
        </w:numPr>
        <w:autoSpaceDE w:val="0"/>
        <w:autoSpaceDN w:val="0"/>
        <w:adjustRightInd w:val="0"/>
        <w:jc w:val="both"/>
        <w:rPr>
          <w:rFonts w:ascii="Arial" w:hAnsi="Arial" w:cs="Arial"/>
        </w:rPr>
      </w:pPr>
      <w:r w:rsidRPr="000F7960">
        <w:rPr>
          <w:rFonts w:ascii="Arial" w:hAnsi="Arial" w:cs="Arial"/>
        </w:rPr>
        <w:t>Stosować odpowiednie łaty odcinające w miejscach niezbędnych (np. otwory drzwiowe pod ościeżnice obejmujące).</w:t>
      </w:r>
    </w:p>
    <w:p w:rsidR="00610CE3" w:rsidRPr="000F7960" w:rsidRDefault="00610CE3" w:rsidP="00177B5B">
      <w:pPr>
        <w:pStyle w:val="Akapitzlist"/>
        <w:numPr>
          <w:ilvl w:val="0"/>
          <w:numId w:val="157"/>
        </w:numPr>
        <w:autoSpaceDE w:val="0"/>
        <w:autoSpaceDN w:val="0"/>
        <w:adjustRightInd w:val="0"/>
        <w:jc w:val="both"/>
        <w:rPr>
          <w:rFonts w:ascii="Arial" w:hAnsi="Arial" w:cs="Arial"/>
        </w:rPr>
      </w:pPr>
      <w:r w:rsidRPr="000F7960">
        <w:rPr>
          <w:rFonts w:ascii="Arial" w:hAnsi="Arial" w:cs="Arial"/>
        </w:rPr>
        <w:t>Zwracać uwagę na dokładne ściągnięcie i wyrównanie tynku podkładowego, ponieważ tynk wierzchni nie jest w stanie pokryć i wyrównać dziur, pustek i fal.</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rPr>
      </w:pPr>
      <w:r w:rsidRPr="000F7960">
        <w:rPr>
          <w:rFonts w:ascii="Arial" w:hAnsi="Arial" w:cs="Arial"/>
          <w:b/>
          <w:bCs/>
        </w:rPr>
        <w:t>Szczególne wskazówki wykonania tynków zawierających gips</w:t>
      </w:r>
      <w:r w:rsidRPr="000F7960">
        <w:rPr>
          <w:rFonts w:ascii="Arial" w:hAnsi="Arial" w:cs="Arial"/>
        </w:rPr>
        <w:t>.</w:t>
      </w:r>
    </w:p>
    <w:p w:rsidR="00610CE3" w:rsidRPr="000F7960" w:rsidRDefault="00610CE3" w:rsidP="00177B5B">
      <w:pPr>
        <w:pStyle w:val="Akapitzlist"/>
        <w:numPr>
          <w:ilvl w:val="0"/>
          <w:numId w:val="158"/>
        </w:numPr>
        <w:autoSpaceDE w:val="0"/>
        <w:autoSpaceDN w:val="0"/>
        <w:adjustRightInd w:val="0"/>
        <w:jc w:val="both"/>
        <w:rPr>
          <w:rFonts w:ascii="Arial" w:hAnsi="Arial" w:cs="Arial"/>
        </w:rPr>
      </w:pPr>
      <w:r w:rsidRPr="000F7960">
        <w:rPr>
          <w:rFonts w:ascii="Arial" w:hAnsi="Arial" w:cs="Arial"/>
        </w:rPr>
        <w:t>W przypadku tynków jednowarstwowych zawierających gips przestrzegać metody „mokre na mokre” (np. przy zbrojeniu siatką). Stosować się do wskazówek producenta.</w:t>
      </w:r>
    </w:p>
    <w:p w:rsidR="00657EEF" w:rsidRDefault="00657EEF" w:rsidP="00610CE3">
      <w:pPr>
        <w:pStyle w:val="Tekstpodstawowy3"/>
        <w:spacing w:line="240" w:lineRule="auto"/>
        <w:rPr>
          <w:rFonts w:ascii="Arial" w:hAnsi="Arial" w:cs="Arial"/>
          <w:szCs w:val="24"/>
        </w:rPr>
      </w:pPr>
    </w:p>
    <w:p w:rsidR="00610CE3" w:rsidRPr="000F7960" w:rsidRDefault="00610CE3" w:rsidP="00610CE3">
      <w:pPr>
        <w:pStyle w:val="Tekstpodstawowy3"/>
        <w:spacing w:line="240" w:lineRule="auto"/>
        <w:rPr>
          <w:rFonts w:ascii="Arial" w:hAnsi="Arial" w:cs="Arial"/>
          <w:szCs w:val="24"/>
        </w:rPr>
      </w:pPr>
      <w:r w:rsidRPr="000F7960">
        <w:rPr>
          <w:rFonts w:ascii="Arial" w:hAnsi="Arial" w:cs="Arial"/>
          <w:szCs w:val="24"/>
        </w:rPr>
        <w:t>Szczególne wskazówki wykonania tynków podkładowych pogrubionych (wielowarstwowych).</w:t>
      </w:r>
    </w:p>
    <w:p w:rsidR="00610CE3" w:rsidRPr="000F7960" w:rsidRDefault="00610CE3" w:rsidP="00177B5B">
      <w:pPr>
        <w:pStyle w:val="Akapitzlist"/>
        <w:numPr>
          <w:ilvl w:val="0"/>
          <w:numId w:val="158"/>
        </w:numPr>
        <w:autoSpaceDE w:val="0"/>
        <w:autoSpaceDN w:val="0"/>
        <w:adjustRightInd w:val="0"/>
        <w:jc w:val="both"/>
        <w:rPr>
          <w:rFonts w:ascii="Arial" w:hAnsi="Arial" w:cs="Arial"/>
        </w:rPr>
      </w:pPr>
      <w:r w:rsidRPr="000F7960">
        <w:rPr>
          <w:rFonts w:ascii="Arial" w:hAnsi="Arial" w:cs="Arial"/>
        </w:rPr>
        <w:t>Nanieść jednolicie grubo warstwę tynku i zaciągnąć powierzchnię.</w:t>
      </w:r>
    </w:p>
    <w:p w:rsidR="00610CE3" w:rsidRPr="000F7960" w:rsidRDefault="00610CE3" w:rsidP="00177B5B">
      <w:pPr>
        <w:pStyle w:val="Akapitzlist"/>
        <w:numPr>
          <w:ilvl w:val="0"/>
          <w:numId w:val="158"/>
        </w:numPr>
        <w:autoSpaceDE w:val="0"/>
        <w:autoSpaceDN w:val="0"/>
        <w:adjustRightInd w:val="0"/>
        <w:jc w:val="both"/>
        <w:rPr>
          <w:rFonts w:ascii="Arial" w:hAnsi="Arial" w:cs="Arial"/>
        </w:rPr>
      </w:pPr>
      <w:r w:rsidRPr="000F7960">
        <w:rPr>
          <w:rFonts w:ascii="Arial" w:hAnsi="Arial" w:cs="Arial"/>
        </w:rPr>
        <w:t>To, czy wymagane jest nakładanie tynku metodą "mokre na mokre" czy też - ewentualne przygotowanie spodniej warstwy tynku (zatarcie na szorstko), uzależnione jest od wskazówek producenta tynku.</w:t>
      </w:r>
    </w:p>
    <w:p w:rsidR="00610CE3" w:rsidRPr="000F7960" w:rsidRDefault="00610CE3" w:rsidP="00177B5B">
      <w:pPr>
        <w:pStyle w:val="Akapitzlist"/>
        <w:numPr>
          <w:ilvl w:val="0"/>
          <w:numId w:val="158"/>
        </w:numPr>
        <w:autoSpaceDE w:val="0"/>
        <w:autoSpaceDN w:val="0"/>
        <w:adjustRightInd w:val="0"/>
        <w:jc w:val="both"/>
        <w:rPr>
          <w:rFonts w:ascii="Arial" w:hAnsi="Arial" w:cs="Arial"/>
        </w:rPr>
      </w:pPr>
      <w:r w:rsidRPr="000F7960">
        <w:rPr>
          <w:rFonts w:ascii="Arial" w:hAnsi="Arial" w:cs="Arial"/>
        </w:rPr>
        <w:t>Unikać tworzenia się warstw rozdzielających (np. poprzez zatarcie pierwszej warstwy na gładko).</w:t>
      </w:r>
    </w:p>
    <w:p w:rsidR="00657EEF" w:rsidRDefault="00657EEF" w:rsidP="00610CE3">
      <w:pPr>
        <w:pStyle w:val="Tekstpodstawowy3"/>
        <w:spacing w:line="240" w:lineRule="auto"/>
        <w:rPr>
          <w:rFonts w:ascii="Arial" w:hAnsi="Arial" w:cs="Arial"/>
          <w:szCs w:val="24"/>
        </w:rPr>
      </w:pPr>
    </w:p>
    <w:p w:rsidR="00610CE3" w:rsidRPr="000F7960" w:rsidRDefault="00610CE3" w:rsidP="00610CE3">
      <w:pPr>
        <w:pStyle w:val="Tekstpodstawowy3"/>
        <w:spacing w:line="240" w:lineRule="auto"/>
        <w:rPr>
          <w:rFonts w:ascii="Arial" w:hAnsi="Arial" w:cs="Arial"/>
          <w:szCs w:val="24"/>
        </w:rPr>
      </w:pPr>
      <w:r w:rsidRPr="000F7960">
        <w:rPr>
          <w:rFonts w:ascii="Arial" w:hAnsi="Arial" w:cs="Arial"/>
          <w:szCs w:val="24"/>
        </w:rPr>
        <w:t>Szczególne wskazówki wykonania tynków ciepłochronnych na bazie cementowo-wapiennej.</w:t>
      </w:r>
    </w:p>
    <w:p w:rsidR="00610CE3" w:rsidRPr="000F7960" w:rsidRDefault="00610CE3" w:rsidP="00177B5B">
      <w:pPr>
        <w:pStyle w:val="Akapitzlist"/>
        <w:numPr>
          <w:ilvl w:val="0"/>
          <w:numId w:val="159"/>
        </w:numPr>
        <w:autoSpaceDE w:val="0"/>
        <w:autoSpaceDN w:val="0"/>
        <w:adjustRightInd w:val="0"/>
        <w:jc w:val="both"/>
        <w:rPr>
          <w:rFonts w:ascii="Arial" w:hAnsi="Arial" w:cs="Arial"/>
        </w:rPr>
      </w:pPr>
      <w:r w:rsidRPr="000F7960">
        <w:rPr>
          <w:rFonts w:ascii="Arial" w:hAnsi="Arial" w:cs="Arial"/>
        </w:rPr>
        <w:t>Stosowanie szorstkich lub ząbkowanych łat do przecierania tynku zapobiega tworzeniu się warstw osadowych (warstw szlamu) na powierzchni tynku.</w:t>
      </w:r>
    </w:p>
    <w:p w:rsidR="00610CE3" w:rsidRPr="000F7960" w:rsidRDefault="00610CE3" w:rsidP="00177B5B">
      <w:pPr>
        <w:pStyle w:val="Akapitzlist"/>
        <w:numPr>
          <w:ilvl w:val="0"/>
          <w:numId w:val="159"/>
        </w:numPr>
        <w:autoSpaceDE w:val="0"/>
        <w:autoSpaceDN w:val="0"/>
        <w:adjustRightInd w:val="0"/>
        <w:jc w:val="both"/>
        <w:rPr>
          <w:rFonts w:ascii="Arial" w:hAnsi="Arial" w:cs="Arial"/>
        </w:rPr>
      </w:pPr>
      <w:r w:rsidRPr="000F7960">
        <w:rPr>
          <w:rFonts w:ascii="Arial" w:hAnsi="Arial" w:cs="Arial"/>
        </w:rPr>
        <w:t>Stosować specjalne strugi do tynków ciepłochronnych zapobiegających powstawaniu na powierzchni tynku gładkiej słabo przyczepnej skorupy.</w:t>
      </w:r>
    </w:p>
    <w:p w:rsidR="00610CE3" w:rsidRPr="000F7960" w:rsidRDefault="00610CE3" w:rsidP="00177B5B">
      <w:pPr>
        <w:pStyle w:val="Akapitzlist"/>
        <w:numPr>
          <w:ilvl w:val="0"/>
          <w:numId w:val="159"/>
        </w:numPr>
        <w:autoSpaceDE w:val="0"/>
        <w:autoSpaceDN w:val="0"/>
        <w:adjustRightInd w:val="0"/>
        <w:jc w:val="both"/>
        <w:rPr>
          <w:rFonts w:ascii="Arial" w:hAnsi="Arial" w:cs="Arial"/>
        </w:rPr>
      </w:pPr>
      <w:r w:rsidRPr="000F7960">
        <w:rPr>
          <w:rFonts w:ascii="Arial" w:hAnsi="Arial" w:cs="Arial"/>
        </w:rPr>
        <w:t>W zależności od wymagań - zaszpachlować na całej powierzchni siatkę z włókniny, zgodnie z tabelą zastosowań.</w:t>
      </w:r>
    </w:p>
    <w:p w:rsidR="00610CE3" w:rsidRPr="000F7960" w:rsidRDefault="00610CE3" w:rsidP="00177B5B">
      <w:pPr>
        <w:pStyle w:val="Akapitzlist"/>
        <w:numPr>
          <w:ilvl w:val="0"/>
          <w:numId w:val="159"/>
        </w:numPr>
        <w:autoSpaceDE w:val="0"/>
        <w:autoSpaceDN w:val="0"/>
        <w:adjustRightInd w:val="0"/>
        <w:jc w:val="both"/>
        <w:rPr>
          <w:rFonts w:ascii="Arial" w:hAnsi="Arial" w:cs="Arial"/>
        </w:rPr>
      </w:pPr>
      <w:r w:rsidRPr="000F7960">
        <w:rPr>
          <w:rFonts w:ascii="Arial" w:hAnsi="Arial" w:cs="Arial"/>
        </w:rPr>
        <w:t>W przypadku stosowania tynków wierzchnich - cienkowarstwowych, nanieść odpowiednią warstwę wyrównawczą.</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lastRenderedPageBreak/>
        <w:t>Szczególne wskazówki wykonania tynków podkładowych lekkich na bazie cementowo-wapiennej.</w:t>
      </w:r>
    </w:p>
    <w:p w:rsidR="00610CE3" w:rsidRPr="000F7960" w:rsidRDefault="00610CE3" w:rsidP="00177B5B">
      <w:pPr>
        <w:pStyle w:val="Akapitzlist"/>
        <w:numPr>
          <w:ilvl w:val="0"/>
          <w:numId w:val="160"/>
        </w:numPr>
        <w:autoSpaceDE w:val="0"/>
        <w:autoSpaceDN w:val="0"/>
        <w:adjustRightInd w:val="0"/>
        <w:jc w:val="both"/>
        <w:rPr>
          <w:rFonts w:ascii="Arial" w:hAnsi="Arial" w:cs="Arial"/>
        </w:rPr>
      </w:pPr>
      <w:r w:rsidRPr="000F7960">
        <w:rPr>
          <w:rFonts w:ascii="Arial" w:hAnsi="Arial" w:cs="Arial"/>
        </w:rPr>
        <w:t>Obróbka, przerwy technologiczne, warstwy wierzchnie - tak jak w przypadku normalnych tynków cementowo-wapiennych.</w:t>
      </w:r>
    </w:p>
    <w:p w:rsidR="00610CE3" w:rsidRPr="000F7960" w:rsidRDefault="00610CE3" w:rsidP="00177B5B">
      <w:pPr>
        <w:pStyle w:val="Akapitzlist"/>
        <w:numPr>
          <w:ilvl w:val="0"/>
          <w:numId w:val="160"/>
        </w:numPr>
        <w:autoSpaceDE w:val="0"/>
        <w:autoSpaceDN w:val="0"/>
        <w:adjustRightInd w:val="0"/>
        <w:jc w:val="both"/>
        <w:rPr>
          <w:rFonts w:ascii="Arial" w:hAnsi="Arial" w:cs="Arial"/>
        </w:rPr>
      </w:pPr>
      <w:r w:rsidRPr="000F7960">
        <w:rPr>
          <w:rFonts w:ascii="Arial" w:hAnsi="Arial" w:cs="Arial"/>
        </w:rPr>
        <w:t>Unikać tworzenia się warstwy szlamu na tynku lekkim (ścieranie stwardniałej powierzchni). Przy nakładaniu ręcznym lekkich tynków podkładowych stosować obrzutkę wstępną. Ewentualne nałożenie na całej powierzchni siatki z włókien szklanych, zgodnie z tabelą użytkową.</w:t>
      </w:r>
    </w:p>
    <w:p w:rsidR="00610CE3" w:rsidRPr="000F7960" w:rsidRDefault="00610CE3" w:rsidP="00177B5B">
      <w:pPr>
        <w:pStyle w:val="Akapitzlist"/>
        <w:numPr>
          <w:ilvl w:val="0"/>
          <w:numId w:val="160"/>
        </w:numPr>
        <w:autoSpaceDE w:val="0"/>
        <w:autoSpaceDN w:val="0"/>
        <w:adjustRightInd w:val="0"/>
        <w:jc w:val="both"/>
        <w:rPr>
          <w:rFonts w:ascii="Arial" w:hAnsi="Arial" w:cs="Arial"/>
        </w:rPr>
      </w:pPr>
      <w:r w:rsidRPr="000F7960">
        <w:rPr>
          <w:rFonts w:ascii="Arial" w:hAnsi="Arial" w:cs="Arial"/>
        </w:rPr>
        <w:t>Lekki tynk podkładowy może być stosowany także do wewnątrz.</w:t>
      </w:r>
    </w:p>
    <w:p w:rsidR="00610CE3" w:rsidRPr="000F7960" w:rsidRDefault="00610CE3" w:rsidP="00177B5B">
      <w:pPr>
        <w:pStyle w:val="Akapitzlist"/>
        <w:numPr>
          <w:ilvl w:val="0"/>
          <w:numId w:val="160"/>
        </w:numPr>
        <w:autoSpaceDE w:val="0"/>
        <w:autoSpaceDN w:val="0"/>
        <w:adjustRightInd w:val="0"/>
        <w:jc w:val="both"/>
        <w:rPr>
          <w:rFonts w:ascii="Arial" w:hAnsi="Arial" w:cs="Arial"/>
        </w:rPr>
      </w:pPr>
      <w:r w:rsidRPr="000F7960">
        <w:rPr>
          <w:rFonts w:ascii="Arial" w:hAnsi="Arial" w:cs="Arial"/>
        </w:rPr>
        <w:t>W przypadku układania płytek obowiązują takie same wymagania jak dla normalnych tynków cementowo-wapiennych.</w:t>
      </w:r>
    </w:p>
    <w:p w:rsidR="00610CE3" w:rsidRPr="000F7960" w:rsidRDefault="00610CE3" w:rsidP="00177B5B">
      <w:pPr>
        <w:pStyle w:val="Akapitzlist"/>
        <w:numPr>
          <w:ilvl w:val="0"/>
          <w:numId w:val="160"/>
        </w:numPr>
        <w:autoSpaceDE w:val="0"/>
        <w:autoSpaceDN w:val="0"/>
        <w:adjustRightInd w:val="0"/>
        <w:jc w:val="both"/>
        <w:rPr>
          <w:rFonts w:ascii="Arial" w:hAnsi="Arial" w:cs="Arial"/>
        </w:rPr>
      </w:pPr>
      <w:r w:rsidRPr="000F7960">
        <w:rPr>
          <w:rFonts w:ascii="Arial" w:hAnsi="Arial" w:cs="Arial"/>
        </w:rPr>
        <w:t>Przy stosowaniu cienkowarstwowych tynków wierzchnich pamiętać o warstwie wyrównawczej.</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30" w:name="_Toc267933356"/>
      <w:bookmarkStart w:id="1131" w:name="_Toc267936648"/>
      <w:bookmarkStart w:id="1132" w:name="_Toc463459910"/>
      <w:r w:rsidRPr="000F7960">
        <w:rPr>
          <w:rFonts w:ascii="Arial" w:hAnsi="Arial" w:cs="Arial"/>
          <w:szCs w:val="24"/>
        </w:rPr>
        <w:t>5.3.9. Wykonanie tynków wykończeniowych (drobnoziarnistych).</w:t>
      </w:r>
      <w:bookmarkEnd w:id="1130"/>
      <w:bookmarkEnd w:id="1131"/>
      <w:bookmarkEnd w:id="1132"/>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Na jednowarstwowych tynkach wewnętrznych nie stosuje się z reguły żadnych tynków wierzchnich. Jeżeli użytkownik obiektu życzy sobie mimo to wykonania warstwy wierzchniej, to należy zwrócić uwagą na następujące rzeczy:</w:t>
      </w:r>
    </w:p>
    <w:p w:rsidR="00610CE3" w:rsidRPr="000F7960" w:rsidRDefault="00610CE3" w:rsidP="00177B5B">
      <w:pPr>
        <w:pStyle w:val="Akapitzlist"/>
        <w:numPr>
          <w:ilvl w:val="0"/>
          <w:numId w:val="161"/>
        </w:numPr>
        <w:autoSpaceDE w:val="0"/>
        <w:autoSpaceDN w:val="0"/>
        <w:adjustRightInd w:val="0"/>
        <w:jc w:val="both"/>
        <w:rPr>
          <w:rFonts w:ascii="Arial" w:hAnsi="Arial" w:cs="Arial"/>
        </w:rPr>
      </w:pPr>
      <w:r w:rsidRPr="000F7960">
        <w:rPr>
          <w:rFonts w:ascii="Arial" w:hAnsi="Arial" w:cs="Arial"/>
        </w:rPr>
        <w:t>powierzchni tynku podkładowego pod tynk cienkowarstwowy nie należy wygładzać, zacierać itp.,</w:t>
      </w:r>
    </w:p>
    <w:p w:rsidR="00610CE3" w:rsidRPr="000F7960" w:rsidRDefault="00610CE3" w:rsidP="00177B5B">
      <w:pPr>
        <w:pStyle w:val="Akapitzlist"/>
        <w:numPr>
          <w:ilvl w:val="0"/>
          <w:numId w:val="161"/>
        </w:numPr>
        <w:autoSpaceDE w:val="0"/>
        <w:autoSpaceDN w:val="0"/>
        <w:adjustRightInd w:val="0"/>
        <w:jc w:val="both"/>
        <w:rPr>
          <w:rFonts w:ascii="Arial" w:hAnsi="Arial" w:cs="Arial"/>
        </w:rPr>
      </w:pPr>
      <w:r w:rsidRPr="000F7960">
        <w:rPr>
          <w:rFonts w:ascii="Arial" w:hAnsi="Arial" w:cs="Arial"/>
        </w:rPr>
        <w:t>zachować minimalny czas przerwy technologicznej równy 3 tygodnie (zależnie od warunków panujących na budowie oraz od lokalnej wentylacji),</w:t>
      </w:r>
    </w:p>
    <w:p w:rsidR="00610CE3" w:rsidRPr="000F7960" w:rsidRDefault="00610CE3" w:rsidP="00177B5B">
      <w:pPr>
        <w:pStyle w:val="Akapitzlist"/>
        <w:numPr>
          <w:ilvl w:val="0"/>
          <w:numId w:val="161"/>
        </w:numPr>
        <w:autoSpaceDE w:val="0"/>
        <w:autoSpaceDN w:val="0"/>
        <w:adjustRightInd w:val="0"/>
        <w:jc w:val="both"/>
        <w:rPr>
          <w:rFonts w:ascii="Arial" w:hAnsi="Arial" w:cs="Arial"/>
        </w:rPr>
      </w:pPr>
      <w:r w:rsidRPr="000F7960">
        <w:rPr>
          <w:rFonts w:ascii="Arial" w:hAnsi="Arial" w:cs="Arial"/>
        </w:rPr>
        <w:t>ewentualnie konieczne może być właściwe dla danego produktu zagruntowanie (np. zastosowanie środków wyrównujących chłonność podłoża i poprawiających przyczepność).</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Na tynkach cementowo-wapiennych podkładowych i tynkach lekkich (wewnątrz i zewnątrz), przy zastosowaniu cienkowarstwowego tynku nawierzchniowego (tynk nałożony na grubość ziarna), konieczne może okazać się wykonanie odpowiedniej warstwy wyrównawczej lub pośredniej. Przestrzegać zaleceń producentów.</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zastosowania tynku cienkowarstwowego jako wykończenia na tynkach docieplających niezbędne jest wykonanie odpowiedniej warstwy wyrównującej (pośredniej np. warstwa szpachli).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Jeżeli przy wykonywaniu tynku podkładowego na jego powierzchni wytworzy się warstwa osadowa (np. na skutek zacierania tynku), to należy ją koniecznie usunąć.</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W przypadku określonych produktów oraz w zależności od warunków atmosferycznych konieczne może być dokonanie wstępnego przygotowania tynku podkładowego (zwilżenie, zagruntowanie </w:t>
      </w:r>
      <w:r w:rsidR="005C5896">
        <w:rPr>
          <w:rFonts w:ascii="Arial" w:hAnsi="Arial" w:cs="Arial"/>
        </w:rPr>
        <w:t>itp.</w:t>
      </w:r>
      <w:r w:rsidRPr="000F7960">
        <w:rPr>
          <w:rFonts w:ascii="Arial" w:hAnsi="Arial" w:cs="Arial"/>
        </w:rPr>
        <w:t>).</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Bezwzględnie przestrzegać wymaganych temperatur przy obróbce warstw wierzchnich (wykończeniowych)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Tynki wykończeniowe w kolorze naturalnym (do pomalowania).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pomieszczeniach znajdują zastosowanie tynki wapienne/cementowo-wapienne drobnoziarniste.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 ścianach zewnętrznych (elewacja) konieczne jest stosowanie właściwych tynków nawierzchniowych (o zmniejszonym kapilarnym wchłanianiu wody względnie też tynk wierzchni należy pokryć odpowiednią powłoką wykończeniową.</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33" w:name="_Toc267933357"/>
      <w:bookmarkStart w:id="1134" w:name="_Toc267936649"/>
      <w:bookmarkStart w:id="1135" w:name="_Toc463459911"/>
      <w:r w:rsidRPr="000F7960">
        <w:rPr>
          <w:rFonts w:ascii="Arial" w:hAnsi="Arial" w:cs="Arial"/>
          <w:szCs w:val="24"/>
        </w:rPr>
        <w:lastRenderedPageBreak/>
        <w:t>5.3.10. Czas schnięcia zapraw tynkarskich (przerwy technologiczne).</w:t>
      </w:r>
      <w:bookmarkEnd w:id="1133"/>
      <w:bookmarkEnd w:id="1134"/>
      <w:bookmarkEnd w:id="1135"/>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Przerwy technologiczne dla zaprawy tynkarskiej są to minimalne czasy oczekiwania na możliwość rozpoczęcia czynności związanych z dalszą obróbką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Czasy wiązania, utwardzania oraz schnięcia zależne są od rodzaju spoiwa, jak również warunków klimatycznych i lokalnych warunków panujących na budowie.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Następujące parametry mają decydujący wpływ na długość przerwy technologicznej:</w:t>
      </w:r>
    </w:p>
    <w:p w:rsidR="00610CE3" w:rsidRPr="000F7960" w:rsidRDefault="00610CE3" w:rsidP="00177B5B">
      <w:pPr>
        <w:pStyle w:val="Akapitzlist"/>
        <w:numPr>
          <w:ilvl w:val="0"/>
          <w:numId w:val="162"/>
        </w:numPr>
        <w:autoSpaceDE w:val="0"/>
        <w:autoSpaceDN w:val="0"/>
        <w:adjustRightInd w:val="0"/>
        <w:jc w:val="both"/>
        <w:rPr>
          <w:rFonts w:ascii="Arial" w:hAnsi="Arial" w:cs="Arial"/>
        </w:rPr>
      </w:pPr>
      <w:r w:rsidRPr="000F7960">
        <w:rPr>
          <w:rFonts w:ascii="Arial" w:hAnsi="Arial" w:cs="Arial"/>
        </w:rPr>
        <w:t>właściwości podłoża pod tynk,</w:t>
      </w:r>
    </w:p>
    <w:p w:rsidR="00610CE3" w:rsidRPr="000F7960" w:rsidRDefault="00610CE3" w:rsidP="00177B5B">
      <w:pPr>
        <w:pStyle w:val="Akapitzlist"/>
        <w:numPr>
          <w:ilvl w:val="0"/>
          <w:numId w:val="162"/>
        </w:numPr>
        <w:autoSpaceDE w:val="0"/>
        <w:autoSpaceDN w:val="0"/>
        <w:adjustRightInd w:val="0"/>
        <w:jc w:val="both"/>
        <w:rPr>
          <w:rFonts w:ascii="Arial" w:hAnsi="Arial" w:cs="Arial"/>
        </w:rPr>
      </w:pPr>
      <w:r w:rsidRPr="000F7960">
        <w:rPr>
          <w:rFonts w:ascii="Arial" w:hAnsi="Arial" w:cs="Arial"/>
        </w:rPr>
        <w:t>rodzaj zaprawy tynkarskiej,</w:t>
      </w:r>
    </w:p>
    <w:p w:rsidR="00610CE3" w:rsidRPr="000F7960" w:rsidRDefault="00610CE3" w:rsidP="00177B5B">
      <w:pPr>
        <w:pStyle w:val="Akapitzlist"/>
        <w:numPr>
          <w:ilvl w:val="0"/>
          <w:numId w:val="162"/>
        </w:numPr>
        <w:autoSpaceDE w:val="0"/>
        <w:autoSpaceDN w:val="0"/>
        <w:adjustRightInd w:val="0"/>
        <w:jc w:val="both"/>
        <w:rPr>
          <w:rFonts w:ascii="Arial" w:hAnsi="Arial" w:cs="Arial"/>
        </w:rPr>
      </w:pPr>
      <w:r w:rsidRPr="000F7960">
        <w:rPr>
          <w:rFonts w:ascii="Arial" w:hAnsi="Arial" w:cs="Arial"/>
        </w:rPr>
        <w:t>struktura tynku,</w:t>
      </w:r>
    </w:p>
    <w:p w:rsidR="00610CE3" w:rsidRPr="000F7960" w:rsidRDefault="00610CE3" w:rsidP="00177B5B">
      <w:pPr>
        <w:pStyle w:val="Akapitzlist"/>
        <w:numPr>
          <w:ilvl w:val="0"/>
          <w:numId w:val="162"/>
        </w:numPr>
        <w:autoSpaceDE w:val="0"/>
        <w:autoSpaceDN w:val="0"/>
        <w:adjustRightInd w:val="0"/>
        <w:jc w:val="both"/>
        <w:rPr>
          <w:rFonts w:ascii="Arial" w:hAnsi="Arial" w:cs="Arial"/>
        </w:rPr>
      </w:pPr>
      <w:r w:rsidRPr="000F7960">
        <w:rPr>
          <w:rFonts w:ascii="Arial" w:hAnsi="Arial" w:cs="Arial"/>
        </w:rPr>
        <w:t>grubość tynku,</w:t>
      </w:r>
    </w:p>
    <w:p w:rsidR="00610CE3" w:rsidRPr="000F7960" w:rsidRDefault="00610CE3" w:rsidP="00177B5B">
      <w:pPr>
        <w:pStyle w:val="Akapitzlist"/>
        <w:numPr>
          <w:ilvl w:val="0"/>
          <w:numId w:val="162"/>
        </w:numPr>
        <w:autoSpaceDE w:val="0"/>
        <w:autoSpaceDN w:val="0"/>
        <w:adjustRightInd w:val="0"/>
        <w:jc w:val="both"/>
        <w:rPr>
          <w:rFonts w:ascii="Arial" w:hAnsi="Arial" w:cs="Arial"/>
        </w:rPr>
      </w:pPr>
      <w:r w:rsidRPr="000F7960">
        <w:rPr>
          <w:rFonts w:ascii="Arial" w:hAnsi="Arial" w:cs="Arial"/>
        </w:rPr>
        <w:t>pogoda (pory roku),</w:t>
      </w:r>
    </w:p>
    <w:p w:rsidR="00610CE3" w:rsidRPr="000F7960" w:rsidRDefault="00610CE3" w:rsidP="00177B5B">
      <w:pPr>
        <w:pStyle w:val="Akapitzlist"/>
        <w:numPr>
          <w:ilvl w:val="0"/>
          <w:numId w:val="162"/>
        </w:numPr>
        <w:autoSpaceDE w:val="0"/>
        <w:autoSpaceDN w:val="0"/>
        <w:adjustRightInd w:val="0"/>
        <w:jc w:val="both"/>
        <w:rPr>
          <w:rFonts w:ascii="Arial" w:hAnsi="Arial" w:cs="Arial"/>
        </w:rPr>
      </w:pPr>
      <w:r w:rsidRPr="000F7960">
        <w:rPr>
          <w:rFonts w:ascii="Arial" w:hAnsi="Arial" w:cs="Arial"/>
        </w:rPr>
        <w:t>wietrzenie.</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8D3105">
      <w:pPr>
        <w:pStyle w:val="Nagwek4"/>
        <w:spacing w:line="240" w:lineRule="auto"/>
        <w:jc w:val="both"/>
        <w:rPr>
          <w:rFonts w:ascii="Arial" w:hAnsi="Arial" w:cs="Arial"/>
          <w:szCs w:val="24"/>
        </w:rPr>
      </w:pPr>
      <w:bookmarkStart w:id="1136" w:name="_Toc267933358"/>
      <w:bookmarkStart w:id="1137" w:name="_Toc267936650"/>
      <w:bookmarkStart w:id="1138" w:name="_Toc463459912"/>
      <w:r w:rsidRPr="000F7960">
        <w:rPr>
          <w:rFonts w:ascii="Arial" w:hAnsi="Arial" w:cs="Arial"/>
          <w:szCs w:val="24"/>
        </w:rPr>
        <w:t>5.3.10.1. Długość przerwy technologicznej dla jednowarstwowych tynków wewnętrznych.</w:t>
      </w:r>
      <w:bookmarkEnd w:id="1136"/>
      <w:bookmarkEnd w:id="1137"/>
      <w:bookmarkEnd w:id="1138"/>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W przypadku jednowarstwowych tynków wewnętrznych decydujący wpływ na długość przerwy technologicznej oraz na czas schnięcia ma wietrzenie. Z tego też względu nie można podać ogólnych danych dotyczących tych czasów. Ponadto w przypadku tynków wewnętrznych należy pamiętać, iż np. przy podwójnej grubości tynku konieczne jest przyjęcie czterokrotnie dłuższego czasu schnięcia.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W idealnych warunkach pogodowych oraz przy dobrej wentylacji np. dla tynku gipsowo-wapiennego o grubości </w:t>
      </w:r>
      <w:smartTag w:uri="urn:schemas-microsoft-com:office:smarttags" w:element="metricconverter">
        <w:smartTagPr>
          <w:attr w:name="ProductID" w:val="15 mm"/>
        </w:smartTagPr>
        <w:r w:rsidRPr="000F7960">
          <w:rPr>
            <w:rFonts w:ascii="Arial" w:hAnsi="Arial" w:cs="Arial"/>
          </w:rPr>
          <w:t>15 mm</w:t>
        </w:r>
      </w:smartTag>
      <w:r w:rsidRPr="000F7960">
        <w:rPr>
          <w:rFonts w:ascii="Arial" w:hAnsi="Arial" w:cs="Arial"/>
        </w:rPr>
        <w:t xml:space="preserve"> należy przyjąć, iż po upływie 14 dni uzyskany zostanie stopień wyschnięcia pozwalający na wykonanie dalszych prac.</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024836">
      <w:pPr>
        <w:pStyle w:val="Nagwek4"/>
        <w:spacing w:line="240" w:lineRule="auto"/>
        <w:jc w:val="both"/>
        <w:rPr>
          <w:rFonts w:ascii="Arial" w:hAnsi="Arial" w:cs="Arial"/>
          <w:szCs w:val="24"/>
        </w:rPr>
      </w:pPr>
      <w:bookmarkStart w:id="1139" w:name="_Toc267933359"/>
      <w:bookmarkStart w:id="1140" w:name="_Toc267936651"/>
      <w:bookmarkStart w:id="1141" w:name="_Toc463459913"/>
      <w:r w:rsidRPr="000F7960">
        <w:rPr>
          <w:rFonts w:ascii="Arial" w:hAnsi="Arial" w:cs="Arial"/>
          <w:szCs w:val="24"/>
        </w:rPr>
        <w:t>5.3.10.2. Długość przerwy technologicznej dla tynków nakładanych wielowarstwowo.</w:t>
      </w:r>
      <w:bookmarkEnd w:id="1139"/>
      <w:bookmarkEnd w:id="1140"/>
      <w:bookmarkEnd w:id="11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150"/>
        <w:gridCol w:w="2208"/>
        <w:gridCol w:w="2594"/>
        <w:gridCol w:w="2594"/>
      </w:tblGrid>
      <w:tr w:rsidR="00610CE3" w:rsidRPr="000F7960" w:rsidTr="00E66F0B">
        <w:trPr>
          <w:cantSplit/>
        </w:trPr>
        <w:tc>
          <w:tcPr>
            <w:tcW w:w="2150" w:type="dxa"/>
            <w:vMerge w:val="restart"/>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Rodzaj tynku</w:t>
            </w:r>
          </w:p>
        </w:tc>
        <w:tc>
          <w:tcPr>
            <w:tcW w:w="2208" w:type="dxa"/>
            <w:vMerge w:val="restart"/>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 xml:space="preserve">Zalecany min. czas przerwy technologicznej w dniach / </w:t>
            </w:r>
            <w:smartTag w:uri="urn:schemas-microsoft-com:office:smarttags" w:element="metricconverter">
              <w:smartTagPr>
                <w:attr w:name="ProductID" w:val="1 cm"/>
              </w:smartTagPr>
              <w:r w:rsidRPr="000F7960">
                <w:rPr>
                  <w:rFonts w:ascii="Arial" w:hAnsi="Arial" w:cs="Arial"/>
                  <w:b/>
                  <w:bCs/>
                </w:rPr>
                <w:t>1 cm</w:t>
              </w:r>
            </w:smartTag>
          </w:p>
        </w:tc>
        <w:tc>
          <w:tcPr>
            <w:tcW w:w="2594"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Grubość tynku</w:t>
            </w:r>
          </w:p>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WEWNĄTRZ</w:t>
            </w:r>
          </w:p>
        </w:tc>
        <w:tc>
          <w:tcPr>
            <w:tcW w:w="2594"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Grubość tynku</w:t>
            </w:r>
          </w:p>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NA ZEWNĄTRZ</w:t>
            </w:r>
          </w:p>
        </w:tc>
      </w:tr>
      <w:tr w:rsidR="00610CE3" w:rsidRPr="000F7960" w:rsidTr="00E66F0B">
        <w:trPr>
          <w:cantSplit/>
        </w:trPr>
        <w:tc>
          <w:tcPr>
            <w:tcW w:w="2150" w:type="dxa"/>
            <w:vMerge/>
          </w:tcPr>
          <w:p w:rsidR="00610CE3" w:rsidRPr="000F7960" w:rsidRDefault="00610CE3" w:rsidP="00E66F0B">
            <w:pPr>
              <w:autoSpaceDE w:val="0"/>
              <w:autoSpaceDN w:val="0"/>
              <w:adjustRightInd w:val="0"/>
              <w:jc w:val="center"/>
              <w:rPr>
                <w:rFonts w:ascii="Arial" w:hAnsi="Arial" w:cs="Arial"/>
                <w:b/>
                <w:bCs/>
              </w:rPr>
            </w:pPr>
          </w:p>
        </w:tc>
        <w:tc>
          <w:tcPr>
            <w:tcW w:w="2208" w:type="dxa"/>
            <w:vMerge/>
          </w:tcPr>
          <w:p w:rsidR="00610CE3" w:rsidRPr="000F7960" w:rsidRDefault="00610CE3" w:rsidP="00E66F0B">
            <w:pPr>
              <w:autoSpaceDE w:val="0"/>
              <w:autoSpaceDN w:val="0"/>
              <w:adjustRightInd w:val="0"/>
              <w:jc w:val="center"/>
              <w:rPr>
                <w:rFonts w:ascii="Arial" w:hAnsi="Arial" w:cs="Arial"/>
                <w:b/>
                <w:bCs/>
              </w:rPr>
            </w:pPr>
          </w:p>
        </w:tc>
        <w:tc>
          <w:tcPr>
            <w:tcW w:w="2594"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Wynikający z tego CZAS PRZERWY TECHNOLOGICZNEJ</w:t>
            </w:r>
          </w:p>
        </w:tc>
        <w:tc>
          <w:tcPr>
            <w:tcW w:w="2594" w:type="dxa"/>
          </w:tcPr>
          <w:p w:rsidR="00610CE3" w:rsidRPr="000F7960" w:rsidRDefault="00610CE3" w:rsidP="00E66F0B">
            <w:pPr>
              <w:autoSpaceDE w:val="0"/>
              <w:autoSpaceDN w:val="0"/>
              <w:adjustRightInd w:val="0"/>
              <w:jc w:val="center"/>
              <w:rPr>
                <w:rFonts w:ascii="Arial" w:hAnsi="Arial" w:cs="Arial"/>
                <w:b/>
                <w:bCs/>
              </w:rPr>
            </w:pPr>
            <w:r w:rsidRPr="000F7960">
              <w:rPr>
                <w:rFonts w:ascii="Arial" w:hAnsi="Arial" w:cs="Arial"/>
                <w:b/>
                <w:bCs/>
              </w:rPr>
              <w:t>Wynikający z tego CZAS PRZERWY TECHNOLOGICZNEJ</w:t>
            </w:r>
          </w:p>
        </w:tc>
      </w:tr>
      <w:tr w:rsidR="00610CE3" w:rsidRPr="000F7960" w:rsidTr="00E66F0B">
        <w:trPr>
          <w:cantSplit/>
          <w:trHeight w:val="278"/>
        </w:trPr>
        <w:tc>
          <w:tcPr>
            <w:tcW w:w="2150" w:type="dxa"/>
            <w:vMerge w:val="restart"/>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Tynk normalny</w:t>
            </w:r>
          </w:p>
        </w:tc>
        <w:tc>
          <w:tcPr>
            <w:tcW w:w="2208" w:type="dxa"/>
            <w:vMerge w:val="restart"/>
          </w:tcPr>
          <w:p w:rsidR="00610CE3" w:rsidRPr="000F7960" w:rsidRDefault="00610CE3" w:rsidP="00CC48C9">
            <w:pPr>
              <w:autoSpaceDE w:val="0"/>
              <w:autoSpaceDN w:val="0"/>
              <w:adjustRightInd w:val="0"/>
              <w:jc w:val="center"/>
              <w:rPr>
                <w:rFonts w:ascii="Arial" w:hAnsi="Arial" w:cs="Arial"/>
              </w:rPr>
            </w:pPr>
            <w:r w:rsidRPr="000F7960">
              <w:rPr>
                <w:rFonts w:ascii="Arial" w:hAnsi="Arial" w:cs="Arial"/>
              </w:rPr>
              <w:t xml:space="preserve">14 dni / </w:t>
            </w:r>
            <w:smartTag w:uri="urn:schemas-microsoft-com:office:smarttags" w:element="metricconverter">
              <w:smartTagPr>
                <w:attr w:name="ProductID" w:val="1 cm"/>
              </w:smartTagPr>
              <w:r w:rsidRPr="000F7960">
                <w:rPr>
                  <w:rFonts w:ascii="Arial" w:hAnsi="Arial" w:cs="Arial"/>
                </w:rPr>
                <w:t>1 cm</w:t>
              </w:r>
            </w:smartTag>
          </w:p>
        </w:tc>
        <w:tc>
          <w:tcPr>
            <w:tcW w:w="2594" w:type="dxa"/>
          </w:tcPr>
          <w:p w:rsidR="00610CE3" w:rsidRPr="000F7960" w:rsidRDefault="00610CE3" w:rsidP="00CC48C9">
            <w:pPr>
              <w:autoSpaceDE w:val="0"/>
              <w:autoSpaceDN w:val="0"/>
              <w:adjustRightInd w:val="0"/>
              <w:jc w:val="center"/>
              <w:rPr>
                <w:rFonts w:ascii="Arial" w:hAnsi="Arial" w:cs="Arial"/>
              </w:rPr>
            </w:pPr>
            <w:smartTag w:uri="urn:schemas-microsoft-com:office:smarttags" w:element="metricconverter">
              <w:smartTagPr>
                <w:attr w:name="ProductID" w:val="10 mm"/>
              </w:smartTagPr>
              <w:r w:rsidRPr="000F7960">
                <w:rPr>
                  <w:rFonts w:ascii="Arial" w:hAnsi="Arial" w:cs="Arial"/>
                </w:rPr>
                <w:t>10 mm</w:t>
              </w:r>
            </w:smartTag>
          </w:p>
        </w:tc>
        <w:tc>
          <w:tcPr>
            <w:tcW w:w="2594" w:type="dxa"/>
          </w:tcPr>
          <w:p w:rsidR="00610CE3" w:rsidRPr="000F7960" w:rsidRDefault="00610CE3" w:rsidP="00CC48C9">
            <w:pPr>
              <w:autoSpaceDE w:val="0"/>
              <w:autoSpaceDN w:val="0"/>
              <w:adjustRightInd w:val="0"/>
              <w:jc w:val="center"/>
              <w:rPr>
                <w:rFonts w:ascii="Arial" w:hAnsi="Arial" w:cs="Arial"/>
              </w:rPr>
            </w:pPr>
            <w:smartTag w:uri="urn:schemas-microsoft-com:office:smarttags" w:element="metricconverter">
              <w:smartTagPr>
                <w:attr w:name="ProductID" w:val="15 mm"/>
              </w:smartTagPr>
              <w:r w:rsidRPr="000F7960">
                <w:rPr>
                  <w:rFonts w:ascii="Arial" w:hAnsi="Arial" w:cs="Arial"/>
                </w:rPr>
                <w:t>15 mm</w:t>
              </w:r>
            </w:smartTag>
          </w:p>
        </w:tc>
      </w:tr>
      <w:tr w:rsidR="00610CE3" w:rsidRPr="000F7960" w:rsidTr="00E66F0B">
        <w:trPr>
          <w:cantSplit/>
          <w:trHeight w:val="277"/>
        </w:trPr>
        <w:tc>
          <w:tcPr>
            <w:tcW w:w="2150" w:type="dxa"/>
            <w:vMerge/>
          </w:tcPr>
          <w:p w:rsidR="00610CE3" w:rsidRPr="000F7960" w:rsidRDefault="00610CE3" w:rsidP="00E66F0B">
            <w:pPr>
              <w:autoSpaceDE w:val="0"/>
              <w:autoSpaceDN w:val="0"/>
              <w:adjustRightInd w:val="0"/>
              <w:jc w:val="both"/>
              <w:rPr>
                <w:rFonts w:ascii="Arial" w:hAnsi="Arial" w:cs="Arial"/>
              </w:rPr>
            </w:pPr>
          </w:p>
        </w:tc>
        <w:tc>
          <w:tcPr>
            <w:tcW w:w="2208" w:type="dxa"/>
            <w:vMerge/>
          </w:tcPr>
          <w:p w:rsidR="00610CE3" w:rsidRPr="000F7960" w:rsidRDefault="00610CE3" w:rsidP="00CC48C9">
            <w:pPr>
              <w:autoSpaceDE w:val="0"/>
              <w:autoSpaceDN w:val="0"/>
              <w:adjustRightInd w:val="0"/>
              <w:jc w:val="center"/>
              <w:rPr>
                <w:rFonts w:ascii="Arial" w:hAnsi="Arial" w:cs="Arial"/>
              </w:rPr>
            </w:pPr>
          </w:p>
        </w:tc>
        <w:tc>
          <w:tcPr>
            <w:tcW w:w="2594" w:type="dxa"/>
          </w:tcPr>
          <w:p w:rsidR="00610CE3" w:rsidRPr="000F7960" w:rsidRDefault="00610CE3" w:rsidP="00CC48C9">
            <w:pPr>
              <w:autoSpaceDE w:val="0"/>
              <w:autoSpaceDN w:val="0"/>
              <w:adjustRightInd w:val="0"/>
              <w:jc w:val="center"/>
              <w:rPr>
                <w:rFonts w:ascii="Arial" w:hAnsi="Arial" w:cs="Arial"/>
              </w:rPr>
            </w:pPr>
            <w:r w:rsidRPr="000F7960">
              <w:rPr>
                <w:rFonts w:ascii="Arial" w:hAnsi="Arial" w:cs="Arial"/>
              </w:rPr>
              <w:t>14 dni</w:t>
            </w:r>
            <w:r w:rsidRPr="000F7960">
              <w:rPr>
                <w:rFonts w:ascii="Arial" w:hAnsi="Arial" w:cs="Arial"/>
                <w:vertAlign w:val="superscript"/>
              </w:rPr>
              <w:t>1)</w:t>
            </w:r>
          </w:p>
        </w:tc>
        <w:tc>
          <w:tcPr>
            <w:tcW w:w="2594" w:type="dxa"/>
          </w:tcPr>
          <w:p w:rsidR="00610CE3" w:rsidRPr="000F7960" w:rsidRDefault="00610CE3" w:rsidP="00CC48C9">
            <w:pPr>
              <w:autoSpaceDE w:val="0"/>
              <w:autoSpaceDN w:val="0"/>
              <w:adjustRightInd w:val="0"/>
              <w:jc w:val="center"/>
              <w:rPr>
                <w:rFonts w:ascii="Arial" w:hAnsi="Arial" w:cs="Arial"/>
              </w:rPr>
            </w:pPr>
            <w:r w:rsidRPr="000F7960">
              <w:rPr>
                <w:rFonts w:ascii="Arial" w:hAnsi="Arial" w:cs="Arial"/>
              </w:rPr>
              <w:t>21 dni</w:t>
            </w:r>
          </w:p>
        </w:tc>
      </w:tr>
      <w:tr w:rsidR="00610CE3" w:rsidRPr="000F7960" w:rsidTr="00E66F0B">
        <w:trPr>
          <w:cantSplit/>
          <w:trHeight w:val="210"/>
        </w:trPr>
        <w:tc>
          <w:tcPr>
            <w:tcW w:w="2150" w:type="dxa"/>
            <w:vMerge w:val="restart"/>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Tynk lekki</w:t>
            </w:r>
          </w:p>
        </w:tc>
        <w:tc>
          <w:tcPr>
            <w:tcW w:w="2208" w:type="dxa"/>
            <w:vMerge w:val="restart"/>
          </w:tcPr>
          <w:p w:rsidR="00610CE3" w:rsidRPr="000F7960" w:rsidRDefault="00610CE3" w:rsidP="00CC48C9">
            <w:pPr>
              <w:autoSpaceDE w:val="0"/>
              <w:autoSpaceDN w:val="0"/>
              <w:adjustRightInd w:val="0"/>
              <w:jc w:val="center"/>
              <w:rPr>
                <w:rFonts w:ascii="Arial" w:hAnsi="Arial" w:cs="Arial"/>
              </w:rPr>
            </w:pPr>
            <w:r w:rsidRPr="000F7960">
              <w:rPr>
                <w:rFonts w:ascii="Arial" w:hAnsi="Arial" w:cs="Arial"/>
              </w:rPr>
              <w:t xml:space="preserve">10 dni / </w:t>
            </w:r>
            <w:smartTag w:uri="urn:schemas-microsoft-com:office:smarttags" w:element="metricconverter">
              <w:smartTagPr>
                <w:attr w:name="ProductID" w:val="1 cm"/>
              </w:smartTagPr>
              <w:r w:rsidRPr="000F7960">
                <w:rPr>
                  <w:rFonts w:ascii="Arial" w:hAnsi="Arial" w:cs="Arial"/>
                </w:rPr>
                <w:t>1 cm</w:t>
              </w:r>
            </w:smartTag>
          </w:p>
        </w:tc>
        <w:tc>
          <w:tcPr>
            <w:tcW w:w="2594" w:type="dxa"/>
          </w:tcPr>
          <w:p w:rsidR="00610CE3" w:rsidRPr="000F7960" w:rsidRDefault="00610CE3" w:rsidP="00CC48C9">
            <w:pPr>
              <w:autoSpaceDE w:val="0"/>
              <w:autoSpaceDN w:val="0"/>
              <w:adjustRightInd w:val="0"/>
              <w:jc w:val="center"/>
              <w:rPr>
                <w:rFonts w:ascii="Arial" w:hAnsi="Arial" w:cs="Arial"/>
              </w:rPr>
            </w:pPr>
            <w:smartTag w:uri="urn:schemas-microsoft-com:office:smarttags" w:element="metricconverter">
              <w:smartTagPr>
                <w:attr w:name="ProductID" w:val="15 mm"/>
              </w:smartTagPr>
              <w:r w:rsidRPr="000F7960">
                <w:rPr>
                  <w:rFonts w:ascii="Arial" w:hAnsi="Arial" w:cs="Arial"/>
                </w:rPr>
                <w:t>15 mm</w:t>
              </w:r>
            </w:smartTag>
          </w:p>
        </w:tc>
        <w:tc>
          <w:tcPr>
            <w:tcW w:w="2594" w:type="dxa"/>
          </w:tcPr>
          <w:p w:rsidR="00610CE3" w:rsidRPr="000F7960" w:rsidRDefault="00610CE3" w:rsidP="00CC48C9">
            <w:pPr>
              <w:autoSpaceDE w:val="0"/>
              <w:autoSpaceDN w:val="0"/>
              <w:adjustRightInd w:val="0"/>
              <w:jc w:val="center"/>
              <w:rPr>
                <w:rFonts w:ascii="Arial" w:hAnsi="Arial" w:cs="Arial"/>
              </w:rPr>
            </w:pPr>
            <w:smartTag w:uri="urn:schemas-microsoft-com:office:smarttags" w:element="metricconverter">
              <w:smartTagPr>
                <w:attr w:name="ProductID" w:val="20 mm"/>
              </w:smartTagPr>
              <w:r w:rsidRPr="000F7960">
                <w:rPr>
                  <w:rFonts w:ascii="Arial" w:hAnsi="Arial" w:cs="Arial"/>
                </w:rPr>
                <w:t>20 mm</w:t>
              </w:r>
            </w:smartTag>
          </w:p>
        </w:tc>
      </w:tr>
      <w:tr w:rsidR="00610CE3" w:rsidRPr="000F7960" w:rsidTr="00E66F0B">
        <w:trPr>
          <w:cantSplit/>
          <w:trHeight w:val="210"/>
        </w:trPr>
        <w:tc>
          <w:tcPr>
            <w:tcW w:w="2150" w:type="dxa"/>
            <w:vMerge/>
          </w:tcPr>
          <w:p w:rsidR="00610CE3" w:rsidRPr="000F7960" w:rsidRDefault="00610CE3" w:rsidP="00E66F0B">
            <w:pPr>
              <w:autoSpaceDE w:val="0"/>
              <w:autoSpaceDN w:val="0"/>
              <w:adjustRightInd w:val="0"/>
              <w:jc w:val="both"/>
              <w:rPr>
                <w:rFonts w:ascii="Arial" w:hAnsi="Arial" w:cs="Arial"/>
              </w:rPr>
            </w:pPr>
          </w:p>
        </w:tc>
        <w:tc>
          <w:tcPr>
            <w:tcW w:w="2208" w:type="dxa"/>
            <w:vMerge/>
          </w:tcPr>
          <w:p w:rsidR="00610CE3" w:rsidRPr="000F7960" w:rsidRDefault="00610CE3" w:rsidP="00CC48C9">
            <w:pPr>
              <w:autoSpaceDE w:val="0"/>
              <w:autoSpaceDN w:val="0"/>
              <w:adjustRightInd w:val="0"/>
              <w:jc w:val="center"/>
              <w:rPr>
                <w:rFonts w:ascii="Arial" w:hAnsi="Arial" w:cs="Arial"/>
              </w:rPr>
            </w:pPr>
          </w:p>
        </w:tc>
        <w:tc>
          <w:tcPr>
            <w:tcW w:w="2594" w:type="dxa"/>
          </w:tcPr>
          <w:p w:rsidR="00610CE3" w:rsidRPr="000F7960" w:rsidRDefault="00610CE3" w:rsidP="00CC48C9">
            <w:pPr>
              <w:autoSpaceDE w:val="0"/>
              <w:autoSpaceDN w:val="0"/>
              <w:adjustRightInd w:val="0"/>
              <w:jc w:val="center"/>
              <w:rPr>
                <w:rFonts w:ascii="Arial" w:hAnsi="Arial" w:cs="Arial"/>
              </w:rPr>
            </w:pPr>
            <w:r w:rsidRPr="000F7960">
              <w:rPr>
                <w:rFonts w:ascii="Arial" w:hAnsi="Arial" w:cs="Arial"/>
              </w:rPr>
              <w:t>4 dni</w:t>
            </w:r>
          </w:p>
        </w:tc>
        <w:tc>
          <w:tcPr>
            <w:tcW w:w="2594" w:type="dxa"/>
          </w:tcPr>
          <w:p w:rsidR="00610CE3" w:rsidRPr="000F7960" w:rsidRDefault="00610CE3" w:rsidP="00CC48C9">
            <w:pPr>
              <w:autoSpaceDE w:val="0"/>
              <w:autoSpaceDN w:val="0"/>
              <w:adjustRightInd w:val="0"/>
              <w:jc w:val="center"/>
              <w:rPr>
                <w:rFonts w:ascii="Arial" w:hAnsi="Arial" w:cs="Arial"/>
              </w:rPr>
            </w:pPr>
            <w:r w:rsidRPr="000F7960">
              <w:rPr>
                <w:rFonts w:ascii="Arial" w:hAnsi="Arial" w:cs="Arial"/>
              </w:rPr>
              <w:t>21 dni</w:t>
            </w:r>
          </w:p>
        </w:tc>
      </w:tr>
      <w:tr w:rsidR="00610CE3" w:rsidRPr="000F7960" w:rsidTr="00E66F0B">
        <w:trPr>
          <w:cantSplit/>
          <w:trHeight w:val="210"/>
        </w:trPr>
        <w:tc>
          <w:tcPr>
            <w:tcW w:w="2150" w:type="dxa"/>
            <w:vMerge w:val="restart"/>
          </w:tcPr>
          <w:p w:rsidR="00610CE3" w:rsidRPr="000F7960" w:rsidRDefault="00610CE3" w:rsidP="00E66F0B">
            <w:pPr>
              <w:autoSpaceDE w:val="0"/>
              <w:autoSpaceDN w:val="0"/>
              <w:adjustRightInd w:val="0"/>
              <w:jc w:val="both"/>
              <w:rPr>
                <w:rFonts w:ascii="Arial" w:hAnsi="Arial" w:cs="Arial"/>
              </w:rPr>
            </w:pPr>
            <w:r w:rsidRPr="000F7960">
              <w:rPr>
                <w:rFonts w:ascii="Arial" w:hAnsi="Arial" w:cs="Arial"/>
              </w:rPr>
              <w:t>Tynk ciepłochronny</w:t>
            </w:r>
          </w:p>
        </w:tc>
        <w:tc>
          <w:tcPr>
            <w:tcW w:w="2208" w:type="dxa"/>
            <w:vMerge w:val="restart"/>
          </w:tcPr>
          <w:p w:rsidR="00610CE3" w:rsidRPr="000F7960" w:rsidRDefault="00610CE3" w:rsidP="00CC48C9">
            <w:pPr>
              <w:autoSpaceDE w:val="0"/>
              <w:autoSpaceDN w:val="0"/>
              <w:adjustRightInd w:val="0"/>
              <w:jc w:val="center"/>
              <w:rPr>
                <w:rFonts w:ascii="Arial" w:hAnsi="Arial" w:cs="Arial"/>
              </w:rPr>
            </w:pPr>
            <w:r w:rsidRPr="000F7960">
              <w:rPr>
                <w:rFonts w:ascii="Arial" w:hAnsi="Arial" w:cs="Arial"/>
              </w:rPr>
              <w:t xml:space="preserve">7 dni / </w:t>
            </w:r>
            <w:smartTag w:uri="urn:schemas-microsoft-com:office:smarttags" w:element="metricconverter">
              <w:smartTagPr>
                <w:attr w:name="ProductID" w:val="1 cm"/>
              </w:smartTagPr>
              <w:r w:rsidRPr="000F7960">
                <w:rPr>
                  <w:rFonts w:ascii="Arial" w:hAnsi="Arial" w:cs="Arial"/>
                </w:rPr>
                <w:t>1 cm</w:t>
              </w:r>
            </w:smartTag>
          </w:p>
        </w:tc>
        <w:tc>
          <w:tcPr>
            <w:tcW w:w="2594" w:type="dxa"/>
          </w:tcPr>
          <w:p w:rsidR="00610CE3" w:rsidRPr="000F7960" w:rsidRDefault="00610CE3" w:rsidP="00CC48C9">
            <w:pPr>
              <w:autoSpaceDE w:val="0"/>
              <w:autoSpaceDN w:val="0"/>
              <w:adjustRightInd w:val="0"/>
              <w:jc w:val="center"/>
              <w:rPr>
                <w:rFonts w:ascii="Arial" w:hAnsi="Arial" w:cs="Arial"/>
              </w:rPr>
            </w:pPr>
            <w:smartTag w:uri="urn:schemas-microsoft-com:office:smarttags" w:element="metricconverter">
              <w:smartTagPr>
                <w:attr w:name="ProductID" w:val="20 mm"/>
              </w:smartTagPr>
              <w:r w:rsidRPr="000F7960">
                <w:rPr>
                  <w:rFonts w:ascii="Arial" w:hAnsi="Arial" w:cs="Arial"/>
                </w:rPr>
                <w:t>20 mm</w:t>
              </w:r>
            </w:smartTag>
          </w:p>
        </w:tc>
        <w:tc>
          <w:tcPr>
            <w:tcW w:w="2594" w:type="dxa"/>
          </w:tcPr>
          <w:p w:rsidR="00610CE3" w:rsidRPr="000F7960" w:rsidRDefault="00610CE3" w:rsidP="00CC48C9">
            <w:pPr>
              <w:autoSpaceDE w:val="0"/>
              <w:autoSpaceDN w:val="0"/>
              <w:adjustRightInd w:val="0"/>
              <w:jc w:val="center"/>
              <w:rPr>
                <w:rFonts w:ascii="Arial" w:hAnsi="Arial" w:cs="Arial"/>
              </w:rPr>
            </w:pPr>
            <w:smartTag w:uri="urn:schemas-microsoft-com:office:smarttags" w:element="metricconverter">
              <w:smartTagPr>
                <w:attr w:name="ProductID" w:val="35 mm"/>
              </w:smartTagPr>
              <w:r w:rsidRPr="000F7960">
                <w:rPr>
                  <w:rFonts w:ascii="Arial" w:hAnsi="Arial" w:cs="Arial"/>
                </w:rPr>
                <w:t>35 mm</w:t>
              </w:r>
            </w:smartTag>
          </w:p>
        </w:tc>
      </w:tr>
      <w:tr w:rsidR="00610CE3" w:rsidRPr="000F7960" w:rsidTr="00E66F0B">
        <w:trPr>
          <w:cantSplit/>
          <w:trHeight w:val="210"/>
        </w:trPr>
        <w:tc>
          <w:tcPr>
            <w:tcW w:w="2150" w:type="dxa"/>
            <w:vMerge/>
          </w:tcPr>
          <w:p w:rsidR="00610CE3" w:rsidRPr="000F7960" w:rsidRDefault="00610CE3" w:rsidP="00E66F0B">
            <w:pPr>
              <w:autoSpaceDE w:val="0"/>
              <w:autoSpaceDN w:val="0"/>
              <w:adjustRightInd w:val="0"/>
              <w:jc w:val="both"/>
              <w:rPr>
                <w:rFonts w:ascii="Arial" w:hAnsi="Arial" w:cs="Arial"/>
              </w:rPr>
            </w:pPr>
          </w:p>
        </w:tc>
        <w:tc>
          <w:tcPr>
            <w:tcW w:w="2208" w:type="dxa"/>
            <w:vMerge/>
          </w:tcPr>
          <w:p w:rsidR="00610CE3" w:rsidRPr="000F7960" w:rsidRDefault="00610CE3" w:rsidP="00CC48C9">
            <w:pPr>
              <w:autoSpaceDE w:val="0"/>
              <w:autoSpaceDN w:val="0"/>
              <w:adjustRightInd w:val="0"/>
              <w:jc w:val="center"/>
              <w:rPr>
                <w:rFonts w:ascii="Arial" w:hAnsi="Arial" w:cs="Arial"/>
              </w:rPr>
            </w:pPr>
          </w:p>
        </w:tc>
        <w:tc>
          <w:tcPr>
            <w:tcW w:w="2594" w:type="dxa"/>
          </w:tcPr>
          <w:p w:rsidR="00610CE3" w:rsidRPr="000F7960" w:rsidRDefault="00610CE3" w:rsidP="00CC48C9">
            <w:pPr>
              <w:autoSpaceDE w:val="0"/>
              <w:autoSpaceDN w:val="0"/>
              <w:adjustRightInd w:val="0"/>
              <w:jc w:val="center"/>
              <w:rPr>
                <w:rFonts w:ascii="Arial" w:hAnsi="Arial" w:cs="Arial"/>
              </w:rPr>
            </w:pPr>
            <w:r w:rsidRPr="000F7960">
              <w:rPr>
                <w:rFonts w:ascii="Arial" w:hAnsi="Arial" w:cs="Arial"/>
              </w:rPr>
              <w:t>14 dni</w:t>
            </w:r>
          </w:p>
        </w:tc>
        <w:tc>
          <w:tcPr>
            <w:tcW w:w="2594" w:type="dxa"/>
          </w:tcPr>
          <w:p w:rsidR="00610CE3" w:rsidRPr="000F7960" w:rsidRDefault="00610CE3" w:rsidP="00CC48C9">
            <w:pPr>
              <w:autoSpaceDE w:val="0"/>
              <w:autoSpaceDN w:val="0"/>
              <w:adjustRightInd w:val="0"/>
              <w:jc w:val="center"/>
              <w:rPr>
                <w:rFonts w:ascii="Arial" w:hAnsi="Arial" w:cs="Arial"/>
              </w:rPr>
            </w:pPr>
            <w:r w:rsidRPr="000F7960">
              <w:rPr>
                <w:rFonts w:ascii="Arial" w:hAnsi="Arial" w:cs="Arial"/>
              </w:rPr>
              <w:t>25 dni</w:t>
            </w:r>
          </w:p>
        </w:tc>
      </w:tr>
    </w:tbl>
    <w:p w:rsidR="00610CE3" w:rsidRPr="000F7960" w:rsidRDefault="00610CE3" w:rsidP="00610CE3">
      <w:pPr>
        <w:autoSpaceDE w:val="0"/>
        <w:autoSpaceDN w:val="0"/>
        <w:adjustRightInd w:val="0"/>
        <w:jc w:val="both"/>
        <w:rPr>
          <w:rFonts w:ascii="Arial" w:hAnsi="Arial" w:cs="Arial"/>
        </w:rPr>
      </w:pPr>
      <w:r w:rsidRPr="000F7960">
        <w:rPr>
          <w:rFonts w:ascii="Arial" w:hAnsi="Arial" w:cs="Arial"/>
          <w:vertAlign w:val="superscript"/>
        </w:rPr>
        <w:t>1)</w:t>
      </w:r>
      <w:r w:rsidRPr="000F7960">
        <w:rPr>
          <w:rFonts w:ascii="Arial" w:hAnsi="Arial" w:cs="Arial"/>
        </w:rPr>
        <w:t xml:space="preserve"> W przypadku nakładania jako kolejnej warstwy tynku gipsowego lub zawierającego gips</w:t>
      </w:r>
      <w:r w:rsidR="00657EEF">
        <w:rPr>
          <w:rFonts w:ascii="Arial" w:hAnsi="Arial" w:cs="Arial"/>
        </w:rPr>
        <w:t xml:space="preserve"> </w:t>
      </w:r>
      <w:r w:rsidRPr="000F7960">
        <w:rPr>
          <w:rFonts w:ascii="Arial" w:hAnsi="Arial" w:cs="Arial"/>
        </w:rPr>
        <w:t>- przerwa technologiczna - minimum 4 tygodnie.</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024836">
      <w:pPr>
        <w:pStyle w:val="Nagwek4"/>
        <w:spacing w:line="240" w:lineRule="auto"/>
        <w:jc w:val="both"/>
        <w:rPr>
          <w:rFonts w:ascii="Arial" w:hAnsi="Arial" w:cs="Arial"/>
          <w:szCs w:val="24"/>
        </w:rPr>
      </w:pPr>
      <w:bookmarkStart w:id="1142" w:name="_Toc267933360"/>
      <w:bookmarkStart w:id="1143" w:name="_Toc267936652"/>
      <w:bookmarkStart w:id="1144" w:name="_Toc463459914"/>
      <w:r w:rsidRPr="000F7960">
        <w:rPr>
          <w:rFonts w:ascii="Arial" w:hAnsi="Arial" w:cs="Arial"/>
          <w:szCs w:val="24"/>
        </w:rPr>
        <w:t>5.3.10.3. Długość przerwy technologicznej dla szpachlówki oraz tynków drobnoziarnistych.</w:t>
      </w:r>
      <w:bookmarkEnd w:id="1142"/>
      <w:bookmarkEnd w:id="1143"/>
      <w:bookmarkEnd w:id="1144"/>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Szpachlówka / szpachlówka z siatką - min. przerwa technologiczna 7 dni</w:t>
      </w:r>
      <w:r w:rsidRPr="000F7960">
        <w:rPr>
          <w:rFonts w:ascii="Arial" w:hAnsi="Arial" w:cs="Arial"/>
          <w:vertAlign w:val="superscript"/>
        </w:rPr>
        <w:t>1)</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Tynk drobnoziarnisty jako warstwa pośrednia dla tynku nawierzchniowego - min. przerwa technologiczna 7 dni</w:t>
      </w:r>
      <w:r w:rsidRPr="000F7960">
        <w:rPr>
          <w:rFonts w:ascii="Arial" w:hAnsi="Arial" w:cs="Arial"/>
          <w:vertAlign w:val="superscript"/>
        </w:rPr>
        <w:t>1)</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vertAlign w:val="superscript"/>
        </w:rPr>
        <w:t xml:space="preserve">1) </w:t>
      </w:r>
      <w:r w:rsidRPr="000F7960">
        <w:rPr>
          <w:rFonts w:ascii="Arial" w:hAnsi="Arial" w:cs="Arial"/>
        </w:rPr>
        <w:t>wzgl. według danych producenta.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W PRZYPADKU NIEKORZYSTNYCH WARUNKÓW POGODOWYCH NALEŻY PRZYJĄĆ ODPOWIEDNIO DŁUŻSZE CZASY SCHNIĘCIA.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Przerwa technologiczna krótsza niż podane powyżej czasy minimalne może prowadzić do zwiększenia ryzyka powstania rys. Za ewentualne konsekwencje odpowiada osoba, która zaleciła przyjęcie krótszych przerw technologicznych (producent fabrycznej zaprawy tynkarskiej, inwestor, kierownik prac budowlanych, sam tynkarz itd.)</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Bez względu na powyższe zalecenia, za kontrolę zdatności tynku do dalszej obróbki (np. pokrycie kolejnymi warstwami, naniesienie powłoki itp.) odpowiada wykonawca dalszych prac.</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45" w:name="_Toc267933361"/>
      <w:bookmarkStart w:id="1146" w:name="_Toc267936653"/>
      <w:bookmarkStart w:id="1147" w:name="_Toc463459915"/>
      <w:r w:rsidRPr="000F7960">
        <w:rPr>
          <w:rFonts w:ascii="Arial" w:hAnsi="Arial" w:cs="Arial"/>
          <w:szCs w:val="24"/>
        </w:rPr>
        <w:t>5.3.11. Obróbka powierzchni tynku.</w:t>
      </w:r>
      <w:bookmarkEnd w:id="1145"/>
      <w:bookmarkEnd w:id="1146"/>
      <w:bookmarkEnd w:id="1147"/>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148" w:name="_Toc267933362"/>
      <w:bookmarkStart w:id="1149" w:name="_Toc267936654"/>
      <w:bookmarkStart w:id="1150" w:name="_Toc463459916"/>
      <w:r w:rsidRPr="000F7960">
        <w:rPr>
          <w:rFonts w:ascii="Arial" w:hAnsi="Arial" w:cs="Arial"/>
          <w:szCs w:val="24"/>
        </w:rPr>
        <w:t>5.3.11.1. Wyrównanie powierzchni tynku.</w:t>
      </w:r>
      <w:bookmarkEnd w:id="1148"/>
      <w:bookmarkEnd w:id="1149"/>
      <w:bookmarkEnd w:id="1150"/>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Wstępne wyrównywanie powierzchni tynku przy zachowaniu pionu, poziomu oraz płaszczyzny. Mogą być widoczne ślady po listwach tynkarskich itp. (np. gniazda). Powierzchnia zaciągniętego tynku jest z grubsza wyrównywana. Warstwa tynku wykonywana jest przy zachowaniu szorstkości powierzchni. Nierównomierna szorstka powierzchnia oraz niewielkie otwory pozostają widoczne, jednakże powierzchnia nie może być porysowana.</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Zacieranie.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Powierzchnia tynku zacierana jest na grubość ziarna zaprawy tynkarskiej. W przypadku tynków wapiennych, cementowo-wapiennych oraz cementowych zacieranie wykonuje się z reguły po nałożeniu dodatkowej, cienkiej warstwy zaprawy tynkarskiej (zgodnie z grubością ziarna zaprawy tynkarskiej), co stanowi wykończenie powierzchni. Nie mogą być widoczne gniazda. Tynki jednowarstwowe na gładkich powierzchniach betonowych maj ą tendencję do tworzenia</w:t>
      </w:r>
      <w:r w:rsidR="005C5896">
        <w:rPr>
          <w:rFonts w:ascii="Arial" w:hAnsi="Arial" w:cs="Arial"/>
        </w:rPr>
        <w:t xml:space="preserve"> </w:t>
      </w:r>
      <w:r w:rsidRPr="000F7960">
        <w:rPr>
          <w:rFonts w:ascii="Arial" w:hAnsi="Arial" w:cs="Arial"/>
        </w:rPr>
        <w:t>pęcherzyków i mogą być tam wykonywane tylko większym nakładem pracy.</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Wygładzanie.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Specjalnie produkowane w tym celu tynki gipsowe są wyrównywane, filcowane, a następnie wygładzane do momentu uzyskania gładkiej, nieporowatej powierzchni. Nie ma możliwości wygładzenia tynków tak, aby patrząc przy oświetleniu smugowym, były one całkowicie pozbawione porów, absolutnie gładkie i równe.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Powierzchnie prawie wolne od wad widocznych w świetle smugowym mogą być wykonywane tylko przy użyciu specjalnego wykończenia poprzez wielokrotne szlifowanie i szpachlowanie (np. przez malarzy, sztukatorów). Tynki wapienne, cementowo-wapienne oraz cementowe nie są filcowane ani wygładzane.</w:t>
      </w:r>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rPr>
      </w:pPr>
      <w:r w:rsidRPr="000F7960">
        <w:rPr>
          <w:rFonts w:ascii="Arial" w:hAnsi="Arial" w:cs="Arial"/>
          <w:b/>
          <w:bCs/>
        </w:rPr>
        <w:t>Technika tynku drapanego</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Naniesiony i wyrównany tynk jest w odpowiednim momencie, po rozpoczęciu procesu twardnienia zarysowywany powierzchniowo deską z wbitymi gwoździami, cykliną zębata lub rowkującą, przy czym zewnętrzna warstwa powierzchni tynku jest całkowicie usuwana, odsłaniając strukturę zaprawy.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 zakończenie powierzchnię tynku omiata się miękką miotłą.</w:t>
      </w:r>
    </w:p>
    <w:p w:rsidR="00657EEF" w:rsidRDefault="00657EEF" w:rsidP="00610CE3">
      <w:pPr>
        <w:autoSpaceDE w:val="0"/>
        <w:autoSpaceDN w:val="0"/>
        <w:adjustRightInd w:val="0"/>
        <w:jc w:val="both"/>
        <w:rPr>
          <w:rFonts w:ascii="Arial" w:hAnsi="Arial" w:cs="Arial"/>
          <w:b/>
          <w:bCs/>
        </w:rPr>
      </w:pPr>
    </w:p>
    <w:p w:rsidR="00C542B5" w:rsidRDefault="00C542B5"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lastRenderedPageBreak/>
        <w:t>Przygotowanie powierzchni pod okładziny ceramiczne.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Nie wygładzać tynków gipsowych i nie zacierać tynków cementowo-wapiennych. Jeżeli pod ceramiczne okładziny ścienne, przewidziany został cienki tynk wewnętrzny, to tynk ten należy wyrównać lub - przy maszynowym tynkowaniu - zaciągnąć na ostro (przestrzegać wymogu równości powierzchni tynku).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51" w:name="_Toc267933363"/>
      <w:bookmarkStart w:id="1152" w:name="_Toc267936655"/>
      <w:bookmarkStart w:id="1153" w:name="_Toc463459917"/>
      <w:r w:rsidRPr="000F7960">
        <w:rPr>
          <w:rFonts w:ascii="Arial" w:hAnsi="Arial" w:cs="Arial"/>
          <w:szCs w:val="24"/>
        </w:rPr>
        <w:t>5.3.12. Pielęgnacja tynku.</w:t>
      </w:r>
      <w:bookmarkEnd w:id="1151"/>
      <w:bookmarkEnd w:id="1152"/>
      <w:bookmarkEnd w:id="1153"/>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4"/>
        <w:spacing w:line="240" w:lineRule="auto"/>
        <w:rPr>
          <w:rFonts w:ascii="Arial" w:hAnsi="Arial" w:cs="Arial"/>
          <w:szCs w:val="24"/>
        </w:rPr>
      </w:pPr>
      <w:bookmarkStart w:id="1154" w:name="_Toc267933364"/>
      <w:bookmarkStart w:id="1155" w:name="_Toc267936656"/>
      <w:bookmarkStart w:id="1156" w:name="_Toc463459918"/>
      <w:r w:rsidRPr="000F7960">
        <w:rPr>
          <w:rFonts w:ascii="Arial" w:hAnsi="Arial" w:cs="Arial"/>
          <w:szCs w:val="24"/>
        </w:rPr>
        <w:t>5.3.12.1. Tynki wewnętrzne.</w:t>
      </w:r>
      <w:bookmarkEnd w:id="1154"/>
      <w:bookmarkEnd w:id="1155"/>
      <w:bookmarkEnd w:id="1156"/>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 wykonaniu tynku wewnętrznego (także w trakcie przypadającego okresu grzewczego) należy zapewnić dobrą wentylację pomieszczeń.</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Dla procesu utwardzenia niezbędna jest dostateczna wymiana powietrza oraz niezbyt szybkie odparowywanie wilgoci przez tynk. Wszelkie niezbędne w tym celu czynności należy określić na miejscu albo uzgodnić oddzielnie.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Niedopuszczalne jest bezpośrednie ogrzewanie tynku. Oznacza to, że np. strumień gorącego powietrza z dmuchawy nie może być skierowany ani zbyt bezpośrednio na powierzchnię tynku, ani też dmuchawa nie może być umieszczona w zbyt bliskiej odległości od ściany.</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Zastosowanie odwilżaczy powietrza powoduje zbyt szybkie „wyciągnięcie” wody wiążącej z tynku, a tym samym prowadzi do jego uszkodzenia.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 przypadku tynków gipsowych należy dążyć do tego aby proces wysychania miał charakter stały i nieprzerwany, aby uniknąć utworzenia się szklistej, źle chłonącej powierzchni tynku.</w:t>
      </w:r>
    </w:p>
    <w:p w:rsidR="00610CE3" w:rsidRDefault="00610CE3" w:rsidP="00610CE3">
      <w:pPr>
        <w:autoSpaceDE w:val="0"/>
        <w:autoSpaceDN w:val="0"/>
        <w:adjustRightInd w:val="0"/>
        <w:jc w:val="both"/>
        <w:rPr>
          <w:rFonts w:ascii="Arial" w:hAnsi="Arial" w:cs="Arial"/>
          <w:b/>
          <w:bCs/>
        </w:rPr>
      </w:pPr>
    </w:p>
    <w:p w:rsidR="00FF68B6" w:rsidRPr="000F7960" w:rsidRDefault="00FF68B6" w:rsidP="00FF68B6">
      <w:pPr>
        <w:pStyle w:val="Nagwek3"/>
        <w:spacing w:line="240" w:lineRule="auto"/>
        <w:jc w:val="both"/>
        <w:rPr>
          <w:rFonts w:ascii="Arial" w:hAnsi="Arial" w:cs="Arial"/>
          <w:szCs w:val="24"/>
        </w:rPr>
      </w:pPr>
      <w:bookmarkStart w:id="1157" w:name="_Toc453584145"/>
      <w:bookmarkStart w:id="1158" w:name="_Toc463459919"/>
      <w:r w:rsidRPr="000F7960">
        <w:rPr>
          <w:rFonts w:ascii="Arial" w:hAnsi="Arial" w:cs="Arial"/>
          <w:szCs w:val="24"/>
        </w:rPr>
        <w:t>5.3.1</w:t>
      </w:r>
      <w:r>
        <w:rPr>
          <w:rFonts w:ascii="Arial" w:hAnsi="Arial" w:cs="Arial"/>
          <w:szCs w:val="24"/>
        </w:rPr>
        <w:t>3</w:t>
      </w:r>
      <w:r w:rsidRPr="000F7960">
        <w:rPr>
          <w:rFonts w:ascii="Arial" w:hAnsi="Arial" w:cs="Arial"/>
          <w:szCs w:val="24"/>
        </w:rPr>
        <w:t xml:space="preserve">. </w:t>
      </w:r>
      <w:r>
        <w:rPr>
          <w:rFonts w:ascii="Arial" w:hAnsi="Arial" w:cs="Arial"/>
          <w:szCs w:val="24"/>
        </w:rPr>
        <w:t>Wykonanie gładzi</w:t>
      </w:r>
      <w:r w:rsidRPr="000F7960">
        <w:rPr>
          <w:rFonts w:ascii="Arial" w:hAnsi="Arial" w:cs="Arial"/>
          <w:szCs w:val="24"/>
        </w:rPr>
        <w:t>.</w:t>
      </w:r>
      <w:bookmarkEnd w:id="1157"/>
      <w:bookmarkEnd w:id="1158"/>
    </w:p>
    <w:p w:rsidR="00FF68B6" w:rsidRPr="00F46E49" w:rsidRDefault="00FF68B6" w:rsidP="00FF68B6">
      <w:pPr>
        <w:autoSpaceDE w:val="0"/>
        <w:autoSpaceDN w:val="0"/>
        <w:adjustRightInd w:val="0"/>
        <w:jc w:val="both"/>
        <w:rPr>
          <w:rFonts w:ascii="Arial" w:hAnsi="Arial" w:cs="Arial"/>
        </w:rPr>
      </w:pPr>
      <w:r w:rsidRPr="00F46E49">
        <w:rPr>
          <w:rFonts w:ascii="Arial" w:hAnsi="Arial" w:cs="Arial"/>
        </w:rPr>
        <w:t>Przygotowanie podło</w:t>
      </w:r>
      <w:r>
        <w:rPr>
          <w:rFonts w:ascii="Arial" w:hAnsi="Arial" w:cs="Arial"/>
        </w:rPr>
        <w:t>ż</w:t>
      </w:r>
      <w:r w:rsidRPr="00F46E49">
        <w:rPr>
          <w:rFonts w:ascii="Arial" w:hAnsi="Arial" w:cs="Arial"/>
        </w:rPr>
        <w:t>a przed wykonaniem gładzi gipsowych polega na oczyszczeniu z substancji</w:t>
      </w:r>
      <w:r>
        <w:rPr>
          <w:rFonts w:ascii="Arial" w:hAnsi="Arial" w:cs="Arial"/>
        </w:rPr>
        <w:t xml:space="preserve"> </w:t>
      </w:r>
      <w:r w:rsidRPr="00F46E49">
        <w:rPr>
          <w:rFonts w:ascii="Arial" w:hAnsi="Arial" w:cs="Arial"/>
        </w:rPr>
        <w:t>tłuszczowych i powłok malarskich, odkurzeniu i zagruntowaniu preparatem zmniejszaj</w:t>
      </w:r>
      <w:r w:rsidRPr="00F46E49">
        <w:rPr>
          <w:rFonts w:ascii="Arial" w:eastAsia="TimesNewRoman" w:hAnsi="Arial" w:cs="Arial"/>
        </w:rPr>
        <w:t>ą</w:t>
      </w:r>
      <w:r w:rsidRPr="00F46E49">
        <w:rPr>
          <w:rFonts w:ascii="Arial" w:hAnsi="Arial" w:cs="Arial"/>
        </w:rPr>
        <w:t>cym nasi</w:t>
      </w:r>
      <w:r w:rsidRPr="00F46E49">
        <w:rPr>
          <w:rFonts w:ascii="Arial" w:eastAsia="TimesNewRoman" w:hAnsi="Arial" w:cs="Arial"/>
        </w:rPr>
        <w:t>ą</w:t>
      </w:r>
      <w:r w:rsidRPr="00F46E49">
        <w:rPr>
          <w:rFonts w:ascii="Arial" w:hAnsi="Arial" w:cs="Arial"/>
        </w:rPr>
        <w:t>kliwo</w:t>
      </w:r>
      <w:r w:rsidRPr="00F46E49">
        <w:rPr>
          <w:rFonts w:ascii="Arial" w:eastAsia="TimesNewRoman" w:hAnsi="Arial" w:cs="Arial"/>
        </w:rPr>
        <w:t xml:space="preserve">ść </w:t>
      </w:r>
      <w:r w:rsidRPr="00F46E49">
        <w:rPr>
          <w:rFonts w:ascii="Arial" w:hAnsi="Arial" w:cs="Arial"/>
        </w:rPr>
        <w:t>i</w:t>
      </w:r>
      <w:r>
        <w:rPr>
          <w:rFonts w:ascii="Arial" w:hAnsi="Arial" w:cs="Arial"/>
        </w:rPr>
        <w:t xml:space="preserve"> </w:t>
      </w:r>
      <w:r w:rsidRPr="00F46E49">
        <w:rPr>
          <w:rFonts w:ascii="Arial" w:hAnsi="Arial" w:cs="Arial"/>
        </w:rPr>
        <w:t>wzmacniaj</w:t>
      </w:r>
      <w:r w:rsidRPr="00F46E49">
        <w:rPr>
          <w:rFonts w:ascii="Arial" w:eastAsia="TimesNewRoman" w:hAnsi="Arial" w:cs="Arial"/>
        </w:rPr>
        <w:t>ą</w:t>
      </w:r>
      <w:r w:rsidRPr="00F46E49">
        <w:rPr>
          <w:rFonts w:ascii="Arial" w:hAnsi="Arial" w:cs="Arial"/>
        </w:rPr>
        <w:t>cym powierzchniowo podło</w:t>
      </w:r>
      <w:r>
        <w:rPr>
          <w:rFonts w:ascii="Arial" w:hAnsi="Arial" w:cs="Arial"/>
        </w:rPr>
        <w:t>ż</w:t>
      </w:r>
      <w:r w:rsidRPr="00F46E49">
        <w:rPr>
          <w:rFonts w:ascii="Arial" w:hAnsi="Arial" w:cs="Arial"/>
        </w:rPr>
        <w:t>e.</w:t>
      </w:r>
    </w:p>
    <w:p w:rsidR="00FF68B6" w:rsidRPr="00F46E49" w:rsidRDefault="00FF68B6" w:rsidP="00FF68B6">
      <w:pPr>
        <w:autoSpaceDE w:val="0"/>
        <w:autoSpaceDN w:val="0"/>
        <w:adjustRightInd w:val="0"/>
        <w:jc w:val="both"/>
        <w:rPr>
          <w:rFonts w:ascii="Arial" w:hAnsi="Arial" w:cs="Arial"/>
        </w:rPr>
      </w:pPr>
      <w:r w:rsidRPr="00F46E49">
        <w:rPr>
          <w:rFonts w:ascii="Arial" w:hAnsi="Arial" w:cs="Arial"/>
        </w:rPr>
        <w:t>Nakładanie gładzi nale</w:t>
      </w:r>
      <w:r>
        <w:rPr>
          <w:rFonts w:ascii="Arial" w:hAnsi="Arial" w:cs="Arial"/>
        </w:rPr>
        <w:t>ż</w:t>
      </w:r>
      <w:r w:rsidRPr="00F46E49">
        <w:rPr>
          <w:rFonts w:ascii="Arial" w:hAnsi="Arial" w:cs="Arial"/>
        </w:rPr>
        <w:t>y wykonywa</w:t>
      </w:r>
      <w:r w:rsidRPr="00F46E49">
        <w:rPr>
          <w:rFonts w:ascii="Arial" w:eastAsia="TimesNewRoman" w:hAnsi="Arial" w:cs="Arial"/>
        </w:rPr>
        <w:t xml:space="preserve">ć </w:t>
      </w:r>
      <w:r w:rsidRPr="00F46E49">
        <w:rPr>
          <w:rFonts w:ascii="Arial" w:hAnsi="Arial" w:cs="Arial"/>
        </w:rPr>
        <w:t>pac</w:t>
      </w:r>
      <w:r w:rsidRPr="00F46E49">
        <w:rPr>
          <w:rFonts w:ascii="Arial" w:eastAsia="TimesNewRoman" w:hAnsi="Arial" w:cs="Arial"/>
        </w:rPr>
        <w:t xml:space="preserve">ą </w:t>
      </w:r>
      <w:r w:rsidRPr="00F46E49">
        <w:rPr>
          <w:rFonts w:ascii="Arial" w:hAnsi="Arial" w:cs="Arial"/>
        </w:rPr>
        <w:t>stalow</w:t>
      </w:r>
      <w:r w:rsidRPr="00F46E49">
        <w:rPr>
          <w:rFonts w:ascii="Arial" w:eastAsia="TimesNewRoman" w:hAnsi="Arial" w:cs="Arial"/>
        </w:rPr>
        <w:t xml:space="preserve">ą </w:t>
      </w:r>
      <w:r w:rsidRPr="00F46E49">
        <w:rPr>
          <w:rFonts w:ascii="Arial" w:hAnsi="Arial" w:cs="Arial"/>
        </w:rPr>
        <w:t>nierdzewn</w:t>
      </w:r>
      <w:r w:rsidRPr="00F46E49">
        <w:rPr>
          <w:rFonts w:ascii="Arial" w:eastAsia="TimesNewRoman" w:hAnsi="Arial" w:cs="Arial"/>
        </w:rPr>
        <w:t>ą</w:t>
      </w:r>
      <w:r w:rsidRPr="00F46E49">
        <w:rPr>
          <w:rFonts w:ascii="Arial" w:hAnsi="Arial" w:cs="Arial"/>
        </w:rPr>
        <w:t xml:space="preserve">. Na </w:t>
      </w:r>
      <w:r w:rsidRPr="00F46E49">
        <w:rPr>
          <w:rFonts w:ascii="Arial" w:eastAsia="TimesNewRoman" w:hAnsi="Arial" w:cs="Arial"/>
        </w:rPr>
        <w:t>ś</w:t>
      </w:r>
      <w:r w:rsidRPr="00F46E49">
        <w:rPr>
          <w:rFonts w:ascii="Arial" w:hAnsi="Arial" w:cs="Arial"/>
        </w:rPr>
        <w:t>cianach wykonujemy gład</w:t>
      </w:r>
      <w:r w:rsidRPr="00F46E49">
        <w:rPr>
          <w:rFonts w:ascii="Arial" w:eastAsia="TimesNewRoman" w:hAnsi="Arial" w:cs="Arial"/>
        </w:rPr>
        <w:t>ź</w:t>
      </w:r>
      <w:r w:rsidRPr="00F46E49">
        <w:rPr>
          <w:rFonts w:ascii="Arial" w:hAnsi="Arial" w:cs="Arial"/>
        </w:rPr>
        <w:t>, zaczynaj</w:t>
      </w:r>
      <w:r w:rsidRPr="00F46E49">
        <w:rPr>
          <w:rFonts w:ascii="Arial" w:eastAsia="TimesNewRoman" w:hAnsi="Arial" w:cs="Arial"/>
        </w:rPr>
        <w:t>ą</w:t>
      </w:r>
      <w:r w:rsidRPr="00F46E49">
        <w:rPr>
          <w:rFonts w:ascii="Arial" w:hAnsi="Arial" w:cs="Arial"/>
        </w:rPr>
        <w:t>c</w:t>
      </w:r>
      <w:r>
        <w:rPr>
          <w:rFonts w:ascii="Arial" w:hAnsi="Arial" w:cs="Arial"/>
        </w:rPr>
        <w:t xml:space="preserve"> </w:t>
      </w:r>
      <w:r w:rsidRPr="00F46E49">
        <w:rPr>
          <w:rFonts w:ascii="Arial" w:hAnsi="Arial" w:cs="Arial"/>
        </w:rPr>
        <w:t>okre</w:t>
      </w:r>
      <w:r w:rsidRPr="00F46E49">
        <w:rPr>
          <w:rFonts w:ascii="Arial" w:eastAsia="TimesNewRoman" w:hAnsi="Arial" w:cs="Arial"/>
        </w:rPr>
        <w:t>ś</w:t>
      </w:r>
      <w:r w:rsidRPr="00F46E49">
        <w:rPr>
          <w:rFonts w:ascii="Arial" w:hAnsi="Arial" w:cs="Arial"/>
        </w:rPr>
        <w:t>lon</w:t>
      </w:r>
      <w:r w:rsidRPr="00F46E49">
        <w:rPr>
          <w:rFonts w:ascii="Arial" w:eastAsia="TimesNewRoman" w:hAnsi="Arial" w:cs="Arial"/>
        </w:rPr>
        <w:t xml:space="preserve">ą </w:t>
      </w:r>
      <w:r w:rsidRPr="00F46E49">
        <w:rPr>
          <w:rFonts w:ascii="Arial" w:hAnsi="Arial" w:cs="Arial"/>
        </w:rPr>
        <w:t>szeroko</w:t>
      </w:r>
      <w:r w:rsidRPr="00F46E49">
        <w:rPr>
          <w:rFonts w:ascii="Arial" w:eastAsia="TimesNewRoman" w:hAnsi="Arial" w:cs="Arial"/>
        </w:rPr>
        <w:t>ś</w:t>
      </w:r>
      <w:r w:rsidRPr="00F46E49">
        <w:rPr>
          <w:rFonts w:ascii="Arial" w:hAnsi="Arial" w:cs="Arial"/>
        </w:rPr>
        <w:t>ci</w:t>
      </w:r>
      <w:r w:rsidRPr="00F46E49">
        <w:rPr>
          <w:rFonts w:ascii="Arial" w:eastAsia="TimesNewRoman" w:hAnsi="Arial" w:cs="Arial"/>
        </w:rPr>
        <w:t xml:space="preserve">ą </w:t>
      </w:r>
      <w:r w:rsidRPr="00F46E49">
        <w:rPr>
          <w:rFonts w:ascii="Arial" w:hAnsi="Arial" w:cs="Arial"/>
        </w:rPr>
        <w:t>od posadzki do góry w kierunku sufitu. Zalecana minimalna grubo</w:t>
      </w:r>
      <w:r w:rsidRPr="00F46E49">
        <w:rPr>
          <w:rFonts w:ascii="Arial" w:eastAsia="TimesNewRoman" w:hAnsi="Arial" w:cs="Arial"/>
        </w:rPr>
        <w:t xml:space="preserve">ść </w:t>
      </w:r>
      <w:r w:rsidRPr="00F46E49">
        <w:rPr>
          <w:rFonts w:ascii="Arial" w:hAnsi="Arial" w:cs="Arial"/>
        </w:rPr>
        <w:t>jednej warstwy</w:t>
      </w:r>
      <w:r>
        <w:rPr>
          <w:rFonts w:ascii="Arial" w:hAnsi="Arial" w:cs="Arial"/>
        </w:rPr>
        <w:t xml:space="preserve"> </w:t>
      </w:r>
      <w:r w:rsidRPr="00F46E49">
        <w:rPr>
          <w:rFonts w:ascii="Arial" w:hAnsi="Arial" w:cs="Arial"/>
        </w:rPr>
        <w:t>gładzi wynosi minimum 2 mm.</w:t>
      </w:r>
    </w:p>
    <w:p w:rsidR="00FF68B6" w:rsidRPr="00F46E49" w:rsidRDefault="00FF68B6" w:rsidP="00FF68B6">
      <w:pPr>
        <w:autoSpaceDE w:val="0"/>
        <w:autoSpaceDN w:val="0"/>
        <w:adjustRightInd w:val="0"/>
        <w:jc w:val="both"/>
        <w:rPr>
          <w:rFonts w:ascii="Arial" w:hAnsi="Arial" w:cs="Arial"/>
        </w:rPr>
      </w:pPr>
      <w:r w:rsidRPr="00F46E49">
        <w:rPr>
          <w:rFonts w:ascii="Arial" w:hAnsi="Arial" w:cs="Arial"/>
        </w:rPr>
        <w:t>Wyko</w:t>
      </w:r>
      <w:r w:rsidRPr="00F46E49">
        <w:rPr>
          <w:rFonts w:ascii="Arial" w:eastAsia="TimesNewRoman" w:hAnsi="Arial" w:cs="Arial"/>
        </w:rPr>
        <w:t>ń</w:t>
      </w:r>
      <w:r w:rsidRPr="00F46E49">
        <w:rPr>
          <w:rFonts w:ascii="Arial" w:hAnsi="Arial" w:cs="Arial"/>
        </w:rPr>
        <w:t>czenie gładzi gipsowych wykonujemy po jej całkowitym wyschni</w:t>
      </w:r>
      <w:r w:rsidRPr="00F46E49">
        <w:rPr>
          <w:rFonts w:ascii="Arial" w:eastAsia="TimesNewRoman" w:hAnsi="Arial" w:cs="Arial"/>
        </w:rPr>
        <w:t>ę</w:t>
      </w:r>
      <w:r w:rsidRPr="00F46E49">
        <w:rPr>
          <w:rFonts w:ascii="Arial" w:hAnsi="Arial" w:cs="Arial"/>
        </w:rPr>
        <w:t>ciu.</w:t>
      </w:r>
    </w:p>
    <w:p w:rsidR="00FF68B6" w:rsidRPr="00F46E49" w:rsidRDefault="00FF68B6" w:rsidP="00FF68B6">
      <w:pPr>
        <w:autoSpaceDE w:val="0"/>
        <w:autoSpaceDN w:val="0"/>
        <w:adjustRightInd w:val="0"/>
        <w:jc w:val="both"/>
        <w:rPr>
          <w:rFonts w:ascii="Arial" w:hAnsi="Arial" w:cs="Arial"/>
        </w:rPr>
      </w:pPr>
      <w:r w:rsidRPr="00F46E49">
        <w:rPr>
          <w:rFonts w:ascii="Arial" w:hAnsi="Arial" w:cs="Arial"/>
        </w:rPr>
        <w:t>Gład</w:t>
      </w:r>
      <w:r w:rsidRPr="00F46E49">
        <w:rPr>
          <w:rFonts w:ascii="Arial" w:eastAsia="TimesNewRoman" w:hAnsi="Arial" w:cs="Arial"/>
        </w:rPr>
        <w:t xml:space="preserve">ź </w:t>
      </w:r>
      <w:r w:rsidRPr="00F46E49">
        <w:rPr>
          <w:rFonts w:ascii="Arial" w:hAnsi="Arial" w:cs="Arial"/>
        </w:rPr>
        <w:t>wyka</w:t>
      </w:r>
      <w:r w:rsidRPr="00F46E49">
        <w:rPr>
          <w:rFonts w:ascii="Arial" w:eastAsia="TimesNewRoman" w:hAnsi="Arial" w:cs="Arial"/>
        </w:rPr>
        <w:t>ń</w:t>
      </w:r>
      <w:r w:rsidRPr="00F46E49">
        <w:rPr>
          <w:rFonts w:ascii="Arial" w:hAnsi="Arial" w:cs="Arial"/>
        </w:rPr>
        <w:t>czamy poprzez wst</w:t>
      </w:r>
      <w:r w:rsidRPr="00F46E49">
        <w:rPr>
          <w:rFonts w:ascii="Arial" w:eastAsia="TimesNewRoman" w:hAnsi="Arial" w:cs="Arial"/>
        </w:rPr>
        <w:t>ę</w:t>
      </w:r>
      <w:r w:rsidRPr="00F46E49">
        <w:rPr>
          <w:rFonts w:ascii="Arial" w:hAnsi="Arial" w:cs="Arial"/>
        </w:rPr>
        <w:t>pne przeszlifowanie r</w:t>
      </w:r>
      <w:r w:rsidRPr="00F46E49">
        <w:rPr>
          <w:rFonts w:ascii="Arial" w:eastAsia="TimesNewRoman" w:hAnsi="Arial" w:cs="Arial"/>
        </w:rPr>
        <w:t>ę</w:t>
      </w:r>
      <w:r w:rsidRPr="00F46E49">
        <w:rPr>
          <w:rFonts w:ascii="Arial" w:hAnsi="Arial" w:cs="Arial"/>
        </w:rPr>
        <w:t>czne na całej powierzchni drobnoziarnistym papierem</w:t>
      </w:r>
      <w:r>
        <w:rPr>
          <w:rFonts w:ascii="Arial" w:hAnsi="Arial" w:cs="Arial"/>
        </w:rPr>
        <w:t xml:space="preserve"> </w:t>
      </w:r>
      <w:r w:rsidRPr="00F46E49">
        <w:rPr>
          <w:rFonts w:ascii="Arial" w:eastAsia="TimesNewRoman" w:hAnsi="Arial" w:cs="Arial"/>
        </w:rPr>
        <w:t>ś</w:t>
      </w:r>
      <w:r w:rsidRPr="00F46E49">
        <w:rPr>
          <w:rFonts w:ascii="Arial" w:hAnsi="Arial" w:cs="Arial"/>
        </w:rPr>
        <w:t xml:space="preserve">ciernym </w:t>
      </w:r>
      <w:r>
        <w:rPr>
          <w:rFonts w:ascii="Arial" w:hAnsi="Arial" w:cs="Arial"/>
        </w:rPr>
        <w:t>albo</w:t>
      </w:r>
      <w:r w:rsidRPr="00F46E49">
        <w:rPr>
          <w:rFonts w:ascii="Arial" w:hAnsi="Arial" w:cs="Arial"/>
        </w:rPr>
        <w:t xml:space="preserve"> specjaln</w:t>
      </w:r>
      <w:r w:rsidRPr="00F46E49">
        <w:rPr>
          <w:rFonts w:ascii="Arial" w:eastAsia="TimesNewRoman" w:hAnsi="Arial" w:cs="Arial"/>
        </w:rPr>
        <w:t xml:space="preserve">ą </w:t>
      </w:r>
      <w:r w:rsidRPr="00F46E49">
        <w:rPr>
          <w:rFonts w:ascii="Arial" w:hAnsi="Arial" w:cs="Arial"/>
        </w:rPr>
        <w:t>siateczk</w:t>
      </w:r>
      <w:r w:rsidRPr="00F46E49">
        <w:rPr>
          <w:rFonts w:ascii="Arial" w:eastAsia="TimesNewRoman" w:hAnsi="Arial" w:cs="Arial"/>
        </w:rPr>
        <w:t xml:space="preserve">ą </w:t>
      </w:r>
      <w:r>
        <w:rPr>
          <w:rFonts w:ascii="Arial" w:hAnsi="Arial" w:cs="Arial"/>
        </w:rPr>
        <w:t>do szlifowania</w:t>
      </w:r>
      <w:r w:rsidRPr="00F46E49">
        <w:rPr>
          <w:rFonts w:ascii="Arial" w:hAnsi="Arial" w:cs="Arial"/>
        </w:rPr>
        <w:t>, a nast</w:t>
      </w:r>
      <w:r w:rsidRPr="00F46E49">
        <w:rPr>
          <w:rFonts w:ascii="Arial" w:eastAsia="TimesNewRoman" w:hAnsi="Arial" w:cs="Arial"/>
        </w:rPr>
        <w:t>ę</w:t>
      </w:r>
      <w:r w:rsidRPr="00F46E49">
        <w:rPr>
          <w:rFonts w:ascii="Arial" w:hAnsi="Arial" w:cs="Arial"/>
        </w:rPr>
        <w:t>pnie doprowadzamy do idealnej gładzi</w:t>
      </w:r>
      <w:r>
        <w:rPr>
          <w:rFonts w:ascii="Arial" w:hAnsi="Arial" w:cs="Arial"/>
        </w:rPr>
        <w:t xml:space="preserve"> </w:t>
      </w:r>
      <w:r w:rsidRPr="00F46E49">
        <w:rPr>
          <w:rFonts w:ascii="Arial" w:hAnsi="Arial" w:cs="Arial"/>
        </w:rPr>
        <w:t>szlifuj</w:t>
      </w:r>
      <w:r w:rsidRPr="00F46E49">
        <w:rPr>
          <w:rFonts w:ascii="Arial" w:eastAsia="TimesNewRoman" w:hAnsi="Arial" w:cs="Arial"/>
        </w:rPr>
        <w:t>ą</w:t>
      </w:r>
      <w:r w:rsidRPr="00F46E49">
        <w:rPr>
          <w:rFonts w:ascii="Arial" w:hAnsi="Arial" w:cs="Arial"/>
        </w:rPr>
        <w:t>c siateczk</w:t>
      </w:r>
      <w:r w:rsidRPr="00F46E49">
        <w:rPr>
          <w:rFonts w:ascii="Arial" w:eastAsia="TimesNewRoman" w:hAnsi="Arial" w:cs="Arial"/>
        </w:rPr>
        <w:t>ą</w:t>
      </w:r>
      <w:r w:rsidRPr="00F46E49">
        <w:rPr>
          <w:rFonts w:ascii="Arial" w:hAnsi="Arial" w:cs="Arial"/>
        </w:rPr>
        <w:t>.</w:t>
      </w:r>
    </w:p>
    <w:p w:rsidR="00FF68B6" w:rsidRDefault="00FF68B6" w:rsidP="00FF68B6">
      <w:pPr>
        <w:jc w:val="both"/>
        <w:rPr>
          <w:rFonts w:ascii="Arial" w:hAnsi="Arial" w:cs="Arial"/>
        </w:rPr>
      </w:pPr>
    </w:p>
    <w:p w:rsidR="00FF68B6" w:rsidRPr="000F7960" w:rsidRDefault="00FF68B6" w:rsidP="00FF68B6">
      <w:pPr>
        <w:pStyle w:val="Nagwek4"/>
        <w:spacing w:line="240" w:lineRule="auto"/>
        <w:jc w:val="both"/>
        <w:rPr>
          <w:rFonts w:ascii="Arial" w:hAnsi="Arial" w:cs="Arial"/>
          <w:szCs w:val="24"/>
        </w:rPr>
      </w:pPr>
      <w:bookmarkStart w:id="1159" w:name="_Toc453584146"/>
      <w:bookmarkStart w:id="1160" w:name="_Toc463459920"/>
      <w:r w:rsidRPr="000F7960">
        <w:rPr>
          <w:rFonts w:ascii="Arial" w:hAnsi="Arial" w:cs="Arial"/>
          <w:szCs w:val="24"/>
        </w:rPr>
        <w:t>5.3.1</w:t>
      </w:r>
      <w:r>
        <w:rPr>
          <w:rFonts w:ascii="Arial" w:hAnsi="Arial" w:cs="Arial"/>
          <w:szCs w:val="24"/>
        </w:rPr>
        <w:t>3</w:t>
      </w:r>
      <w:r w:rsidRPr="000F7960">
        <w:rPr>
          <w:rFonts w:ascii="Arial" w:hAnsi="Arial" w:cs="Arial"/>
          <w:szCs w:val="24"/>
        </w:rPr>
        <w:t xml:space="preserve">.1. </w:t>
      </w:r>
      <w:r>
        <w:rPr>
          <w:rFonts w:ascii="Arial" w:hAnsi="Arial" w:cs="Arial"/>
          <w:szCs w:val="24"/>
        </w:rPr>
        <w:t>Wymagania dotyczące gładzi gipsowych</w:t>
      </w:r>
      <w:r w:rsidRPr="000F7960">
        <w:rPr>
          <w:rFonts w:ascii="Arial" w:hAnsi="Arial" w:cs="Arial"/>
          <w:szCs w:val="24"/>
        </w:rPr>
        <w:t>.</w:t>
      </w:r>
      <w:bookmarkEnd w:id="1159"/>
      <w:bookmarkEnd w:id="1160"/>
    </w:p>
    <w:p w:rsidR="00FF68B6" w:rsidRDefault="00FF68B6" w:rsidP="00177B5B">
      <w:pPr>
        <w:pStyle w:val="Akapitzlist"/>
        <w:numPr>
          <w:ilvl w:val="0"/>
          <w:numId w:val="378"/>
        </w:numPr>
        <w:jc w:val="both"/>
        <w:rPr>
          <w:rFonts w:ascii="Arial" w:hAnsi="Arial" w:cs="Arial"/>
        </w:rPr>
      </w:pPr>
      <w:r w:rsidRPr="00E94445">
        <w:rPr>
          <w:rFonts w:ascii="Arial" w:hAnsi="Arial" w:cs="Arial"/>
        </w:rPr>
        <w:t>Przyczepność gładzi gipsowych do podłoża polegająca na połączeniu się z podłożem powinna zapewnić takie przyleganie i zespolenie z podłożem, aby po stwardnieniu zaprawy nie występowały odparzenia, pęcherze itp.</w:t>
      </w:r>
    </w:p>
    <w:p w:rsidR="00FF68B6" w:rsidRDefault="00FF68B6" w:rsidP="00177B5B">
      <w:pPr>
        <w:pStyle w:val="Akapitzlist"/>
        <w:numPr>
          <w:ilvl w:val="0"/>
          <w:numId w:val="378"/>
        </w:numPr>
        <w:jc w:val="both"/>
        <w:rPr>
          <w:rFonts w:ascii="Arial" w:hAnsi="Arial" w:cs="Arial"/>
        </w:rPr>
      </w:pPr>
      <w:r w:rsidRPr="00E94445">
        <w:rPr>
          <w:rFonts w:ascii="Arial" w:hAnsi="Arial" w:cs="Arial"/>
        </w:rPr>
        <w:t>Odporność gładzi gipsowych na uszkodzenia mechaniczne.</w:t>
      </w:r>
    </w:p>
    <w:p w:rsidR="00FF68B6" w:rsidRDefault="00FF68B6" w:rsidP="00177B5B">
      <w:pPr>
        <w:pStyle w:val="Akapitzlist"/>
        <w:numPr>
          <w:ilvl w:val="0"/>
          <w:numId w:val="378"/>
        </w:numPr>
        <w:jc w:val="both"/>
        <w:rPr>
          <w:rFonts w:ascii="Arial" w:hAnsi="Arial" w:cs="Arial"/>
        </w:rPr>
      </w:pPr>
      <w:r w:rsidRPr="00E94445">
        <w:rPr>
          <w:rFonts w:ascii="Arial" w:hAnsi="Arial" w:cs="Arial"/>
        </w:rPr>
        <w:t>Grubość gotowych gładzi gipsowych w zależności od rodzaju podłoża i mieszanki gipsowej, sposobu wykonania oraz liczby warstw, powinna wynosić 2÷3 mm.</w:t>
      </w:r>
    </w:p>
    <w:p w:rsidR="00FF68B6" w:rsidRDefault="00FF68B6" w:rsidP="00FF68B6">
      <w:pPr>
        <w:pStyle w:val="Akapitzlist"/>
        <w:ind w:left="0"/>
        <w:jc w:val="both"/>
        <w:rPr>
          <w:rFonts w:ascii="Arial" w:hAnsi="Arial" w:cs="Arial"/>
        </w:rPr>
      </w:pPr>
    </w:p>
    <w:p w:rsidR="00FF68B6" w:rsidRPr="000F7960" w:rsidRDefault="00FF68B6" w:rsidP="00FF68B6">
      <w:pPr>
        <w:pStyle w:val="Nagwek4"/>
        <w:spacing w:line="240" w:lineRule="auto"/>
        <w:jc w:val="both"/>
        <w:rPr>
          <w:rFonts w:ascii="Arial" w:hAnsi="Arial" w:cs="Arial"/>
          <w:szCs w:val="24"/>
        </w:rPr>
      </w:pPr>
      <w:bookmarkStart w:id="1161" w:name="_Toc453584147"/>
      <w:bookmarkStart w:id="1162" w:name="_Toc463459921"/>
      <w:r w:rsidRPr="000F7960">
        <w:rPr>
          <w:rFonts w:ascii="Arial" w:hAnsi="Arial" w:cs="Arial"/>
          <w:szCs w:val="24"/>
        </w:rPr>
        <w:lastRenderedPageBreak/>
        <w:t>5.3.1</w:t>
      </w:r>
      <w:r>
        <w:rPr>
          <w:rFonts w:ascii="Arial" w:hAnsi="Arial" w:cs="Arial"/>
          <w:szCs w:val="24"/>
        </w:rPr>
        <w:t>3</w:t>
      </w:r>
      <w:r w:rsidRPr="000F7960">
        <w:rPr>
          <w:rFonts w:ascii="Arial" w:hAnsi="Arial" w:cs="Arial"/>
          <w:szCs w:val="24"/>
        </w:rPr>
        <w:t>.</w:t>
      </w:r>
      <w:r>
        <w:rPr>
          <w:rFonts w:ascii="Arial" w:hAnsi="Arial" w:cs="Arial"/>
          <w:szCs w:val="24"/>
        </w:rPr>
        <w:t>2</w:t>
      </w:r>
      <w:r w:rsidRPr="000F7960">
        <w:rPr>
          <w:rFonts w:ascii="Arial" w:hAnsi="Arial" w:cs="Arial"/>
          <w:szCs w:val="24"/>
        </w:rPr>
        <w:t xml:space="preserve">. </w:t>
      </w:r>
      <w:r>
        <w:rPr>
          <w:rFonts w:ascii="Arial" w:hAnsi="Arial" w:cs="Arial"/>
          <w:szCs w:val="24"/>
        </w:rPr>
        <w:t>Cechy powierzchni gładzi gipsowych</w:t>
      </w:r>
      <w:r w:rsidRPr="000F7960">
        <w:rPr>
          <w:rFonts w:ascii="Arial" w:hAnsi="Arial" w:cs="Arial"/>
          <w:szCs w:val="24"/>
        </w:rPr>
        <w:t>.</w:t>
      </w:r>
      <w:bookmarkEnd w:id="1161"/>
      <w:bookmarkEnd w:id="1162"/>
    </w:p>
    <w:p w:rsidR="00FF68B6" w:rsidRDefault="00FF68B6" w:rsidP="00177B5B">
      <w:pPr>
        <w:pStyle w:val="Akapitzlist"/>
        <w:numPr>
          <w:ilvl w:val="0"/>
          <w:numId w:val="378"/>
        </w:numPr>
        <w:jc w:val="both"/>
        <w:rPr>
          <w:rFonts w:ascii="Arial" w:hAnsi="Arial" w:cs="Arial"/>
        </w:rPr>
      </w:pPr>
      <w:r w:rsidRPr="00E94445">
        <w:rPr>
          <w:rFonts w:ascii="Arial" w:hAnsi="Arial" w:cs="Arial"/>
        </w:rPr>
        <w:t>Powierzchnie gładzi gipsowych powinny być gładkie lub mieć fakturę wynikającą z techniki obrobienia powierzchni, a także odznaczać się jednolitą barwą – bez smug i plam oraz prześwitów podłoża.</w:t>
      </w:r>
    </w:p>
    <w:p w:rsidR="00FF68B6" w:rsidRDefault="00FF68B6" w:rsidP="00177B5B">
      <w:pPr>
        <w:pStyle w:val="Akapitzlist"/>
        <w:numPr>
          <w:ilvl w:val="0"/>
          <w:numId w:val="378"/>
        </w:numPr>
        <w:jc w:val="both"/>
        <w:rPr>
          <w:rFonts w:ascii="Arial" w:hAnsi="Arial" w:cs="Arial"/>
        </w:rPr>
      </w:pPr>
      <w:r w:rsidRPr="00E94445">
        <w:rPr>
          <w:rFonts w:ascii="Arial" w:hAnsi="Arial" w:cs="Arial"/>
        </w:rPr>
        <w:t>Powierzchnie te nie powinny pylić.</w:t>
      </w:r>
    </w:p>
    <w:p w:rsidR="00FF68B6" w:rsidRDefault="00FF68B6" w:rsidP="00177B5B">
      <w:pPr>
        <w:pStyle w:val="Akapitzlist"/>
        <w:numPr>
          <w:ilvl w:val="0"/>
          <w:numId w:val="378"/>
        </w:numPr>
        <w:jc w:val="both"/>
        <w:rPr>
          <w:rFonts w:ascii="Arial" w:hAnsi="Arial" w:cs="Arial"/>
        </w:rPr>
      </w:pPr>
      <w:r w:rsidRPr="00E94445">
        <w:rPr>
          <w:rFonts w:ascii="Arial" w:hAnsi="Arial" w:cs="Arial"/>
        </w:rPr>
        <w:t>Nie dopuszcza się występowania pęcherzy, rys i spękań na powierzchni gładzi gipsowych.</w:t>
      </w:r>
    </w:p>
    <w:p w:rsidR="00FF68B6" w:rsidRDefault="00FF68B6" w:rsidP="00FF68B6">
      <w:pPr>
        <w:pStyle w:val="Akapitzlist"/>
        <w:ind w:left="0"/>
        <w:jc w:val="both"/>
        <w:rPr>
          <w:rFonts w:ascii="Arial" w:hAnsi="Arial" w:cs="Arial"/>
        </w:rPr>
      </w:pPr>
    </w:p>
    <w:p w:rsidR="00FF68B6" w:rsidRPr="000F7960" w:rsidRDefault="00FF68B6" w:rsidP="00FF68B6">
      <w:pPr>
        <w:pStyle w:val="Nagwek4"/>
        <w:spacing w:line="240" w:lineRule="auto"/>
        <w:jc w:val="both"/>
        <w:rPr>
          <w:rFonts w:ascii="Arial" w:hAnsi="Arial" w:cs="Arial"/>
          <w:szCs w:val="24"/>
        </w:rPr>
      </w:pPr>
      <w:bookmarkStart w:id="1163" w:name="_Toc453584148"/>
      <w:bookmarkStart w:id="1164" w:name="_Toc463459922"/>
      <w:r w:rsidRPr="000F7960">
        <w:rPr>
          <w:rFonts w:ascii="Arial" w:hAnsi="Arial" w:cs="Arial"/>
          <w:szCs w:val="24"/>
        </w:rPr>
        <w:t>5.3.1</w:t>
      </w:r>
      <w:r>
        <w:rPr>
          <w:rFonts w:ascii="Arial" w:hAnsi="Arial" w:cs="Arial"/>
          <w:szCs w:val="24"/>
        </w:rPr>
        <w:t>3</w:t>
      </w:r>
      <w:r w:rsidRPr="000F7960">
        <w:rPr>
          <w:rFonts w:ascii="Arial" w:hAnsi="Arial" w:cs="Arial"/>
          <w:szCs w:val="24"/>
        </w:rPr>
        <w:t>.</w:t>
      </w:r>
      <w:r>
        <w:rPr>
          <w:rFonts w:ascii="Arial" w:hAnsi="Arial" w:cs="Arial"/>
          <w:szCs w:val="24"/>
        </w:rPr>
        <w:t>3</w:t>
      </w:r>
      <w:r w:rsidRPr="000F7960">
        <w:rPr>
          <w:rFonts w:ascii="Arial" w:hAnsi="Arial" w:cs="Arial"/>
          <w:szCs w:val="24"/>
        </w:rPr>
        <w:t xml:space="preserve">. </w:t>
      </w:r>
      <w:r>
        <w:rPr>
          <w:rFonts w:ascii="Arial" w:hAnsi="Arial" w:cs="Arial"/>
          <w:szCs w:val="24"/>
        </w:rPr>
        <w:t>Prawidłowość wykonania powierzchni i krawędzi gładzi gipsowych</w:t>
      </w:r>
      <w:r w:rsidRPr="000F7960">
        <w:rPr>
          <w:rFonts w:ascii="Arial" w:hAnsi="Arial" w:cs="Arial"/>
          <w:szCs w:val="24"/>
        </w:rPr>
        <w:t>.</w:t>
      </w:r>
      <w:bookmarkEnd w:id="1163"/>
      <w:bookmarkEnd w:id="1164"/>
    </w:p>
    <w:p w:rsidR="00FF68B6" w:rsidRDefault="00FF68B6" w:rsidP="00177B5B">
      <w:pPr>
        <w:pStyle w:val="Akapitzlist"/>
        <w:numPr>
          <w:ilvl w:val="0"/>
          <w:numId w:val="378"/>
        </w:numPr>
        <w:jc w:val="both"/>
        <w:rPr>
          <w:rFonts w:ascii="Arial" w:hAnsi="Arial" w:cs="Arial"/>
        </w:rPr>
      </w:pPr>
      <w:r w:rsidRPr="00E94445">
        <w:rPr>
          <w:rFonts w:ascii="Arial" w:hAnsi="Arial" w:cs="Arial"/>
        </w:rPr>
        <w:t>Powierzchnie gładzi gipsowych powinny być tak wykonane, aby tworzyły regularne płaszczyzny pionowe lub poziome.</w:t>
      </w:r>
    </w:p>
    <w:p w:rsidR="00FF68B6" w:rsidRPr="00E94445" w:rsidRDefault="00FF68B6" w:rsidP="00177B5B">
      <w:pPr>
        <w:pStyle w:val="Akapitzlist"/>
        <w:numPr>
          <w:ilvl w:val="0"/>
          <w:numId w:val="378"/>
        </w:numPr>
        <w:jc w:val="both"/>
        <w:rPr>
          <w:rFonts w:ascii="Arial" w:hAnsi="Arial" w:cs="Arial"/>
        </w:rPr>
      </w:pPr>
      <w:r w:rsidRPr="00E94445">
        <w:rPr>
          <w:rFonts w:ascii="Arial" w:hAnsi="Arial" w:cs="Arial"/>
        </w:rPr>
        <w:t>Widoczne miejscowe nierówności lub wgłębienia powierzchni gładzi gipsowych są</w:t>
      </w:r>
      <w:r>
        <w:rPr>
          <w:rFonts w:ascii="Arial" w:hAnsi="Arial" w:cs="Arial"/>
        </w:rPr>
        <w:t xml:space="preserve"> </w:t>
      </w:r>
      <w:r w:rsidRPr="00E94445">
        <w:rPr>
          <w:rFonts w:ascii="Arial" w:hAnsi="Arial" w:cs="Arial"/>
        </w:rPr>
        <w:t>niedopuszczalne.</w:t>
      </w:r>
    </w:p>
    <w:p w:rsidR="00FF68B6" w:rsidRDefault="00FF68B6" w:rsidP="00FF68B6">
      <w:pPr>
        <w:jc w:val="both"/>
        <w:rPr>
          <w:rFonts w:ascii="Arial" w:hAnsi="Arial" w:cs="Arial"/>
        </w:rPr>
      </w:pPr>
    </w:p>
    <w:p w:rsidR="00FF68B6" w:rsidRPr="000F7960" w:rsidRDefault="00FF68B6" w:rsidP="00FF68B6">
      <w:pPr>
        <w:pStyle w:val="Nagwek4"/>
        <w:spacing w:line="240" w:lineRule="auto"/>
        <w:jc w:val="both"/>
        <w:rPr>
          <w:rFonts w:ascii="Arial" w:hAnsi="Arial" w:cs="Arial"/>
          <w:szCs w:val="24"/>
        </w:rPr>
      </w:pPr>
      <w:bookmarkStart w:id="1165" w:name="_Toc453584149"/>
      <w:bookmarkStart w:id="1166" w:name="_Toc463459923"/>
      <w:r w:rsidRPr="000F7960">
        <w:rPr>
          <w:rFonts w:ascii="Arial" w:hAnsi="Arial" w:cs="Arial"/>
          <w:szCs w:val="24"/>
        </w:rPr>
        <w:t>5.3.1</w:t>
      </w:r>
      <w:r>
        <w:rPr>
          <w:rFonts w:ascii="Arial" w:hAnsi="Arial" w:cs="Arial"/>
          <w:szCs w:val="24"/>
        </w:rPr>
        <w:t>3</w:t>
      </w:r>
      <w:r w:rsidRPr="000F7960">
        <w:rPr>
          <w:rFonts w:ascii="Arial" w:hAnsi="Arial" w:cs="Arial"/>
          <w:szCs w:val="24"/>
        </w:rPr>
        <w:t>.</w:t>
      </w:r>
      <w:r>
        <w:rPr>
          <w:rFonts w:ascii="Arial" w:hAnsi="Arial" w:cs="Arial"/>
          <w:szCs w:val="24"/>
        </w:rPr>
        <w:t>4</w:t>
      </w:r>
      <w:r w:rsidRPr="000F7960">
        <w:rPr>
          <w:rFonts w:ascii="Arial" w:hAnsi="Arial" w:cs="Arial"/>
          <w:szCs w:val="24"/>
        </w:rPr>
        <w:t xml:space="preserve">. </w:t>
      </w:r>
      <w:r>
        <w:rPr>
          <w:rFonts w:ascii="Arial" w:hAnsi="Arial" w:cs="Arial"/>
          <w:szCs w:val="24"/>
        </w:rPr>
        <w:t>Wykończenie naroży i obrzeży gładzi gipsowych na stykach i przy szczelinach dylatacyjnych</w:t>
      </w:r>
      <w:r w:rsidRPr="000F7960">
        <w:rPr>
          <w:rFonts w:ascii="Arial" w:hAnsi="Arial" w:cs="Arial"/>
          <w:szCs w:val="24"/>
        </w:rPr>
        <w:t>.</w:t>
      </w:r>
      <w:bookmarkEnd w:id="1165"/>
      <w:bookmarkEnd w:id="1166"/>
    </w:p>
    <w:p w:rsidR="00FF68B6" w:rsidRPr="00E94445" w:rsidRDefault="00FF68B6" w:rsidP="00177B5B">
      <w:pPr>
        <w:pStyle w:val="Akapitzlist"/>
        <w:numPr>
          <w:ilvl w:val="0"/>
          <w:numId w:val="379"/>
        </w:numPr>
        <w:jc w:val="both"/>
        <w:rPr>
          <w:rFonts w:ascii="Arial" w:hAnsi="Arial" w:cs="Arial"/>
        </w:rPr>
      </w:pPr>
      <w:r w:rsidRPr="00E94445">
        <w:rPr>
          <w:rFonts w:ascii="Arial" w:hAnsi="Arial" w:cs="Arial"/>
        </w:rPr>
        <w:t>Naroża oraz wszelkie obrzeża gładzi gipsowych powinny być wykonane zgodnie z wymaganiami norm. Gładzie gipsowe na stykach z powierzchniami inaczej wykończeniowymi, przy ościeżnicach i podokiennikach, powinny być zabezpieczone przed pęknięciami i odpryskami przez</w:t>
      </w:r>
      <w:r>
        <w:rPr>
          <w:rFonts w:ascii="Arial" w:hAnsi="Arial" w:cs="Arial"/>
        </w:rPr>
        <w:t xml:space="preserve"> </w:t>
      </w:r>
      <w:r w:rsidRPr="00E94445">
        <w:rPr>
          <w:rFonts w:ascii="Arial" w:hAnsi="Arial" w:cs="Arial"/>
        </w:rPr>
        <w:t>odcięcie</w:t>
      </w:r>
      <w:r>
        <w:rPr>
          <w:rFonts w:ascii="Arial" w:hAnsi="Arial" w:cs="Arial"/>
        </w:rPr>
        <w:t>.</w:t>
      </w:r>
    </w:p>
    <w:p w:rsidR="00FF68B6" w:rsidRPr="000F7960" w:rsidRDefault="00FF68B6"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1167" w:name="_Toc267933365"/>
      <w:bookmarkStart w:id="1168" w:name="_Toc267936657"/>
      <w:bookmarkStart w:id="1169" w:name="_Toc463459924"/>
      <w:r w:rsidRPr="000F7960">
        <w:rPr>
          <w:rFonts w:ascii="Arial" w:hAnsi="Arial" w:cs="Arial"/>
          <w:sz w:val="24"/>
          <w:szCs w:val="24"/>
        </w:rPr>
        <w:t>6. Kontrola jakości robót.</w:t>
      </w:r>
      <w:bookmarkEnd w:id="1167"/>
      <w:bookmarkEnd w:id="1168"/>
      <w:bookmarkEnd w:id="1169"/>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170" w:name="_Toc267933366"/>
      <w:bookmarkStart w:id="1171" w:name="_Toc267936658"/>
      <w:bookmarkStart w:id="1172" w:name="_Toc463459925"/>
      <w:r w:rsidRPr="000F7960">
        <w:rPr>
          <w:rFonts w:ascii="Arial" w:hAnsi="Arial" w:cs="Arial"/>
          <w:szCs w:val="24"/>
        </w:rPr>
        <w:t>6.1. Ogólne zasady kontroli.</w:t>
      </w:r>
      <w:bookmarkEnd w:id="1170"/>
      <w:bookmarkEnd w:id="1171"/>
      <w:bookmarkEnd w:id="1172"/>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w:t>
      </w:r>
      <w:r w:rsidR="00024836" w:rsidRPr="000F7960">
        <w:rPr>
          <w:rFonts w:ascii="Arial" w:hAnsi="Arial" w:cs="Arial"/>
        </w:rPr>
        <w:t xml:space="preserve"> pkt. 6</w:t>
      </w:r>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173" w:name="_Toc267933367"/>
      <w:bookmarkStart w:id="1174" w:name="_Toc267936659"/>
      <w:bookmarkStart w:id="1175" w:name="_Toc463459926"/>
      <w:r w:rsidRPr="000F7960">
        <w:rPr>
          <w:rFonts w:ascii="Arial" w:hAnsi="Arial" w:cs="Arial"/>
          <w:szCs w:val="24"/>
        </w:rPr>
        <w:t>6.2. Kontrola jakości – wymagania.</w:t>
      </w:r>
      <w:bookmarkEnd w:id="1173"/>
      <w:bookmarkEnd w:id="1174"/>
      <w:bookmarkEnd w:id="1175"/>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76" w:name="_Toc267933368"/>
      <w:bookmarkStart w:id="1177" w:name="_Toc267936660"/>
      <w:bookmarkStart w:id="1178" w:name="_Toc463459927"/>
      <w:r w:rsidRPr="000F7960">
        <w:rPr>
          <w:rFonts w:ascii="Arial" w:hAnsi="Arial" w:cs="Arial"/>
          <w:szCs w:val="24"/>
        </w:rPr>
        <w:t>6.2.1. Uwagi ogólne.</w:t>
      </w:r>
      <w:bookmarkEnd w:id="1176"/>
      <w:bookmarkEnd w:id="1177"/>
      <w:bookmarkEnd w:id="1178"/>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Wykonany tynk musi wykazywać odpowiednie dla danego produktu właściwości oraz odpowiadać wymaganiom określonym normami. Tynk musi być mocno związany z podłożem.</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79" w:name="_Toc267933369"/>
      <w:bookmarkStart w:id="1180" w:name="_Toc267936661"/>
      <w:bookmarkStart w:id="1181" w:name="_Toc463459928"/>
      <w:r w:rsidRPr="000F7960">
        <w:rPr>
          <w:rFonts w:ascii="Arial" w:hAnsi="Arial" w:cs="Arial"/>
          <w:szCs w:val="24"/>
        </w:rPr>
        <w:t>6.2.2. Powierzchnia tynku.</w:t>
      </w:r>
      <w:bookmarkEnd w:id="1179"/>
      <w:bookmarkEnd w:id="1180"/>
      <w:bookmarkEnd w:id="1181"/>
    </w:p>
    <w:p w:rsidR="00610CE3" w:rsidRDefault="00610CE3" w:rsidP="00610CE3">
      <w:pPr>
        <w:autoSpaceDE w:val="0"/>
        <w:autoSpaceDN w:val="0"/>
        <w:adjustRightInd w:val="0"/>
        <w:jc w:val="both"/>
        <w:rPr>
          <w:rFonts w:ascii="Arial" w:hAnsi="Arial" w:cs="Arial"/>
        </w:rPr>
      </w:pPr>
      <w:r w:rsidRPr="000F7960">
        <w:rPr>
          <w:rFonts w:ascii="Arial" w:hAnsi="Arial" w:cs="Arial"/>
        </w:rPr>
        <w:t>Gotowa, tzn. dostatecznie wyschnięta powierzchnia tynku musi charakteryzować się wymaganymi właściwościami.</w:t>
      </w:r>
    </w:p>
    <w:p w:rsidR="00657EEF" w:rsidRDefault="00657EEF" w:rsidP="00610CE3">
      <w:pPr>
        <w:pStyle w:val="Tekstpodstawowy3"/>
        <w:spacing w:line="240" w:lineRule="auto"/>
        <w:rPr>
          <w:rFonts w:ascii="Arial" w:hAnsi="Arial" w:cs="Arial"/>
          <w:szCs w:val="24"/>
        </w:rPr>
      </w:pPr>
    </w:p>
    <w:p w:rsidR="00610CE3" w:rsidRPr="000F7960" w:rsidRDefault="00610CE3" w:rsidP="00610CE3">
      <w:pPr>
        <w:pStyle w:val="Tekstpodstawowy3"/>
        <w:spacing w:line="240" w:lineRule="auto"/>
        <w:rPr>
          <w:rFonts w:ascii="Arial" w:hAnsi="Arial" w:cs="Arial"/>
          <w:szCs w:val="24"/>
        </w:rPr>
      </w:pPr>
      <w:r w:rsidRPr="000F7960">
        <w:rPr>
          <w:rFonts w:ascii="Arial" w:hAnsi="Arial" w:cs="Arial"/>
          <w:szCs w:val="24"/>
        </w:rPr>
        <w:t>Powierzchnia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Przed wykonaniem robót należy z inwestorem dokładnie omówić oczekiwany rezultat prac tynkarskich. Pęcherze w gotowej powierzchni tynku są niedopuszczalne. Krawędzie, profile oraz fugi muszą wykazywać idealnie prostoliniowy przebieg, nie mogą być naruszone ani pofalowane.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 wykonywaniu połączeń tynku i/lub dodatkowego tynkowania na istniejących już tynkach (np. wymurówki w starym budownictwie, nowe tynki na istniejących) otynkowana powierzchnia lub połączenie pozostają z reguły widoczne.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lastRenderedPageBreak/>
        <w:t>Struktura powierzchni może odróżniać się ze względu na inny (nowy) materiał oraz inne zabarwienie tynków. Jeżeli tynk nawierzchniowy nakładany jest na zróżnicowane lub różnego wieku tynki podkładowe, to ze względu na różny stopień wchłaniania wody, wystąpią różnice w strukturze i/lub kolorze nowego tynku.</w:t>
      </w:r>
    </w:p>
    <w:p w:rsidR="008D3105" w:rsidRDefault="008D3105"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Ocena gotowej powierzchni tynku.</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Wszelkie nieregularności oraz nierówności powierzchni tynku nie mogą rzucać się w oczy w normalnym oświetleniu.</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Ocena powierzchni tynku w świetle smugowym (sztuczne światło padające pod ostrym katem albo światło słoneczne) jest niedopuszczalna. Na ostateczny wynik oceny również mają wpływ zróżnicowane warunki klimatyczne w okresie przygotowania powierzchni gotowego tynku.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both"/>
        <w:rPr>
          <w:rFonts w:ascii="Arial" w:hAnsi="Arial" w:cs="Arial"/>
          <w:szCs w:val="24"/>
        </w:rPr>
      </w:pPr>
      <w:bookmarkStart w:id="1182" w:name="_Toc267933370"/>
      <w:bookmarkStart w:id="1183" w:name="_Toc267936662"/>
      <w:bookmarkStart w:id="1184" w:name="_Toc463459929"/>
      <w:r w:rsidRPr="000F7960">
        <w:rPr>
          <w:rFonts w:ascii="Arial" w:hAnsi="Arial" w:cs="Arial"/>
          <w:szCs w:val="24"/>
        </w:rPr>
        <w:t>6.2.3. Gładkość, poziom i pion oraz prawidłowe wykonanie naroży tynkowanych powierzchni.</w:t>
      </w:r>
      <w:bookmarkEnd w:id="1182"/>
      <w:bookmarkEnd w:id="1183"/>
      <w:bookmarkEnd w:id="1184"/>
    </w:p>
    <w:p w:rsidR="00657EEF" w:rsidRDefault="00657EEF" w:rsidP="00610CE3">
      <w:pPr>
        <w:autoSpaceDE w:val="0"/>
        <w:autoSpaceDN w:val="0"/>
        <w:adjustRightInd w:val="0"/>
        <w:jc w:val="both"/>
        <w:rPr>
          <w:rFonts w:ascii="Arial" w:hAnsi="Arial" w:cs="Arial"/>
          <w:b/>
          <w:bCs/>
        </w:rPr>
      </w:pPr>
    </w:p>
    <w:p w:rsidR="00610CE3" w:rsidRPr="000F7960" w:rsidRDefault="00610CE3" w:rsidP="00610CE3">
      <w:pPr>
        <w:autoSpaceDE w:val="0"/>
        <w:autoSpaceDN w:val="0"/>
        <w:adjustRightInd w:val="0"/>
        <w:jc w:val="both"/>
        <w:rPr>
          <w:rFonts w:ascii="Arial" w:hAnsi="Arial" w:cs="Arial"/>
          <w:b/>
          <w:bCs/>
        </w:rPr>
      </w:pPr>
      <w:r w:rsidRPr="000F7960">
        <w:rPr>
          <w:rFonts w:ascii="Arial" w:hAnsi="Arial" w:cs="Arial"/>
          <w:b/>
          <w:bCs/>
        </w:rPr>
        <w:t>Uwagi odnośnie określonych normami tolerancji wymiarowych.</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Podane w normie wymiary średnie muszą być stosowane na powierzchniach tynkowanych bez odniesienia do jakichkolwiek otworów, elementów wbudowanych itp.</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Osadzone elementy wbudowane należy otynkować równomiernie na całym obwodzie, tzn. że np. listwa okienna powinna być osadzona przy zachowaniu jednakowej szerokości, a ościeżnica musi być na całym obwodzie równomiernie szeroka (równomiernie osadzona).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Zleceniobiorca prac tynkarskich powinien zakładać, że wszystkie elementy wbudowane są osadzone przy zachowaniu pionu oraz płaszczyzn. Kontrola przed rozpoczęciem tynkowania nie jest obowiązkiem wykonawcy robót tynkarskich, ale ewentualne konieczne dodatkowe roboty przygotowawcze należy uzgodnić z inwestorem.</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Wszelkie różnice w przypadku otynkowanych elementów budowlanych nie mogą być widoczne. Duże, powiązane ze sobą powierzchnie tynkarskie wymagają zwiększonych nakładów pracy przy tynkowaniu.</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85" w:name="_Toc267933371"/>
      <w:bookmarkStart w:id="1186" w:name="_Toc267936663"/>
      <w:bookmarkStart w:id="1187" w:name="_Toc463459930"/>
      <w:r w:rsidRPr="000F7960">
        <w:rPr>
          <w:rFonts w:ascii="Arial" w:hAnsi="Arial" w:cs="Arial"/>
          <w:szCs w:val="24"/>
        </w:rPr>
        <w:t>6.2.4. Rysy, przyczyny ich powstawania.</w:t>
      </w:r>
      <w:bookmarkEnd w:id="1185"/>
      <w:bookmarkEnd w:id="1186"/>
      <w:bookmarkEnd w:id="1187"/>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Rysy mogą mieć różnorodne przyczyny, między innymi:</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osiadanie podłoża,</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zróżnicowane obciążenia (technologiczne, użytkowe),</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zmienione obciążenia budowli (np. na skutek przebudowy),</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zbyt szybkie wysychanie,</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kurczenie się i pełzanie,</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niekorzystne formaty powierzchni (brak podziału),</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zetknięcie się elementów budowlanych o różnych właściwościach,</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otwarte fugi,</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zapadnięte narożniki,</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otwory w ścianach (zbrojenie diagonalne otworów),</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deformacje stropu najwyższej kondygnacji oraz innych elementów nośnych, różne obciążenia termiczne (np. słońce/cień, jasne/ ciemne kolory), zróżnicowany układ kolorystyczny w obrębie jednej powierzchni,</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lastRenderedPageBreak/>
        <w:t>wstrząsy (ruch drogowy, trzęsienia ziemi),</w:t>
      </w:r>
    </w:p>
    <w:p w:rsidR="00610CE3" w:rsidRPr="000F7960" w:rsidRDefault="00610CE3" w:rsidP="00177B5B">
      <w:pPr>
        <w:pStyle w:val="Akapitzlist"/>
        <w:numPr>
          <w:ilvl w:val="0"/>
          <w:numId w:val="163"/>
        </w:numPr>
        <w:autoSpaceDE w:val="0"/>
        <w:autoSpaceDN w:val="0"/>
        <w:adjustRightInd w:val="0"/>
        <w:jc w:val="both"/>
        <w:rPr>
          <w:rFonts w:ascii="Arial" w:hAnsi="Arial" w:cs="Arial"/>
        </w:rPr>
      </w:pPr>
      <w:r w:rsidRPr="000F7960">
        <w:rPr>
          <w:rFonts w:ascii="Arial" w:hAnsi="Arial" w:cs="Arial"/>
        </w:rPr>
        <w:t>i inne.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Jeżeli po zakończeniu tynkowania zarysują się kształty elementów konstrukcyjnych ściany (zarysy cegieł lub bloczków, zapadnięte spoiny, rysy), to można przyjąć jedną z następujących przyczyn: źle wybrany początek tynkowana (np. kurczenie się podłoża pod tynk nie zostało jeszcze zakończone, wpływy warunków atmosferycznych w danej porze roku), zbyt wysoka wilgotność podłoża pod tynk (np. brak ochrony podłoża przed wpływem warunków atmosferycznych), niefachowe przygotowanie podłoża pod tynk (np. zbyt szerokie i/lub głębokie spoiny, źle wykonany beton na placu budowy), wadliwe wykonanie prac tynkarskich (np. niezgodnie z wytycznymi obróbki).</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 xml:space="preserve">Gotowy tynk nie może wykazywać żadnych rys pęknięć o szerokości ponad </w:t>
      </w:r>
      <w:smartTag w:uri="urn:schemas-microsoft-com:office:smarttags" w:element="metricconverter">
        <w:smartTagPr>
          <w:attr w:name="ProductID" w:val="0,2 mm"/>
        </w:smartTagPr>
        <w:r w:rsidRPr="000F7960">
          <w:rPr>
            <w:rFonts w:ascii="Arial" w:hAnsi="Arial" w:cs="Arial"/>
            <w:szCs w:val="24"/>
          </w:rPr>
          <w:t>0,2 mm</w:t>
        </w:r>
      </w:smartTag>
      <w:r w:rsidRPr="000F7960">
        <w:rPr>
          <w:rFonts w:ascii="Arial" w:hAnsi="Arial" w:cs="Arial"/>
          <w:szCs w:val="24"/>
        </w:rPr>
        <w:t>. Większa liczba i/lub koncentracja rys i pęknięć (również tych dopuszczalnych) nie może naruszać właściwości użytkowych obiektu i zasad fizyki budowli.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Ocena może zostać dokonana jedynie w ramach specjalistycznej ekspertyzy. Przed ewentualną naprawą konieczne jest każdorazowo określenie przyczyn powstania pęknięć, ich szkodliwości oraz przewidywanego czasu trwania pojawiania się rys.</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88" w:name="_Toc267933372"/>
      <w:bookmarkStart w:id="1189" w:name="_Toc267936664"/>
      <w:bookmarkStart w:id="1190" w:name="_Toc463459931"/>
      <w:r w:rsidRPr="000F7960">
        <w:rPr>
          <w:rFonts w:ascii="Arial" w:hAnsi="Arial" w:cs="Arial"/>
          <w:szCs w:val="24"/>
        </w:rPr>
        <w:t>6.2.</w:t>
      </w:r>
      <w:r w:rsidR="00BF7D62">
        <w:rPr>
          <w:rFonts w:ascii="Arial" w:hAnsi="Arial" w:cs="Arial"/>
          <w:szCs w:val="24"/>
        </w:rPr>
        <w:t>5</w:t>
      </w:r>
      <w:r w:rsidRPr="000F7960">
        <w:rPr>
          <w:rFonts w:ascii="Arial" w:hAnsi="Arial" w:cs="Arial"/>
          <w:szCs w:val="24"/>
        </w:rPr>
        <w:t>. Malowanie, powlekanie, płytki ceramiczne i inne okładziny.</w:t>
      </w:r>
      <w:bookmarkEnd w:id="1188"/>
      <w:bookmarkEnd w:id="1189"/>
      <w:bookmarkEnd w:id="1190"/>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 dalszej obróbce powierzchni tynku (przy nakładaniu powłok, okładzin, płytek itp.) konieczne jest stosowanie się do poniższych uwag.</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left"/>
        <w:rPr>
          <w:rFonts w:ascii="Arial" w:hAnsi="Arial" w:cs="Arial"/>
          <w:szCs w:val="24"/>
        </w:rPr>
      </w:pPr>
      <w:bookmarkStart w:id="1191" w:name="_Toc267933373"/>
      <w:bookmarkStart w:id="1192" w:name="_Toc267936665"/>
      <w:bookmarkStart w:id="1193" w:name="_Toc463459932"/>
      <w:r w:rsidRPr="000F7960">
        <w:rPr>
          <w:rFonts w:ascii="Arial" w:hAnsi="Arial" w:cs="Arial"/>
          <w:szCs w:val="24"/>
        </w:rPr>
        <w:t>6.2.</w:t>
      </w:r>
      <w:r w:rsidR="00BF7D62">
        <w:rPr>
          <w:rFonts w:ascii="Arial" w:hAnsi="Arial" w:cs="Arial"/>
          <w:szCs w:val="24"/>
        </w:rPr>
        <w:t>6</w:t>
      </w:r>
      <w:r w:rsidRPr="000F7960">
        <w:rPr>
          <w:rFonts w:ascii="Arial" w:hAnsi="Arial" w:cs="Arial"/>
          <w:szCs w:val="24"/>
        </w:rPr>
        <w:t>. Farby i powłoki malarskie.</w:t>
      </w:r>
      <w:bookmarkEnd w:id="1191"/>
      <w:bookmarkEnd w:id="1192"/>
      <w:bookmarkEnd w:id="1193"/>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Do pokrycia farbami i powłokami malarskimi nadaje się osuszona, utwardzona oraz dostatecznie przereagowana (karbonatyzacja) powierzchnia tynku. W przypadku tynków gipsowych farby krzemianowe mają ograniczony zakres zastosowania, ewentualnie jest wtedy konieczne wstępne przygotowanie powierzchni, zgodnie z instrukcjami producenta farby. Zaleca się wcześniejsze przetestowanie farb na powierzchniach próbnych.</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both"/>
        <w:rPr>
          <w:rFonts w:ascii="Arial" w:hAnsi="Arial" w:cs="Arial"/>
          <w:szCs w:val="24"/>
        </w:rPr>
      </w:pPr>
      <w:bookmarkStart w:id="1194" w:name="_Toc267933374"/>
      <w:bookmarkStart w:id="1195" w:name="_Toc267936666"/>
      <w:bookmarkStart w:id="1196" w:name="_Toc463459933"/>
      <w:r w:rsidRPr="000F7960">
        <w:rPr>
          <w:rFonts w:ascii="Arial" w:hAnsi="Arial" w:cs="Arial"/>
          <w:szCs w:val="24"/>
        </w:rPr>
        <w:t>6.2.</w:t>
      </w:r>
      <w:r w:rsidR="00BF7D62">
        <w:rPr>
          <w:rFonts w:ascii="Arial" w:hAnsi="Arial" w:cs="Arial"/>
          <w:szCs w:val="24"/>
        </w:rPr>
        <w:t>7</w:t>
      </w:r>
      <w:r w:rsidRPr="000F7960">
        <w:rPr>
          <w:rFonts w:ascii="Arial" w:hAnsi="Arial" w:cs="Arial"/>
          <w:szCs w:val="24"/>
        </w:rPr>
        <w:t>. Okładziny, tapety oraz płytki ceramiczne (wytwarzające nieznaczne naprężenia w tynku).</w:t>
      </w:r>
      <w:bookmarkEnd w:id="1194"/>
      <w:bookmarkEnd w:id="1195"/>
      <w:bookmarkEnd w:id="1196"/>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Stosowanie ich dopuszcza się bez ograniczeń na wszystkich typach tynków. W przypadku tynków zawierających gips konieczne jest wstępne przygotowanie powierzchni. Należy przestrzegać danych producenta okładzin.</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3"/>
        <w:spacing w:line="240" w:lineRule="auto"/>
        <w:jc w:val="both"/>
        <w:rPr>
          <w:rFonts w:ascii="Arial" w:hAnsi="Arial" w:cs="Arial"/>
          <w:szCs w:val="24"/>
        </w:rPr>
      </w:pPr>
      <w:bookmarkStart w:id="1197" w:name="_Toc267933375"/>
      <w:bookmarkStart w:id="1198" w:name="_Toc267936667"/>
      <w:bookmarkStart w:id="1199" w:name="_Toc463459934"/>
      <w:r w:rsidRPr="000F7960">
        <w:rPr>
          <w:rFonts w:ascii="Arial" w:hAnsi="Arial" w:cs="Arial"/>
          <w:szCs w:val="24"/>
        </w:rPr>
        <w:t>6.2.</w:t>
      </w:r>
      <w:r w:rsidR="00BF7D62">
        <w:rPr>
          <w:rFonts w:ascii="Arial" w:hAnsi="Arial" w:cs="Arial"/>
          <w:szCs w:val="24"/>
        </w:rPr>
        <w:t>8</w:t>
      </w:r>
      <w:r w:rsidRPr="000F7960">
        <w:rPr>
          <w:rFonts w:ascii="Arial" w:hAnsi="Arial" w:cs="Arial"/>
          <w:szCs w:val="24"/>
        </w:rPr>
        <w:t>. Okładziny, płytki ceramiczne, mozaiki oraz okładziny klejone (wywołujące większe naprężenia w tynku).</w:t>
      </w:r>
      <w:bookmarkEnd w:id="1197"/>
      <w:bookmarkEnd w:id="1198"/>
      <w:bookmarkEnd w:id="1199"/>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Ze względu na dodatkowe naprężenia ścinające występujące w tynku, tego typu materiały mogą być stosowane wyłącznie na fabrycznej zaprawie tynkarskiej o wytrzymałości na ściskanie ≥ 2 N/mm2. Należy dokonać wstępnego przygotowania powierzchni lub uszczelnienia, zależnie od stopnia narażenia na działanie wilgoci. Początek prac zależy od stopnia wyschnięcia tynku, a w przypadku tynków wapiennych lub cementowo-wapiennych także od stopnia stwardnienia tynku (karbonatyzacja).</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1200" w:name="_Toc267933376"/>
      <w:bookmarkStart w:id="1201" w:name="_Toc267936668"/>
      <w:bookmarkStart w:id="1202" w:name="_Toc463459935"/>
      <w:r w:rsidRPr="000F7960">
        <w:rPr>
          <w:rFonts w:ascii="Arial" w:hAnsi="Arial" w:cs="Arial"/>
          <w:sz w:val="24"/>
          <w:szCs w:val="24"/>
        </w:rPr>
        <w:t>7. Obmiar robót.</w:t>
      </w:r>
      <w:bookmarkEnd w:id="1200"/>
      <w:bookmarkEnd w:id="1201"/>
      <w:bookmarkEnd w:id="1202"/>
    </w:p>
    <w:p w:rsidR="00024836"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w:t>
      </w:r>
      <w:r w:rsidR="00024836" w:rsidRPr="000F7960">
        <w:rPr>
          <w:rFonts w:ascii="Arial" w:hAnsi="Arial" w:cs="Arial"/>
        </w:rPr>
        <w:t xml:space="preserve"> pkt. 7.</w:t>
      </w:r>
    </w:p>
    <w:p w:rsidR="00024836" w:rsidRPr="000F7960" w:rsidRDefault="00024836" w:rsidP="00610CE3">
      <w:pPr>
        <w:autoSpaceDE w:val="0"/>
        <w:autoSpaceDN w:val="0"/>
        <w:adjustRightInd w:val="0"/>
        <w:jc w:val="both"/>
        <w:rPr>
          <w:rFonts w:ascii="Arial" w:hAnsi="Arial" w:cs="Arial"/>
        </w:rPr>
      </w:pPr>
    </w:p>
    <w:p w:rsidR="00024836" w:rsidRPr="000F7960" w:rsidRDefault="00024836" w:rsidP="00024836">
      <w:pPr>
        <w:pStyle w:val="Nagwek2"/>
        <w:spacing w:line="240" w:lineRule="auto"/>
        <w:rPr>
          <w:rFonts w:ascii="Arial" w:hAnsi="Arial" w:cs="Arial"/>
          <w:szCs w:val="24"/>
        </w:rPr>
      </w:pPr>
      <w:bookmarkStart w:id="1203" w:name="_Toc463459936"/>
      <w:r w:rsidRPr="000F7960">
        <w:rPr>
          <w:rFonts w:ascii="Arial" w:hAnsi="Arial" w:cs="Arial"/>
          <w:szCs w:val="24"/>
        </w:rPr>
        <w:t>7.1. Jednostka obmiarowa.</w:t>
      </w:r>
      <w:bookmarkEnd w:id="1203"/>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Jednostką obmiaru jest m</w:t>
      </w:r>
      <w:r w:rsidRPr="000F7960">
        <w:rPr>
          <w:rFonts w:ascii="Arial" w:hAnsi="Arial" w:cs="Arial"/>
          <w:vertAlign w:val="superscript"/>
        </w:rPr>
        <w:t>2</w:t>
      </w:r>
      <w:r w:rsidRPr="000F7960">
        <w:rPr>
          <w:rFonts w:ascii="Arial" w:hAnsi="Arial" w:cs="Arial"/>
        </w:rPr>
        <w:t xml:space="preserve"> (metr kwadratowy).</w:t>
      </w:r>
    </w:p>
    <w:p w:rsidR="008D3105" w:rsidRPr="000F7960" w:rsidRDefault="008D3105" w:rsidP="00610CE3">
      <w:pPr>
        <w:autoSpaceDE w:val="0"/>
        <w:autoSpaceDN w:val="0"/>
        <w:adjustRightInd w:val="0"/>
        <w:jc w:val="both"/>
        <w:rPr>
          <w:rFonts w:ascii="Arial" w:hAnsi="Arial" w:cs="Arial"/>
          <w:b/>
          <w:bCs/>
        </w:rPr>
      </w:pPr>
    </w:p>
    <w:p w:rsidR="00610CE3" w:rsidRPr="000F7960" w:rsidRDefault="00610CE3" w:rsidP="00610CE3">
      <w:pPr>
        <w:pStyle w:val="Nagwek1"/>
        <w:spacing w:line="240" w:lineRule="auto"/>
        <w:jc w:val="left"/>
        <w:rPr>
          <w:rFonts w:ascii="Arial" w:hAnsi="Arial" w:cs="Arial"/>
          <w:sz w:val="24"/>
          <w:szCs w:val="24"/>
        </w:rPr>
      </w:pPr>
      <w:bookmarkStart w:id="1204" w:name="_Toc267933377"/>
      <w:bookmarkStart w:id="1205" w:name="_Toc267936669"/>
      <w:bookmarkStart w:id="1206" w:name="_Toc463459937"/>
      <w:r w:rsidRPr="000F7960">
        <w:rPr>
          <w:rFonts w:ascii="Arial" w:hAnsi="Arial" w:cs="Arial"/>
          <w:sz w:val="24"/>
          <w:szCs w:val="24"/>
        </w:rPr>
        <w:t>8. Odbiór robót.</w:t>
      </w:r>
      <w:bookmarkEnd w:id="1204"/>
      <w:bookmarkEnd w:id="1205"/>
      <w:bookmarkEnd w:id="1206"/>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207" w:name="_Toc267933378"/>
      <w:bookmarkStart w:id="1208" w:name="_Toc267936670"/>
      <w:bookmarkStart w:id="1209" w:name="_Toc463459938"/>
      <w:r w:rsidRPr="000F7960">
        <w:rPr>
          <w:rFonts w:ascii="Arial" w:hAnsi="Arial" w:cs="Arial"/>
          <w:szCs w:val="24"/>
        </w:rPr>
        <w:t>8.1. Ustalenia ogólne dotyczące odbioru robót.</w:t>
      </w:r>
      <w:bookmarkEnd w:id="1207"/>
      <w:bookmarkEnd w:id="1208"/>
      <w:bookmarkEnd w:id="1209"/>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Ogólne wymagania dotyczące odbioru Robót podano w ST 00.01 „Wymagania ogólne”</w:t>
      </w:r>
      <w:r w:rsidR="00024836" w:rsidRPr="000F7960">
        <w:rPr>
          <w:rFonts w:ascii="Arial" w:hAnsi="Arial" w:cs="Arial"/>
        </w:rPr>
        <w:t xml:space="preserve"> pkt. 8</w:t>
      </w:r>
      <w:r w:rsidRPr="000F7960">
        <w:rPr>
          <w:rFonts w:ascii="Arial" w:hAnsi="Arial" w:cs="Arial"/>
        </w:rPr>
        <w:t>.</w:t>
      </w:r>
    </w:p>
    <w:p w:rsidR="00610CE3" w:rsidRPr="000F7960" w:rsidRDefault="00610CE3" w:rsidP="00610CE3">
      <w:pPr>
        <w:pStyle w:val="Tekstpodstawowy"/>
        <w:spacing w:line="240" w:lineRule="auto"/>
        <w:rPr>
          <w:rFonts w:ascii="Arial" w:hAnsi="Arial" w:cs="Arial"/>
          <w:szCs w:val="24"/>
        </w:rPr>
      </w:pPr>
      <w:r w:rsidRPr="000F7960">
        <w:rPr>
          <w:rFonts w:ascii="Arial" w:hAnsi="Arial" w:cs="Arial"/>
          <w:szCs w:val="24"/>
        </w:rPr>
        <w:t>Wykonanie Robót określonych w niniejszej ST podlega odbiorowi robót zanikających wg zasad określonych w ST 00.01 „Wymagania ogólne".</w:t>
      </w:r>
    </w:p>
    <w:p w:rsidR="00610CE3" w:rsidRPr="000F7960" w:rsidRDefault="00610CE3" w:rsidP="00610CE3">
      <w:pPr>
        <w:autoSpaceDE w:val="0"/>
        <w:autoSpaceDN w:val="0"/>
        <w:adjustRightInd w:val="0"/>
        <w:jc w:val="both"/>
        <w:rPr>
          <w:rFonts w:ascii="Arial" w:hAnsi="Arial" w:cs="Arial"/>
          <w:b/>
          <w:bCs/>
        </w:rPr>
      </w:pPr>
    </w:p>
    <w:p w:rsidR="00610CE3" w:rsidRPr="000F7960" w:rsidRDefault="00610CE3" w:rsidP="00610CE3">
      <w:pPr>
        <w:pStyle w:val="Nagwek2"/>
        <w:spacing w:line="240" w:lineRule="auto"/>
        <w:rPr>
          <w:rFonts w:ascii="Arial" w:hAnsi="Arial" w:cs="Arial"/>
          <w:szCs w:val="24"/>
        </w:rPr>
      </w:pPr>
      <w:bookmarkStart w:id="1210" w:name="_Toc267933379"/>
      <w:bookmarkStart w:id="1211" w:name="_Toc267936671"/>
      <w:bookmarkStart w:id="1212" w:name="_Toc463459939"/>
      <w:r w:rsidRPr="000F7960">
        <w:rPr>
          <w:rFonts w:ascii="Arial" w:hAnsi="Arial" w:cs="Arial"/>
          <w:szCs w:val="24"/>
        </w:rPr>
        <w:t>8.2. Ustalenia szczegółowe dotyczące odbioru robót.</w:t>
      </w:r>
      <w:bookmarkEnd w:id="1210"/>
      <w:bookmarkEnd w:id="1211"/>
      <w:bookmarkEnd w:id="1212"/>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Wymogi dla uzyskania wymaganej jakości tynku:</w:t>
      </w:r>
    </w:p>
    <w:p w:rsidR="00610CE3" w:rsidRPr="000F7960" w:rsidRDefault="00610CE3" w:rsidP="00177B5B">
      <w:pPr>
        <w:pStyle w:val="Akapitzlist"/>
        <w:numPr>
          <w:ilvl w:val="0"/>
          <w:numId w:val="164"/>
        </w:numPr>
        <w:autoSpaceDE w:val="0"/>
        <w:autoSpaceDN w:val="0"/>
        <w:adjustRightInd w:val="0"/>
        <w:jc w:val="both"/>
        <w:rPr>
          <w:rFonts w:ascii="Arial" w:hAnsi="Arial" w:cs="Arial"/>
        </w:rPr>
      </w:pPr>
      <w:r w:rsidRPr="000F7960">
        <w:rPr>
          <w:rFonts w:ascii="Arial" w:hAnsi="Arial" w:cs="Arial"/>
        </w:rPr>
        <w:t>brak niepożądanych pęknięć powierzchni,</w:t>
      </w:r>
    </w:p>
    <w:p w:rsidR="00610CE3" w:rsidRPr="000F7960" w:rsidRDefault="00610CE3" w:rsidP="00177B5B">
      <w:pPr>
        <w:pStyle w:val="Akapitzlist"/>
        <w:numPr>
          <w:ilvl w:val="0"/>
          <w:numId w:val="164"/>
        </w:numPr>
        <w:autoSpaceDE w:val="0"/>
        <w:autoSpaceDN w:val="0"/>
        <w:adjustRightInd w:val="0"/>
        <w:jc w:val="both"/>
        <w:rPr>
          <w:rFonts w:ascii="Arial" w:hAnsi="Arial" w:cs="Arial"/>
        </w:rPr>
      </w:pPr>
      <w:r w:rsidRPr="000F7960">
        <w:rPr>
          <w:rFonts w:ascii="Arial" w:hAnsi="Arial" w:cs="Arial"/>
        </w:rPr>
        <w:t>materiały wykorzystane do konstrukcji ścian i stropów oraz zaprawy murarskie i tynkarskie powinny posiadać stosowne dokumenty, zapewniające ich jakość oraz dopuszczające do obrotu i stosowania w budownictwie,</w:t>
      </w:r>
    </w:p>
    <w:p w:rsidR="00610CE3" w:rsidRPr="000F7960" w:rsidRDefault="00610CE3" w:rsidP="00177B5B">
      <w:pPr>
        <w:pStyle w:val="Akapitzlist"/>
        <w:numPr>
          <w:ilvl w:val="0"/>
          <w:numId w:val="164"/>
        </w:numPr>
        <w:autoSpaceDE w:val="0"/>
        <w:autoSpaceDN w:val="0"/>
        <w:adjustRightInd w:val="0"/>
        <w:jc w:val="both"/>
        <w:rPr>
          <w:rFonts w:ascii="Arial" w:hAnsi="Arial" w:cs="Arial"/>
        </w:rPr>
      </w:pPr>
      <w:r w:rsidRPr="000F7960">
        <w:rPr>
          <w:rFonts w:ascii="Arial" w:hAnsi="Arial" w:cs="Arial"/>
        </w:rPr>
        <w:t>stan surowy budynku powinien spełniać wymogi norm i warunków technicznych wykonania i odbioru robót budowlanych oraz zasad sztuki budowlanej,</w:t>
      </w:r>
    </w:p>
    <w:p w:rsidR="00610CE3" w:rsidRPr="000F7960" w:rsidRDefault="00610CE3" w:rsidP="00610CE3">
      <w:pPr>
        <w:pStyle w:val="Tekstpodstawowy"/>
        <w:spacing w:line="240" w:lineRule="auto"/>
        <w:rPr>
          <w:rFonts w:ascii="Arial" w:hAnsi="Arial" w:cs="Arial"/>
          <w:szCs w:val="24"/>
        </w:rPr>
      </w:pPr>
    </w:p>
    <w:p w:rsidR="00610CE3" w:rsidRPr="00657EEF" w:rsidRDefault="00610CE3" w:rsidP="00610CE3">
      <w:pPr>
        <w:pStyle w:val="Tekstpodstawowy"/>
        <w:spacing w:line="240" w:lineRule="auto"/>
        <w:rPr>
          <w:rFonts w:ascii="Arial" w:hAnsi="Arial" w:cs="Arial"/>
          <w:b/>
          <w:szCs w:val="24"/>
        </w:rPr>
      </w:pPr>
      <w:r w:rsidRPr="00657EEF">
        <w:rPr>
          <w:rFonts w:ascii="Arial" w:hAnsi="Arial" w:cs="Arial"/>
          <w:b/>
          <w:szCs w:val="24"/>
        </w:rPr>
        <w:t>DOPUSZCZALNE ODCHYLENIA POWIERZCHNI I KRAWĘDZI TYNKÓW NAKŁADANYCH MASZYNOWO I RĘCZNIE</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Tynki nakładane maszynowo i ręcznie należy przy kontroli odchyleń powierzchni i krawędzi traktować jak tynki kategorii III, zgodnie z tabelą PN-B-10100:</w:t>
      </w:r>
    </w:p>
    <w:p w:rsidR="00610CE3" w:rsidRPr="000F7960" w:rsidRDefault="00610CE3" w:rsidP="00610CE3">
      <w:pPr>
        <w:autoSpaceDE w:val="0"/>
        <w:autoSpaceDN w:val="0"/>
        <w:adjustRightInd w:val="0"/>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868"/>
        <w:gridCol w:w="1886"/>
        <w:gridCol w:w="1981"/>
        <w:gridCol w:w="1884"/>
        <w:gridCol w:w="1927"/>
      </w:tblGrid>
      <w:tr w:rsidR="00610CE3" w:rsidRPr="000F7960" w:rsidTr="00E66F0B">
        <w:trPr>
          <w:cantSplit/>
        </w:trPr>
        <w:tc>
          <w:tcPr>
            <w:tcW w:w="1909" w:type="dxa"/>
            <w:vMerge w:val="restart"/>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b/>
                <w:bCs/>
              </w:rPr>
              <w:t>Kategoria tynku</w:t>
            </w:r>
          </w:p>
        </w:tc>
        <w:tc>
          <w:tcPr>
            <w:tcW w:w="1909" w:type="dxa"/>
            <w:vMerge w:val="restart"/>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b/>
                <w:bCs/>
              </w:rPr>
              <w:t>Odchylenia powierzchni tynku od płaszczyzny i odchylenie krawędzi od linii prostej</w:t>
            </w:r>
          </w:p>
        </w:tc>
        <w:tc>
          <w:tcPr>
            <w:tcW w:w="3818" w:type="dxa"/>
            <w:gridSpan w:val="2"/>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b/>
                <w:bCs/>
              </w:rPr>
              <w:t>Odchylenie powierzchni i krawędzi od kierunku</w:t>
            </w:r>
          </w:p>
        </w:tc>
        <w:tc>
          <w:tcPr>
            <w:tcW w:w="1910" w:type="dxa"/>
            <w:vMerge w:val="restart"/>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b/>
                <w:bCs/>
              </w:rPr>
              <w:t>Odchylenie przecinających się płaszczyzn od kąta przewidzianego w dokumentacji</w:t>
            </w:r>
          </w:p>
        </w:tc>
      </w:tr>
      <w:tr w:rsidR="00610CE3" w:rsidRPr="000F7960" w:rsidTr="00E66F0B">
        <w:trPr>
          <w:cantSplit/>
        </w:trPr>
        <w:tc>
          <w:tcPr>
            <w:tcW w:w="1909" w:type="dxa"/>
            <w:vMerge/>
          </w:tcPr>
          <w:p w:rsidR="00610CE3" w:rsidRPr="000F7960" w:rsidRDefault="00610CE3" w:rsidP="00E66F0B">
            <w:pPr>
              <w:autoSpaceDE w:val="0"/>
              <w:autoSpaceDN w:val="0"/>
              <w:adjustRightInd w:val="0"/>
              <w:jc w:val="both"/>
              <w:rPr>
                <w:rFonts w:ascii="Arial" w:hAnsi="Arial" w:cs="Arial"/>
              </w:rPr>
            </w:pPr>
          </w:p>
        </w:tc>
        <w:tc>
          <w:tcPr>
            <w:tcW w:w="1909" w:type="dxa"/>
            <w:vMerge/>
          </w:tcPr>
          <w:p w:rsidR="00610CE3" w:rsidRPr="000F7960" w:rsidRDefault="00610CE3" w:rsidP="00E66F0B">
            <w:pPr>
              <w:autoSpaceDE w:val="0"/>
              <w:autoSpaceDN w:val="0"/>
              <w:adjustRightInd w:val="0"/>
              <w:jc w:val="both"/>
              <w:rPr>
                <w:rFonts w:ascii="Arial" w:hAnsi="Arial" w:cs="Arial"/>
              </w:rPr>
            </w:pP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b/>
                <w:bCs/>
              </w:rPr>
              <w:t>pionowego</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b/>
                <w:bCs/>
              </w:rPr>
              <w:t>poziomego</w:t>
            </w:r>
          </w:p>
        </w:tc>
        <w:tc>
          <w:tcPr>
            <w:tcW w:w="1910" w:type="dxa"/>
            <w:vMerge/>
          </w:tcPr>
          <w:p w:rsidR="00610CE3" w:rsidRPr="000F7960" w:rsidRDefault="00610CE3" w:rsidP="00E66F0B">
            <w:pPr>
              <w:autoSpaceDE w:val="0"/>
              <w:autoSpaceDN w:val="0"/>
              <w:adjustRightInd w:val="0"/>
              <w:jc w:val="both"/>
              <w:rPr>
                <w:rFonts w:ascii="Arial" w:hAnsi="Arial" w:cs="Arial"/>
              </w:rPr>
            </w:pPr>
          </w:p>
        </w:tc>
      </w:tr>
      <w:tr w:rsidR="00610CE3" w:rsidRPr="000F7960" w:rsidTr="00E66F0B">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Kategoria III</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 xml:space="preserve">Nie większe niż </w:t>
            </w: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 xml:space="preserve"> i w liczbie nie większej niż 3 na całej długości łaty kontrolnej </w:t>
            </w:r>
            <w:smartTag w:uri="urn:schemas-microsoft-com:office:smarttags" w:element="metricconverter">
              <w:smartTagPr>
                <w:attr w:name="ProductID" w:val="2 m"/>
              </w:smartTagPr>
              <w:r w:rsidRPr="000F7960">
                <w:rPr>
                  <w:rFonts w:ascii="Arial" w:hAnsi="Arial" w:cs="Arial"/>
                </w:rPr>
                <w:t>2 m</w:t>
              </w:r>
            </w:smartTag>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 xml:space="preserve">Nie większe niż </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 xml:space="preserve"> na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 xml:space="preserve"> i ogółem nie więcej niż </w:t>
            </w:r>
            <w:smartTag w:uri="urn:schemas-microsoft-com:office:smarttags" w:element="metricconverter">
              <w:smartTagPr>
                <w:attr w:name="ProductID" w:val="4 mm"/>
              </w:smartTagPr>
              <w:r w:rsidRPr="000F7960">
                <w:rPr>
                  <w:rFonts w:ascii="Arial" w:hAnsi="Arial" w:cs="Arial"/>
                </w:rPr>
                <w:t>4 mm</w:t>
              </w:r>
            </w:smartTag>
            <w:r w:rsidRPr="000F7960">
              <w:rPr>
                <w:rFonts w:ascii="Arial" w:hAnsi="Arial" w:cs="Arial"/>
              </w:rPr>
              <w:t xml:space="preserve"> w pomieszczeniach do </w:t>
            </w:r>
            <w:smartTag w:uri="urn:schemas-microsoft-com:office:smarttags" w:element="metricconverter">
              <w:smartTagPr>
                <w:attr w:name="ProductID" w:val="3,5 m"/>
              </w:smartTagPr>
              <w:r w:rsidRPr="000F7960">
                <w:rPr>
                  <w:rFonts w:ascii="Arial" w:hAnsi="Arial" w:cs="Arial"/>
                </w:rPr>
                <w:t>3,5 m</w:t>
              </w:r>
            </w:smartTag>
            <w:r w:rsidRPr="000F7960">
              <w:rPr>
                <w:rFonts w:ascii="Arial" w:hAnsi="Arial" w:cs="Arial"/>
              </w:rPr>
              <w:t xml:space="preserve"> wysokości oraz nie więcej niż </w:t>
            </w:r>
            <w:smartTag w:uri="urn:schemas-microsoft-com:office:smarttags" w:element="metricconverter">
              <w:smartTagPr>
                <w:attr w:name="ProductID" w:val="6 mm"/>
              </w:smartTagPr>
              <w:r w:rsidRPr="000F7960">
                <w:rPr>
                  <w:rFonts w:ascii="Arial" w:hAnsi="Arial" w:cs="Arial"/>
                </w:rPr>
                <w:t>6 mm</w:t>
              </w:r>
            </w:smartTag>
            <w:r w:rsidRPr="000F7960">
              <w:rPr>
                <w:rFonts w:ascii="Arial" w:hAnsi="Arial" w:cs="Arial"/>
              </w:rPr>
              <w:t xml:space="preserve"> w pomieszczeniach powyżej </w:t>
            </w:r>
            <w:smartTag w:uri="urn:schemas-microsoft-com:office:smarttags" w:element="metricconverter">
              <w:smartTagPr>
                <w:attr w:name="ProductID" w:val="3,5 m"/>
              </w:smartTagPr>
              <w:r w:rsidRPr="000F7960">
                <w:rPr>
                  <w:rFonts w:ascii="Arial" w:hAnsi="Arial" w:cs="Arial"/>
                </w:rPr>
                <w:t>3,5 m</w:t>
              </w:r>
            </w:smartTag>
            <w:r w:rsidRPr="000F7960">
              <w:rPr>
                <w:rFonts w:ascii="Arial" w:hAnsi="Arial" w:cs="Arial"/>
              </w:rPr>
              <w:t xml:space="preserve"> wysokości</w:t>
            </w:r>
          </w:p>
        </w:tc>
        <w:tc>
          <w:tcPr>
            <w:tcW w:w="1909"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 xml:space="preserve">Nie większe niż </w:t>
            </w: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 xml:space="preserve"> na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 xml:space="preserve"> i ogółem nie więcej niż </w:t>
            </w:r>
            <w:smartTag w:uri="urn:schemas-microsoft-com:office:smarttags" w:element="metricconverter">
              <w:smartTagPr>
                <w:attr w:name="ProductID" w:val="6 mm"/>
              </w:smartTagPr>
              <w:r w:rsidRPr="000F7960">
                <w:rPr>
                  <w:rFonts w:ascii="Arial" w:hAnsi="Arial" w:cs="Arial"/>
                </w:rPr>
                <w:t>6 mm</w:t>
              </w:r>
            </w:smartTag>
            <w:r w:rsidRPr="000F7960">
              <w:rPr>
                <w:rFonts w:ascii="Arial" w:hAnsi="Arial" w:cs="Arial"/>
              </w:rPr>
              <w:t xml:space="preserve"> na całej powierzchni ograniczonej przegrodami pionowymi (ściany, belki itp.)</w:t>
            </w:r>
          </w:p>
        </w:tc>
        <w:tc>
          <w:tcPr>
            <w:tcW w:w="1910" w:type="dxa"/>
          </w:tcPr>
          <w:p w:rsidR="00610CE3" w:rsidRPr="000F7960" w:rsidRDefault="00610CE3" w:rsidP="00E66F0B">
            <w:pPr>
              <w:autoSpaceDE w:val="0"/>
              <w:autoSpaceDN w:val="0"/>
              <w:adjustRightInd w:val="0"/>
              <w:jc w:val="center"/>
              <w:rPr>
                <w:rFonts w:ascii="Arial" w:hAnsi="Arial" w:cs="Arial"/>
              </w:rPr>
            </w:pPr>
            <w:r w:rsidRPr="000F7960">
              <w:rPr>
                <w:rFonts w:ascii="Arial" w:hAnsi="Arial" w:cs="Arial"/>
              </w:rPr>
              <w:t xml:space="preserve">Nie większe niż </w:t>
            </w: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 xml:space="preserve"> na </w:t>
            </w:r>
            <w:smartTag w:uri="urn:schemas-microsoft-com:office:smarttags" w:element="metricconverter">
              <w:smartTagPr>
                <w:attr w:name="ProductID" w:val="1 m"/>
              </w:smartTagPr>
              <w:r w:rsidRPr="000F7960">
                <w:rPr>
                  <w:rFonts w:ascii="Arial" w:hAnsi="Arial" w:cs="Arial"/>
                </w:rPr>
                <w:t>1 m</w:t>
              </w:r>
            </w:smartTag>
          </w:p>
        </w:tc>
      </w:tr>
    </w:tbl>
    <w:p w:rsidR="008D3105" w:rsidRDefault="008D3105" w:rsidP="00610CE3">
      <w:pPr>
        <w:autoSpaceDE w:val="0"/>
        <w:autoSpaceDN w:val="0"/>
        <w:adjustRightInd w:val="0"/>
        <w:jc w:val="both"/>
        <w:rPr>
          <w:rFonts w:ascii="Arial" w:hAnsi="Arial" w:cs="Arial"/>
          <w:b/>
          <w:bCs/>
        </w:rPr>
      </w:pPr>
    </w:p>
    <w:p w:rsidR="005C5896" w:rsidRDefault="005C5896" w:rsidP="00610CE3">
      <w:pPr>
        <w:autoSpaceDE w:val="0"/>
        <w:autoSpaceDN w:val="0"/>
        <w:adjustRightInd w:val="0"/>
        <w:jc w:val="both"/>
        <w:rPr>
          <w:rFonts w:ascii="Arial" w:hAnsi="Arial" w:cs="Arial"/>
          <w:b/>
          <w:bCs/>
        </w:rPr>
      </w:pPr>
    </w:p>
    <w:p w:rsidR="005C5896" w:rsidRDefault="005C5896" w:rsidP="00610CE3">
      <w:pPr>
        <w:autoSpaceDE w:val="0"/>
        <w:autoSpaceDN w:val="0"/>
        <w:adjustRightInd w:val="0"/>
        <w:jc w:val="both"/>
        <w:rPr>
          <w:rFonts w:ascii="Arial" w:hAnsi="Arial" w:cs="Arial"/>
          <w:b/>
          <w:bCs/>
        </w:rPr>
      </w:pPr>
    </w:p>
    <w:p w:rsidR="005C5896" w:rsidRPr="000F7960" w:rsidRDefault="005C5896" w:rsidP="00610CE3">
      <w:pPr>
        <w:autoSpaceDE w:val="0"/>
        <w:autoSpaceDN w:val="0"/>
        <w:adjustRightInd w:val="0"/>
        <w:jc w:val="both"/>
        <w:rPr>
          <w:rFonts w:ascii="Arial" w:hAnsi="Arial" w:cs="Arial"/>
          <w:b/>
          <w:bCs/>
        </w:rPr>
      </w:pPr>
    </w:p>
    <w:p w:rsidR="00610CE3" w:rsidRPr="000F7960" w:rsidRDefault="00610CE3" w:rsidP="00610CE3">
      <w:pPr>
        <w:pStyle w:val="Tekstpodstawowy"/>
        <w:spacing w:line="240" w:lineRule="auto"/>
        <w:rPr>
          <w:rFonts w:ascii="Arial" w:hAnsi="Arial" w:cs="Arial"/>
          <w:b/>
          <w:bCs/>
          <w:szCs w:val="24"/>
        </w:rPr>
      </w:pPr>
      <w:r w:rsidRPr="000F7960">
        <w:rPr>
          <w:rFonts w:ascii="Arial" w:hAnsi="Arial" w:cs="Arial"/>
          <w:b/>
          <w:bCs/>
          <w:szCs w:val="24"/>
        </w:rPr>
        <w:t>O</w:t>
      </w:r>
      <w:r w:rsidR="008D3105">
        <w:rPr>
          <w:rFonts w:ascii="Arial" w:hAnsi="Arial" w:cs="Arial"/>
          <w:b/>
          <w:bCs/>
          <w:szCs w:val="24"/>
        </w:rPr>
        <w:t>czekiwania w odniesieniu do jakości.</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 xml:space="preserve">Powierzchnia wapiennego lub cementowo-wapiennego tynku zacieranego uzależniona jest od rodzaju ziarna w materiale tynkarskim oraz od wielkości największych ziaren. która - w zależności od rodzaju produktu - wynosi 0,6 </w:t>
      </w:r>
      <w:r w:rsidR="00024836" w:rsidRPr="000F7960">
        <w:rPr>
          <w:rFonts w:ascii="Arial" w:hAnsi="Arial" w:cs="Arial"/>
        </w:rPr>
        <w:t>÷</w:t>
      </w:r>
      <w:r w:rsidRPr="000F7960">
        <w:rPr>
          <w:rFonts w:ascii="Arial" w:hAnsi="Arial" w:cs="Arial"/>
        </w:rPr>
        <w:t xml:space="preserve"> </w:t>
      </w:r>
      <w:smartTag w:uri="urn:schemas-microsoft-com:office:smarttags" w:element="metricconverter">
        <w:smartTagPr>
          <w:attr w:name="ProductID" w:val="1,4 mm"/>
        </w:smartTagPr>
        <w:r w:rsidRPr="000F7960">
          <w:rPr>
            <w:rFonts w:ascii="Arial" w:hAnsi="Arial" w:cs="Arial"/>
          </w:rPr>
          <w:t>1,4 mm</w:t>
        </w:r>
      </w:smartTag>
      <w:r w:rsidRPr="000F7960">
        <w:rPr>
          <w:rFonts w:ascii="Arial" w:hAnsi="Arial" w:cs="Arial"/>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Największe ziarno w materiale tynkarskim otoczone jest drobnymi składnikami tynku i częściowo lub w całości wystaje ponad powierzchnię tynku. Miejsca pomiędzy dużymi ziarnami mają strukturę drobnoziarnistą i z tego względu lekkie „piaszczenie” się tynku (próba ścierana dłonią) nie jest uważane za wadę wykonania.</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Powierzchni wapiennego lub cementowo-wapiennego zacieranego tynku nie należy porównywać z tynkiem drobnoziarnistym (tynk nawierzchniowy na tynku podkładowym).</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(Wygładzoną powierzchnię można otrzymać wyłącznie przez pokrycie tynku warstwą gładzi tynkarskiej).</w:t>
      </w:r>
    </w:p>
    <w:p w:rsidR="00657EEF" w:rsidRDefault="00657EEF" w:rsidP="00610CE3">
      <w:pPr>
        <w:pStyle w:val="Tekstpodstawowy"/>
        <w:spacing w:line="240" w:lineRule="auto"/>
        <w:rPr>
          <w:rFonts w:ascii="Arial" w:hAnsi="Arial" w:cs="Arial"/>
          <w:b/>
          <w:bCs/>
          <w:szCs w:val="24"/>
        </w:rPr>
      </w:pPr>
    </w:p>
    <w:p w:rsidR="00610CE3" w:rsidRPr="000F7960" w:rsidRDefault="00610CE3" w:rsidP="00610CE3">
      <w:pPr>
        <w:pStyle w:val="Tekstpodstawowy"/>
        <w:spacing w:line="240" w:lineRule="auto"/>
        <w:rPr>
          <w:rFonts w:ascii="Arial" w:hAnsi="Arial" w:cs="Arial"/>
          <w:b/>
          <w:bCs/>
          <w:szCs w:val="24"/>
        </w:rPr>
      </w:pPr>
      <w:r w:rsidRPr="000F7960">
        <w:rPr>
          <w:rFonts w:ascii="Arial" w:hAnsi="Arial" w:cs="Arial"/>
          <w:b/>
          <w:bCs/>
          <w:szCs w:val="24"/>
        </w:rPr>
        <w:t>O</w:t>
      </w:r>
      <w:r w:rsidR="008D3105">
        <w:rPr>
          <w:rFonts w:ascii="Arial" w:hAnsi="Arial" w:cs="Arial"/>
          <w:b/>
          <w:bCs/>
          <w:szCs w:val="24"/>
        </w:rPr>
        <w:t>cena otynkowanej powierzchni</w:t>
      </w:r>
      <w:r w:rsidRPr="000F7960">
        <w:rPr>
          <w:rFonts w:ascii="Arial" w:hAnsi="Arial" w:cs="Arial"/>
          <w:b/>
          <w:bCs/>
          <w:szCs w:val="24"/>
        </w:rPr>
        <w:t>.</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Nie dopuszczalne są pęcherzyki powietrza na powierzchni tynku, a wszelkie nierówności nie mogą być widoczne w normalnym oświetleniu. Nie dopuszcza się oceniania tynku w świetle smugowym.</w:t>
      </w:r>
    </w:p>
    <w:p w:rsidR="00610CE3" w:rsidRPr="000F7960" w:rsidRDefault="00610CE3" w:rsidP="00610CE3">
      <w:pPr>
        <w:autoSpaceDE w:val="0"/>
        <w:autoSpaceDN w:val="0"/>
        <w:adjustRightInd w:val="0"/>
        <w:jc w:val="both"/>
        <w:rPr>
          <w:rFonts w:ascii="Arial" w:hAnsi="Arial" w:cs="Arial"/>
        </w:rPr>
      </w:pPr>
      <w:r w:rsidRPr="000F7960">
        <w:rPr>
          <w:rFonts w:ascii="Arial" w:hAnsi="Arial" w:cs="Arial"/>
        </w:rPr>
        <w:t>Przy naprawie powierzchni tynku stwardniałego i całkowicie wyschniętego można użyć materiału naprawczego do zacierania, lecz pod warunkiem nakładania go na całej powierzchni.</w:t>
      </w:r>
    </w:p>
    <w:p w:rsidR="00610CE3" w:rsidRPr="000F7960" w:rsidRDefault="00610CE3" w:rsidP="00610CE3">
      <w:pPr>
        <w:autoSpaceDE w:val="0"/>
        <w:autoSpaceDN w:val="0"/>
        <w:adjustRightInd w:val="0"/>
        <w:jc w:val="both"/>
        <w:rPr>
          <w:rFonts w:ascii="Arial" w:hAnsi="Arial" w:cs="Arial"/>
          <w:b/>
          <w:bCs/>
        </w:rPr>
      </w:pPr>
    </w:p>
    <w:p w:rsidR="00024836" w:rsidRPr="000F7960" w:rsidRDefault="00024836" w:rsidP="00024836">
      <w:pPr>
        <w:pStyle w:val="Nagwek1"/>
        <w:spacing w:line="240" w:lineRule="auto"/>
        <w:jc w:val="both"/>
        <w:rPr>
          <w:rFonts w:ascii="Arial" w:hAnsi="Arial" w:cs="Arial"/>
          <w:sz w:val="24"/>
          <w:szCs w:val="24"/>
        </w:rPr>
      </w:pPr>
      <w:bookmarkStart w:id="1213" w:name="_Toc463459940"/>
      <w:r w:rsidRPr="000F7960">
        <w:rPr>
          <w:rFonts w:ascii="Arial" w:hAnsi="Arial" w:cs="Arial"/>
          <w:sz w:val="24"/>
          <w:szCs w:val="24"/>
        </w:rPr>
        <w:t>9. Podstawa płatności.</w:t>
      </w:r>
      <w:bookmarkEnd w:id="1213"/>
    </w:p>
    <w:p w:rsidR="00024836" w:rsidRPr="000F7960" w:rsidRDefault="00024836" w:rsidP="00024836">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024836" w:rsidRPr="000F7960" w:rsidRDefault="00024836" w:rsidP="00024836">
      <w:pPr>
        <w:autoSpaceDE w:val="0"/>
        <w:autoSpaceDN w:val="0"/>
        <w:adjustRightInd w:val="0"/>
        <w:jc w:val="both"/>
        <w:rPr>
          <w:rFonts w:ascii="Arial" w:hAnsi="Arial" w:cs="Arial"/>
          <w:b/>
          <w:bCs/>
        </w:rPr>
      </w:pPr>
    </w:p>
    <w:p w:rsidR="00024836" w:rsidRPr="000F7960" w:rsidRDefault="00024836" w:rsidP="00024836">
      <w:pPr>
        <w:pStyle w:val="Nagwek1"/>
        <w:spacing w:line="240" w:lineRule="auto"/>
        <w:jc w:val="both"/>
        <w:rPr>
          <w:rFonts w:ascii="Arial" w:hAnsi="Arial" w:cs="Arial"/>
          <w:sz w:val="24"/>
          <w:szCs w:val="24"/>
        </w:rPr>
      </w:pPr>
      <w:bookmarkStart w:id="1214" w:name="_Toc463459941"/>
      <w:r w:rsidRPr="000F7960">
        <w:rPr>
          <w:rFonts w:ascii="Arial" w:hAnsi="Arial" w:cs="Arial"/>
          <w:sz w:val="24"/>
          <w:szCs w:val="24"/>
        </w:rPr>
        <w:t>10. Przepisy związane.</w:t>
      </w:r>
      <w:bookmarkEnd w:id="1214"/>
    </w:p>
    <w:p w:rsidR="00024836" w:rsidRPr="000F7960" w:rsidRDefault="00024836" w:rsidP="00024836">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PN-B-04500 Zaprawy budowlane. Badania cech fizycznych i wytrzymałościowych.</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w:t>
      </w:r>
      <w:r w:rsidR="005C5896">
        <w:rPr>
          <w:rFonts w:ascii="Arial" w:hAnsi="Arial" w:cs="Arial"/>
        </w:rPr>
        <w:t>B-</w:t>
      </w:r>
      <w:r w:rsidRPr="000F7960">
        <w:rPr>
          <w:rFonts w:ascii="Arial" w:hAnsi="Arial" w:cs="Arial"/>
        </w:rPr>
        <w:t>10106 Tynki i zaprawy budowlane. Masy tynkarskie do wypraw pocienionych</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PN-B-10107 Tynki i zaprawy budowlane. Zaprawy pocienione do płytek mineralnych</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PN-B-10107/Az1</w:t>
      </w:r>
      <w:r w:rsidR="005C5896">
        <w:rPr>
          <w:rFonts w:ascii="Arial" w:hAnsi="Arial" w:cs="Arial"/>
        </w:rPr>
        <w:t xml:space="preserve"> </w:t>
      </w:r>
      <w:r w:rsidRPr="000F7960">
        <w:rPr>
          <w:rFonts w:ascii="Arial" w:hAnsi="Arial" w:cs="Arial"/>
        </w:rPr>
        <w:t>Tynki i zaprawy budowlane. Zaprawy pocienione do płytek mineralnych (Zmiana Az1)</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PN-B-10109 Tynki i zaprawy budowlane. Suche mieszanki tynkarskie</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PN-B-14501 Zaprawy budowlane zwykłe</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PN-B-30041</w:t>
      </w:r>
      <w:r w:rsidR="005C5896">
        <w:rPr>
          <w:rFonts w:ascii="Arial" w:hAnsi="Arial" w:cs="Arial"/>
        </w:rPr>
        <w:t xml:space="preserve"> </w:t>
      </w:r>
      <w:r w:rsidRPr="000F7960">
        <w:rPr>
          <w:rFonts w:ascii="Arial" w:hAnsi="Arial" w:cs="Arial"/>
        </w:rPr>
        <w:t>Spoiwa gipsowe. Gips budowlany</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PN-B-30042 Spoiwa gipsowe. Gips szpachlowy, gips tynkarski i klej gipsowy.</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PN-B-10100 Roboty tynkowe. Tynki zwykłe. Wymagania i badania przy odbiorze</w:t>
      </w:r>
    </w:p>
    <w:p w:rsidR="00610CE3" w:rsidRPr="000F7960" w:rsidRDefault="00610CE3" w:rsidP="00610CE3">
      <w:pPr>
        <w:numPr>
          <w:ilvl w:val="1"/>
          <w:numId w:val="6"/>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PN-B-10101 Roboty tynkowe. Tynki szlachetne. Wymagania i badania przy odbiorze</w:t>
      </w:r>
    </w:p>
    <w:p w:rsidR="00FD131B" w:rsidRPr="000F7960" w:rsidRDefault="00D73BB0" w:rsidP="00D73BB0">
      <w:pPr>
        <w:pStyle w:val="Tytu"/>
        <w:rPr>
          <w:sz w:val="32"/>
          <w:szCs w:val="32"/>
        </w:rPr>
      </w:pPr>
      <w:bookmarkStart w:id="1215" w:name="_Toc267936494"/>
      <w:bookmarkStart w:id="1216" w:name="_Toc463459942"/>
      <w:r w:rsidRPr="000F7960">
        <w:rPr>
          <w:sz w:val="32"/>
          <w:szCs w:val="32"/>
        </w:rPr>
        <w:lastRenderedPageBreak/>
        <w:t>ST 0</w:t>
      </w:r>
      <w:r w:rsidR="00CC48C9" w:rsidRPr="000F7960">
        <w:rPr>
          <w:sz w:val="32"/>
          <w:szCs w:val="32"/>
        </w:rPr>
        <w:t>1</w:t>
      </w:r>
      <w:r w:rsidRPr="000F7960">
        <w:rPr>
          <w:sz w:val="32"/>
          <w:szCs w:val="32"/>
        </w:rPr>
        <w:t>.0</w:t>
      </w:r>
      <w:r w:rsidR="00657EEF">
        <w:rPr>
          <w:sz w:val="32"/>
          <w:szCs w:val="32"/>
        </w:rPr>
        <w:t>7</w:t>
      </w:r>
      <w:r w:rsidRPr="000F7960">
        <w:rPr>
          <w:sz w:val="32"/>
          <w:szCs w:val="32"/>
        </w:rPr>
        <w:t xml:space="preserve"> - </w:t>
      </w:r>
      <w:r w:rsidR="00BD4B4A" w:rsidRPr="000F7960">
        <w:rPr>
          <w:sz w:val="32"/>
          <w:szCs w:val="32"/>
        </w:rPr>
        <w:t>ROBOTY IZOLACYJNE</w:t>
      </w:r>
      <w:bookmarkEnd w:id="1215"/>
      <w:r w:rsidR="00720487">
        <w:rPr>
          <w:sz w:val="32"/>
          <w:szCs w:val="32"/>
        </w:rPr>
        <w:t xml:space="preserve"> I</w:t>
      </w:r>
      <w:r w:rsidR="00CC48C9" w:rsidRPr="000F7960">
        <w:rPr>
          <w:sz w:val="32"/>
          <w:szCs w:val="32"/>
        </w:rPr>
        <w:t xml:space="preserve"> POKRYWCZE</w:t>
      </w:r>
      <w:bookmarkEnd w:id="1216"/>
    </w:p>
    <w:p w:rsidR="00BD4B4A" w:rsidRPr="00255F99" w:rsidRDefault="00BD4B4A">
      <w:pPr>
        <w:jc w:val="center"/>
        <w:rPr>
          <w:rFonts w:ascii="Arial" w:hAnsi="Arial" w:cs="Arial"/>
          <w:b/>
          <w:bCs/>
          <w:sz w:val="32"/>
          <w:szCs w:val="32"/>
        </w:rPr>
      </w:pPr>
      <w:r w:rsidRPr="00255F99">
        <w:rPr>
          <w:rFonts w:ascii="Arial" w:hAnsi="Arial" w:cs="Arial"/>
          <w:b/>
          <w:bCs/>
          <w:sz w:val="32"/>
          <w:szCs w:val="32"/>
        </w:rPr>
        <w:t xml:space="preserve">(CPV </w:t>
      </w:r>
      <w:r w:rsidR="000F7960" w:rsidRPr="00255F99">
        <w:rPr>
          <w:rFonts w:ascii="Arial" w:hAnsi="Arial" w:cs="Arial"/>
          <w:b/>
          <w:bCs/>
          <w:sz w:val="32"/>
          <w:szCs w:val="32"/>
        </w:rPr>
        <w:t>45320000-6, 45261210-9</w:t>
      </w:r>
      <w:r w:rsidRPr="00255F99">
        <w:rPr>
          <w:rFonts w:ascii="Arial" w:hAnsi="Arial" w:cs="Arial"/>
          <w:b/>
          <w:bCs/>
          <w:sz w:val="32"/>
          <w:szCs w:val="32"/>
        </w:rPr>
        <w:t>)</w:t>
      </w:r>
    </w:p>
    <w:p w:rsidR="00BD4B4A" w:rsidRPr="000F7960" w:rsidRDefault="00BD4B4A">
      <w:pPr>
        <w:pStyle w:val="Tekstpodstawowy"/>
        <w:spacing w:line="240" w:lineRule="auto"/>
        <w:rPr>
          <w:rFonts w:ascii="Arial" w:hAnsi="Arial" w:cs="Arial"/>
          <w:szCs w:val="24"/>
        </w:rPr>
      </w:pPr>
    </w:p>
    <w:p w:rsidR="00BD4B4A" w:rsidRPr="000F7960" w:rsidRDefault="00BD4B4A">
      <w:pPr>
        <w:pStyle w:val="Nagwek1"/>
        <w:spacing w:line="240" w:lineRule="auto"/>
        <w:jc w:val="left"/>
        <w:rPr>
          <w:rFonts w:ascii="Arial" w:hAnsi="Arial" w:cs="Arial"/>
          <w:sz w:val="24"/>
          <w:szCs w:val="24"/>
        </w:rPr>
      </w:pPr>
      <w:bookmarkStart w:id="1217" w:name="_Toc267933206"/>
      <w:bookmarkStart w:id="1218" w:name="_Toc267936496"/>
      <w:bookmarkStart w:id="1219" w:name="_Toc463459943"/>
      <w:r w:rsidRPr="000F7960">
        <w:rPr>
          <w:rFonts w:ascii="Arial" w:hAnsi="Arial" w:cs="Arial"/>
          <w:sz w:val="24"/>
          <w:szCs w:val="24"/>
        </w:rPr>
        <w:t>1. Wstęp.</w:t>
      </w:r>
      <w:bookmarkEnd w:id="1217"/>
      <w:bookmarkEnd w:id="1218"/>
      <w:bookmarkEnd w:id="1219"/>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220" w:name="_Toc267933207"/>
      <w:bookmarkStart w:id="1221" w:name="_Toc267936497"/>
      <w:bookmarkStart w:id="1222" w:name="_Toc463459944"/>
      <w:r w:rsidRPr="000F7960">
        <w:rPr>
          <w:rFonts w:ascii="Arial" w:hAnsi="Arial" w:cs="Arial"/>
          <w:szCs w:val="24"/>
        </w:rPr>
        <w:t>1.1. Przedmiot ST.</w:t>
      </w:r>
      <w:bookmarkEnd w:id="1220"/>
      <w:bookmarkEnd w:id="1221"/>
      <w:bookmarkEnd w:id="1222"/>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Przedmiotem niniejszej S</w:t>
      </w:r>
      <w:r w:rsidR="00CC48C9" w:rsidRPr="000F7960">
        <w:rPr>
          <w:rFonts w:ascii="Arial" w:hAnsi="Arial" w:cs="Arial"/>
          <w:szCs w:val="24"/>
        </w:rPr>
        <w:t xml:space="preserve">pecyfikacji </w:t>
      </w:r>
      <w:r w:rsidRPr="000F7960">
        <w:rPr>
          <w:rFonts w:ascii="Arial" w:hAnsi="Arial" w:cs="Arial"/>
          <w:szCs w:val="24"/>
        </w:rPr>
        <w:t>T</w:t>
      </w:r>
      <w:r w:rsidR="00CC48C9" w:rsidRPr="000F7960">
        <w:rPr>
          <w:rFonts w:ascii="Arial" w:hAnsi="Arial" w:cs="Arial"/>
          <w:szCs w:val="24"/>
        </w:rPr>
        <w:t>echnicznej (ST)</w:t>
      </w:r>
      <w:r w:rsidRPr="000F7960">
        <w:rPr>
          <w:rFonts w:ascii="Arial" w:hAnsi="Arial" w:cs="Arial"/>
          <w:szCs w:val="24"/>
        </w:rPr>
        <w:t xml:space="preserve"> są wymagania dotyczące wykonania i odbioru robót polegających </w:t>
      </w:r>
      <w:r w:rsidR="00801C07" w:rsidRPr="000F7960">
        <w:rPr>
          <w:rFonts w:ascii="Arial" w:hAnsi="Arial" w:cs="Arial"/>
          <w:szCs w:val="24"/>
        </w:rPr>
        <w:t xml:space="preserve">na </w:t>
      </w:r>
      <w:r w:rsidRPr="000F7960">
        <w:rPr>
          <w:rFonts w:ascii="Arial" w:hAnsi="Arial" w:cs="Arial"/>
          <w:szCs w:val="24"/>
        </w:rPr>
        <w:t>wykonaniu izolacji przeciwwilgociowych i przeciwwodnych</w:t>
      </w:r>
      <w:r w:rsidR="00CC48C9" w:rsidRPr="000F7960">
        <w:rPr>
          <w:rFonts w:ascii="Arial" w:hAnsi="Arial" w:cs="Arial"/>
          <w:szCs w:val="24"/>
        </w:rPr>
        <w:t>,  termicznych i akustycznych oraz wykonywaniu pokryć dachowych</w:t>
      </w:r>
      <w:r w:rsidRPr="000F7960">
        <w:rPr>
          <w:rFonts w:ascii="Arial" w:hAnsi="Arial" w:cs="Arial"/>
          <w:szCs w:val="24"/>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223" w:name="_Toc267933208"/>
      <w:bookmarkStart w:id="1224" w:name="_Toc267936498"/>
      <w:bookmarkStart w:id="1225" w:name="_Toc463459945"/>
      <w:r w:rsidRPr="000F7960">
        <w:rPr>
          <w:rFonts w:ascii="Arial" w:hAnsi="Arial" w:cs="Arial"/>
          <w:szCs w:val="24"/>
        </w:rPr>
        <w:t>1.2. Zakres stosowania ST.</w:t>
      </w:r>
      <w:bookmarkEnd w:id="1223"/>
      <w:bookmarkEnd w:id="1224"/>
      <w:bookmarkEnd w:id="1225"/>
    </w:p>
    <w:p w:rsidR="00CC48C9" w:rsidRPr="000F7960" w:rsidRDefault="00BD4B4A" w:rsidP="00CC48C9">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w:t>
      </w:r>
      <w:r w:rsidR="00957E3B" w:rsidRPr="000F7960">
        <w:rPr>
          <w:rFonts w:ascii="Arial" w:hAnsi="Arial" w:cs="Arial"/>
        </w:rPr>
        <w:t>–</w:t>
      </w:r>
      <w:r w:rsidRPr="000F7960">
        <w:rPr>
          <w:rFonts w:ascii="Arial" w:hAnsi="Arial" w:cs="Arial"/>
        </w:rPr>
        <w:t xml:space="preserve"> </w:t>
      </w:r>
      <w:r w:rsidR="00CC48C9" w:rsidRPr="000F7960">
        <w:rPr>
          <w:rFonts w:ascii="Arial" w:hAnsi="Arial" w:cs="Arial"/>
          <w:b/>
        </w:rPr>
        <w:t>„</w:t>
      </w:r>
      <w:r w:rsidR="00E67C84" w:rsidRPr="007D6EB9">
        <w:rPr>
          <w:rFonts w:ascii="Arial" w:hAnsi="Arial" w:cs="Arial"/>
          <w:b/>
          <w:bCs/>
        </w:rPr>
        <w:t>Budynek Miejskiej Biblioteki Publicznej w Piotrkowie Trybunalskim</w:t>
      </w:r>
      <w:r w:rsidR="00CC48C9" w:rsidRPr="000F7960">
        <w:rPr>
          <w:rFonts w:ascii="Arial" w:hAnsi="Arial" w:cs="Arial"/>
          <w:b/>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226" w:name="_Toc267933209"/>
      <w:bookmarkStart w:id="1227" w:name="_Toc267936499"/>
      <w:bookmarkStart w:id="1228" w:name="_Toc463459946"/>
      <w:r w:rsidRPr="000F7960">
        <w:rPr>
          <w:rFonts w:ascii="Arial" w:hAnsi="Arial" w:cs="Arial"/>
          <w:szCs w:val="24"/>
        </w:rPr>
        <w:t>1.3. Zakres robót objętych ST.</w:t>
      </w:r>
      <w:bookmarkEnd w:id="1226"/>
      <w:bookmarkEnd w:id="1227"/>
      <w:bookmarkEnd w:id="1228"/>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Ustalenia zawarte w niniejszej Specyfikacji </w:t>
      </w:r>
      <w:r w:rsidR="00CC48C9" w:rsidRPr="000F7960">
        <w:rPr>
          <w:rFonts w:ascii="Arial" w:hAnsi="Arial" w:cs="Arial"/>
        </w:rPr>
        <w:t xml:space="preserve">Technicznej </w:t>
      </w:r>
      <w:r w:rsidRPr="000F7960">
        <w:rPr>
          <w:rFonts w:ascii="Arial" w:hAnsi="Arial" w:cs="Arial"/>
        </w:rPr>
        <w:t>mają zastosowanie przy wykonywaniu robót izolacyjnych</w:t>
      </w:r>
      <w:r w:rsidR="00CC48C9" w:rsidRPr="000F7960">
        <w:rPr>
          <w:rFonts w:ascii="Arial" w:hAnsi="Arial" w:cs="Arial"/>
        </w:rPr>
        <w:t>: izolacji przeciwwilgociowych i przeciwwodnych,  termicznych i akustycznych</w:t>
      </w:r>
      <w:r w:rsidRPr="000F7960">
        <w:rPr>
          <w:rFonts w:ascii="Arial" w:hAnsi="Arial" w:cs="Arial"/>
        </w:rPr>
        <w:t xml:space="preserve"> </w:t>
      </w:r>
      <w:r w:rsidR="00CC48C9" w:rsidRPr="000F7960">
        <w:rPr>
          <w:rFonts w:ascii="Arial" w:hAnsi="Arial" w:cs="Arial"/>
        </w:rPr>
        <w:t>oraz robót pokrywczych dachu</w:t>
      </w:r>
      <w:r w:rsidRPr="000F7960">
        <w:rPr>
          <w:rFonts w:ascii="Arial" w:hAnsi="Arial" w:cs="Arial"/>
        </w:rPr>
        <w:t>.</w:t>
      </w:r>
    </w:p>
    <w:p w:rsidR="00720487" w:rsidRDefault="00CC48C9" w:rsidP="00720487">
      <w:pPr>
        <w:autoSpaceDE w:val="0"/>
        <w:autoSpaceDN w:val="0"/>
        <w:adjustRightInd w:val="0"/>
        <w:jc w:val="both"/>
        <w:rPr>
          <w:rFonts w:ascii="Arial" w:hAnsi="Arial" w:cs="Arial"/>
        </w:rPr>
      </w:pPr>
      <w:r w:rsidRPr="000F7960">
        <w:rPr>
          <w:rFonts w:ascii="Arial" w:hAnsi="Arial" w:cs="Arial"/>
        </w:rPr>
        <w:t>Zakres robót obejmuje wszystkie elementy, gdzie występują w/w roboty, zgodnie z Dokumentacją Projektową</w:t>
      </w:r>
      <w:r w:rsidR="00720487">
        <w:rPr>
          <w:rFonts w:ascii="Arial" w:hAnsi="Arial" w:cs="Arial"/>
        </w:rPr>
        <w:t>.</w:t>
      </w:r>
    </w:p>
    <w:p w:rsidR="00CA2E10" w:rsidRPr="000F7960" w:rsidRDefault="00CA2E10">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229" w:name="_Toc267933210"/>
      <w:bookmarkStart w:id="1230" w:name="_Toc267936500"/>
      <w:bookmarkStart w:id="1231" w:name="_Toc463459947"/>
      <w:r w:rsidRPr="000F7960">
        <w:rPr>
          <w:rFonts w:ascii="Arial" w:hAnsi="Arial" w:cs="Arial"/>
          <w:szCs w:val="24"/>
        </w:rPr>
        <w:t>1.4. Określenia podstawowe.</w:t>
      </w:r>
      <w:bookmarkEnd w:id="1229"/>
      <w:bookmarkEnd w:id="1230"/>
      <w:bookmarkEnd w:id="1231"/>
    </w:p>
    <w:p w:rsidR="00BD4B4A" w:rsidRPr="000F7960" w:rsidRDefault="005F17DE">
      <w:pPr>
        <w:autoSpaceDE w:val="0"/>
        <w:autoSpaceDN w:val="0"/>
        <w:adjustRightInd w:val="0"/>
        <w:jc w:val="both"/>
        <w:rPr>
          <w:rFonts w:ascii="Arial" w:hAnsi="Arial" w:cs="Arial"/>
        </w:rPr>
      </w:pPr>
      <w:r>
        <w:rPr>
          <w:rFonts w:ascii="Arial" w:hAnsi="Arial" w:cs="Arial"/>
        </w:rPr>
        <w:t>O</w:t>
      </w:r>
      <w:r w:rsidR="00BD4B4A" w:rsidRPr="000F7960">
        <w:rPr>
          <w:rFonts w:ascii="Arial" w:hAnsi="Arial" w:cs="Arial"/>
        </w:rPr>
        <w:t>kreślenia używane w niniejszej ST są zgodne z obowiązującymi odpowiednimi normami oraz z określeniami podanymi w ST 00.01</w:t>
      </w:r>
      <w:r w:rsidR="00315396" w:rsidRPr="000F7960">
        <w:rPr>
          <w:rFonts w:ascii="Arial" w:hAnsi="Arial" w:cs="Arial"/>
        </w:rPr>
        <w:t xml:space="preserve"> „Wymagania ogólne” pkt. 1</w:t>
      </w:r>
      <w:r w:rsidR="00BD4B4A" w:rsidRPr="000F7960">
        <w:rPr>
          <w:rFonts w:ascii="Arial" w:hAnsi="Arial" w:cs="Arial"/>
        </w:rPr>
        <w:t>.</w:t>
      </w:r>
    </w:p>
    <w:p w:rsidR="00B86B15" w:rsidRPr="000F7960" w:rsidRDefault="00B86B15">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232" w:name="_Toc267933211"/>
      <w:bookmarkStart w:id="1233" w:name="_Toc267936501"/>
      <w:bookmarkStart w:id="1234" w:name="_Toc463459948"/>
      <w:r w:rsidRPr="000F7960">
        <w:rPr>
          <w:rFonts w:ascii="Arial" w:hAnsi="Arial" w:cs="Arial"/>
          <w:szCs w:val="24"/>
        </w:rPr>
        <w:t>1.5. Ogólne wymagania dotyczące robót.</w:t>
      </w:r>
      <w:bookmarkEnd w:id="1232"/>
      <w:bookmarkEnd w:id="1233"/>
      <w:bookmarkEnd w:id="1234"/>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Robót podano w ST 00.01 „Wymagania ogólne”</w:t>
      </w:r>
      <w:r w:rsidR="00315396" w:rsidRPr="000F7960">
        <w:rPr>
          <w:rFonts w:ascii="Arial" w:hAnsi="Arial" w:cs="Arial"/>
        </w:rPr>
        <w:t xml:space="preserve"> pkt. 1</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w:t>
      </w:r>
      <w:r w:rsidR="00DF57AB" w:rsidRPr="000F7960">
        <w:rPr>
          <w:rFonts w:ascii="Arial" w:hAnsi="Arial" w:cs="Arial"/>
        </w:rPr>
        <w:t xml:space="preserve">Dokumentacją </w:t>
      </w:r>
      <w:r w:rsidR="00315396" w:rsidRPr="000F7960">
        <w:rPr>
          <w:rFonts w:ascii="Arial" w:hAnsi="Arial" w:cs="Arial"/>
        </w:rPr>
        <w:t>Projektową</w:t>
      </w:r>
      <w:r w:rsidRPr="000F7960">
        <w:rPr>
          <w:rFonts w:ascii="Arial" w:hAnsi="Arial" w:cs="Arial"/>
        </w:rPr>
        <w:t>, Specyfikacją Techniczną i poleceniami Inspektora Nadzoru</w:t>
      </w:r>
      <w:r w:rsidR="00315396" w:rsidRPr="000F7960">
        <w:rPr>
          <w:rFonts w:ascii="Arial" w:hAnsi="Arial" w:cs="Arial"/>
        </w:rPr>
        <w:t xml:space="preserve"> i Nadzoru Autorskiego</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235" w:name="_Toc267933212"/>
      <w:bookmarkStart w:id="1236" w:name="_Toc267936502"/>
      <w:bookmarkStart w:id="1237" w:name="_Toc463459949"/>
      <w:r w:rsidRPr="000F7960">
        <w:rPr>
          <w:rFonts w:ascii="Arial" w:hAnsi="Arial" w:cs="Arial"/>
          <w:sz w:val="24"/>
          <w:szCs w:val="24"/>
        </w:rPr>
        <w:t>2. Materiały.</w:t>
      </w:r>
      <w:bookmarkEnd w:id="1235"/>
      <w:bookmarkEnd w:id="1236"/>
      <w:bookmarkEnd w:id="1237"/>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w:t>
      </w:r>
      <w:r w:rsidR="00315396" w:rsidRPr="000F7960">
        <w:rPr>
          <w:rFonts w:ascii="Arial" w:hAnsi="Arial" w:cs="Arial"/>
        </w:rPr>
        <w:t xml:space="preserve"> pkt. 2</w:t>
      </w:r>
      <w:r w:rsidRPr="000F7960">
        <w:rPr>
          <w:rFonts w:ascii="Arial" w:hAnsi="Arial" w:cs="Arial"/>
        </w:rPr>
        <w:t>.</w:t>
      </w:r>
    </w:p>
    <w:p w:rsidR="0050103E" w:rsidRDefault="0050103E">
      <w:pPr>
        <w:autoSpaceDE w:val="0"/>
        <w:autoSpaceDN w:val="0"/>
        <w:adjustRightInd w:val="0"/>
        <w:jc w:val="both"/>
        <w:rPr>
          <w:rFonts w:ascii="Arial" w:hAnsi="Arial" w:cs="Arial"/>
          <w:bCs/>
        </w:rPr>
      </w:pPr>
    </w:p>
    <w:p w:rsidR="00124DC6" w:rsidRPr="000F7960" w:rsidRDefault="00124DC6" w:rsidP="00124DC6">
      <w:pPr>
        <w:pStyle w:val="Nagwek2"/>
        <w:spacing w:line="240" w:lineRule="auto"/>
        <w:rPr>
          <w:rFonts w:ascii="Arial" w:hAnsi="Arial" w:cs="Arial"/>
          <w:szCs w:val="24"/>
        </w:rPr>
      </w:pPr>
      <w:bookmarkStart w:id="1238" w:name="_Toc463459950"/>
      <w:r>
        <w:rPr>
          <w:rFonts w:ascii="Arial" w:hAnsi="Arial" w:cs="Arial"/>
          <w:szCs w:val="24"/>
        </w:rPr>
        <w:t>2</w:t>
      </w:r>
      <w:r w:rsidRPr="000F7960">
        <w:rPr>
          <w:rFonts w:ascii="Arial" w:hAnsi="Arial" w:cs="Arial"/>
          <w:szCs w:val="24"/>
        </w:rPr>
        <w:t>.</w:t>
      </w:r>
      <w:r>
        <w:rPr>
          <w:rFonts w:ascii="Arial" w:hAnsi="Arial" w:cs="Arial"/>
          <w:szCs w:val="24"/>
        </w:rPr>
        <w:t>1</w:t>
      </w:r>
      <w:r w:rsidRPr="000F7960">
        <w:rPr>
          <w:rFonts w:ascii="Arial" w:hAnsi="Arial" w:cs="Arial"/>
          <w:szCs w:val="24"/>
        </w:rPr>
        <w:t xml:space="preserve">. </w:t>
      </w:r>
      <w:r>
        <w:rPr>
          <w:rFonts w:ascii="Arial" w:hAnsi="Arial" w:cs="Arial"/>
          <w:szCs w:val="24"/>
        </w:rPr>
        <w:t>Izolacje fundamentów i ścian podziemnych</w:t>
      </w:r>
      <w:r w:rsidRPr="000F7960">
        <w:rPr>
          <w:rFonts w:ascii="Arial" w:hAnsi="Arial" w:cs="Arial"/>
          <w:szCs w:val="24"/>
        </w:rPr>
        <w:t>.</w:t>
      </w:r>
      <w:bookmarkEnd w:id="1238"/>
    </w:p>
    <w:p w:rsidR="00124DC6" w:rsidRDefault="00124DC6" w:rsidP="00124DC6">
      <w:pPr>
        <w:autoSpaceDE w:val="0"/>
        <w:autoSpaceDN w:val="0"/>
        <w:adjustRightInd w:val="0"/>
        <w:jc w:val="both"/>
        <w:rPr>
          <w:rFonts w:ascii="Arial" w:hAnsi="Arial" w:cs="Arial"/>
          <w:bCs/>
        </w:rPr>
      </w:pPr>
    </w:p>
    <w:p w:rsidR="00124DC6" w:rsidRPr="000F7960" w:rsidRDefault="00124DC6" w:rsidP="00124DC6">
      <w:pPr>
        <w:pStyle w:val="Nagwek3"/>
        <w:spacing w:line="240" w:lineRule="auto"/>
        <w:jc w:val="left"/>
        <w:rPr>
          <w:rFonts w:ascii="Arial" w:hAnsi="Arial" w:cs="Arial"/>
          <w:szCs w:val="24"/>
        </w:rPr>
      </w:pPr>
      <w:bookmarkStart w:id="1239" w:name="_Toc463459951"/>
      <w:r w:rsidRPr="000F7960">
        <w:rPr>
          <w:rFonts w:ascii="Arial" w:hAnsi="Arial" w:cs="Arial"/>
          <w:szCs w:val="24"/>
        </w:rPr>
        <w:t>2.</w:t>
      </w:r>
      <w:r>
        <w:rPr>
          <w:rFonts w:ascii="Arial" w:hAnsi="Arial" w:cs="Arial"/>
          <w:szCs w:val="24"/>
        </w:rPr>
        <w:t>1</w:t>
      </w:r>
      <w:r w:rsidRPr="000F7960">
        <w:rPr>
          <w:rFonts w:ascii="Arial" w:hAnsi="Arial" w:cs="Arial"/>
          <w:szCs w:val="24"/>
        </w:rPr>
        <w:t>.</w:t>
      </w:r>
      <w:r>
        <w:rPr>
          <w:rFonts w:ascii="Arial" w:hAnsi="Arial" w:cs="Arial"/>
          <w:szCs w:val="24"/>
        </w:rPr>
        <w:t>1</w:t>
      </w:r>
      <w:r w:rsidRPr="000F7960">
        <w:rPr>
          <w:rFonts w:ascii="Arial" w:hAnsi="Arial" w:cs="Arial"/>
          <w:szCs w:val="24"/>
        </w:rPr>
        <w:t xml:space="preserve">. </w:t>
      </w:r>
      <w:r>
        <w:rPr>
          <w:rFonts w:ascii="Arial" w:hAnsi="Arial" w:cs="Arial"/>
          <w:szCs w:val="24"/>
        </w:rPr>
        <w:t>Izolacja przeciwwilgociowa pionowa ścian piwnic</w:t>
      </w:r>
      <w:r w:rsidRPr="000F7960">
        <w:rPr>
          <w:rFonts w:ascii="Arial" w:hAnsi="Arial" w:cs="Arial"/>
          <w:szCs w:val="24"/>
        </w:rPr>
        <w:t>.</w:t>
      </w:r>
      <w:bookmarkEnd w:id="1239"/>
    </w:p>
    <w:p w:rsidR="00124DC6" w:rsidRDefault="00124DC6" w:rsidP="00124DC6">
      <w:pPr>
        <w:autoSpaceDE w:val="0"/>
        <w:autoSpaceDN w:val="0"/>
        <w:adjustRightInd w:val="0"/>
        <w:jc w:val="both"/>
        <w:rPr>
          <w:rFonts w:ascii="Arial" w:hAnsi="Arial" w:cs="Arial"/>
          <w:bCs/>
        </w:rPr>
      </w:pPr>
      <w:r>
        <w:rPr>
          <w:rFonts w:ascii="Arial" w:hAnsi="Arial" w:cs="Arial"/>
          <w:bCs/>
        </w:rPr>
        <w:t>Ś</w:t>
      </w:r>
      <w:r w:rsidRPr="00124DC6">
        <w:rPr>
          <w:rFonts w:ascii="Arial" w:hAnsi="Arial" w:cs="Arial"/>
          <w:bCs/>
        </w:rPr>
        <w:t>ciany piwnic  - emulsja bitumiczna typu 3x Deitermann EUROLAN 3 K 1:10</w:t>
      </w:r>
      <w:r>
        <w:rPr>
          <w:rFonts w:ascii="Arial" w:hAnsi="Arial" w:cs="Arial"/>
          <w:bCs/>
        </w:rPr>
        <w:t xml:space="preserve"> lub równoważna</w:t>
      </w:r>
      <w:r w:rsidRPr="00124DC6">
        <w:rPr>
          <w:rFonts w:ascii="Arial" w:hAnsi="Arial" w:cs="Arial"/>
          <w:bCs/>
        </w:rPr>
        <w:t>, masa bitumiczna typu Deitermann PLASTIKOL UMD 2 S gr. 0,4cm</w:t>
      </w:r>
      <w:r>
        <w:rPr>
          <w:rFonts w:ascii="Arial" w:hAnsi="Arial" w:cs="Arial"/>
          <w:bCs/>
        </w:rPr>
        <w:t xml:space="preserve"> lub równoważna</w:t>
      </w:r>
      <w:r w:rsidRPr="00124DC6">
        <w:rPr>
          <w:rFonts w:ascii="Arial" w:hAnsi="Arial" w:cs="Arial"/>
          <w:bCs/>
        </w:rPr>
        <w:t>, zabezpieczona wg zaleceń producenta</w:t>
      </w:r>
      <w:r>
        <w:rPr>
          <w:rFonts w:ascii="Arial" w:hAnsi="Arial" w:cs="Arial"/>
          <w:bCs/>
        </w:rPr>
        <w:t>.</w:t>
      </w:r>
    </w:p>
    <w:p w:rsidR="00124DC6" w:rsidRDefault="00124DC6" w:rsidP="00124DC6">
      <w:pPr>
        <w:autoSpaceDE w:val="0"/>
        <w:autoSpaceDN w:val="0"/>
        <w:adjustRightInd w:val="0"/>
        <w:jc w:val="both"/>
        <w:rPr>
          <w:rFonts w:ascii="Arial" w:hAnsi="Arial" w:cs="Arial"/>
          <w:bCs/>
        </w:rPr>
      </w:pPr>
    </w:p>
    <w:p w:rsidR="00124DC6" w:rsidRDefault="00124DC6" w:rsidP="00124DC6">
      <w:pPr>
        <w:autoSpaceDE w:val="0"/>
        <w:autoSpaceDN w:val="0"/>
        <w:adjustRightInd w:val="0"/>
        <w:jc w:val="both"/>
        <w:rPr>
          <w:rFonts w:ascii="Arial" w:hAnsi="Arial" w:cs="Arial"/>
          <w:bCs/>
        </w:rPr>
      </w:pPr>
    </w:p>
    <w:p w:rsidR="00124DC6" w:rsidRPr="000F7960" w:rsidRDefault="00124DC6" w:rsidP="00124DC6">
      <w:pPr>
        <w:pStyle w:val="Nagwek3"/>
        <w:spacing w:line="240" w:lineRule="auto"/>
        <w:jc w:val="left"/>
        <w:rPr>
          <w:rFonts w:ascii="Arial" w:hAnsi="Arial" w:cs="Arial"/>
          <w:szCs w:val="24"/>
        </w:rPr>
      </w:pPr>
      <w:bookmarkStart w:id="1240" w:name="_Toc463459952"/>
      <w:r w:rsidRPr="000F7960">
        <w:rPr>
          <w:rFonts w:ascii="Arial" w:hAnsi="Arial" w:cs="Arial"/>
          <w:szCs w:val="24"/>
        </w:rPr>
        <w:lastRenderedPageBreak/>
        <w:t>2.</w:t>
      </w:r>
      <w:r>
        <w:rPr>
          <w:rFonts w:ascii="Arial" w:hAnsi="Arial" w:cs="Arial"/>
          <w:szCs w:val="24"/>
        </w:rPr>
        <w:t>1</w:t>
      </w:r>
      <w:r w:rsidRPr="000F7960">
        <w:rPr>
          <w:rFonts w:ascii="Arial" w:hAnsi="Arial" w:cs="Arial"/>
          <w:szCs w:val="24"/>
        </w:rPr>
        <w:t>.</w:t>
      </w:r>
      <w:r>
        <w:rPr>
          <w:rFonts w:ascii="Arial" w:hAnsi="Arial" w:cs="Arial"/>
          <w:szCs w:val="24"/>
        </w:rPr>
        <w:t>2</w:t>
      </w:r>
      <w:r w:rsidRPr="000F7960">
        <w:rPr>
          <w:rFonts w:ascii="Arial" w:hAnsi="Arial" w:cs="Arial"/>
          <w:szCs w:val="24"/>
        </w:rPr>
        <w:t xml:space="preserve">. </w:t>
      </w:r>
      <w:r>
        <w:rPr>
          <w:rFonts w:ascii="Arial" w:hAnsi="Arial" w:cs="Arial"/>
          <w:szCs w:val="24"/>
        </w:rPr>
        <w:t>Izolacja przeciwwilgociowa pozioma fundamentów</w:t>
      </w:r>
      <w:r w:rsidRPr="000F7960">
        <w:rPr>
          <w:rFonts w:ascii="Arial" w:hAnsi="Arial" w:cs="Arial"/>
          <w:szCs w:val="24"/>
        </w:rPr>
        <w:t>.</w:t>
      </w:r>
      <w:bookmarkEnd w:id="1240"/>
    </w:p>
    <w:p w:rsidR="00124DC6" w:rsidRPr="00124DC6" w:rsidRDefault="00124DC6" w:rsidP="00124DC6">
      <w:pPr>
        <w:autoSpaceDE w:val="0"/>
        <w:autoSpaceDN w:val="0"/>
        <w:adjustRightInd w:val="0"/>
        <w:jc w:val="both"/>
        <w:rPr>
          <w:rFonts w:ascii="Arial" w:hAnsi="Arial" w:cs="Arial"/>
          <w:bCs/>
        </w:rPr>
      </w:pPr>
      <w:r>
        <w:rPr>
          <w:rFonts w:ascii="Arial" w:hAnsi="Arial" w:cs="Arial"/>
          <w:bCs/>
        </w:rPr>
        <w:t>Ł</w:t>
      </w:r>
      <w:r w:rsidRPr="00124DC6">
        <w:rPr>
          <w:rFonts w:ascii="Arial" w:hAnsi="Arial" w:cs="Arial"/>
          <w:bCs/>
        </w:rPr>
        <w:t xml:space="preserve">awy i stopy fundamentowe - emulsja bitumiczna typu 3x Deitermann EUROLAN 3 K </w:t>
      </w:r>
      <w:r>
        <w:rPr>
          <w:rFonts w:ascii="Arial" w:hAnsi="Arial" w:cs="Arial"/>
          <w:bCs/>
        </w:rPr>
        <w:t>lub równoważna.</w:t>
      </w:r>
    </w:p>
    <w:p w:rsidR="00124DC6" w:rsidRDefault="00124DC6">
      <w:pPr>
        <w:autoSpaceDE w:val="0"/>
        <w:autoSpaceDN w:val="0"/>
        <w:adjustRightInd w:val="0"/>
        <w:jc w:val="both"/>
        <w:rPr>
          <w:rFonts w:ascii="Arial" w:hAnsi="Arial" w:cs="Arial"/>
          <w:bCs/>
        </w:rPr>
      </w:pPr>
    </w:p>
    <w:p w:rsidR="00124DC6" w:rsidRPr="000F7960" w:rsidRDefault="00124DC6" w:rsidP="00BA00E3">
      <w:pPr>
        <w:pStyle w:val="Nagwek3"/>
        <w:spacing w:line="240" w:lineRule="auto"/>
        <w:jc w:val="both"/>
        <w:rPr>
          <w:rFonts w:ascii="Arial" w:hAnsi="Arial" w:cs="Arial"/>
          <w:szCs w:val="24"/>
        </w:rPr>
      </w:pPr>
      <w:bookmarkStart w:id="1241" w:name="_Toc463459953"/>
      <w:r w:rsidRPr="000F7960">
        <w:rPr>
          <w:rFonts w:ascii="Arial" w:hAnsi="Arial" w:cs="Arial"/>
          <w:szCs w:val="24"/>
        </w:rPr>
        <w:t>2.</w:t>
      </w:r>
      <w:r>
        <w:rPr>
          <w:rFonts w:ascii="Arial" w:hAnsi="Arial" w:cs="Arial"/>
          <w:szCs w:val="24"/>
        </w:rPr>
        <w:t>1</w:t>
      </w:r>
      <w:r w:rsidRPr="000F7960">
        <w:rPr>
          <w:rFonts w:ascii="Arial" w:hAnsi="Arial" w:cs="Arial"/>
          <w:szCs w:val="24"/>
        </w:rPr>
        <w:t>.</w:t>
      </w:r>
      <w:r>
        <w:rPr>
          <w:rFonts w:ascii="Arial" w:hAnsi="Arial" w:cs="Arial"/>
          <w:szCs w:val="24"/>
        </w:rPr>
        <w:t>3</w:t>
      </w:r>
      <w:r w:rsidRPr="000F7960">
        <w:rPr>
          <w:rFonts w:ascii="Arial" w:hAnsi="Arial" w:cs="Arial"/>
          <w:szCs w:val="24"/>
        </w:rPr>
        <w:t xml:space="preserve">. </w:t>
      </w:r>
      <w:r>
        <w:rPr>
          <w:rFonts w:ascii="Arial" w:hAnsi="Arial" w:cs="Arial"/>
          <w:szCs w:val="24"/>
        </w:rPr>
        <w:t>I</w:t>
      </w:r>
      <w:r w:rsidR="00BA00E3">
        <w:rPr>
          <w:rFonts w:ascii="Arial" w:hAnsi="Arial" w:cs="Arial"/>
          <w:szCs w:val="24"/>
        </w:rPr>
        <w:t>zolacje i okładziny</w:t>
      </w:r>
      <w:r>
        <w:rPr>
          <w:rFonts w:ascii="Arial" w:hAnsi="Arial" w:cs="Arial"/>
          <w:szCs w:val="24"/>
        </w:rPr>
        <w:t xml:space="preserve"> ścian zewnętrznych podziemnych żelbetowych monolitycznych</w:t>
      </w:r>
      <w:r w:rsidRPr="000F7960">
        <w:rPr>
          <w:rFonts w:ascii="Arial" w:hAnsi="Arial" w:cs="Arial"/>
          <w:szCs w:val="24"/>
        </w:rPr>
        <w:t>.</w:t>
      </w:r>
      <w:bookmarkEnd w:id="1241"/>
    </w:p>
    <w:p w:rsidR="00124DC6" w:rsidRPr="00124DC6" w:rsidRDefault="00124DC6" w:rsidP="00177B5B">
      <w:pPr>
        <w:pStyle w:val="Akapitzlist"/>
        <w:numPr>
          <w:ilvl w:val="0"/>
          <w:numId w:val="351"/>
        </w:numPr>
        <w:autoSpaceDE w:val="0"/>
        <w:autoSpaceDN w:val="0"/>
        <w:adjustRightInd w:val="0"/>
        <w:jc w:val="both"/>
        <w:rPr>
          <w:rFonts w:ascii="Arial" w:hAnsi="Arial" w:cs="Arial"/>
          <w:bCs/>
        </w:rPr>
      </w:pPr>
      <w:r w:rsidRPr="00124DC6">
        <w:rPr>
          <w:rFonts w:ascii="Arial" w:hAnsi="Arial" w:cs="Arial"/>
          <w:bCs/>
        </w:rPr>
        <w:t xml:space="preserve">SP-Z </w:t>
      </w:r>
    </w:p>
    <w:p w:rsidR="00124DC6" w:rsidRPr="00124DC6" w:rsidRDefault="00124DC6" w:rsidP="00177B5B">
      <w:pPr>
        <w:pStyle w:val="Akapitzlist"/>
        <w:numPr>
          <w:ilvl w:val="0"/>
          <w:numId w:val="352"/>
        </w:numPr>
        <w:autoSpaceDE w:val="0"/>
        <w:autoSpaceDN w:val="0"/>
        <w:adjustRightInd w:val="0"/>
        <w:jc w:val="both"/>
        <w:rPr>
          <w:rFonts w:ascii="Arial" w:hAnsi="Arial" w:cs="Arial"/>
          <w:bCs/>
        </w:rPr>
      </w:pPr>
      <w:r w:rsidRPr="00124DC6">
        <w:rPr>
          <w:rFonts w:ascii="Arial" w:hAnsi="Arial" w:cs="Arial"/>
          <w:bCs/>
        </w:rPr>
        <w:t>od strony zewnętrznej emulsja bitumiczna typu 3x Deitermann EUROLAN 3 K 1:10</w:t>
      </w:r>
      <w:r>
        <w:rPr>
          <w:rFonts w:ascii="Arial" w:hAnsi="Arial" w:cs="Arial"/>
          <w:bCs/>
        </w:rPr>
        <w:t xml:space="preserve"> lub równoważna</w:t>
      </w:r>
      <w:r w:rsidRPr="00124DC6">
        <w:rPr>
          <w:rFonts w:ascii="Arial" w:hAnsi="Arial" w:cs="Arial"/>
          <w:bCs/>
        </w:rPr>
        <w:t>, masa bitumiczna typu Deitermann PLASTIKOL UMD 2 S gr. 0,4cm</w:t>
      </w:r>
      <w:r>
        <w:rPr>
          <w:rFonts w:ascii="Arial" w:hAnsi="Arial" w:cs="Arial"/>
          <w:bCs/>
        </w:rPr>
        <w:t xml:space="preserve"> lub równoważna</w:t>
      </w:r>
      <w:r w:rsidRPr="00124DC6">
        <w:rPr>
          <w:rFonts w:ascii="Arial" w:hAnsi="Arial" w:cs="Arial"/>
          <w:bCs/>
        </w:rPr>
        <w:t>, zabe</w:t>
      </w:r>
      <w:r>
        <w:rPr>
          <w:rFonts w:ascii="Arial" w:hAnsi="Arial" w:cs="Arial"/>
          <w:bCs/>
        </w:rPr>
        <w:t>zpieczona wg zaleceń producenta,</w:t>
      </w:r>
    </w:p>
    <w:p w:rsidR="00124DC6" w:rsidRPr="00124DC6" w:rsidRDefault="00124DC6" w:rsidP="00177B5B">
      <w:pPr>
        <w:pStyle w:val="Akapitzlist"/>
        <w:numPr>
          <w:ilvl w:val="0"/>
          <w:numId w:val="351"/>
        </w:numPr>
        <w:autoSpaceDE w:val="0"/>
        <w:autoSpaceDN w:val="0"/>
        <w:adjustRightInd w:val="0"/>
        <w:jc w:val="both"/>
        <w:rPr>
          <w:rFonts w:ascii="Arial" w:hAnsi="Arial" w:cs="Arial"/>
          <w:bCs/>
        </w:rPr>
      </w:pPr>
      <w:r>
        <w:rPr>
          <w:rFonts w:ascii="Arial" w:hAnsi="Arial" w:cs="Arial"/>
          <w:bCs/>
        </w:rPr>
        <w:t>SP-Z-a-1</w:t>
      </w:r>
    </w:p>
    <w:p w:rsidR="00124DC6" w:rsidRDefault="00124DC6" w:rsidP="00177B5B">
      <w:pPr>
        <w:pStyle w:val="Akapitzlist"/>
        <w:numPr>
          <w:ilvl w:val="0"/>
          <w:numId w:val="352"/>
        </w:numPr>
        <w:autoSpaceDE w:val="0"/>
        <w:autoSpaceDN w:val="0"/>
        <w:adjustRightInd w:val="0"/>
        <w:jc w:val="both"/>
        <w:rPr>
          <w:rFonts w:ascii="Arial" w:hAnsi="Arial" w:cs="Arial"/>
          <w:bCs/>
        </w:rPr>
      </w:pPr>
      <w:r w:rsidRPr="00124DC6">
        <w:rPr>
          <w:rFonts w:ascii="Arial" w:hAnsi="Arial" w:cs="Arial"/>
          <w:bCs/>
        </w:rPr>
        <w:t>od strony zewnętrznej emulsja bitumiczna typu 3x Deitermann EUROLAN 3 K 1:10</w:t>
      </w:r>
      <w:r>
        <w:rPr>
          <w:rFonts w:ascii="Arial" w:hAnsi="Arial" w:cs="Arial"/>
          <w:bCs/>
        </w:rPr>
        <w:t xml:space="preserve"> lub równoważna</w:t>
      </w:r>
      <w:r w:rsidRPr="00124DC6">
        <w:rPr>
          <w:rFonts w:ascii="Arial" w:hAnsi="Arial" w:cs="Arial"/>
          <w:bCs/>
        </w:rPr>
        <w:t>, masa bitumiczna typu Deitermann PLASTIKOL UMD 2 S gr. 0,4cm</w:t>
      </w:r>
      <w:r>
        <w:rPr>
          <w:rFonts w:ascii="Arial" w:hAnsi="Arial" w:cs="Arial"/>
          <w:bCs/>
        </w:rPr>
        <w:t xml:space="preserve"> lub równoważna</w:t>
      </w:r>
      <w:r w:rsidRPr="00124DC6">
        <w:rPr>
          <w:rFonts w:ascii="Arial" w:hAnsi="Arial" w:cs="Arial"/>
          <w:bCs/>
        </w:rPr>
        <w:t>, zabe</w:t>
      </w:r>
      <w:r>
        <w:rPr>
          <w:rFonts w:ascii="Arial" w:hAnsi="Arial" w:cs="Arial"/>
          <w:bCs/>
        </w:rPr>
        <w:t>zpieczona wg zaleceń producenta.</w:t>
      </w:r>
    </w:p>
    <w:p w:rsidR="00124DC6" w:rsidRPr="00124DC6" w:rsidRDefault="00124DC6" w:rsidP="00177B5B">
      <w:pPr>
        <w:pStyle w:val="Akapitzlist"/>
        <w:numPr>
          <w:ilvl w:val="0"/>
          <w:numId w:val="352"/>
        </w:numPr>
        <w:autoSpaceDE w:val="0"/>
        <w:autoSpaceDN w:val="0"/>
        <w:adjustRightInd w:val="0"/>
        <w:jc w:val="both"/>
        <w:rPr>
          <w:rFonts w:ascii="Arial" w:hAnsi="Arial" w:cs="Arial"/>
          <w:bCs/>
        </w:rPr>
      </w:pPr>
      <w:r w:rsidRPr="00124DC6">
        <w:rPr>
          <w:rFonts w:ascii="Arial" w:hAnsi="Arial" w:cs="Arial"/>
          <w:bCs/>
        </w:rPr>
        <w:t xml:space="preserve">wełna mineralna typu ISOVER VENTILUX </w:t>
      </w:r>
      <w:r>
        <w:rPr>
          <w:rFonts w:ascii="Arial" w:hAnsi="Arial" w:cs="Arial"/>
          <w:bCs/>
        </w:rPr>
        <w:t xml:space="preserve">gr. </w:t>
      </w:r>
      <w:r w:rsidRPr="00124DC6">
        <w:rPr>
          <w:rFonts w:ascii="Arial" w:hAnsi="Arial" w:cs="Arial"/>
          <w:bCs/>
        </w:rPr>
        <w:t>5,0 cm</w:t>
      </w:r>
      <w:r>
        <w:rPr>
          <w:rFonts w:ascii="Arial" w:hAnsi="Arial" w:cs="Arial"/>
          <w:bCs/>
        </w:rPr>
        <w:t xml:space="preserve"> lub równoważna.</w:t>
      </w:r>
    </w:p>
    <w:p w:rsidR="00124DC6" w:rsidRPr="00124DC6" w:rsidRDefault="00124DC6" w:rsidP="00177B5B">
      <w:pPr>
        <w:pStyle w:val="Akapitzlist"/>
        <w:numPr>
          <w:ilvl w:val="0"/>
          <w:numId w:val="351"/>
        </w:numPr>
        <w:autoSpaceDE w:val="0"/>
        <w:autoSpaceDN w:val="0"/>
        <w:adjustRightInd w:val="0"/>
        <w:jc w:val="both"/>
        <w:rPr>
          <w:rFonts w:ascii="Arial" w:hAnsi="Arial" w:cs="Arial"/>
          <w:bCs/>
        </w:rPr>
      </w:pPr>
      <w:r w:rsidRPr="00124DC6">
        <w:rPr>
          <w:rFonts w:ascii="Arial" w:hAnsi="Arial" w:cs="Arial"/>
          <w:bCs/>
        </w:rPr>
        <w:t xml:space="preserve">SP-Z-a-2 </w:t>
      </w:r>
    </w:p>
    <w:p w:rsidR="00124DC6" w:rsidRDefault="00124DC6" w:rsidP="00177B5B">
      <w:pPr>
        <w:pStyle w:val="Akapitzlist"/>
        <w:numPr>
          <w:ilvl w:val="0"/>
          <w:numId w:val="353"/>
        </w:numPr>
        <w:autoSpaceDE w:val="0"/>
        <w:autoSpaceDN w:val="0"/>
        <w:adjustRightInd w:val="0"/>
        <w:jc w:val="both"/>
        <w:rPr>
          <w:rFonts w:ascii="Arial" w:hAnsi="Arial" w:cs="Arial"/>
          <w:bCs/>
        </w:rPr>
      </w:pPr>
      <w:r w:rsidRPr="00124DC6">
        <w:rPr>
          <w:rFonts w:ascii="Arial" w:hAnsi="Arial" w:cs="Arial"/>
          <w:bCs/>
        </w:rPr>
        <w:t>od strony zewnętrznej emulsja bitumiczna typu 3x Deitermann EUROLAN 3 K 1:10</w:t>
      </w:r>
      <w:r>
        <w:rPr>
          <w:rFonts w:ascii="Arial" w:hAnsi="Arial" w:cs="Arial"/>
          <w:bCs/>
        </w:rPr>
        <w:t xml:space="preserve"> lub równoważna</w:t>
      </w:r>
      <w:r w:rsidRPr="00124DC6">
        <w:rPr>
          <w:rFonts w:ascii="Arial" w:hAnsi="Arial" w:cs="Arial"/>
          <w:bCs/>
        </w:rPr>
        <w:t>, masa bitumiczna typu Deitermann PLASTIKOL UMD 2 S gr. 0,4cm</w:t>
      </w:r>
      <w:r>
        <w:rPr>
          <w:rFonts w:ascii="Arial" w:hAnsi="Arial" w:cs="Arial"/>
          <w:bCs/>
        </w:rPr>
        <w:t xml:space="preserve"> lub równoważna</w:t>
      </w:r>
      <w:r w:rsidRPr="00124DC6">
        <w:rPr>
          <w:rFonts w:ascii="Arial" w:hAnsi="Arial" w:cs="Arial"/>
          <w:bCs/>
        </w:rPr>
        <w:t>, zabe</w:t>
      </w:r>
      <w:r>
        <w:rPr>
          <w:rFonts w:ascii="Arial" w:hAnsi="Arial" w:cs="Arial"/>
          <w:bCs/>
        </w:rPr>
        <w:t>zpieczona wg zaleceń producenta.</w:t>
      </w:r>
    </w:p>
    <w:p w:rsidR="00124DC6" w:rsidRDefault="00124DC6" w:rsidP="00177B5B">
      <w:pPr>
        <w:pStyle w:val="Akapitzlist"/>
        <w:numPr>
          <w:ilvl w:val="0"/>
          <w:numId w:val="353"/>
        </w:numPr>
        <w:autoSpaceDE w:val="0"/>
        <w:autoSpaceDN w:val="0"/>
        <w:adjustRightInd w:val="0"/>
        <w:jc w:val="both"/>
        <w:rPr>
          <w:rFonts w:ascii="Arial" w:hAnsi="Arial" w:cs="Arial"/>
          <w:bCs/>
        </w:rPr>
      </w:pPr>
      <w:r w:rsidRPr="00124DC6">
        <w:rPr>
          <w:rFonts w:ascii="Arial" w:hAnsi="Arial" w:cs="Arial"/>
          <w:bCs/>
        </w:rPr>
        <w:t>pianka polietylenowa pod łatami 1,0 cm</w:t>
      </w:r>
      <w:r>
        <w:rPr>
          <w:rFonts w:ascii="Arial" w:hAnsi="Arial" w:cs="Arial"/>
          <w:bCs/>
        </w:rPr>
        <w:t>,</w:t>
      </w:r>
    </w:p>
    <w:p w:rsidR="00124DC6" w:rsidRDefault="00124DC6" w:rsidP="00177B5B">
      <w:pPr>
        <w:pStyle w:val="Akapitzlist"/>
        <w:numPr>
          <w:ilvl w:val="0"/>
          <w:numId w:val="353"/>
        </w:numPr>
        <w:autoSpaceDE w:val="0"/>
        <w:autoSpaceDN w:val="0"/>
        <w:adjustRightInd w:val="0"/>
        <w:jc w:val="both"/>
        <w:rPr>
          <w:rFonts w:ascii="Arial" w:hAnsi="Arial" w:cs="Arial"/>
          <w:bCs/>
        </w:rPr>
      </w:pPr>
      <w:r w:rsidRPr="00124DC6">
        <w:rPr>
          <w:rFonts w:ascii="Arial" w:hAnsi="Arial" w:cs="Arial"/>
          <w:bCs/>
        </w:rPr>
        <w:t>wełna mineralna typu ISOVER VENTITERM gr. 5,0cm lub równoważna pomiędzy łatami drewnianymi 7,0x7,0 cm</w:t>
      </w:r>
      <w:r>
        <w:rPr>
          <w:rFonts w:ascii="Arial" w:hAnsi="Arial" w:cs="Arial"/>
          <w:bCs/>
        </w:rPr>
        <w:t>,</w:t>
      </w:r>
    </w:p>
    <w:p w:rsidR="00124DC6" w:rsidRPr="00124DC6" w:rsidRDefault="00124DC6" w:rsidP="00177B5B">
      <w:pPr>
        <w:pStyle w:val="Akapitzlist"/>
        <w:numPr>
          <w:ilvl w:val="0"/>
          <w:numId w:val="353"/>
        </w:numPr>
        <w:autoSpaceDE w:val="0"/>
        <w:autoSpaceDN w:val="0"/>
        <w:adjustRightInd w:val="0"/>
        <w:jc w:val="both"/>
        <w:rPr>
          <w:rFonts w:ascii="Arial" w:hAnsi="Arial" w:cs="Arial"/>
          <w:bCs/>
        </w:rPr>
      </w:pPr>
      <w:r w:rsidRPr="00124DC6">
        <w:rPr>
          <w:rFonts w:ascii="Arial" w:hAnsi="Arial" w:cs="Arial"/>
          <w:bCs/>
          <w:lang w:val="en-US"/>
        </w:rPr>
        <w:t>2 x 15mm GKF 3,0 cm</w:t>
      </w:r>
      <w:r>
        <w:rPr>
          <w:rFonts w:ascii="Arial" w:hAnsi="Arial" w:cs="Arial"/>
          <w:bCs/>
          <w:lang w:val="en-US"/>
        </w:rPr>
        <w:t>,</w:t>
      </w:r>
    </w:p>
    <w:p w:rsidR="00124DC6" w:rsidRPr="00124DC6" w:rsidRDefault="00124DC6" w:rsidP="00177B5B">
      <w:pPr>
        <w:pStyle w:val="Akapitzlist"/>
        <w:numPr>
          <w:ilvl w:val="0"/>
          <w:numId w:val="353"/>
        </w:numPr>
        <w:autoSpaceDE w:val="0"/>
        <w:autoSpaceDN w:val="0"/>
        <w:adjustRightInd w:val="0"/>
        <w:jc w:val="both"/>
        <w:rPr>
          <w:rFonts w:ascii="Arial" w:hAnsi="Arial" w:cs="Arial"/>
          <w:bCs/>
        </w:rPr>
      </w:pPr>
      <w:r w:rsidRPr="00124DC6">
        <w:rPr>
          <w:rFonts w:ascii="Arial" w:hAnsi="Arial" w:cs="Arial"/>
          <w:bCs/>
        </w:rPr>
        <w:t>wełna mineralna typu ISOVER VENTILUX gr. 7,0 cm lub równoważna.</w:t>
      </w:r>
    </w:p>
    <w:p w:rsidR="00124DC6" w:rsidRPr="00CC69A8" w:rsidRDefault="00124DC6" w:rsidP="00177B5B">
      <w:pPr>
        <w:pStyle w:val="Akapitzlist"/>
        <w:numPr>
          <w:ilvl w:val="0"/>
          <w:numId w:val="351"/>
        </w:numPr>
        <w:autoSpaceDE w:val="0"/>
        <w:autoSpaceDN w:val="0"/>
        <w:adjustRightInd w:val="0"/>
        <w:jc w:val="both"/>
        <w:rPr>
          <w:rFonts w:ascii="Arial" w:hAnsi="Arial" w:cs="Arial"/>
          <w:bCs/>
        </w:rPr>
      </w:pPr>
      <w:r w:rsidRPr="00CC69A8">
        <w:rPr>
          <w:rFonts w:ascii="Arial" w:hAnsi="Arial" w:cs="Arial"/>
          <w:bCs/>
        </w:rPr>
        <w:t xml:space="preserve">SP-Z-i </w:t>
      </w:r>
    </w:p>
    <w:p w:rsidR="00124DC6" w:rsidRPr="00CC69A8" w:rsidRDefault="00124DC6" w:rsidP="00177B5B">
      <w:pPr>
        <w:pStyle w:val="Akapitzlist"/>
        <w:numPr>
          <w:ilvl w:val="0"/>
          <w:numId w:val="354"/>
        </w:numPr>
        <w:autoSpaceDE w:val="0"/>
        <w:autoSpaceDN w:val="0"/>
        <w:adjustRightInd w:val="0"/>
        <w:jc w:val="both"/>
        <w:rPr>
          <w:rFonts w:ascii="Arial" w:hAnsi="Arial" w:cs="Arial"/>
          <w:bCs/>
        </w:rPr>
      </w:pPr>
      <w:r w:rsidRPr="00CC69A8">
        <w:rPr>
          <w:rFonts w:ascii="Arial" w:hAnsi="Arial" w:cs="Arial"/>
          <w:bCs/>
        </w:rPr>
        <w:t>polistyren ekstrudowany XPS</w:t>
      </w:r>
      <w:r w:rsidR="00CC69A8">
        <w:rPr>
          <w:rFonts w:ascii="Arial" w:hAnsi="Arial" w:cs="Arial"/>
          <w:bCs/>
        </w:rPr>
        <w:t xml:space="preserve"> gr. 10,0 cm,</w:t>
      </w:r>
    </w:p>
    <w:p w:rsidR="00124DC6" w:rsidRPr="00CC69A8" w:rsidRDefault="00124DC6" w:rsidP="00177B5B">
      <w:pPr>
        <w:pStyle w:val="Akapitzlist"/>
        <w:numPr>
          <w:ilvl w:val="0"/>
          <w:numId w:val="354"/>
        </w:numPr>
        <w:autoSpaceDE w:val="0"/>
        <w:autoSpaceDN w:val="0"/>
        <w:adjustRightInd w:val="0"/>
        <w:jc w:val="both"/>
        <w:rPr>
          <w:rFonts w:ascii="Arial" w:hAnsi="Arial" w:cs="Arial"/>
          <w:bCs/>
        </w:rPr>
      </w:pPr>
      <w:r w:rsidRPr="00CC69A8">
        <w:rPr>
          <w:rFonts w:ascii="Arial" w:hAnsi="Arial" w:cs="Arial"/>
          <w:bCs/>
        </w:rPr>
        <w:t>od strony zewnętrznej emulsja bitumiczna typu 3x Deitermann EUROLAN 3 K 1:10</w:t>
      </w:r>
      <w:r w:rsidR="00CC69A8">
        <w:rPr>
          <w:rFonts w:ascii="Arial" w:hAnsi="Arial" w:cs="Arial"/>
          <w:bCs/>
        </w:rPr>
        <w:t xml:space="preserve"> lub równoważna</w:t>
      </w:r>
      <w:r w:rsidRPr="00CC69A8">
        <w:rPr>
          <w:rFonts w:ascii="Arial" w:hAnsi="Arial" w:cs="Arial"/>
          <w:bCs/>
        </w:rPr>
        <w:t>, masa bitumiczna typu Deitermann PLASTIKOL UMD 2 S gr. 0,4cm</w:t>
      </w:r>
      <w:r w:rsidR="00CC69A8">
        <w:rPr>
          <w:rFonts w:ascii="Arial" w:hAnsi="Arial" w:cs="Arial"/>
          <w:bCs/>
        </w:rPr>
        <w:t xml:space="preserve"> lub równoważna</w:t>
      </w:r>
      <w:r w:rsidRPr="00CC69A8">
        <w:rPr>
          <w:rFonts w:ascii="Arial" w:hAnsi="Arial" w:cs="Arial"/>
          <w:bCs/>
        </w:rPr>
        <w:t>, zabe</w:t>
      </w:r>
      <w:r w:rsidR="00CC69A8">
        <w:rPr>
          <w:rFonts w:ascii="Arial" w:hAnsi="Arial" w:cs="Arial"/>
          <w:bCs/>
        </w:rPr>
        <w:t>zpieczona wg zaleceń producenta.</w:t>
      </w:r>
    </w:p>
    <w:p w:rsidR="00124DC6" w:rsidRPr="00A47910" w:rsidRDefault="00124DC6" w:rsidP="00177B5B">
      <w:pPr>
        <w:pStyle w:val="Akapitzlist"/>
        <w:numPr>
          <w:ilvl w:val="0"/>
          <w:numId w:val="351"/>
        </w:numPr>
        <w:autoSpaceDE w:val="0"/>
        <w:autoSpaceDN w:val="0"/>
        <w:adjustRightInd w:val="0"/>
        <w:jc w:val="both"/>
        <w:rPr>
          <w:rFonts w:ascii="Arial" w:hAnsi="Arial" w:cs="Arial"/>
          <w:bCs/>
        </w:rPr>
      </w:pPr>
      <w:r w:rsidRPr="00A47910">
        <w:rPr>
          <w:rFonts w:ascii="Arial" w:hAnsi="Arial" w:cs="Arial"/>
          <w:bCs/>
        </w:rPr>
        <w:t xml:space="preserve">SP-Z-ii </w:t>
      </w:r>
    </w:p>
    <w:p w:rsidR="00124DC6" w:rsidRPr="00A47910" w:rsidRDefault="00124DC6" w:rsidP="00177B5B">
      <w:pPr>
        <w:pStyle w:val="Akapitzlist"/>
        <w:numPr>
          <w:ilvl w:val="0"/>
          <w:numId w:val="355"/>
        </w:numPr>
        <w:autoSpaceDE w:val="0"/>
        <w:autoSpaceDN w:val="0"/>
        <w:adjustRightInd w:val="0"/>
        <w:jc w:val="both"/>
        <w:rPr>
          <w:rFonts w:ascii="Arial" w:hAnsi="Arial" w:cs="Arial"/>
          <w:bCs/>
        </w:rPr>
      </w:pPr>
      <w:r w:rsidRPr="00A47910">
        <w:rPr>
          <w:rFonts w:ascii="Arial" w:hAnsi="Arial" w:cs="Arial"/>
          <w:bCs/>
        </w:rPr>
        <w:t xml:space="preserve">polistyren ekstrudowany XPS </w:t>
      </w:r>
      <w:r w:rsidR="00A47910">
        <w:rPr>
          <w:rFonts w:ascii="Arial" w:hAnsi="Arial" w:cs="Arial"/>
          <w:bCs/>
        </w:rPr>
        <w:t>gr. 10,0 cm,</w:t>
      </w:r>
    </w:p>
    <w:p w:rsidR="00124DC6" w:rsidRPr="00A47910" w:rsidRDefault="00124DC6" w:rsidP="00177B5B">
      <w:pPr>
        <w:pStyle w:val="Akapitzlist"/>
        <w:numPr>
          <w:ilvl w:val="0"/>
          <w:numId w:val="355"/>
        </w:numPr>
        <w:autoSpaceDE w:val="0"/>
        <w:autoSpaceDN w:val="0"/>
        <w:adjustRightInd w:val="0"/>
        <w:jc w:val="both"/>
        <w:rPr>
          <w:rFonts w:ascii="Arial" w:hAnsi="Arial" w:cs="Arial"/>
          <w:bCs/>
        </w:rPr>
      </w:pPr>
      <w:r w:rsidRPr="00A47910">
        <w:rPr>
          <w:rFonts w:ascii="Arial" w:hAnsi="Arial" w:cs="Arial"/>
          <w:bCs/>
        </w:rPr>
        <w:t>od strony zewnętrznej emulsja bitumiczna typu 3x Deitermann EUROLAN 3 K 1:10</w:t>
      </w:r>
      <w:r w:rsidR="00A47910">
        <w:rPr>
          <w:rFonts w:ascii="Arial" w:hAnsi="Arial" w:cs="Arial"/>
          <w:bCs/>
        </w:rPr>
        <w:t xml:space="preserve"> lub równoważna</w:t>
      </w:r>
      <w:r w:rsidRPr="00A47910">
        <w:rPr>
          <w:rFonts w:ascii="Arial" w:hAnsi="Arial" w:cs="Arial"/>
          <w:bCs/>
        </w:rPr>
        <w:t>, masa bitumiczna typu Deitermann PLASTIKOL UMD 2 S gr. 0,4cm</w:t>
      </w:r>
      <w:r w:rsidR="00A47910">
        <w:rPr>
          <w:rFonts w:ascii="Arial" w:hAnsi="Arial" w:cs="Arial"/>
          <w:bCs/>
        </w:rPr>
        <w:t xml:space="preserve"> lub równoważna</w:t>
      </w:r>
      <w:r w:rsidRPr="00A47910">
        <w:rPr>
          <w:rFonts w:ascii="Arial" w:hAnsi="Arial" w:cs="Arial"/>
          <w:bCs/>
        </w:rPr>
        <w:t>, zabe</w:t>
      </w:r>
      <w:r w:rsidR="00A47910">
        <w:rPr>
          <w:rFonts w:ascii="Arial" w:hAnsi="Arial" w:cs="Arial"/>
          <w:bCs/>
        </w:rPr>
        <w:t>zpieczona wg zaleceń producenta,</w:t>
      </w:r>
    </w:p>
    <w:p w:rsidR="00124DC6" w:rsidRPr="00A47910" w:rsidRDefault="00124DC6" w:rsidP="00177B5B">
      <w:pPr>
        <w:pStyle w:val="Akapitzlist"/>
        <w:numPr>
          <w:ilvl w:val="0"/>
          <w:numId w:val="355"/>
        </w:numPr>
        <w:autoSpaceDE w:val="0"/>
        <w:autoSpaceDN w:val="0"/>
        <w:adjustRightInd w:val="0"/>
        <w:jc w:val="both"/>
        <w:rPr>
          <w:rFonts w:ascii="Arial" w:hAnsi="Arial" w:cs="Arial"/>
          <w:bCs/>
        </w:rPr>
      </w:pPr>
      <w:r w:rsidRPr="00A47910">
        <w:rPr>
          <w:rFonts w:ascii="Arial" w:hAnsi="Arial" w:cs="Arial"/>
          <w:bCs/>
        </w:rPr>
        <w:t xml:space="preserve">wełna mineralna typu ISOVER VENTILUX </w:t>
      </w:r>
      <w:r w:rsidR="00A47910">
        <w:rPr>
          <w:rFonts w:ascii="Arial" w:hAnsi="Arial" w:cs="Arial"/>
          <w:bCs/>
        </w:rPr>
        <w:t xml:space="preserve">gr. </w:t>
      </w:r>
      <w:r w:rsidRPr="00A47910">
        <w:rPr>
          <w:rFonts w:ascii="Arial" w:hAnsi="Arial" w:cs="Arial"/>
          <w:bCs/>
        </w:rPr>
        <w:t>7,0 cm</w:t>
      </w:r>
      <w:r w:rsidR="00A47910">
        <w:rPr>
          <w:rFonts w:ascii="Arial" w:hAnsi="Arial" w:cs="Arial"/>
          <w:bCs/>
        </w:rPr>
        <w:t>.</w:t>
      </w:r>
    </w:p>
    <w:p w:rsidR="00124DC6" w:rsidRPr="00A47910" w:rsidRDefault="00124DC6" w:rsidP="00177B5B">
      <w:pPr>
        <w:pStyle w:val="Akapitzlist"/>
        <w:numPr>
          <w:ilvl w:val="0"/>
          <w:numId w:val="351"/>
        </w:numPr>
        <w:autoSpaceDE w:val="0"/>
        <w:autoSpaceDN w:val="0"/>
        <w:adjustRightInd w:val="0"/>
        <w:jc w:val="both"/>
        <w:rPr>
          <w:rFonts w:ascii="Arial" w:hAnsi="Arial" w:cs="Arial"/>
          <w:bCs/>
        </w:rPr>
      </w:pPr>
      <w:r w:rsidRPr="00A47910">
        <w:rPr>
          <w:rFonts w:ascii="Arial" w:hAnsi="Arial" w:cs="Arial"/>
          <w:bCs/>
        </w:rPr>
        <w:t xml:space="preserve">SP-Z-ia-1 </w:t>
      </w:r>
    </w:p>
    <w:p w:rsidR="00124DC6" w:rsidRPr="002F6111" w:rsidRDefault="00124DC6" w:rsidP="00177B5B">
      <w:pPr>
        <w:pStyle w:val="Akapitzlist"/>
        <w:numPr>
          <w:ilvl w:val="0"/>
          <w:numId w:val="356"/>
        </w:numPr>
        <w:autoSpaceDE w:val="0"/>
        <w:autoSpaceDN w:val="0"/>
        <w:adjustRightInd w:val="0"/>
        <w:jc w:val="both"/>
        <w:rPr>
          <w:rFonts w:ascii="Arial" w:hAnsi="Arial" w:cs="Arial"/>
          <w:bCs/>
        </w:rPr>
      </w:pPr>
      <w:r w:rsidRPr="002F6111">
        <w:rPr>
          <w:rFonts w:ascii="Arial" w:hAnsi="Arial" w:cs="Arial"/>
          <w:bCs/>
        </w:rPr>
        <w:t xml:space="preserve">polistyren ekstrudowany XPS </w:t>
      </w:r>
      <w:r w:rsidR="002F6111">
        <w:rPr>
          <w:rFonts w:ascii="Arial" w:hAnsi="Arial" w:cs="Arial"/>
          <w:bCs/>
        </w:rPr>
        <w:t xml:space="preserve">gr. </w:t>
      </w:r>
      <w:r w:rsidRPr="002F6111">
        <w:rPr>
          <w:rFonts w:ascii="Arial" w:hAnsi="Arial" w:cs="Arial"/>
          <w:bCs/>
        </w:rPr>
        <w:t>10</w:t>
      </w:r>
      <w:r w:rsidR="002F6111">
        <w:rPr>
          <w:rFonts w:ascii="Arial" w:hAnsi="Arial" w:cs="Arial"/>
          <w:bCs/>
        </w:rPr>
        <w:t>,0 cm,</w:t>
      </w:r>
    </w:p>
    <w:p w:rsidR="00124DC6" w:rsidRPr="002F6111" w:rsidRDefault="00124DC6" w:rsidP="00177B5B">
      <w:pPr>
        <w:pStyle w:val="Akapitzlist"/>
        <w:numPr>
          <w:ilvl w:val="0"/>
          <w:numId w:val="356"/>
        </w:numPr>
        <w:autoSpaceDE w:val="0"/>
        <w:autoSpaceDN w:val="0"/>
        <w:adjustRightInd w:val="0"/>
        <w:jc w:val="both"/>
        <w:rPr>
          <w:rFonts w:ascii="Arial" w:hAnsi="Arial" w:cs="Arial"/>
          <w:bCs/>
        </w:rPr>
      </w:pPr>
      <w:r w:rsidRPr="002F6111">
        <w:rPr>
          <w:rFonts w:ascii="Arial" w:hAnsi="Arial" w:cs="Arial"/>
          <w:bCs/>
        </w:rPr>
        <w:t>od strony zewnętrznej emulsja bitumiczna typu 3x Deitermann EUROLAN 3 K 1:10</w:t>
      </w:r>
      <w:r w:rsidR="002F6111">
        <w:rPr>
          <w:rFonts w:ascii="Arial" w:hAnsi="Arial" w:cs="Arial"/>
          <w:bCs/>
        </w:rPr>
        <w:t xml:space="preserve"> lub równoważna</w:t>
      </w:r>
      <w:r w:rsidRPr="002F6111">
        <w:rPr>
          <w:rFonts w:ascii="Arial" w:hAnsi="Arial" w:cs="Arial"/>
          <w:bCs/>
        </w:rPr>
        <w:t>, masa bitumiczna typu Deitermann PLASTIKOL UMD 2 S gr. 0,4cm</w:t>
      </w:r>
      <w:r w:rsidR="002F6111">
        <w:rPr>
          <w:rFonts w:ascii="Arial" w:hAnsi="Arial" w:cs="Arial"/>
          <w:bCs/>
        </w:rPr>
        <w:t xml:space="preserve"> lub równoważna</w:t>
      </w:r>
      <w:r w:rsidRPr="002F6111">
        <w:rPr>
          <w:rFonts w:ascii="Arial" w:hAnsi="Arial" w:cs="Arial"/>
          <w:bCs/>
        </w:rPr>
        <w:t>, zabe</w:t>
      </w:r>
      <w:r w:rsidR="002F6111">
        <w:rPr>
          <w:rFonts w:ascii="Arial" w:hAnsi="Arial" w:cs="Arial"/>
          <w:bCs/>
        </w:rPr>
        <w:t>zpieczona wg zaleceń producenta,</w:t>
      </w:r>
    </w:p>
    <w:p w:rsidR="00124DC6" w:rsidRPr="002F6111" w:rsidRDefault="00124DC6" w:rsidP="00177B5B">
      <w:pPr>
        <w:pStyle w:val="Akapitzlist"/>
        <w:numPr>
          <w:ilvl w:val="0"/>
          <w:numId w:val="356"/>
        </w:numPr>
        <w:autoSpaceDE w:val="0"/>
        <w:autoSpaceDN w:val="0"/>
        <w:adjustRightInd w:val="0"/>
        <w:jc w:val="both"/>
        <w:rPr>
          <w:rFonts w:ascii="Arial" w:hAnsi="Arial" w:cs="Arial"/>
          <w:bCs/>
        </w:rPr>
      </w:pPr>
      <w:r w:rsidRPr="002F6111">
        <w:rPr>
          <w:rFonts w:ascii="Arial" w:hAnsi="Arial" w:cs="Arial"/>
          <w:bCs/>
        </w:rPr>
        <w:t xml:space="preserve">Isover Akupłyta między łatami drewnianymi 7 cm x 7 cm </w:t>
      </w:r>
      <w:r w:rsidR="002F6111">
        <w:rPr>
          <w:rFonts w:ascii="Arial" w:hAnsi="Arial" w:cs="Arial"/>
          <w:bCs/>
        </w:rPr>
        <w:t xml:space="preserve">gr. </w:t>
      </w:r>
      <w:r w:rsidRPr="002F6111">
        <w:rPr>
          <w:rFonts w:ascii="Arial" w:hAnsi="Arial" w:cs="Arial"/>
          <w:bCs/>
        </w:rPr>
        <w:t>5,0 cm</w:t>
      </w:r>
      <w:r w:rsidR="002F6111">
        <w:rPr>
          <w:rFonts w:ascii="Arial" w:hAnsi="Arial" w:cs="Arial"/>
          <w:bCs/>
        </w:rPr>
        <w:t xml:space="preserve"> lub równoważna,</w:t>
      </w:r>
    </w:p>
    <w:p w:rsidR="00124DC6" w:rsidRPr="002F6111" w:rsidRDefault="00124DC6" w:rsidP="00177B5B">
      <w:pPr>
        <w:pStyle w:val="Akapitzlist"/>
        <w:numPr>
          <w:ilvl w:val="0"/>
          <w:numId w:val="356"/>
        </w:numPr>
        <w:autoSpaceDE w:val="0"/>
        <w:autoSpaceDN w:val="0"/>
        <w:adjustRightInd w:val="0"/>
        <w:jc w:val="both"/>
        <w:rPr>
          <w:rFonts w:ascii="Arial" w:hAnsi="Arial" w:cs="Arial"/>
          <w:bCs/>
        </w:rPr>
      </w:pPr>
      <w:r w:rsidRPr="002F6111">
        <w:rPr>
          <w:rFonts w:ascii="Arial" w:hAnsi="Arial" w:cs="Arial"/>
          <w:bCs/>
        </w:rPr>
        <w:t xml:space="preserve">wełna mineralna typu ISOVER VENTILUX </w:t>
      </w:r>
      <w:r w:rsidR="002F6111">
        <w:rPr>
          <w:rFonts w:ascii="Arial" w:hAnsi="Arial" w:cs="Arial"/>
          <w:bCs/>
        </w:rPr>
        <w:t xml:space="preserve">gr. </w:t>
      </w:r>
      <w:r w:rsidRPr="002F6111">
        <w:rPr>
          <w:rFonts w:ascii="Arial" w:hAnsi="Arial" w:cs="Arial"/>
          <w:bCs/>
        </w:rPr>
        <w:t>5,0 cm</w:t>
      </w:r>
      <w:r w:rsidR="002F6111">
        <w:rPr>
          <w:rFonts w:ascii="Arial" w:hAnsi="Arial" w:cs="Arial"/>
          <w:bCs/>
        </w:rPr>
        <w:t>.</w:t>
      </w:r>
    </w:p>
    <w:p w:rsidR="00124DC6" w:rsidRPr="002F6111" w:rsidRDefault="00124DC6" w:rsidP="00177B5B">
      <w:pPr>
        <w:pStyle w:val="Akapitzlist"/>
        <w:numPr>
          <w:ilvl w:val="0"/>
          <w:numId w:val="351"/>
        </w:numPr>
        <w:autoSpaceDE w:val="0"/>
        <w:autoSpaceDN w:val="0"/>
        <w:adjustRightInd w:val="0"/>
        <w:jc w:val="both"/>
        <w:rPr>
          <w:rFonts w:ascii="Arial" w:hAnsi="Arial" w:cs="Arial"/>
          <w:bCs/>
        </w:rPr>
      </w:pPr>
      <w:r w:rsidRPr="002F6111">
        <w:rPr>
          <w:rFonts w:ascii="Arial" w:hAnsi="Arial" w:cs="Arial"/>
          <w:bCs/>
        </w:rPr>
        <w:t xml:space="preserve">SP-Z-ia-2 </w:t>
      </w:r>
    </w:p>
    <w:p w:rsidR="00124DC6" w:rsidRPr="00130609" w:rsidRDefault="00124DC6" w:rsidP="00177B5B">
      <w:pPr>
        <w:pStyle w:val="Akapitzlist"/>
        <w:numPr>
          <w:ilvl w:val="0"/>
          <w:numId w:val="357"/>
        </w:numPr>
        <w:autoSpaceDE w:val="0"/>
        <w:autoSpaceDN w:val="0"/>
        <w:adjustRightInd w:val="0"/>
        <w:jc w:val="both"/>
        <w:rPr>
          <w:rFonts w:ascii="Arial" w:hAnsi="Arial" w:cs="Arial"/>
          <w:bCs/>
        </w:rPr>
      </w:pPr>
      <w:r w:rsidRPr="00130609">
        <w:rPr>
          <w:rFonts w:ascii="Arial" w:hAnsi="Arial" w:cs="Arial"/>
          <w:bCs/>
        </w:rPr>
        <w:t xml:space="preserve">polistyren ekstrudowany XPS </w:t>
      </w:r>
      <w:r w:rsidR="00130609">
        <w:rPr>
          <w:rFonts w:ascii="Arial" w:hAnsi="Arial" w:cs="Arial"/>
          <w:bCs/>
        </w:rPr>
        <w:t>gr. 10,0 cm,</w:t>
      </w:r>
    </w:p>
    <w:p w:rsidR="00124DC6" w:rsidRPr="00130609" w:rsidRDefault="00124DC6" w:rsidP="00177B5B">
      <w:pPr>
        <w:pStyle w:val="Akapitzlist"/>
        <w:numPr>
          <w:ilvl w:val="0"/>
          <w:numId w:val="357"/>
        </w:numPr>
        <w:autoSpaceDE w:val="0"/>
        <w:autoSpaceDN w:val="0"/>
        <w:adjustRightInd w:val="0"/>
        <w:jc w:val="both"/>
        <w:rPr>
          <w:rFonts w:ascii="Arial" w:hAnsi="Arial" w:cs="Arial"/>
          <w:bCs/>
        </w:rPr>
      </w:pPr>
      <w:r w:rsidRPr="00130609">
        <w:rPr>
          <w:rFonts w:ascii="Arial" w:hAnsi="Arial" w:cs="Arial"/>
          <w:bCs/>
        </w:rPr>
        <w:lastRenderedPageBreak/>
        <w:t>od strony zewnętrznej emulsja bitumiczna typu 3x Deitermann EUROLAN 3 K 1:10</w:t>
      </w:r>
      <w:r w:rsidR="00130609">
        <w:rPr>
          <w:rFonts w:ascii="Arial" w:hAnsi="Arial" w:cs="Arial"/>
          <w:bCs/>
        </w:rPr>
        <w:t xml:space="preserve"> lub równoważna</w:t>
      </w:r>
      <w:r w:rsidRPr="00130609">
        <w:rPr>
          <w:rFonts w:ascii="Arial" w:hAnsi="Arial" w:cs="Arial"/>
          <w:bCs/>
        </w:rPr>
        <w:t>, masa bitumiczna typu Deitermann PLASTIKOL UMD 2 S gr. 0,4cm</w:t>
      </w:r>
      <w:r w:rsidR="00130609">
        <w:rPr>
          <w:rFonts w:ascii="Arial" w:hAnsi="Arial" w:cs="Arial"/>
          <w:bCs/>
        </w:rPr>
        <w:t xml:space="preserve"> lub równoważna</w:t>
      </w:r>
      <w:r w:rsidRPr="00130609">
        <w:rPr>
          <w:rFonts w:ascii="Arial" w:hAnsi="Arial" w:cs="Arial"/>
          <w:bCs/>
        </w:rPr>
        <w:t>, zabe</w:t>
      </w:r>
      <w:r w:rsidR="00130609">
        <w:rPr>
          <w:rFonts w:ascii="Arial" w:hAnsi="Arial" w:cs="Arial"/>
          <w:bCs/>
        </w:rPr>
        <w:t>zpieczona wg zaleceń producenta,</w:t>
      </w:r>
    </w:p>
    <w:p w:rsidR="00124DC6" w:rsidRPr="00130609" w:rsidRDefault="00124DC6" w:rsidP="00177B5B">
      <w:pPr>
        <w:pStyle w:val="Akapitzlist"/>
        <w:numPr>
          <w:ilvl w:val="0"/>
          <w:numId w:val="357"/>
        </w:numPr>
        <w:autoSpaceDE w:val="0"/>
        <w:autoSpaceDN w:val="0"/>
        <w:adjustRightInd w:val="0"/>
        <w:jc w:val="both"/>
        <w:rPr>
          <w:rFonts w:ascii="Arial" w:hAnsi="Arial" w:cs="Arial"/>
          <w:bCs/>
        </w:rPr>
      </w:pPr>
      <w:r w:rsidRPr="00130609">
        <w:rPr>
          <w:rFonts w:ascii="Arial" w:hAnsi="Arial" w:cs="Arial"/>
          <w:bCs/>
        </w:rPr>
        <w:t xml:space="preserve">wełna mineralna typu ISOVER VENTILUX </w:t>
      </w:r>
      <w:r w:rsidR="00130609">
        <w:rPr>
          <w:rFonts w:ascii="Arial" w:hAnsi="Arial" w:cs="Arial"/>
          <w:bCs/>
        </w:rPr>
        <w:t xml:space="preserve">gr. </w:t>
      </w:r>
      <w:r w:rsidRPr="00130609">
        <w:rPr>
          <w:rFonts w:ascii="Arial" w:hAnsi="Arial" w:cs="Arial"/>
          <w:bCs/>
        </w:rPr>
        <w:t>5,0 cm</w:t>
      </w:r>
      <w:r w:rsidR="00130609">
        <w:rPr>
          <w:rFonts w:ascii="Arial" w:hAnsi="Arial" w:cs="Arial"/>
          <w:bCs/>
        </w:rPr>
        <w:t xml:space="preserve"> lub równoważna.</w:t>
      </w:r>
    </w:p>
    <w:p w:rsidR="00124DC6" w:rsidRPr="00BA00E3" w:rsidRDefault="00124DC6" w:rsidP="00177B5B">
      <w:pPr>
        <w:pStyle w:val="Akapitzlist"/>
        <w:numPr>
          <w:ilvl w:val="0"/>
          <w:numId w:val="351"/>
        </w:numPr>
        <w:autoSpaceDE w:val="0"/>
        <w:autoSpaceDN w:val="0"/>
        <w:adjustRightInd w:val="0"/>
        <w:jc w:val="both"/>
        <w:rPr>
          <w:rFonts w:ascii="Arial" w:hAnsi="Arial" w:cs="Arial"/>
          <w:bCs/>
        </w:rPr>
      </w:pPr>
      <w:r w:rsidRPr="00BA00E3">
        <w:rPr>
          <w:rFonts w:ascii="Arial" w:hAnsi="Arial" w:cs="Arial"/>
          <w:bCs/>
        </w:rPr>
        <w:t xml:space="preserve">SP-Z-ia-3 </w:t>
      </w:r>
    </w:p>
    <w:p w:rsidR="00124DC6" w:rsidRPr="00BA00E3" w:rsidRDefault="00124DC6" w:rsidP="00177B5B">
      <w:pPr>
        <w:pStyle w:val="Akapitzlist"/>
        <w:numPr>
          <w:ilvl w:val="0"/>
          <w:numId w:val="358"/>
        </w:numPr>
        <w:autoSpaceDE w:val="0"/>
        <w:autoSpaceDN w:val="0"/>
        <w:adjustRightInd w:val="0"/>
        <w:jc w:val="both"/>
        <w:rPr>
          <w:rFonts w:ascii="Arial" w:hAnsi="Arial" w:cs="Arial"/>
          <w:bCs/>
        </w:rPr>
      </w:pPr>
      <w:r w:rsidRPr="00BA00E3">
        <w:rPr>
          <w:rFonts w:ascii="Arial" w:hAnsi="Arial" w:cs="Arial"/>
          <w:bCs/>
        </w:rPr>
        <w:t>od strony zewnętrznej emulsja bitumiczna typu 3x Deitermann EUROLAN 3 K 1:10</w:t>
      </w:r>
      <w:r w:rsidR="00BA00E3">
        <w:rPr>
          <w:rFonts w:ascii="Arial" w:hAnsi="Arial" w:cs="Arial"/>
          <w:bCs/>
        </w:rPr>
        <w:t xml:space="preserve"> lub równoważna</w:t>
      </w:r>
      <w:r w:rsidRPr="00BA00E3">
        <w:rPr>
          <w:rFonts w:ascii="Arial" w:hAnsi="Arial" w:cs="Arial"/>
          <w:bCs/>
        </w:rPr>
        <w:t>, masa bitumiczna typu Deitermann PLASTIKOL UMD 2 S gr. 0,4cm</w:t>
      </w:r>
      <w:r w:rsidR="00BA00E3">
        <w:rPr>
          <w:rFonts w:ascii="Arial" w:hAnsi="Arial" w:cs="Arial"/>
          <w:bCs/>
        </w:rPr>
        <w:t xml:space="preserve"> lub równoważna</w:t>
      </w:r>
      <w:r w:rsidRPr="00BA00E3">
        <w:rPr>
          <w:rFonts w:ascii="Arial" w:hAnsi="Arial" w:cs="Arial"/>
          <w:bCs/>
        </w:rPr>
        <w:t>, zabe</w:t>
      </w:r>
      <w:r w:rsidR="00BA00E3">
        <w:rPr>
          <w:rFonts w:ascii="Arial" w:hAnsi="Arial" w:cs="Arial"/>
          <w:bCs/>
        </w:rPr>
        <w:t>zpieczona wg zaleceń producenta,</w:t>
      </w:r>
    </w:p>
    <w:p w:rsidR="00124DC6" w:rsidRPr="00BA00E3" w:rsidRDefault="00124DC6" w:rsidP="00177B5B">
      <w:pPr>
        <w:pStyle w:val="Akapitzlist"/>
        <w:numPr>
          <w:ilvl w:val="0"/>
          <w:numId w:val="358"/>
        </w:numPr>
        <w:autoSpaceDE w:val="0"/>
        <w:autoSpaceDN w:val="0"/>
        <w:adjustRightInd w:val="0"/>
        <w:jc w:val="both"/>
        <w:rPr>
          <w:rFonts w:ascii="Arial" w:hAnsi="Arial" w:cs="Arial"/>
          <w:bCs/>
        </w:rPr>
      </w:pPr>
      <w:r w:rsidRPr="00BA00E3">
        <w:rPr>
          <w:rFonts w:ascii="Arial" w:hAnsi="Arial" w:cs="Arial"/>
          <w:bCs/>
        </w:rPr>
        <w:t xml:space="preserve">Isover Akupłyta między łatami drewnianymi 7 cm x 7 cm </w:t>
      </w:r>
      <w:r w:rsidR="00BA00E3">
        <w:rPr>
          <w:rFonts w:ascii="Arial" w:hAnsi="Arial" w:cs="Arial"/>
          <w:bCs/>
        </w:rPr>
        <w:t xml:space="preserve">gr. </w:t>
      </w:r>
      <w:r w:rsidRPr="00BA00E3">
        <w:rPr>
          <w:rFonts w:ascii="Arial" w:hAnsi="Arial" w:cs="Arial"/>
          <w:bCs/>
        </w:rPr>
        <w:t>5,0 cm</w:t>
      </w:r>
      <w:r w:rsidR="00BA00E3">
        <w:rPr>
          <w:rFonts w:ascii="Arial" w:hAnsi="Arial" w:cs="Arial"/>
          <w:bCs/>
        </w:rPr>
        <w:t xml:space="preserve"> lub równoważna,</w:t>
      </w:r>
    </w:p>
    <w:p w:rsidR="00124DC6" w:rsidRPr="00BA00E3" w:rsidRDefault="00124DC6" w:rsidP="00177B5B">
      <w:pPr>
        <w:pStyle w:val="Akapitzlist"/>
        <w:numPr>
          <w:ilvl w:val="0"/>
          <w:numId w:val="358"/>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BA00E3">
        <w:rPr>
          <w:rFonts w:ascii="Arial" w:hAnsi="Arial" w:cs="Arial"/>
          <w:bCs/>
        </w:rPr>
        <w:t xml:space="preserve">gr. </w:t>
      </w:r>
      <w:r w:rsidRPr="00BA00E3">
        <w:rPr>
          <w:rFonts w:ascii="Arial" w:hAnsi="Arial" w:cs="Arial"/>
          <w:bCs/>
        </w:rPr>
        <w:t>5,0 cm</w:t>
      </w:r>
      <w:r w:rsidR="00BA00E3">
        <w:rPr>
          <w:rFonts w:ascii="Arial" w:hAnsi="Arial" w:cs="Arial"/>
          <w:bCs/>
        </w:rPr>
        <w:t>.</w:t>
      </w:r>
    </w:p>
    <w:p w:rsidR="00124DC6" w:rsidRPr="00BA00E3" w:rsidRDefault="00124DC6" w:rsidP="00177B5B">
      <w:pPr>
        <w:pStyle w:val="Akapitzlist"/>
        <w:numPr>
          <w:ilvl w:val="0"/>
          <w:numId w:val="351"/>
        </w:numPr>
        <w:autoSpaceDE w:val="0"/>
        <w:autoSpaceDN w:val="0"/>
        <w:adjustRightInd w:val="0"/>
        <w:jc w:val="both"/>
        <w:rPr>
          <w:rFonts w:ascii="Arial" w:hAnsi="Arial" w:cs="Arial"/>
          <w:bCs/>
        </w:rPr>
      </w:pPr>
      <w:r w:rsidRPr="00BA00E3">
        <w:rPr>
          <w:rFonts w:ascii="Arial" w:hAnsi="Arial" w:cs="Arial"/>
          <w:bCs/>
        </w:rPr>
        <w:t xml:space="preserve">SP-Z-iga </w:t>
      </w:r>
    </w:p>
    <w:p w:rsidR="00124DC6" w:rsidRPr="00BA00E3" w:rsidRDefault="00124DC6" w:rsidP="00177B5B">
      <w:pPr>
        <w:pStyle w:val="Akapitzlist"/>
        <w:numPr>
          <w:ilvl w:val="0"/>
          <w:numId w:val="359"/>
        </w:numPr>
        <w:autoSpaceDE w:val="0"/>
        <w:autoSpaceDN w:val="0"/>
        <w:adjustRightInd w:val="0"/>
        <w:jc w:val="both"/>
        <w:rPr>
          <w:rFonts w:ascii="Arial" w:hAnsi="Arial" w:cs="Arial"/>
          <w:bCs/>
        </w:rPr>
      </w:pPr>
      <w:r w:rsidRPr="00BA00E3">
        <w:rPr>
          <w:rFonts w:ascii="Arial" w:hAnsi="Arial" w:cs="Arial"/>
          <w:bCs/>
        </w:rPr>
        <w:t xml:space="preserve">polistyren ekstrudowany XPS </w:t>
      </w:r>
      <w:r w:rsidR="00BA00E3">
        <w:rPr>
          <w:rFonts w:ascii="Arial" w:hAnsi="Arial" w:cs="Arial"/>
          <w:bCs/>
        </w:rPr>
        <w:t>gr. 10,0 cm,</w:t>
      </w:r>
    </w:p>
    <w:p w:rsidR="00124DC6" w:rsidRPr="00BA00E3" w:rsidRDefault="00124DC6" w:rsidP="00177B5B">
      <w:pPr>
        <w:pStyle w:val="Akapitzlist"/>
        <w:numPr>
          <w:ilvl w:val="0"/>
          <w:numId w:val="359"/>
        </w:numPr>
        <w:autoSpaceDE w:val="0"/>
        <w:autoSpaceDN w:val="0"/>
        <w:adjustRightInd w:val="0"/>
        <w:jc w:val="both"/>
        <w:rPr>
          <w:rFonts w:ascii="Arial" w:hAnsi="Arial" w:cs="Arial"/>
          <w:bCs/>
        </w:rPr>
      </w:pPr>
      <w:r w:rsidRPr="00BA00E3">
        <w:rPr>
          <w:rFonts w:ascii="Arial" w:hAnsi="Arial" w:cs="Arial"/>
          <w:bCs/>
        </w:rPr>
        <w:t>od strony zewnętrznej emulsja bitumiczna typu 3x Deitermann EUROLAN 3 K 1:10</w:t>
      </w:r>
      <w:r w:rsidR="00BA00E3">
        <w:rPr>
          <w:rFonts w:ascii="Arial" w:hAnsi="Arial" w:cs="Arial"/>
          <w:bCs/>
        </w:rPr>
        <w:t xml:space="preserve"> lub równoważna</w:t>
      </w:r>
      <w:r w:rsidRPr="00BA00E3">
        <w:rPr>
          <w:rFonts w:ascii="Arial" w:hAnsi="Arial" w:cs="Arial"/>
          <w:bCs/>
        </w:rPr>
        <w:t>, masa bitumiczna typu Deitermann PLASTIKOL UMD 2 S gr. 0,4cm</w:t>
      </w:r>
      <w:r w:rsidR="00BA00E3">
        <w:rPr>
          <w:rFonts w:ascii="Arial" w:hAnsi="Arial" w:cs="Arial"/>
          <w:bCs/>
        </w:rPr>
        <w:t xml:space="preserve"> lub równoważna</w:t>
      </w:r>
      <w:r w:rsidRPr="00BA00E3">
        <w:rPr>
          <w:rFonts w:ascii="Arial" w:hAnsi="Arial" w:cs="Arial"/>
          <w:bCs/>
        </w:rPr>
        <w:t>, zabe</w:t>
      </w:r>
      <w:r w:rsidR="00BA00E3">
        <w:rPr>
          <w:rFonts w:ascii="Arial" w:hAnsi="Arial" w:cs="Arial"/>
          <w:bCs/>
        </w:rPr>
        <w:t>zpieczona wg zaleceń producenta,</w:t>
      </w:r>
    </w:p>
    <w:p w:rsidR="00124DC6" w:rsidRPr="00BA00E3" w:rsidRDefault="00124DC6" w:rsidP="00177B5B">
      <w:pPr>
        <w:pStyle w:val="Akapitzlist"/>
        <w:numPr>
          <w:ilvl w:val="0"/>
          <w:numId w:val="359"/>
        </w:numPr>
        <w:autoSpaceDE w:val="0"/>
        <w:autoSpaceDN w:val="0"/>
        <w:adjustRightInd w:val="0"/>
        <w:jc w:val="both"/>
        <w:rPr>
          <w:rFonts w:ascii="Arial" w:hAnsi="Arial" w:cs="Arial"/>
          <w:bCs/>
        </w:rPr>
      </w:pPr>
      <w:r w:rsidRPr="00BA00E3">
        <w:rPr>
          <w:rFonts w:ascii="Arial" w:hAnsi="Arial" w:cs="Arial"/>
          <w:bCs/>
        </w:rPr>
        <w:t xml:space="preserve">Isover Akupłyta między łatami drewnianymi 7 cm x 7 cm </w:t>
      </w:r>
      <w:r w:rsidR="00BA00E3">
        <w:rPr>
          <w:rFonts w:ascii="Arial" w:hAnsi="Arial" w:cs="Arial"/>
          <w:bCs/>
        </w:rPr>
        <w:t xml:space="preserve">gr. </w:t>
      </w:r>
      <w:r w:rsidRPr="00BA00E3">
        <w:rPr>
          <w:rFonts w:ascii="Arial" w:hAnsi="Arial" w:cs="Arial"/>
          <w:bCs/>
        </w:rPr>
        <w:t>5,0 cm</w:t>
      </w:r>
      <w:r w:rsidR="00BA00E3">
        <w:rPr>
          <w:rFonts w:ascii="Arial" w:hAnsi="Arial" w:cs="Arial"/>
          <w:bCs/>
        </w:rPr>
        <w:t xml:space="preserve"> lub równoważna,</w:t>
      </w:r>
    </w:p>
    <w:p w:rsidR="00124DC6" w:rsidRPr="00BA00E3" w:rsidRDefault="00124DC6" w:rsidP="00177B5B">
      <w:pPr>
        <w:pStyle w:val="Akapitzlist"/>
        <w:numPr>
          <w:ilvl w:val="0"/>
          <w:numId w:val="359"/>
        </w:numPr>
        <w:autoSpaceDE w:val="0"/>
        <w:autoSpaceDN w:val="0"/>
        <w:adjustRightInd w:val="0"/>
        <w:jc w:val="both"/>
        <w:rPr>
          <w:rFonts w:ascii="Arial" w:hAnsi="Arial" w:cs="Arial"/>
          <w:bCs/>
        </w:rPr>
      </w:pPr>
      <w:r w:rsidRPr="00BA00E3">
        <w:rPr>
          <w:rFonts w:ascii="Arial" w:hAnsi="Arial" w:cs="Arial"/>
          <w:bCs/>
        </w:rPr>
        <w:t>2 x 15mm GKF 3,0 cm</w:t>
      </w:r>
      <w:r w:rsidR="00BA00E3">
        <w:rPr>
          <w:rFonts w:ascii="Arial" w:hAnsi="Arial" w:cs="Arial"/>
          <w:bCs/>
        </w:rPr>
        <w:t>,</w:t>
      </w:r>
    </w:p>
    <w:p w:rsidR="00124DC6" w:rsidRPr="00BA00E3" w:rsidRDefault="00124DC6" w:rsidP="00177B5B">
      <w:pPr>
        <w:pStyle w:val="Akapitzlist"/>
        <w:numPr>
          <w:ilvl w:val="0"/>
          <w:numId w:val="359"/>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BA00E3">
        <w:rPr>
          <w:rFonts w:ascii="Arial" w:hAnsi="Arial" w:cs="Arial"/>
          <w:bCs/>
        </w:rPr>
        <w:t xml:space="preserve">gr. </w:t>
      </w:r>
      <w:r w:rsidRPr="00BA00E3">
        <w:rPr>
          <w:rFonts w:ascii="Arial" w:hAnsi="Arial" w:cs="Arial"/>
          <w:bCs/>
        </w:rPr>
        <w:t>5,0 cm</w:t>
      </w:r>
      <w:r w:rsidR="00BA00E3">
        <w:rPr>
          <w:rFonts w:ascii="Arial" w:hAnsi="Arial" w:cs="Arial"/>
          <w:bCs/>
        </w:rPr>
        <w:t>.</w:t>
      </w:r>
    </w:p>
    <w:p w:rsidR="00124DC6" w:rsidRPr="00BA00E3" w:rsidRDefault="00124DC6" w:rsidP="00177B5B">
      <w:pPr>
        <w:pStyle w:val="Akapitzlist"/>
        <w:numPr>
          <w:ilvl w:val="0"/>
          <w:numId w:val="351"/>
        </w:numPr>
        <w:autoSpaceDE w:val="0"/>
        <w:autoSpaceDN w:val="0"/>
        <w:adjustRightInd w:val="0"/>
        <w:jc w:val="both"/>
        <w:rPr>
          <w:rFonts w:ascii="Arial" w:hAnsi="Arial" w:cs="Arial"/>
          <w:bCs/>
        </w:rPr>
      </w:pPr>
      <w:r w:rsidRPr="00BA00E3">
        <w:rPr>
          <w:rFonts w:ascii="Arial" w:hAnsi="Arial" w:cs="Arial"/>
          <w:bCs/>
        </w:rPr>
        <w:t xml:space="preserve">SP-Z-ig </w:t>
      </w:r>
    </w:p>
    <w:p w:rsidR="00124DC6" w:rsidRPr="00BA00E3" w:rsidRDefault="00124DC6" w:rsidP="00177B5B">
      <w:pPr>
        <w:pStyle w:val="Akapitzlist"/>
        <w:numPr>
          <w:ilvl w:val="0"/>
          <w:numId w:val="360"/>
        </w:numPr>
        <w:autoSpaceDE w:val="0"/>
        <w:autoSpaceDN w:val="0"/>
        <w:adjustRightInd w:val="0"/>
        <w:jc w:val="both"/>
        <w:rPr>
          <w:rFonts w:ascii="Arial" w:hAnsi="Arial" w:cs="Arial"/>
          <w:bCs/>
        </w:rPr>
      </w:pPr>
      <w:r w:rsidRPr="00BA00E3">
        <w:rPr>
          <w:rFonts w:ascii="Arial" w:hAnsi="Arial" w:cs="Arial"/>
          <w:bCs/>
        </w:rPr>
        <w:t xml:space="preserve">polistyren ekstrudowany XPS </w:t>
      </w:r>
      <w:r w:rsidR="00BA00E3">
        <w:rPr>
          <w:rFonts w:ascii="Arial" w:hAnsi="Arial" w:cs="Arial"/>
          <w:bCs/>
        </w:rPr>
        <w:t>gr. 10,0 cm,</w:t>
      </w:r>
    </w:p>
    <w:p w:rsidR="00124DC6" w:rsidRPr="00BA00E3" w:rsidRDefault="00124DC6" w:rsidP="00177B5B">
      <w:pPr>
        <w:pStyle w:val="Akapitzlist"/>
        <w:numPr>
          <w:ilvl w:val="0"/>
          <w:numId w:val="360"/>
        </w:numPr>
        <w:autoSpaceDE w:val="0"/>
        <w:autoSpaceDN w:val="0"/>
        <w:adjustRightInd w:val="0"/>
        <w:jc w:val="both"/>
        <w:rPr>
          <w:rFonts w:ascii="Arial" w:hAnsi="Arial" w:cs="Arial"/>
          <w:bCs/>
        </w:rPr>
      </w:pPr>
      <w:r w:rsidRPr="00BA00E3">
        <w:rPr>
          <w:rFonts w:ascii="Arial" w:hAnsi="Arial" w:cs="Arial"/>
          <w:bCs/>
        </w:rPr>
        <w:t>od strony zewnętrznej emulsja bitumiczna typu 3x Deitermann EUROLAN 3 K 1:10</w:t>
      </w:r>
      <w:r w:rsidR="00BA00E3">
        <w:rPr>
          <w:rFonts w:ascii="Arial" w:hAnsi="Arial" w:cs="Arial"/>
          <w:bCs/>
        </w:rPr>
        <w:t xml:space="preserve"> lub równoważna</w:t>
      </w:r>
      <w:r w:rsidRPr="00BA00E3">
        <w:rPr>
          <w:rFonts w:ascii="Arial" w:hAnsi="Arial" w:cs="Arial"/>
          <w:bCs/>
        </w:rPr>
        <w:t>, masa bitumiczna typu Deitermann PLASTIKOL UMD 2 S gr. 0,4cm</w:t>
      </w:r>
      <w:r w:rsidR="00BA00E3">
        <w:rPr>
          <w:rFonts w:ascii="Arial" w:hAnsi="Arial" w:cs="Arial"/>
          <w:bCs/>
        </w:rPr>
        <w:t xml:space="preserve"> lub równoważna</w:t>
      </w:r>
      <w:r w:rsidRPr="00BA00E3">
        <w:rPr>
          <w:rFonts w:ascii="Arial" w:hAnsi="Arial" w:cs="Arial"/>
          <w:bCs/>
        </w:rPr>
        <w:t>, zabe</w:t>
      </w:r>
      <w:r w:rsidR="00BA00E3">
        <w:rPr>
          <w:rFonts w:ascii="Arial" w:hAnsi="Arial" w:cs="Arial"/>
          <w:bCs/>
        </w:rPr>
        <w:t>zpieczona wg zaleceń producenta.</w:t>
      </w:r>
    </w:p>
    <w:p w:rsidR="00124DC6" w:rsidRPr="00BA00E3" w:rsidRDefault="00124DC6" w:rsidP="00177B5B">
      <w:pPr>
        <w:pStyle w:val="Akapitzlist"/>
        <w:numPr>
          <w:ilvl w:val="0"/>
          <w:numId w:val="351"/>
        </w:numPr>
        <w:autoSpaceDE w:val="0"/>
        <w:autoSpaceDN w:val="0"/>
        <w:adjustRightInd w:val="0"/>
        <w:jc w:val="both"/>
        <w:rPr>
          <w:rFonts w:ascii="Arial" w:hAnsi="Arial" w:cs="Arial"/>
          <w:bCs/>
        </w:rPr>
      </w:pPr>
      <w:r w:rsidRPr="00BA00E3">
        <w:rPr>
          <w:rFonts w:ascii="Arial" w:hAnsi="Arial" w:cs="Arial"/>
          <w:bCs/>
        </w:rPr>
        <w:t xml:space="preserve">SP-Z-g </w:t>
      </w:r>
    </w:p>
    <w:p w:rsidR="00124DC6" w:rsidRPr="00BA00E3" w:rsidRDefault="00124DC6" w:rsidP="00177B5B">
      <w:pPr>
        <w:pStyle w:val="Akapitzlist"/>
        <w:numPr>
          <w:ilvl w:val="0"/>
          <w:numId w:val="361"/>
        </w:numPr>
        <w:autoSpaceDE w:val="0"/>
        <w:autoSpaceDN w:val="0"/>
        <w:adjustRightInd w:val="0"/>
        <w:jc w:val="both"/>
        <w:rPr>
          <w:rFonts w:ascii="Arial" w:hAnsi="Arial" w:cs="Arial"/>
          <w:bCs/>
        </w:rPr>
      </w:pPr>
      <w:r w:rsidRPr="00BA00E3">
        <w:rPr>
          <w:rFonts w:ascii="Arial" w:hAnsi="Arial" w:cs="Arial"/>
          <w:bCs/>
        </w:rPr>
        <w:t>od strony zewnętrznej emulsja bitumiczna typu 3x Deitermann EUROLAN 3 K 1:10</w:t>
      </w:r>
      <w:r w:rsidR="00BA00E3">
        <w:rPr>
          <w:rFonts w:ascii="Arial" w:hAnsi="Arial" w:cs="Arial"/>
          <w:bCs/>
        </w:rPr>
        <w:t xml:space="preserve"> lub równoważna</w:t>
      </w:r>
      <w:r w:rsidRPr="00BA00E3">
        <w:rPr>
          <w:rFonts w:ascii="Arial" w:hAnsi="Arial" w:cs="Arial"/>
          <w:bCs/>
        </w:rPr>
        <w:t>, masa bitumiczna typu Deitermann PLASTIKOL UMD 2 S gr. 0,4cm</w:t>
      </w:r>
      <w:r w:rsidR="00BA00E3">
        <w:rPr>
          <w:rFonts w:ascii="Arial" w:hAnsi="Arial" w:cs="Arial"/>
          <w:bCs/>
        </w:rPr>
        <w:t xml:space="preserve"> lub równoważna</w:t>
      </w:r>
      <w:r w:rsidRPr="00BA00E3">
        <w:rPr>
          <w:rFonts w:ascii="Arial" w:hAnsi="Arial" w:cs="Arial"/>
          <w:bCs/>
        </w:rPr>
        <w:t>, zabe</w:t>
      </w:r>
      <w:r w:rsidR="00BA00E3">
        <w:rPr>
          <w:rFonts w:ascii="Arial" w:hAnsi="Arial" w:cs="Arial"/>
          <w:bCs/>
        </w:rPr>
        <w:t>zpieczona wg zaleceń producenta.</w:t>
      </w:r>
    </w:p>
    <w:p w:rsidR="00124DC6" w:rsidRPr="00BA00E3" w:rsidRDefault="00124DC6" w:rsidP="00177B5B">
      <w:pPr>
        <w:pStyle w:val="Akapitzlist"/>
        <w:numPr>
          <w:ilvl w:val="0"/>
          <w:numId w:val="351"/>
        </w:numPr>
        <w:autoSpaceDE w:val="0"/>
        <w:autoSpaceDN w:val="0"/>
        <w:adjustRightInd w:val="0"/>
        <w:jc w:val="both"/>
        <w:rPr>
          <w:rFonts w:ascii="Arial" w:hAnsi="Arial" w:cs="Arial"/>
          <w:bCs/>
        </w:rPr>
      </w:pPr>
      <w:r w:rsidRPr="00BA00E3">
        <w:rPr>
          <w:rFonts w:ascii="Arial" w:hAnsi="Arial" w:cs="Arial"/>
          <w:bCs/>
        </w:rPr>
        <w:t xml:space="preserve">SP-Z-it </w:t>
      </w:r>
    </w:p>
    <w:p w:rsidR="00124DC6" w:rsidRPr="00BA00E3" w:rsidRDefault="00124DC6" w:rsidP="00177B5B">
      <w:pPr>
        <w:pStyle w:val="Akapitzlist"/>
        <w:numPr>
          <w:ilvl w:val="0"/>
          <w:numId w:val="362"/>
        </w:numPr>
        <w:autoSpaceDE w:val="0"/>
        <w:autoSpaceDN w:val="0"/>
        <w:adjustRightInd w:val="0"/>
        <w:jc w:val="both"/>
        <w:rPr>
          <w:rFonts w:ascii="Arial" w:hAnsi="Arial" w:cs="Arial"/>
          <w:bCs/>
        </w:rPr>
      </w:pPr>
      <w:r w:rsidRPr="00BA00E3">
        <w:rPr>
          <w:rFonts w:ascii="Arial" w:hAnsi="Arial" w:cs="Arial"/>
          <w:bCs/>
        </w:rPr>
        <w:t>polistyren ekstrudowany XPS</w:t>
      </w:r>
      <w:r w:rsidR="00BA00E3">
        <w:rPr>
          <w:rFonts w:ascii="Arial" w:hAnsi="Arial" w:cs="Arial"/>
          <w:bCs/>
        </w:rPr>
        <w:t xml:space="preserve"> gr. 10,0 cm,</w:t>
      </w:r>
    </w:p>
    <w:p w:rsidR="00124DC6" w:rsidRPr="00BA00E3" w:rsidRDefault="00124DC6" w:rsidP="00177B5B">
      <w:pPr>
        <w:pStyle w:val="Akapitzlist"/>
        <w:numPr>
          <w:ilvl w:val="0"/>
          <w:numId w:val="362"/>
        </w:numPr>
        <w:autoSpaceDE w:val="0"/>
        <w:autoSpaceDN w:val="0"/>
        <w:adjustRightInd w:val="0"/>
        <w:jc w:val="both"/>
        <w:rPr>
          <w:rFonts w:ascii="Arial" w:hAnsi="Arial" w:cs="Arial"/>
          <w:bCs/>
        </w:rPr>
      </w:pPr>
      <w:r w:rsidRPr="00BA00E3">
        <w:rPr>
          <w:rFonts w:ascii="Arial" w:hAnsi="Arial" w:cs="Arial"/>
          <w:bCs/>
        </w:rPr>
        <w:t>od strony zewnętrznej emulsja bitumiczna typu 3x Deitermann EUROLAN 3 K 1:10</w:t>
      </w:r>
      <w:r w:rsidR="00BA00E3">
        <w:rPr>
          <w:rFonts w:ascii="Arial" w:hAnsi="Arial" w:cs="Arial"/>
          <w:bCs/>
        </w:rPr>
        <w:t xml:space="preserve"> lub równoważna</w:t>
      </w:r>
      <w:r w:rsidRPr="00BA00E3">
        <w:rPr>
          <w:rFonts w:ascii="Arial" w:hAnsi="Arial" w:cs="Arial"/>
          <w:bCs/>
        </w:rPr>
        <w:t>, masa bitumiczna typu Deitermann PLASTIKOL UMD 2 S gr. 0,4cm</w:t>
      </w:r>
      <w:r w:rsidR="00BA00E3">
        <w:rPr>
          <w:rFonts w:ascii="Arial" w:hAnsi="Arial" w:cs="Arial"/>
          <w:bCs/>
        </w:rPr>
        <w:t xml:space="preserve"> lub równoważna</w:t>
      </w:r>
      <w:r w:rsidRPr="00BA00E3">
        <w:rPr>
          <w:rFonts w:ascii="Arial" w:hAnsi="Arial" w:cs="Arial"/>
          <w:bCs/>
        </w:rPr>
        <w:t>, zabe</w:t>
      </w:r>
      <w:r w:rsidR="00BA00E3">
        <w:rPr>
          <w:rFonts w:ascii="Arial" w:hAnsi="Arial" w:cs="Arial"/>
          <w:bCs/>
        </w:rPr>
        <w:t>zpieczona wg zaleceń producenta.</w:t>
      </w:r>
    </w:p>
    <w:p w:rsidR="00124DC6" w:rsidRDefault="00124DC6">
      <w:pPr>
        <w:autoSpaceDE w:val="0"/>
        <w:autoSpaceDN w:val="0"/>
        <w:adjustRightInd w:val="0"/>
        <w:jc w:val="both"/>
        <w:rPr>
          <w:rFonts w:ascii="Arial" w:hAnsi="Arial" w:cs="Arial"/>
          <w:bCs/>
        </w:rPr>
      </w:pPr>
    </w:p>
    <w:p w:rsidR="00FB5842" w:rsidRPr="000F7960" w:rsidRDefault="00FB5842" w:rsidP="00FB5842">
      <w:pPr>
        <w:pStyle w:val="Nagwek2"/>
        <w:spacing w:line="240" w:lineRule="auto"/>
        <w:rPr>
          <w:rFonts w:ascii="Arial" w:hAnsi="Arial" w:cs="Arial"/>
          <w:szCs w:val="24"/>
        </w:rPr>
      </w:pPr>
      <w:bookmarkStart w:id="1242" w:name="_Toc463459954"/>
      <w:r>
        <w:rPr>
          <w:rFonts w:ascii="Arial" w:hAnsi="Arial" w:cs="Arial"/>
          <w:szCs w:val="24"/>
        </w:rPr>
        <w:t>2</w:t>
      </w:r>
      <w:r w:rsidRPr="000F7960">
        <w:rPr>
          <w:rFonts w:ascii="Arial" w:hAnsi="Arial" w:cs="Arial"/>
          <w:szCs w:val="24"/>
        </w:rPr>
        <w:t>.</w:t>
      </w:r>
      <w:r w:rsidR="00124DC6">
        <w:rPr>
          <w:rFonts w:ascii="Arial" w:hAnsi="Arial" w:cs="Arial"/>
          <w:szCs w:val="24"/>
        </w:rPr>
        <w:t>2</w:t>
      </w:r>
      <w:r w:rsidRPr="000F7960">
        <w:rPr>
          <w:rFonts w:ascii="Arial" w:hAnsi="Arial" w:cs="Arial"/>
          <w:szCs w:val="24"/>
        </w:rPr>
        <w:t xml:space="preserve">. </w:t>
      </w:r>
      <w:r w:rsidR="000D1ADB">
        <w:rPr>
          <w:rFonts w:ascii="Arial" w:hAnsi="Arial" w:cs="Arial"/>
          <w:szCs w:val="24"/>
        </w:rPr>
        <w:t>Izolacje i o</w:t>
      </w:r>
      <w:r w:rsidR="00BA00E3">
        <w:rPr>
          <w:rFonts w:ascii="Arial" w:hAnsi="Arial" w:cs="Arial"/>
          <w:szCs w:val="24"/>
        </w:rPr>
        <w:t>kładziny ścian zewnętrznych nadziemnych</w:t>
      </w:r>
      <w:r w:rsidRPr="000F7960">
        <w:rPr>
          <w:rFonts w:ascii="Arial" w:hAnsi="Arial" w:cs="Arial"/>
          <w:szCs w:val="24"/>
        </w:rPr>
        <w:t>.</w:t>
      </w:r>
      <w:bookmarkEnd w:id="1242"/>
    </w:p>
    <w:p w:rsidR="00FB5842" w:rsidRPr="00FB5842" w:rsidRDefault="00FB5842">
      <w:pPr>
        <w:autoSpaceDE w:val="0"/>
        <w:autoSpaceDN w:val="0"/>
        <w:adjustRightInd w:val="0"/>
        <w:jc w:val="both"/>
        <w:rPr>
          <w:rFonts w:ascii="Arial" w:hAnsi="Arial" w:cs="Arial"/>
          <w:bCs/>
        </w:rPr>
      </w:pPr>
    </w:p>
    <w:p w:rsidR="00FB5842" w:rsidRPr="000F7960" w:rsidRDefault="00FB5842" w:rsidP="00FB5842">
      <w:pPr>
        <w:pStyle w:val="Nagwek3"/>
        <w:spacing w:line="240" w:lineRule="auto"/>
        <w:jc w:val="left"/>
        <w:rPr>
          <w:rFonts w:ascii="Arial" w:hAnsi="Arial" w:cs="Arial"/>
          <w:szCs w:val="24"/>
        </w:rPr>
      </w:pPr>
      <w:bookmarkStart w:id="1243" w:name="_Toc463459955"/>
      <w:r w:rsidRPr="000F7960">
        <w:rPr>
          <w:rFonts w:ascii="Arial" w:hAnsi="Arial" w:cs="Arial"/>
          <w:szCs w:val="24"/>
        </w:rPr>
        <w:t>2.</w:t>
      </w:r>
      <w:r w:rsidR="00124DC6">
        <w:rPr>
          <w:rFonts w:ascii="Arial" w:hAnsi="Arial" w:cs="Arial"/>
          <w:szCs w:val="24"/>
        </w:rPr>
        <w:t>2</w:t>
      </w:r>
      <w:r w:rsidRPr="000F7960">
        <w:rPr>
          <w:rFonts w:ascii="Arial" w:hAnsi="Arial" w:cs="Arial"/>
          <w:szCs w:val="24"/>
        </w:rPr>
        <w:t>.</w:t>
      </w:r>
      <w:r>
        <w:rPr>
          <w:rFonts w:ascii="Arial" w:hAnsi="Arial" w:cs="Arial"/>
          <w:szCs w:val="24"/>
        </w:rPr>
        <w:t>1</w:t>
      </w:r>
      <w:r w:rsidRPr="000F7960">
        <w:rPr>
          <w:rFonts w:ascii="Arial" w:hAnsi="Arial" w:cs="Arial"/>
          <w:szCs w:val="24"/>
        </w:rPr>
        <w:t xml:space="preserve">. </w:t>
      </w:r>
      <w:r>
        <w:rPr>
          <w:rFonts w:ascii="Arial" w:hAnsi="Arial" w:cs="Arial"/>
          <w:szCs w:val="24"/>
        </w:rPr>
        <w:t>Ściany zewnętrzne nadziemne żelbetowe monolityczne</w:t>
      </w:r>
      <w:r w:rsidRPr="000F7960">
        <w:rPr>
          <w:rFonts w:ascii="Arial" w:hAnsi="Arial" w:cs="Arial"/>
          <w:szCs w:val="24"/>
        </w:rPr>
        <w:t>.</w:t>
      </w:r>
      <w:bookmarkEnd w:id="1243"/>
    </w:p>
    <w:p w:rsidR="00FB5842" w:rsidRPr="00FB5842" w:rsidRDefault="00FB5842" w:rsidP="00177B5B">
      <w:pPr>
        <w:pStyle w:val="Akapitzlist"/>
        <w:numPr>
          <w:ilvl w:val="0"/>
          <w:numId w:val="349"/>
        </w:numPr>
        <w:autoSpaceDE w:val="0"/>
        <w:autoSpaceDN w:val="0"/>
        <w:adjustRightInd w:val="0"/>
        <w:jc w:val="both"/>
        <w:rPr>
          <w:rFonts w:ascii="Arial" w:hAnsi="Arial" w:cs="Arial"/>
          <w:bCs/>
        </w:rPr>
      </w:pPr>
      <w:r w:rsidRPr="00FB5842">
        <w:rPr>
          <w:rFonts w:ascii="Arial" w:hAnsi="Arial" w:cs="Arial"/>
          <w:bCs/>
        </w:rPr>
        <w:t xml:space="preserve">SZ-Z-pia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blacha miedziana oksydowana </w:t>
      </w:r>
      <w:r>
        <w:rPr>
          <w:rFonts w:ascii="Arial" w:hAnsi="Arial" w:cs="Arial"/>
          <w:bCs/>
        </w:rPr>
        <w:t xml:space="preserve">gr. </w:t>
      </w:r>
      <w:r w:rsidRPr="00FB5842">
        <w:rPr>
          <w:rFonts w:ascii="Arial" w:hAnsi="Arial" w:cs="Arial"/>
          <w:bCs/>
        </w:rPr>
        <w:t>0,07 cm łączona na rąbek stojący (h rąbka = 22mm)</w:t>
      </w:r>
      <w:r>
        <w:rPr>
          <w:rFonts w:ascii="Arial" w:hAnsi="Arial" w:cs="Arial"/>
          <w:bCs/>
        </w:rPr>
        <w:t xml:space="preserve"> </w:t>
      </w:r>
      <w:r w:rsidRPr="00FB5842">
        <w:rPr>
          <w:rFonts w:ascii="Arial" w:hAnsi="Arial" w:cs="Arial"/>
          <w:bCs/>
        </w:rPr>
        <w:t xml:space="preserve">na ruszcie stalowym typu Tecu Oxid </w:t>
      </w:r>
      <w:r>
        <w:rPr>
          <w:rFonts w:ascii="Arial" w:hAnsi="Arial" w:cs="Arial"/>
          <w:bCs/>
        </w:rPr>
        <w:t>lub równoważnym,</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deskowanie 2,2 cm</w:t>
      </w:r>
      <w:r>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łaty 4,0x6,0 cm</w:t>
      </w:r>
      <w:r>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Pr>
          <w:rFonts w:ascii="Arial" w:hAnsi="Arial" w:cs="Arial"/>
          <w:bCs/>
        </w:rPr>
        <w:t>-</w:t>
      </w:r>
      <w:r w:rsidRPr="00FB5842">
        <w:rPr>
          <w:rFonts w:ascii="Arial" w:hAnsi="Arial" w:cs="Arial"/>
          <w:bCs/>
        </w:rPr>
        <w:t xml:space="preserve">150 kg/m3) </w:t>
      </w:r>
      <w:r>
        <w:rPr>
          <w:rFonts w:ascii="Arial" w:hAnsi="Arial" w:cs="Arial"/>
          <w:bCs/>
        </w:rPr>
        <w:t xml:space="preserve">gr. 12,0 cm </w:t>
      </w:r>
      <w:r w:rsidRPr="00FB5842">
        <w:rPr>
          <w:rFonts w:ascii="Arial" w:hAnsi="Arial" w:cs="Arial"/>
          <w:bCs/>
        </w:rPr>
        <w:t>/ ruszt</w:t>
      </w:r>
      <w:r>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typu ISOVER VENTILUX 5,0 cm</w:t>
      </w:r>
      <w:r>
        <w:rPr>
          <w:rFonts w:ascii="Arial" w:hAnsi="Arial" w:cs="Arial"/>
          <w:bCs/>
        </w:rPr>
        <w:t xml:space="preserve"> lub równoważna.</w:t>
      </w:r>
    </w:p>
    <w:p w:rsidR="00FB5842" w:rsidRPr="00FB5842" w:rsidRDefault="00FB5842" w:rsidP="00177B5B">
      <w:pPr>
        <w:pStyle w:val="Akapitzlist"/>
        <w:numPr>
          <w:ilvl w:val="0"/>
          <w:numId w:val="349"/>
        </w:numPr>
        <w:autoSpaceDE w:val="0"/>
        <w:autoSpaceDN w:val="0"/>
        <w:adjustRightInd w:val="0"/>
        <w:jc w:val="both"/>
        <w:rPr>
          <w:rFonts w:ascii="Arial" w:hAnsi="Arial" w:cs="Arial"/>
          <w:bCs/>
        </w:rPr>
      </w:pPr>
      <w:r w:rsidRPr="00FB5842">
        <w:rPr>
          <w:rFonts w:ascii="Arial" w:hAnsi="Arial" w:cs="Arial"/>
          <w:bCs/>
        </w:rPr>
        <w:t xml:space="preserve">SZ-Z-pig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Pr>
          <w:rFonts w:ascii="Arial" w:hAnsi="Arial" w:cs="Arial"/>
          <w:bCs/>
        </w:rPr>
        <w:lastRenderedPageBreak/>
        <w:t>blacha miedziana oksydowana gr. 0,07 cm łączona na rąbek stojący (h rąbka = 22mm) na ruszcie stalowym typu Tecu Oxid lub równoważnym,</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deskowanie 2,2 cm</w:t>
      </w:r>
      <w:r>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łaty 4,0x6,0 cm</w:t>
      </w:r>
      <w:r>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Pr>
          <w:rFonts w:ascii="Arial" w:hAnsi="Arial" w:cs="Arial"/>
          <w:bCs/>
        </w:rPr>
        <w:t>-</w:t>
      </w:r>
      <w:r w:rsidRPr="00FB5842">
        <w:rPr>
          <w:rFonts w:ascii="Arial" w:hAnsi="Arial" w:cs="Arial"/>
          <w:bCs/>
        </w:rPr>
        <w:t xml:space="preserve">150 kg/m3) </w:t>
      </w:r>
      <w:r>
        <w:rPr>
          <w:rFonts w:ascii="Arial" w:hAnsi="Arial" w:cs="Arial"/>
          <w:bCs/>
        </w:rPr>
        <w:t>gr. 12,0 cm / ruszt.</w:t>
      </w:r>
    </w:p>
    <w:p w:rsidR="00FB5842" w:rsidRPr="00FB5842" w:rsidRDefault="00FB5842" w:rsidP="00177B5B">
      <w:pPr>
        <w:pStyle w:val="Akapitzlist"/>
        <w:numPr>
          <w:ilvl w:val="0"/>
          <w:numId w:val="349"/>
        </w:numPr>
        <w:autoSpaceDE w:val="0"/>
        <w:autoSpaceDN w:val="0"/>
        <w:adjustRightInd w:val="0"/>
        <w:jc w:val="both"/>
        <w:rPr>
          <w:rFonts w:ascii="Arial" w:hAnsi="Arial" w:cs="Arial"/>
          <w:bCs/>
        </w:rPr>
      </w:pPr>
      <w:r w:rsidRPr="00FB5842">
        <w:rPr>
          <w:rFonts w:ascii="Arial" w:hAnsi="Arial" w:cs="Arial"/>
          <w:bCs/>
        </w:rPr>
        <w:t xml:space="preserve">SZ-Z-pi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Pr>
          <w:rFonts w:ascii="Arial" w:hAnsi="Arial" w:cs="Arial"/>
          <w:bCs/>
        </w:rPr>
        <w:t>blacha miedziana oksydowana gr. 0,07 cm łączona na rąbek stojący (h rąbka = 22mm) na ruszcie stalowym typu Tecu Oxid lub równoważnym,</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deskowanie 2,2 cm</w:t>
      </w:r>
      <w:r>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łaty 4,0x6,0 cm</w:t>
      </w:r>
      <w:r>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Pr>
          <w:rFonts w:ascii="Arial" w:hAnsi="Arial" w:cs="Arial"/>
          <w:bCs/>
        </w:rPr>
        <w:t>-</w:t>
      </w:r>
      <w:r w:rsidRPr="00FB5842">
        <w:rPr>
          <w:rFonts w:ascii="Arial" w:hAnsi="Arial" w:cs="Arial"/>
          <w:bCs/>
        </w:rPr>
        <w:t xml:space="preserve">150 kg/m3) </w:t>
      </w:r>
      <w:r>
        <w:rPr>
          <w:rFonts w:ascii="Arial" w:hAnsi="Arial" w:cs="Arial"/>
          <w:bCs/>
        </w:rPr>
        <w:t>gr. 12,0 cm / ruszt,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polistyren ekstrudowany XPS </w:t>
      </w:r>
      <w:r>
        <w:rPr>
          <w:rFonts w:ascii="Arial" w:hAnsi="Arial" w:cs="Arial"/>
          <w:bCs/>
        </w:rPr>
        <w:t>gr. 5,0cm,</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hydroizolacja samoprzylepna, odporna na przerost korzeni typu Phoenix Hydroizolacja Resitrix SKW 0,1cm </w:t>
      </w:r>
      <w:r>
        <w:rPr>
          <w:rFonts w:ascii="Arial" w:hAnsi="Arial" w:cs="Arial"/>
          <w:bCs/>
        </w:rPr>
        <w:t>lub równoważna.</w:t>
      </w:r>
    </w:p>
    <w:p w:rsidR="00FB5842" w:rsidRPr="00FB5842" w:rsidRDefault="00FB5842" w:rsidP="00177B5B">
      <w:pPr>
        <w:pStyle w:val="Akapitzlist"/>
        <w:numPr>
          <w:ilvl w:val="0"/>
          <w:numId w:val="349"/>
        </w:numPr>
        <w:autoSpaceDE w:val="0"/>
        <w:autoSpaceDN w:val="0"/>
        <w:adjustRightInd w:val="0"/>
        <w:jc w:val="both"/>
        <w:rPr>
          <w:rFonts w:ascii="Arial" w:hAnsi="Arial" w:cs="Arial"/>
          <w:bCs/>
        </w:rPr>
      </w:pPr>
      <w:r w:rsidRPr="00FB5842">
        <w:rPr>
          <w:rFonts w:ascii="Arial" w:hAnsi="Arial" w:cs="Arial"/>
          <w:bCs/>
        </w:rPr>
        <w:t xml:space="preserve">SZ-Z-pit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blacha miedziana oksydowana</w:t>
      </w:r>
      <w:r>
        <w:rPr>
          <w:rFonts w:ascii="Arial" w:hAnsi="Arial" w:cs="Arial"/>
          <w:bCs/>
        </w:rPr>
        <w:t xml:space="preserve"> gr. </w:t>
      </w:r>
      <w:r w:rsidRPr="00FB5842">
        <w:rPr>
          <w:rFonts w:ascii="Arial" w:hAnsi="Arial" w:cs="Arial"/>
          <w:bCs/>
        </w:rPr>
        <w:t>0,08 cm łączona na rąbek stojący (h rąbka = 22mm)</w:t>
      </w:r>
      <w:r>
        <w:rPr>
          <w:rFonts w:ascii="Arial" w:hAnsi="Arial" w:cs="Arial"/>
          <w:bCs/>
        </w:rPr>
        <w:t xml:space="preserve"> </w:t>
      </w:r>
      <w:r w:rsidRPr="00FB5842">
        <w:rPr>
          <w:rFonts w:ascii="Arial" w:hAnsi="Arial" w:cs="Arial"/>
          <w:bCs/>
        </w:rPr>
        <w:t>na ruszcie stalowym typu Tecu Oxid</w:t>
      </w:r>
      <w:r>
        <w:rPr>
          <w:rFonts w:ascii="Arial" w:hAnsi="Arial" w:cs="Arial"/>
          <w:bCs/>
        </w:rPr>
        <w:t xml:space="preserve"> lub równoważnym,</w:t>
      </w:r>
      <w:r w:rsidRPr="00FB5842">
        <w:rPr>
          <w:rFonts w:ascii="Arial" w:hAnsi="Arial" w:cs="Arial"/>
          <w:bCs/>
        </w:rPr>
        <w:t xml:space="preserve">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deskowanie 2,2 cm</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łaty 2,0x4,0 cm</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Pr>
          <w:rFonts w:ascii="Arial" w:hAnsi="Arial" w:cs="Arial"/>
          <w:bCs/>
        </w:rPr>
        <w:t>-</w:t>
      </w:r>
      <w:r w:rsidRPr="00FB5842">
        <w:rPr>
          <w:rFonts w:ascii="Arial" w:hAnsi="Arial" w:cs="Arial"/>
          <w:bCs/>
        </w:rPr>
        <w:t xml:space="preserve">150 kg/m3) </w:t>
      </w:r>
      <w:r>
        <w:rPr>
          <w:rFonts w:ascii="Arial" w:hAnsi="Arial" w:cs="Arial"/>
          <w:bCs/>
        </w:rPr>
        <w:t>gr. 5,0 cm / ruszt,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wełna mineralna typu ISOVER VENTILUX </w:t>
      </w:r>
      <w:r>
        <w:rPr>
          <w:rFonts w:ascii="Arial" w:hAnsi="Arial" w:cs="Arial"/>
          <w:bCs/>
        </w:rPr>
        <w:t xml:space="preserve">gr. </w:t>
      </w:r>
      <w:r w:rsidRPr="00FB5842">
        <w:rPr>
          <w:rFonts w:ascii="Arial" w:hAnsi="Arial" w:cs="Arial"/>
          <w:bCs/>
        </w:rPr>
        <w:t>7,0 cm</w:t>
      </w:r>
      <w:r>
        <w:rPr>
          <w:rFonts w:ascii="Arial" w:hAnsi="Arial" w:cs="Arial"/>
          <w:bCs/>
        </w:rPr>
        <w:t xml:space="preserve"> lub równoważna.</w:t>
      </w:r>
    </w:p>
    <w:p w:rsidR="00FB5842" w:rsidRPr="002B7343" w:rsidRDefault="00FB5842" w:rsidP="00177B5B">
      <w:pPr>
        <w:pStyle w:val="Akapitzlist"/>
        <w:numPr>
          <w:ilvl w:val="0"/>
          <w:numId w:val="349"/>
        </w:numPr>
        <w:autoSpaceDE w:val="0"/>
        <w:autoSpaceDN w:val="0"/>
        <w:adjustRightInd w:val="0"/>
        <w:jc w:val="both"/>
        <w:rPr>
          <w:rFonts w:ascii="Arial" w:hAnsi="Arial" w:cs="Arial"/>
          <w:bCs/>
        </w:rPr>
      </w:pPr>
      <w:r w:rsidRPr="002B7343">
        <w:rPr>
          <w:rFonts w:ascii="Arial" w:hAnsi="Arial" w:cs="Arial"/>
          <w:bCs/>
        </w:rPr>
        <w:t xml:space="preserve">SZ-Z-piif2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blacha elewacyjna lakierowana </w:t>
      </w:r>
      <w:r w:rsidR="002B7343">
        <w:rPr>
          <w:rFonts w:ascii="Arial" w:hAnsi="Arial" w:cs="Arial"/>
          <w:bCs/>
        </w:rPr>
        <w:t xml:space="preserve">gr. </w:t>
      </w:r>
      <w:r w:rsidR="002B7343" w:rsidRPr="00FB5842">
        <w:rPr>
          <w:rFonts w:ascii="Arial" w:hAnsi="Arial" w:cs="Arial"/>
          <w:bCs/>
        </w:rPr>
        <w:t xml:space="preserve">0,08 cm </w:t>
      </w:r>
      <w:r w:rsidRPr="00FB5842">
        <w:rPr>
          <w:rFonts w:ascii="Arial" w:hAnsi="Arial" w:cs="Arial"/>
          <w:bCs/>
        </w:rPr>
        <w:t>na podkonstrukcji stalowej systemowej - system konsolowy typu Rheinzink lub równoważny wg p</w:t>
      </w:r>
      <w:r w:rsidR="002B7343">
        <w:rPr>
          <w:rFonts w:ascii="Arial" w:hAnsi="Arial" w:cs="Arial"/>
          <w:bCs/>
        </w:rPr>
        <w:t>róbki do akceptacji projektanta,</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sidR="002B7343">
        <w:rPr>
          <w:rFonts w:ascii="Arial" w:hAnsi="Arial" w:cs="Arial"/>
          <w:bCs/>
        </w:rPr>
        <w:t>-</w:t>
      </w:r>
      <w:r w:rsidRPr="00FB5842">
        <w:rPr>
          <w:rFonts w:ascii="Arial" w:hAnsi="Arial" w:cs="Arial"/>
          <w:bCs/>
        </w:rPr>
        <w:t xml:space="preserve">150 kg/m3) </w:t>
      </w:r>
      <w:r w:rsidR="002B7343">
        <w:rPr>
          <w:rFonts w:ascii="Arial" w:hAnsi="Arial" w:cs="Arial"/>
          <w:bCs/>
        </w:rPr>
        <w:t>gr. 7,0 cm / ruszt,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wełna mineralna typu ISOVER VENTILUX </w:t>
      </w:r>
      <w:r w:rsidR="002B7343">
        <w:rPr>
          <w:rFonts w:ascii="Arial" w:hAnsi="Arial" w:cs="Arial"/>
          <w:bCs/>
        </w:rPr>
        <w:t xml:space="preserve">gr. </w:t>
      </w:r>
      <w:r w:rsidRPr="00FB5842">
        <w:rPr>
          <w:rFonts w:ascii="Arial" w:hAnsi="Arial" w:cs="Arial"/>
          <w:bCs/>
        </w:rPr>
        <w:t>5,0 cm</w:t>
      </w:r>
      <w:r w:rsidR="002B7343">
        <w:rPr>
          <w:rFonts w:ascii="Arial" w:hAnsi="Arial" w:cs="Arial"/>
          <w:bCs/>
        </w:rPr>
        <w:t xml:space="preserve"> lub równoważna,</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GKF na zawiesiach elastycznych 1,50 cm</w:t>
      </w:r>
      <w:r w:rsidR="002B7343">
        <w:rPr>
          <w:rFonts w:ascii="Arial" w:hAnsi="Arial" w:cs="Arial"/>
          <w:bCs/>
        </w:rPr>
        <w:t>.</w:t>
      </w:r>
    </w:p>
    <w:p w:rsidR="00FB5842" w:rsidRPr="00311775" w:rsidRDefault="00FB5842" w:rsidP="00177B5B">
      <w:pPr>
        <w:pStyle w:val="Akapitzlist"/>
        <w:numPr>
          <w:ilvl w:val="0"/>
          <w:numId w:val="349"/>
        </w:numPr>
        <w:autoSpaceDE w:val="0"/>
        <w:autoSpaceDN w:val="0"/>
        <w:adjustRightInd w:val="0"/>
        <w:jc w:val="both"/>
        <w:rPr>
          <w:rFonts w:ascii="Arial" w:hAnsi="Arial" w:cs="Arial"/>
          <w:bCs/>
        </w:rPr>
      </w:pPr>
      <w:r w:rsidRPr="00311775">
        <w:rPr>
          <w:rFonts w:ascii="Arial" w:hAnsi="Arial" w:cs="Arial"/>
          <w:bCs/>
        </w:rPr>
        <w:t xml:space="preserve">SZ-Z-pip2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blacha elewacyjna lakierowana</w:t>
      </w:r>
      <w:r w:rsidR="00311775">
        <w:rPr>
          <w:rFonts w:ascii="Arial" w:hAnsi="Arial" w:cs="Arial"/>
          <w:bCs/>
        </w:rPr>
        <w:t xml:space="preserve"> gr. </w:t>
      </w:r>
      <w:r w:rsidR="00311775" w:rsidRPr="00FB5842">
        <w:rPr>
          <w:rFonts w:ascii="Arial" w:hAnsi="Arial" w:cs="Arial"/>
          <w:bCs/>
        </w:rPr>
        <w:t>0,08 cm</w:t>
      </w:r>
      <w:r w:rsidRPr="00FB5842">
        <w:rPr>
          <w:rFonts w:ascii="Arial" w:hAnsi="Arial" w:cs="Arial"/>
          <w:bCs/>
        </w:rPr>
        <w:t xml:space="preserve"> na podkonstrukcji stalowej systemowej - system konsolowy typu Rheinzink lub równoważny wg próbki do akceptacji projektanta</w:t>
      </w:r>
      <w:r w:rsidR="00311775">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sidR="00311775">
        <w:rPr>
          <w:rFonts w:ascii="Arial" w:hAnsi="Arial" w:cs="Arial"/>
          <w:bCs/>
        </w:rPr>
        <w:t>-</w:t>
      </w:r>
      <w:r w:rsidRPr="00FB5842">
        <w:rPr>
          <w:rFonts w:ascii="Arial" w:hAnsi="Arial" w:cs="Arial"/>
          <w:bCs/>
        </w:rPr>
        <w:t xml:space="preserve">150 kg/m3) </w:t>
      </w:r>
      <w:r w:rsidR="00311775">
        <w:rPr>
          <w:rFonts w:ascii="Arial" w:hAnsi="Arial" w:cs="Arial"/>
          <w:bCs/>
        </w:rPr>
        <w:t>gr. 7,0 cm / ruszt,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sidR="00311775">
        <w:rPr>
          <w:rFonts w:ascii="Arial" w:hAnsi="Arial" w:cs="Arial"/>
          <w:bCs/>
        </w:rPr>
        <w:t>-</w:t>
      </w:r>
      <w:r w:rsidRPr="00FB5842">
        <w:rPr>
          <w:rFonts w:ascii="Arial" w:hAnsi="Arial" w:cs="Arial"/>
          <w:bCs/>
        </w:rPr>
        <w:t xml:space="preserve">150 kg/m3) </w:t>
      </w:r>
      <w:r w:rsidR="00311775">
        <w:rPr>
          <w:rFonts w:ascii="Arial" w:hAnsi="Arial" w:cs="Arial"/>
          <w:bCs/>
        </w:rPr>
        <w:t>gr. 10,0 cm / ruszt,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blacha elewacyjna lakierowana </w:t>
      </w:r>
      <w:r w:rsidR="00311775">
        <w:rPr>
          <w:rFonts w:ascii="Arial" w:hAnsi="Arial" w:cs="Arial"/>
          <w:bCs/>
        </w:rPr>
        <w:t xml:space="preserve">gr. </w:t>
      </w:r>
      <w:r w:rsidR="00311775" w:rsidRPr="00FB5842">
        <w:rPr>
          <w:rFonts w:ascii="Arial" w:hAnsi="Arial" w:cs="Arial"/>
          <w:bCs/>
        </w:rPr>
        <w:t xml:space="preserve">0,08 cm </w:t>
      </w:r>
      <w:r w:rsidRPr="00FB5842">
        <w:rPr>
          <w:rFonts w:ascii="Arial" w:hAnsi="Arial" w:cs="Arial"/>
          <w:bCs/>
        </w:rPr>
        <w:t>na podkonstrukcji stalowej systemowej - system konsolowy typu Rheinzink lub równoważny wg prób</w:t>
      </w:r>
      <w:r w:rsidR="00311775">
        <w:rPr>
          <w:rFonts w:ascii="Arial" w:hAnsi="Arial" w:cs="Arial"/>
          <w:bCs/>
        </w:rPr>
        <w:t>ki do akceptacji projektanta.</w:t>
      </w:r>
    </w:p>
    <w:p w:rsidR="00FB5842" w:rsidRPr="00311775" w:rsidRDefault="00FB5842" w:rsidP="00177B5B">
      <w:pPr>
        <w:pStyle w:val="Akapitzlist"/>
        <w:numPr>
          <w:ilvl w:val="0"/>
          <w:numId w:val="349"/>
        </w:numPr>
        <w:autoSpaceDE w:val="0"/>
        <w:autoSpaceDN w:val="0"/>
        <w:adjustRightInd w:val="0"/>
        <w:jc w:val="both"/>
        <w:rPr>
          <w:rFonts w:ascii="Arial" w:hAnsi="Arial" w:cs="Arial"/>
          <w:bCs/>
        </w:rPr>
      </w:pPr>
      <w:r w:rsidRPr="00311775">
        <w:rPr>
          <w:rFonts w:ascii="Arial" w:hAnsi="Arial" w:cs="Arial"/>
          <w:bCs/>
        </w:rPr>
        <w:t xml:space="preserve">SZ-Z-pit2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blacha elewacyjna lakierowana</w:t>
      </w:r>
      <w:r w:rsidR="00311775">
        <w:rPr>
          <w:rFonts w:ascii="Arial" w:hAnsi="Arial" w:cs="Arial"/>
          <w:bCs/>
        </w:rPr>
        <w:t xml:space="preserve"> gr. </w:t>
      </w:r>
      <w:r w:rsidR="00311775" w:rsidRPr="00FB5842">
        <w:rPr>
          <w:rFonts w:ascii="Arial" w:hAnsi="Arial" w:cs="Arial"/>
          <w:bCs/>
        </w:rPr>
        <w:t>0,08 cm</w:t>
      </w:r>
      <w:r w:rsidRPr="00FB5842">
        <w:rPr>
          <w:rFonts w:ascii="Arial" w:hAnsi="Arial" w:cs="Arial"/>
          <w:bCs/>
        </w:rPr>
        <w:t xml:space="preserve"> na podkonstrukcji stalowej systemowej - system konsolowy typu Rheinzink lub równoważny wg p</w:t>
      </w:r>
      <w:r w:rsidR="00311775">
        <w:rPr>
          <w:rFonts w:ascii="Arial" w:hAnsi="Arial" w:cs="Arial"/>
          <w:bCs/>
        </w:rPr>
        <w:t>róbki do akceptacji projektanta,</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sidR="00311775">
        <w:rPr>
          <w:rFonts w:ascii="Arial" w:hAnsi="Arial" w:cs="Arial"/>
          <w:bCs/>
        </w:rPr>
        <w:t>-</w:t>
      </w:r>
      <w:r w:rsidRPr="00FB5842">
        <w:rPr>
          <w:rFonts w:ascii="Arial" w:hAnsi="Arial" w:cs="Arial"/>
          <w:bCs/>
        </w:rPr>
        <w:t xml:space="preserve">150 kg/m3) </w:t>
      </w:r>
      <w:r w:rsidR="00311775">
        <w:rPr>
          <w:rFonts w:ascii="Arial" w:hAnsi="Arial" w:cs="Arial"/>
          <w:bCs/>
        </w:rPr>
        <w:t>gr. 7,0 cm / ruszt.</w:t>
      </w:r>
    </w:p>
    <w:p w:rsidR="00FB5842" w:rsidRPr="00311775" w:rsidRDefault="00311775" w:rsidP="00177B5B">
      <w:pPr>
        <w:pStyle w:val="Akapitzlist"/>
        <w:numPr>
          <w:ilvl w:val="0"/>
          <w:numId w:val="349"/>
        </w:numPr>
        <w:autoSpaceDE w:val="0"/>
        <w:autoSpaceDN w:val="0"/>
        <w:adjustRightInd w:val="0"/>
        <w:jc w:val="both"/>
        <w:rPr>
          <w:rFonts w:ascii="Arial" w:hAnsi="Arial" w:cs="Arial"/>
          <w:bCs/>
        </w:rPr>
      </w:pPr>
      <w:r w:rsidRPr="00311775">
        <w:rPr>
          <w:rFonts w:ascii="Arial" w:hAnsi="Arial" w:cs="Arial"/>
          <w:bCs/>
        </w:rPr>
        <w:t>S</w:t>
      </w:r>
      <w:r w:rsidR="00FB5842" w:rsidRPr="00311775">
        <w:rPr>
          <w:rFonts w:ascii="Arial" w:hAnsi="Arial" w:cs="Arial"/>
          <w:bCs/>
        </w:rPr>
        <w:t xml:space="preserve">Z-Z-ii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hydroizolacja samoprzylepna, odporna na przerost korzeni typu Phoenix Hydroizolacja Resitrix SKW 0,1 cm</w:t>
      </w:r>
      <w:r w:rsidR="00311775">
        <w:rPr>
          <w:rFonts w:ascii="Arial" w:hAnsi="Arial" w:cs="Arial"/>
          <w:bCs/>
        </w:rPr>
        <w:t xml:space="preserve"> lub równoważna,</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polistyren ekstrudowany XPS </w:t>
      </w:r>
      <w:r w:rsidR="00311775">
        <w:rPr>
          <w:rFonts w:ascii="Arial" w:hAnsi="Arial" w:cs="Arial"/>
          <w:bCs/>
        </w:rPr>
        <w:t xml:space="preserve">gr. </w:t>
      </w:r>
      <w:r w:rsidRPr="00FB5842">
        <w:rPr>
          <w:rFonts w:ascii="Arial" w:hAnsi="Arial" w:cs="Arial"/>
          <w:bCs/>
        </w:rPr>
        <w:t>5,0 cm</w:t>
      </w:r>
      <w:r w:rsidR="00311775">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lastRenderedPageBreak/>
        <w:t xml:space="preserve">polistyren ekstrudowany XPS </w:t>
      </w:r>
      <w:r w:rsidR="00311775">
        <w:rPr>
          <w:rFonts w:ascii="Arial" w:hAnsi="Arial" w:cs="Arial"/>
          <w:bCs/>
        </w:rPr>
        <w:t xml:space="preserve">gr. </w:t>
      </w:r>
      <w:r w:rsidRPr="00FB5842">
        <w:rPr>
          <w:rFonts w:ascii="Arial" w:hAnsi="Arial" w:cs="Arial"/>
          <w:bCs/>
        </w:rPr>
        <w:t>18,0 cm</w:t>
      </w:r>
      <w:r w:rsidR="00311775">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hydroizolacja samoprzylepna, odporna na przerost korzeni typu Phoenix Hydroizolacja Resitrix SKW 0,1 cm</w:t>
      </w:r>
      <w:r w:rsidR="00311775">
        <w:rPr>
          <w:rFonts w:ascii="Arial" w:hAnsi="Arial" w:cs="Arial"/>
          <w:bCs/>
        </w:rPr>
        <w:t xml:space="preserve"> lub równoważna.</w:t>
      </w:r>
    </w:p>
    <w:p w:rsidR="00FB5842" w:rsidRPr="00311775" w:rsidRDefault="00FB5842" w:rsidP="00177B5B">
      <w:pPr>
        <w:pStyle w:val="Akapitzlist"/>
        <w:numPr>
          <w:ilvl w:val="0"/>
          <w:numId w:val="349"/>
        </w:numPr>
        <w:autoSpaceDE w:val="0"/>
        <w:autoSpaceDN w:val="0"/>
        <w:adjustRightInd w:val="0"/>
        <w:jc w:val="both"/>
        <w:rPr>
          <w:rFonts w:ascii="Arial" w:hAnsi="Arial" w:cs="Arial"/>
          <w:bCs/>
        </w:rPr>
      </w:pPr>
      <w:r w:rsidRPr="00311775">
        <w:rPr>
          <w:rFonts w:ascii="Arial" w:hAnsi="Arial" w:cs="Arial"/>
          <w:bCs/>
        </w:rPr>
        <w:t xml:space="preserve">SZ-Z-si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ściana kurtynowa typu Schueco </w:t>
      </w:r>
      <w:r w:rsidR="00311775">
        <w:rPr>
          <w:rFonts w:ascii="Arial" w:hAnsi="Arial" w:cs="Arial"/>
          <w:bCs/>
        </w:rPr>
        <w:t>lub równoważna,</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folia PE 0,02 cm</w:t>
      </w:r>
      <w:r w:rsidR="00311775">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sidR="00311775">
        <w:rPr>
          <w:rFonts w:ascii="Arial" w:hAnsi="Arial" w:cs="Arial"/>
          <w:bCs/>
        </w:rPr>
        <w:t>-</w:t>
      </w:r>
      <w:r w:rsidRPr="00FB5842">
        <w:rPr>
          <w:rFonts w:ascii="Arial" w:hAnsi="Arial" w:cs="Arial"/>
          <w:bCs/>
        </w:rPr>
        <w:t xml:space="preserve">150 kg/m3) </w:t>
      </w:r>
      <w:r w:rsidR="00311775">
        <w:rPr>
          <w:rFonts w:ascii="Arial" w:hAnsi="Arial" w:cs="Arial"/>
          <w:bCs/>
        </w:rPr>
        <w:t>gr. 10,0 cm / ruszt,</w:t>
      </w:r>
    </w:p>
    <w:p w:rsidR="00FB5842" w:rsidRPr="00FB5842" w:rsidRDefault="00311775" w:rsidP="00177B5B">
      <w:pPr>
        <w:pStyle w:val="Akapitzlist"/>
        <w:numPr>
          <w:ilvl w:val="0"/>
          <w:numId w:val="350"/>
        </w:numPr>
        <w:autoSpaceDE w:val="0"/>
        <w:autoSpaceDN w:val="0"/>
        <w:adjustRightInd w:val="0"/>
        <w:jc w:val="both"/>
        <w:rPr>
          <w:rFonts w:ascii="Arial" w:hAnsi="Arial" w:cs="Arial"/>
          <w:bCs/>
        </w:rPr>
      </w:pPr>
      <w:r>
        <w:rPr>
          <w:rFonts w:ascii="Arial" w:hAnsi="Arial" w:cs="Arial"/>
          <w:bCs/>
        </w:rPr>
        <w:t>polistyren ekstrudowany XPS,</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hydroizolacja samoprzylepna, odporna na przerost korzeni typu Phoenix Hydroizolacja Resitrix SKW 0,1 cm </w:t>
      </w:r>
      <w:r w:rsidR="00311775">
        <w:rPr>
          <w:rFonts w:ascii="Arial" w:hAnsi="Arial" w:cs="Arial"/>
          <w:bCs/>
        </w:rPr>
        <w:t>lub równoważna.</w:t>
      </w:r>
    </w:p>
    <w:p w:rsidR="00FB5842" w:rsidRDefault="00FB5842" w:rsidP="00FB5842">
      <w:pPr>
        <w:autoSpaceDE w:val="0"/>
        <w:autoSpaceDN w:val="0"/>
        <w:adjustRightInd w:val="0"/>
        <w:ind w:firstLine="60"/>
        <w:jc w:val="both"/>
        <w:rPr>
          <w:rFonts w:ascii="Arial" w:hAnsi="Arial" w:cs="Arial"/>
          <w:bCs/>
        </w:rPr>
      </w:pPr>
    </w:p>
    <w:p w:rsidR="00BD56C5" w:rsidRPr="000F7960" w:rsidRDefault="00BD56C5" w:rsidP="00BD56C5">
      <w:pPr>
        <w:pStyle w:val="Nagwek3"/>
        <w:spacing w:line="240" w:lineRule="auto"/>
        <w:jc w:val="left"/>
        <w:rPr>
          <w:rFonts w:ascii="Arial" w:hAnsi="Arial" w:cs="Arial"/>
          <w:szCs w:val="24"/>
        </w:rPr>
      </w:pPr>
      <w:bookmarkStart w:id="1244" w:name="_Toc463459956"/>
      <w:r w:rsidRPr="000F7960">
        <w:rPr>
          <w:rFonts w:ascii="Arial" w:hAnsi="Arial" w:cs="Arial"/>
          <w:szCs w:val="24"/>
        </w:rPr>
        <w:t>2.</w:t>
      </w:r>
      <w:r w:rsidR="00124DC6">
        <w:rPr>
          <w:rFonts w:ascii="Arial" w:hAnsi="Arial" w:cs="Arial"/>
          <w:szCs w:val="24"/>
        </w:rPr>
        <w:t>2</w:t>
      </w:r>
      <w:r w:rsidRPr="000F7960">
        <w:rPr>
          <w:rFonts w:ascii="Arial" w:hAnsi="Arial" w:cs="Arial"/>
          <w:szCs w:val="24"/>
        </w:rPr>
        <w:t>.</w:t>
      </w:r>
      <w:r>
        <w:rPr>
          <w:rFonts w:ascii="Arial" w:hAnsi="Arial" w:cs="Arial"/>
          <w:szCs w:val="24"/>
        </w:rPr>
        <w:t>2</w:t>
      </w:r>
      <w:r w:rsidRPr="000F7960">
        <w:rPr>
          <w:rFonts w:ascii="Arial" w:hAnsi="Arial" w:cs="Arial"/>
          <w:szCs w:val="24"/>
        </w:rPr>
        <w:t xml:space="preserve">. </w:t>
      </w:r>
      <w:r>
        <w:rPr>
          <w:rFonts w:ascii="Arial" w:hAnsi="Arial" w:cs="Arial"/>
          <w:szCs w:val="24"/>
        </w:rPr>
        <w:t>Ściany zewnętrzne nadziemne murowane z gazobetonu</w:t>
      </w:r>
      <w:r w:rsidRPr="000F7960">
        <w:rPr>
          <w:rFonts w:ascii="Arial" w:hAnsi="Arial" w:cs="Arial"/>
          <w:szCs w:val="24"/>
        </w:rPr>
        <w:t>.</w:t>
      </w:r>
      <w:bookmarkEnd w:id="1244"/>
    </w:p>
    <w:p w:rsidR="00FB5842" w:rsidRPr="009915B4" w:rsidRDefault="00FB5842" w:rsidP="00177B5B">
      <w:pPr>
        <w:pStyle w:val="Akapitzlist"/>
        <w:numPr>
          <w:ilvl w:val="0"/>
          <w:numId w:val="349"/>
        </w:numPr>
        <w:autoSpaceDE w:val="0"/>
        <w:autoSpaceDN w:val="0"/>
        <w:adjustRightInd w:val="0"/>
        <w:jc w:val="both"/>
        <w:rPr>
          <w:rFonts w:ascii="Arial" w:hAnsi="Arial" w:cs="Arial"/>
          <w:bCs/>
        </w:rPr>
      </w:pPr>
      <w:r w:rsidRPr="009915B4">
        <w:rPr>
          <w:rFonts w:ascii="Arial" w:hAnsi="Arial" w:cs="Arial"/>
          <w:bCs/>
        </w:rPr>
        <w:t xml:space="preserve">SZ-B-pig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Pr>
          <w:rFonts w:ascii="Arial" w:hAnsi="Arial" w:cs="Arial"/>
          <w:bCs/>
        </w:rPr>
        <w:t>blacha miedziana oksydowana gr. 0,07 cm łączona na rąbek stojący (h rąbka = 22mm) na ruszcie stalowym typu Tecu Oxid lub równoważnym</w:t>
      </w:r>
      <w:r w:rsidR="009915B4">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deskowanie 2,2 cm</w:t>
      </w:r>
      <w:r w:rsidR="009915B4">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łaty 4,0x6,0 cm</w:t>
      </w:r>
      <w:r w:rsidR="009915B4">
        <w:rPr>
          <w:rFonts w:ascii="Arial" w:hAnsi="Arial" w:cs="Arial"/>
          <w:bCs/>
        </w:rPr>
        <w:t>,</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wełna mineralna (o gęstości 80</w:t>
      </w:r>
      <w:r w:rsidR="000D1ADB">
        <w:rPr>
          <w:rFonts w:ascii="Arial" w:hAnsi="Arial" w:cs="Arial"/>
          <w:bCs/>
        </w:rPr>
        <w:t>-</w:t>
      </w:r>
      <w:r w:rsidRPr="00FB5842">
        <w:rPr>
          <w:rFonts w:ascii="Arial" w:hAnsi="Arial" w:cs="Arial"/>
          <w:bCs/>
        </w:rPr>
        <w:t xml:space="preserve">150 kg/m3) </w:t>
      </w:r>
      <w:r w:rsidR="009915B4">
        <w:rPr>
          <w:rFonts w:ascii="Arial" w:hAnsi="Arial" w:cs="Arial"/>
          <w:bCs/>
        </w:rPr>
        <w:t>gr. 12,0 cm / ruszt.</w:t>
      </w:r>
    </w:p>
    <w:p w:rsidR="00FB5842" w:rsidRPr="009915B4" w:rsidRDefault="00FB5842" w:rsidP="00177B5B">
      <w:pPr>
        <w:pStyle w:val="Akapitzlist"/>
        <w:numPr>
          <w:ilvl w:val="0"/>
          <w:numId w:val="349"/>
        </w:numPr>
        <w:autoSpaceDE w:val="0"/>
        <w:autoSpaceDN w:val="0"/>
        <w:adjustRightInd w:val="0"/>
        <w:jc w:val="both"/>
        <w:rPr>
          <w:rFonts w:ascii="Arial" w:hAnsi="Arial" w:cs="Arial"/>
          <w:bCs/>
        </w:rPr>
      </w:pPr>
      <w:r w:rsidRPr="009915B4">
        <w:rPr>
          <w:rFonts w:ascii="Arial" w:hAnsi="Arial" w:cs="Arial"/>
          <w:bCs/>
        </w:rPr>
        <w:t xml:space="preserve">SZ-B-pit2 </w:t>
      </w:r>
    </w:p>
    <w:p w:rsidR="00FB5842" w:rsidRPr="00FB5842" w:rsidRDefault="00FB5842" w:rsidP="00177B5B">
      <w:pPr>
        <w:pStyle w:val="Akapitzlist"/>
        <w:numPr>
          <w:ilvl w:val="0"/>
          <w:numId w:val="350"/>
        </w:numPr>
        <w:autoSpaceDE w:val="0"/>
        <w:autoSpaceDN w:val="0"/>
        <w:adjustRightInd w:val="0"/>
        <w:jc w:val="both"/>
        <w:rPr>
          <w:rFonts w:ascii="Arial" w:hAnsi="Arial" w:cs="Arial"/>
          <w:bCs/>
        </w:rPr>
      </w:pPr>
      <w:r w:rsidRPr="00FB5842">
        <w:rPr>
          <w:rFonts w:ascii="Arial" w:hAnsi="Arial" w:cs="Arial"/>
          <w:bCs/>
        </w:rPr>
        <w:t xml:space="preserve">blacha elewacyjna lakierowana </w:t>
      </w:r>
      <w:r w:rsidR="009915B4">
        <w:rPr>
          <w:rFonts w:ascii="Arial" w:hAnsi="Arial" w:cs="Arial"/>
          <w:bCs/>
        </w:rPr>
        <w:t xml:space="preserve">gr. </w:t>
      </w:r>
      <w:r w:rsidR="009915B4" w:rsidRPr="00FB5842">
        <w:rPr>
          <w:rFonts w:ascii="Arial" w:hAnsi="Arial" w:cs="Arial"/>
          <w:bCs/>
        </w:rPr>
        <w:t xml:space="preserve">0,08 cm </w:t>
      </w:r>
      <w:r w:rsidRPr="00FB5842">
        <w:rPr>
          <w:rFonts w:ascii="Arial" w:hAnsi="Arial" w:cs="Arial"/>
          <w:bCs/>
        </w:rPr>
        <w:t>na podkonstrukcji stalowej systemowej - system konsolowy typu Rheinzink lub równoważny wg p</w:t>
      </w:r>
      <w:r w:rsidR="009915B4">
        <w:rPr>
          <w:rFonts w:ascii="Arial" w:hAnsi="Arial" w:cs="Arial"/>
          <w:bCs/>
        </w:rPr>
        <w:t>róbki do akceptacji projektanta,</w:t>
      </w:r>
    </w:p>
    <w:p w:rsidR="00FB5842" w:rsidRPr="009915B4" w:rsidRDefault="00FB5842" w:rsidP="00177B5B">
      <w:pPr>
        <w:pStyle w:val="Akapitzlist"/>
        <w:numPr>
          <w:ilvl w:val="0"/>
          <w:numId w:val="350"/>
        </w:numPr>
        <w:autoSpaceDE w:val="0"/>
        <w:autoSpaceDN w:val="0"/>
        <w:adjustRightInd w:val="0"/>
        <w:jc w:val="both"/>
        <w:rPr>
          <w:rFonts w:ascii="Arial" w:hAnsi="Arial" w:cs="Arial"/>
          <w:b/>
          <w:bCs/>
        </w:rPr>
      </w:pPr>
      <w:r w:rsidRPr="009915B4">
        <w:rPr>
          <w:rFonts w:ascii="Arial" w:hAnsi="Arial" w:cs="Arial"/>
          <w:bCs/>
        </w:rPr>
        <w:t>wełna mineralna (o gęstości 80</w:t>
      </w:r>
      <w:r w:rsidR="000D1ADB" w:rsidRPr="009915B4">
        <w:rPr>
          <w:rFonts w:ascii="Arial" w:hAnsi="Arial" w:cs="Arial"/>
          <w:bCs/>
        </w:rPr>
        <w:t>-</w:t>
      </w:r>
      <w:r w:rsidRPr="009915B4">
        <w:rPr>
          <w:rFonts w:ascii="Arial" w:hAnsi="Arial" w:cs="Arial"/>
          <w:bCs/>
        </w:rPr>
        <w:t xml:space="preserve">150 kg/m3) </w:t>
      </w:r>
      <w:r w:rsidR="009915B4" w:rsidRPr="009915B4">
        <w:rPr>
          <w:rFonts w:ascii="Arial" w:hAnsi="Arial" w:cs="Arial"/>
          <w:bCs/>
        </w:rPr>
        <w:t>gr. 7,0 cm</w:t>
      </w:r>
      <w:r w:rsidR="009915B4">
        <w:rPr>
          <w:rFonts w:ascii="Arial" w:hAnsi="Arial" w:cs="Arial"/>
          <w:bCs/>
        </w:rPr>
        <w:t xml:space="preserve"> </w:t>
      </w:r>
      <w:r w:rsidR="009915B4" w:rsidRPr="009915B4">
        <w:rPr>
          <w:rFonts w:ascii="Arial" w:hAnsi="Arial" w:cs="Arial"/>
          <w:bCs/>
        </w:rPr>
        <w:t>/ 10,0 cm</w:t>
      </w:r>
      <w:r w:rsidR="009915B4">
        <w:rPr>
          <w:rFonts w:ascii="Arial" w:hAnsi="Arial" w:cs="Arial"/>
          <w:bCs/>
        </w:rPr>
        <w:t xml:space="preserve"> / ruszt.</w:t>
      </w:r>
    </w:p>
    <w:p w:rsidR="009915B4" w:rsidRDefault="009915B4" w:rsidP="009915B4">
      <w:pPr>
        <w:autoSpaceDE w:val="0"/>
        <w:autoSpaceDN w:val="0"/>
        <w:adjustRightInd w:val="0"/>
        <w:jc w:val="both"/>
        <w:rPr>
          <w:rFonts w:ascii="Arial" w:hAnsi="Arial" w:cs="Arial"/>
          <w:b/>
          <w:bCs/>
        </w:rPr>
      </w:pPr>
    </w:p>
    <w:p w:rsidR="00BA00E3" w:rsidRPr="000F7960" w:rsidRDefault="00BA00E3" w:rsidP="00BA00E3">
      <w:pPr>
        <w:pStyle w:val="Nagwek2"/>
        <w:spacing w:line="240" w:lineRule="auto"/>
        <w:rPr>
          <w:rFonts w:ascii="Arial" w:hAnsi="Arial" w:cs="Arial"/>
          <w:szCs w:val="24"/>
        </w:rPr>
      </w:pPr>
      <w:bookmarkStart w:id="1245" w:name="_Toc463459957"/>
      <w:r>
        <w:rPr>
          <w:rFonts w:ascii="Arial" w:hAnsi="Arial" w:cs="Arial"/>
          <w:szCs w:val="24"/>
        </w:rPr>
        <w:t>2</w:t>
      </w:r>
      <w:r w:rsidRPr="000F7960">
        <w:rPr>
          <w:rFonts w:ascii="Arial" w:hAnsi="Arial" w:cs="Arial"/>
          <w:szCs w:val="24"/>
        </w:rPr>
        <w:t>.</w:t>
      </w:r>
      <w:r>
        <w:rPr>
          <w:rFonts w:ascii="Arial" w:hAnsi="Arial" w:cs="Arial"/>
          <w:szCs w:val="24"/>
        </w:rPr>
        <w:t>3</w:t>
      </w:r>
      <w:r w:rsidRPr="000F7960">
        <w:rPr>
          <w:rFonts w:ascii="Arial" w:hAnsi="Arial" w:cs="Arial"/>
          <w:szCs w:val="24"/>
        </w:rPr>
        <w:t xml:space="preserve">. </w:t>
      </w:r>
      <w:r>
        <w:rPr>
          <w:rFonts w:ascii="Arial" w:hAnsi="Arial" w:cs="Arial"/>
          <w:szCs w:val="24"/>
        </w:rPr>
        <w:t>Izolacje i okładziny ścian wewnętrznych podziemnych i nadziemnych</w:t>
      </w:r>
      <w:r w:rsidRPr="000F7960">
        <w:rPr>
          <w:rFonts w:ascii="Arial" w:hAnsi="Arial" w:cs="Arial"/>
          <w:szCs w:val="24"/>
        </w:rPr>
        <w:t>.</w:t>
      </w:r>
      <w:bookmarkEnd w:id="1245"/>
    </w:p>
    <w:p w:rsidR="00C83633" w:rsidRDefault="00C83633" w:rsidP="00C83633">
      <w:pPr>
        <w:autoSpaceDE w:val="0"/>
        <w:autoSpaceDN w:val="0"/>
        <w:adjustRightInd w:val="0"/>
        <w:jc w:val="both"/>
        <w:rPr>
          <w:rFonts w:ascii="Arial" w:hAnsi="Arial" w:cs="Arial"/>
          <w:bCs/>
        </w:rPr>
      </w:pPr>
    </w:p>
    <w:p w:rsidR="00C83633" w:rsidRPr="000F7960" w:rsidRDefault="00C83633" w:rsidP="00C83633">
      <w:pPr>
        <w:pStyle w:val="Nagwek3"/>
        <w:spacing w:line="240" w:lineRule="auto"/>
        <w:jc w:val="left"/>
        <w:rPr>
          <w:rFonts w:ascii="Arial" w:hAnsi="Arial" w:cs="Arial"/>
          <w:szCs w:val="24"/>
        </w:rPr>
      </w:pPr>
      <w:bookmarkStart w:id="1246" w:name="_Toc463459958"/>
      <w:r w:rsidRPr="000F7960">
        <w:rPr>
          <w:rFonts w:ascii="Arial" w:hAnsi="Arial" w:cs="Arial"/>
          <w:szCs w:val="24"/>
        </w:rPr>
        <w:t>2.</w:t>
      </w:r>
      <w:r>
        <w:rPr>
          <w:rFonts w:ascii="Arial" w:hAnsi="Arial" w:cs="Arial"/>
          <w:szCs w:val="24"/>
        </w:rPr>
        <w:t>3</w:t>
      </w:r>
      <w:r w:rsidRPr="000F7960">
        <w:rPr>
          <w:rFonts w:ascii="Arial" w:hAnsi="Arial" w:cs="Arial"/>
          <w:szCs w:val="24"/>
        </w:rPr>
        <w:t>.</w:t>
      </w:r>
      <w:r>
        <w:rPr>
          <w:rFonts w:ascii="Arial" w:hAnsi="Arial" w:cs="Arial"/>
          <w:szCs w:val="24"/>
        </w:rPr>
        <w:t>1</w:t>
      </w:r>
      <w:r w:rsidRPr="000F7960">
        <w:rPr>
          <w:rFonts w:ascii="Arial" w:hAnsi="Arial" w:cs="Arial"/>
          <w:szCs w:val="24"/>
        </w:rPr>
        <w:t xml:space="preserve">. </w:t>
      </w:r>
      <w:r>
        <w:rPr>
          <w:rFonts w:ascii="Arial" w:hAnsi="Arial" w:cs="Arial"/>
          <w:szCs w:val="24"/>
        </w:rPr>
        <w:t>Ściany żelbetowe monolityczne</w:t>
      </w:r>
      <w:r w:rsidRPr="000F7960">
        <w:rPr>
          <w:rFonts w:ascii="Arial" w:hAnsi="Arial" w:cs="Arial"/>
          <w:szCs w:val="24"/>
        </w:rPr>
        <w:t>.</w:t>
      </w:r>
      <w:bookmarkEnd w:id="1246"/>
    </w:p>
    <w:p w:rsidR="00BA00E3" w:rsidRPr="00392D12" w:rsidRDefault="00BA00E3" w:rsidP="00177B5B">
      <w:pPr>
        <w:pStyle w:val="Akapitzlist"/>
        <w:numPr>
          <w:ilvl w:val="0"/>
          <w:numId w:val="349"/>
        </w:numPr>
        <w:autoSpaceDE w:val="0"/>
        <w:autoSpaceDN w:val="0"/>
        <w:adjustRightInd w:val="0"/>
        <w:jc w:val="both"/>
        <w:rPr>
          <w:rFonts w:ascii="Arial" w:hAnsi="Arial" w:cs="Arial"/>
          <w:bCs/>
        </w:rPr>
      </w:pPr>
      <w:r w:rsidRPr="00392D12">
        <w:rPr>
          <w:rFonts w:ascii="Arial" w:hAnsi="Arial" w:cs="Arial"/>
          <w:bCs/>
        </w:rPr>
        <w:t xml:space="preserve">SW-Z-aa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2 x 15mm GKF 3,0 cm</w:t>
      </w:r>
      <w:r w:rsidR="00392D12">
        <w:rPr>
          <w:rFonts w:ascii="Arial" w:hAnsi="Arial" w:cs="Arial"/>
          <w:bCs/>
        </w:rPr>
        <w:t>,</w:t>
      </w:r>
    </w:p>
    <w:p w:rsidR="00BA00E3" w:rsidRPr="000B343F" w:rsidRDefault="00BA00E3" w:rsidP="00177B5B">
      <w:pPr>
        <w:pStyle w:val="Akapitzlist"/>
        <w:numPr>
          <w:ilvl w:val="0"/>
          <w:numId w:val="363"/>
        </w:numPr>
        <w:autoSpaceDE w:val="0"/>
        <w:autoSpaceDN w:val="0"/>
        <w:adjustRightInd w:val="0"/>
        <w:jc w:val="both"/>
        <w:rPr>
          <w:rFonts w:ascii="Arial" w:hAnsi="Arial" w:cs="Arial"/>
          <w:bCs/>
        </w:rPr>
      </w:pPr>
      <w:r w:rsidRPr="000B343F">
        <w:rPr>
          <w:rFonts w:ascii="Arial" w:hAnsi="Arial" w:cs="Arial"/>
          <w:bCs/>
        </w:rPr>
        <w:t>wełna mineralna typu ISOVER VENTITERM gr.</w:t>
      </w:r>
      <w:r w:rsidR="00392D12">
        <w:rPr>
          <w:rFonts w:ascii="Arial" w:hAnsi="Arial" w:cs="Arial"/>
          <w:bCs/>
        </w:rPr>
        <w:t xml:space="preserve"> 4,0cm lub równoważna pomię</w:t>
      </w:r>
      <w:r w:rsidRPr="000B343F">
        <w:rPr>
          <w:rFonts w:ascii="Arial" w:hAnsi="Arial" w:cs="Arial"/>
          <w:bCs/>
        </w:rPr>
        <w:t>dzy łatami drewnianymi</w:t>
      </w:r>
      <w:r w:rsidR="000B343F">
        <w:rPr>
          <w:rFonts w:ascii="Arial" w:hAnsi="Arial" w:cs="Arial"/>
          <w:bCs/>
        </w:rPr>
        <w:t xml:space="preserve"> </w:t>
      </w:r>
      <w:r w:rsidRPr="000B343F">
        <w:rPr>
          <w:rFonts w:ascii="Arial" w:hAnsi="Arial" w:cs="Arial"/>
          <w:bCs/>
        </w:rPr>
        <w:t>6,0x6,0 cm</w:t>
      </w:r>
      <w:r w:rsidR="00392D12">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pianka polietylenowa pod łatami 1,0 cm</w:t>
      </w:r>
      <w:r w:rsidR="00392D12">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pianka polietylenowa pod łatami 1,0 cm</w:t>
      </w:r>
      <w:r w:rsidR="00392D12">
        <w:rPr>
          <w:rFonts w:ascii="Arial" w:hAnsi="Arial" w:cs="Arial"/>
          <w:bCs/>
        </w:rPr>
        <w:t>,</w:t>
      </w:r>
    </w:p>
    <w:p w:rsidR="00BA00E3" w:rsidRPr="000B343F" w:rsidRDefault="00BA00E3" w:rsidP="00177B5B">
      <w:pPr>
        <w:pStyle w:val="Akapitzlist"/>
        <w:numPr>
          <w:ilvl w:val="0"/>
          <w:numId w:val="363"/>
        </w:numPr>
        <w:autoSpaceDE w:val="0"/>
        <w:autoSpaceDN w:val="0"/>
        <w:adjustRightInd w:val="0"/>
        <w:jc w:val="both"/>
        <w:rPr>
          <w:rFonts w:ascii="Arial" w:hAnsi="Arial" w:cs="Arial"/>
          <w:bCs/>
        </w:rPr>
      </w:pPr>
      <w:r w:rsidRPr="000B343F">
        <w:rPr>
          <w:rFonts w:ascii="Arial" w:hAnsi="Arial" w:cs="Arial"/>
          <w:bCs/>
        </w:rPr>
        <w:t>wełna mineralna typu ISOVER VENTITERM gr.</w:t>
      </w:r>
      <w:r w:rsidR="00392D12">
        <w:rPr>
          <w:rFonts w:ascii="Arial" w:hAnsi="Arial" w:cs="Arial"/>
          <w:bCs/>
        </w:rPr>
        <w:t xml:space="preserve"> </w:t>
      </w:r>
      <w:r w:rsidRPr="000B343F">
        <w:rPr>
          <w:rFonts w:ascii="Arial" w:hAnsi="Arial" w:cs="Arial"/>
          <w:bCs/>
        </w:rPr>
        <w:t xml:space="preserve">4,0cm </w:t>
      </w:r>
      <w:r w:rsidR="00392D12">
        <w:rPr>
          <w:rFonts w:ascii="Arial" w:hAnsi="Arial" w:cs="Arial"/>
          <w:bCs/>
        </w:rPr>
        <w:t xml:space="preserve">lub równoważna </w:t>
      </w:r>
      <w:r w:rsidRPr="000B343F">
        <w:rPr>
          <w:rFonts w:ascii="Arial" w:hAnsi="Arial" w:cs="Arial"/>
          <w:bCs/>
        </w:rPr>
        <w:t>pomi</w:t>
      </w:r>
      <w:r w:rsidR="00392D12">
        <w:rPr>
          <w:rFonts w:ascii="Arial" w:hAnsi="Arial" w:cs="Arial"/>
          <w:bCs/>
        </w:rPr>
        <w:t>ę</w:t>
      </w:r>
      <w:r w:rsidRPr="000B343F">
        <w:rPr>
          <w:rFonts w:ascii="Arial" w:hAnsi="Arial" w:cs="Arial"/>
          <w:bCs/>
        </w:rPr>
        <w:t>dzy łatami drewnianymi</w:t>
      </w:r>
      <w:r w:rsidR="000B343F">
        <w:rPr>
          <w:rFonts w:ascii="Arial" w:hAnsi="Arial" w:cs="Arial"/>
          <w:bCs/>
        </w:rPr>
        <w:t xml:space="preserve"> 6,0x6,0 cm</w:t>
      </w:r>
      <w:r w:rsidR="00392D12">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2 x 15mm GKF 3,0 cm</w:t>
      </w:r>
      <w:r w:rsidR="00392D12">
        <w:rPr>
          <w:rFonts w:ascii="Arial" w:hAnsi="Arial" w:cs="Arial"/>
          <w:bCs/>
        </w:rPr>
        <w:t>.</w:t>
      </w:r>
    </w:p>
    <w:p w:rsidR="00BA00E3" w:rsidRPr="00392D12" w:rsidRDefault="00BA00E3" w:rsidP="00177B5B">
      <w:pPr>
        <w:pStyle w:val="Akapitzlist"/>
        <w:numPr>
          <w:ilvl w:val="0"/>
          <w:numId w:val="349"/>
        </w:numPr>
        <w:autoSpaceDE w:val="0"/>
        <w:autoSpaceDN w:val="0"/>
        <w:adjustRightInd w:val="0"/>
        <w:jc w:val="both"/>
        <w:rPr>
          <w:rFonts w:ascii="Arial" w:hAnsi="Arial" w:cs="Arial"/>
          <w:bCs/>
        </w:rPr>
      </w:pPr>
      <w:r w:rsidRPr="00392D12">
        <w:rPr>
          <w:rFonts w:ascii="Arial" w:hAnsi="Arial" w:cs="Arial"/>
          <w:bCs/>
        </w:rPr>
        <w:t xml:space="preserve">SW-Z-a1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Isover Akupłyta </w:t>
      </w:r>
      <w:r w:rsidR="00392D12">
        <w:rPr>
          <w:rFonts w:ascii="Arial" w:hAnsi="Arial" w:cs="Arial"/>
          <w:bCs/>
        </w:rPr>
        <w:t xml:space="preserve">gr. 5,0 cm lub równoważna </w:t>
      </w:r>
      <w:r w:rsidRPr="00BA00E3">
        <w:rPr>
          <w:rFonts w:ascii="Arial" w:hAnsi="Arial" w:cs="Arial"/>
          <w:bCs/>
        </w:rPr>
        <w:t xml:space="preserve">między łatami drewnianymi </w:t>
      </w:r>
      <w:r w:rsidR="00392D12">
        <w:rPr>
          <w:rFonts w:ascii="Arial" w:hAnsi="Arial" w:cs="Arial"/>
          <w:bCs/>
        </w:rPr>
        <w:t>7 cm x 7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392D12">
        <w:rPr>
          <w:rFonts w:ascii="Arial" w:hAnsi="Arial" w:cs="Arial"/>
          <w:bCs/>
        </w:rPr>
        <w:t xml:space="preserve">gr. </w:t>
      </w:r>
      <w:r w:rsidRPr="00BA00E3">
        <w:rPr>
          <w:rFonts w:ascii="Arial" w:hAnsi="Arial" w:cs="Arial"/>
          <w:bCs/>
        </w:rPr>
        <w:t>5,0 cm</w:t>
      </w:r>
      <w:r w:rsidR="00392D12">
        <w:rPr>
          <w:rFonts w:ascii="Arial" w:hAnsi="Arial" w:cs="Arial"/>
          <w:bCs/>
        </w:rPr>
        <w:t xml:space="preserve"> lub równoważna,</w:t>
      </w:r>
    </w:p>
    <w:p w:rsidR="00BA00E3" w:rsidRPr="00392D12" w:rsidRDefault="00BA00E3" w:rsidP="00177B5B">
      <w:pPr>
        <w:pStyle w:val="Akapitzlist"/>
        <w:numPr>
          <w:ilvl w:val="0"/>
          <w:numId w:val="349"/>
        </w:numPr>
        <w:autoSpaceDE w:val="0"/>
        <w:autoSpaceDN w:val="0"/>
        <w:adjustRightInd w:val="0"/>
        <w:jc w:val="both"/>
        <w:rPr>
          <w:rFonts w:ascii="Arial" w:hAnsi="Arial" w:cs="Arial"/>
          <w:bCs/>
        </w:rPr>
      </w:pPr>
      <w:r w:rsidRPr="00392D12">
        <w:rPr>
          <w:rFonts w:ascii="Arial" w:hAnsi="Arial" w:cs="Arial"/>
          <w:bCs/>
        </w:rPr>
        <w:t xml:space="preserve">SW-Z-ai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konstrukcja akustyczna wg projektu wn</w:t>
      </w:r>
      <w:r w:rsidR="00392D12">
        <w:rPr>
          <w:rFonts w:ascii="Arial" w:hAnsi="Arial" w:cs="Arial"/>
          <w:bCs/>
        </w:rPr>
        <w:t>ę</w:t>
      </w:r>
      <w:r w:rsidRPr="00BA00E3">
        <w:rPr>
          <w:rFonts w:ascii="Arial" w:hAnsi="Arial" w:cs="Arial"/>
          <w:bCs/>
        </w:rPr>
        <w:t>trz 11,5 cm</w:t>
      </w:r>
      <w:r w:rsidR="00392D12">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DF6785">
        <w:rPr>
          <w:rFonts w:ascii="Arial" w:hAnsi="Arial" w:cs="Arial"/>
          <w:bCs/>
        </w:rPr>
        <w:t xml:space="preserve">gr. </w:t>
      </w:r>
      <w:r w:rsidRPr="00BA00E3">
        <w:rPr>
          <w:rFonts w:ascii="Arial" w:hAnsi="Arial" w:cs="Arial"/>
          <w:bCs/>
        </w:rPr>
        <w:t>5,0 cm</w:t>
      </w:r>
      <w:r w:rsidR="00392D12">
        <w:rPr>
          <w:rFonts w:ascii="Arial" w:hAnsi="Arial" w:cs="Arial"/>
          <w:bCs/>
        </w:rPr>
        <w:t xml:space="preserve"> lub równoważna,</w:t>
      </w:r>
    </w:p>
    <w:p w:rsidR="00BA00E3" w:rsidRPr="00392D12" w:rsidRDefault="00BA00E3" w:rsidP="00177B5B">
      <w:pPr>
        <w:pStyle w:val="Akapitzlist"/>
        <w:numPr>
          <w:ilvl w:val="0"/>
          <w:numId w:val="363"/>
        </w:numPr>
        <w:autoSpaceDE w:val="0"/>
        <w:autoSpaceDN w:val="0"/>
        <w:adjustRightInd w:val="0"/>
        <w:jc w:val="both"/>
        <w:rPr>
          <w:rFonts w:ascii="Arial" w:hAnsi="Arial" w:cs="Arial"/>
          <w:bCs/>
        </w:rPr>
      </w:pPr>
      <w:r w:rsidRPr="00392D12">
        <w:rPr>
          <w:rFonts w:ascii="Arial" w:hAnsi="Arial" w:cs="Arial"/>
          <w:bCs/>
        </w:rPr>
        <w:t xml:space="preserve">wełna mineralna typu ISOVER VENTITERM </w:t>
      </w:r>
      <w:r w:rsidR="00DF6785">
        <w:rPr>
          <w:rFonts w:ascii="Arial" w:hAnsi="Arial" w:cs="Arial"/>
          <w:bCs/>
        </w:rPr>
        <w:t xml:space="preserve">gr. </w:t>
      </w:r>
      <w:r w:rsidRPr="00392D12">
        <w:rPr>
          <w:rFonts w:ascii="Arial" w:hAnsi="Arial" w:cs="Arial"/>
          <w:bCs/>
        </w:rPr>
        <w:t xml:space="preserve">10,0 cm </w:t>
      </w:r>
      <w:r w:rsidR="00392D12" w:rsidRPr="00392D12">
        <w:rPr>
          <w:rFonts w:ascii="Arial" w:hAnsi="Arial" w:cs="Arial"/>
          <w:bCs/>
        </w:rPr>
        <w:t>lub równoważna.</w:t>
      </w:r>
    </w:p>
    <w:p w:rsidR="00BA00E3" w:rsidRPr="00392D12" w:rsidRDefault="00BA00E3" w:rsidP="00177B5B">
      <w:pPr>
        <w:pStyle w:val="Akapitzlist"/>
        <w:numPr>
          <w:ilvl w:val="0"/>
          <w:numId w:val="349"/>
        </w:numPr>
        <w:autoSpaceDE w:val="0"/>
        <w:autoSpaceDN w:val="0"/>
        <w:adjustRightInd w:val="0"/>
        <w:jc w:val="both"/>
        <w:rPr>
          <w:rFonts w:ascii="Arial" w:hAnsi="Arial" w:cs="Arial"/>
          <w:bCs/>
        </w:rPr>
      </w:pPr>
      <w:r w:rsidRPr="00392D12">
        <w:rPr>
          <w:rFonts w:ascii="Arial" w:hAnsi="Arial" w:cs="Arial"/>
          <w:bCs/>
        </w:rPr>
        <w:t xml:space="preserve">SW-Z-aa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2 x 15mm GKF 3,0 cm</w:t>
      </w:r>
    </w:p>
    <w:p w:rsidR="00BA00E3" w:rsidRPr="00264DEF" w:rsidRDefault="00BA00E3" w:rsidP="00177B5B">
      <w:pPr>
        <w:pStyle w:val="Akapitzlist"/>
        <w:numPr>
          <w:ilvl w:val="0"/>
          <w:numId w:val="363"/>
        </w:numPr>
        <w:autoSpaceDE w:val="0"/>
        <w:autoSpaceDN w:val="0"/>
        <w:adjustRightInd w:val="0"/>
        <w:jc w:val="both"/>
        <w:rPr>
          <w:rFonts w:ascii="Arial" w:hAnsi="Arial" w:cs="Arial"/>
          <w:bCs/>
        </w:rPr>
      </w:pPr>
      <w:r w:rsidRPr="00264DEF">
        <w:rPr>
          <w:rFonts w:ascii="Arial" w:hAnsi="Arial" w:cs="Arial"/>
          <w:bCs/>
        </w:rPr>
        <w:lastRenderedPageBreak/>
        <w:t xml:space="preserve">wełna mineralna typu ISOVER VENTITERM </w:t>
      </w:r>
      <w:r w:rsidR="00264DEF" w:rsidRPr="00264DEF">
        <w:rPr>
          <w:rFonts w:ascii="Arial" w:hAnsi="Arial" w:cs="Arial"/>
          <w:bCs/>
        </w:rPr>
        <w:t xml:space="preserve">gr. 5,0 cm lub równoważna </w:t>
      </w:r>
      <w:r w:rsidRPr="00264DEF">
        <w:rPr>
          <w:rFonts w:ascii="Arial" w:hAnsi="Arial" w:cs="Arial"/>
          <w:bCs/>
        </w:rPr>
        <w:t>pomi</w:t>
      </w:r>
      <w:r w:rsidR="00264DEF" w:rsidRPr="00264DEF">
        <w:rPr>
          <w:rFonts w:ascii="Arial" w:hAnsi="Arial" w:cs="Arial"/>
          <w:bCs/>
        </w:rPr>
        <w:t>ę</w:t>
      </w:r>
      <w:r w:rsidRPr="00264DEF">
        <w:rPr>
          <w:rFonts w:ascii="Arial" w:hAnsi="Arial" w:cs="Arial"/>
          <w:bCs/>
        </w:rPr>
        <w:t>dzy łatami drewnianymi</w:t>
      </w:r>
      <w:r w:rsidR="00264DEF">
        <w:rPr>
          <w:rFonts w:ascii="Arial" w:hAnsi="Arial" w:cs="Arial"/>
          <w:bCs/>
        </w:rPr>
        <w:t xml:space="preserve"> </w:t>
      </w:r>
      <w:r w:rsidRPr="00264DEF">
        <w:rPr>
          <w:rFonts w:ascii="Arial" w:hAnsi="Arial" w:cs="Arial"/>
          <w:bCs/>
        </w:rPr>
        <w:t>6,0x6,0 cm</w:t>
      </w:r>
      <w:r w:rsidR="00264DEF">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pianka polietylenowa pod łatami 1,0 cm</w:t>
      </w:r>
      <w:r w:rsidR="00264DEF">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264DEF">
        <w:rPr>
          <w:rFonts w:ascii="Arial" w:hAnsi="Arial" w:cs="Arial"/>
          <w:bCs/>
        </w:rPr>
        <w:t xml:space="preserve">gr. </w:t>
      </w:r>
      <w:r w:rsidRPr="00BA00E3">
        <w:rPr>
          <w:rFonts w:ascii="Arial" w:hAnsi="Arial" w:cs="Arial"/>
          <w:bCs/>
        </w:rPr>
        <w:t>5,0 cm</w:t>
      </w:r>
      <w:r w:rsidR="00C83633">
        <w:rPr>
          <w:rFonts w:ascii="Arial" w:hAnsi="Arial" w:cs="Arial"/>
          <w:bCs/>
        </w:rPr>
        <w:t xml:space="preserve"> lub równoważna.</w:t>
      </w:r>
    </w:p>
    <w:p w:rsidR="00BA00E3" w:rsidRPr="00264DEF" w:rsidRDefault="00BA00E3" w:rsidP="00177B5B">
      <w:pPr>
        <w:pStyle w:val="Akapitzlist"/>
        <w:numPr>
          <w:ilvl w:val="0"/>
          <w:numId w:val="349"/>
        </w:numPr>
        <w:autoSpaceDE w:val="0"/>
        <w:autoSpaceDN w:val="0"/>
        <w:adjustRightInd w:val="0"/>
        <w:jc w:val="both"/>
        <w:rPr>
          <w:rFonts w:ascii="Arial" w:hAnsi="Arial" w:cs="Arial"/>
          <w:bCs/>
        </w:rPr>
      </w:pPr>
      <w:r w:rsidRPr="00264DEF">
        <w:rPr>
          <w:rFonts w:ascii="Arial" w:hAnsi="Arial" w:cs="Arial"/>
          <w:bCs/>
        </w:rPr>
        <w:t xml:space="preserve">SW-Z-gif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GKF na</w:t>
      </w:r>
      <w:r w:rsidR="00C83633">
        <w:rPr>
          <w:rFonts w:ascii="Arial" w:hAnsi="Arial" w:cs="Arial"/>
          <w:bCs/>
        </w:rPr>
        <w:t xml:space="preserve"> zawiesiach elastycznych 1,5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C83633">
        <w:rPr>
          <w:rFonts w:ascii="Arial" w:hAnsi="Arial" w:cs="Arial"/>
          <w:bCs/>
        </w:rPr>
        <w:t xml:space="preserve">gr. </w:t>
      </w:r>
      <w:r w:rsidRPr="00BA00E3">
        <w:rPr>
          <w:rFonts w:ascii="Arial" w:hAnsi="Arial" w:cs="Arial"/>
          <w:bCs/>
        </w:rPr>
        <w:t>10,0 cm</w:t>
      </w:r>
      <w:r w:rsidR="00C83633">
        <w:rPr>
          <w:rFonts w:ascii="Arial" w:hAnsi="Arial" w:cs="Arial"/>
          <w:bCs/>
        </w:rPr>
        <w:t xml:space="preserve"> lub równoważna.</w:t>
      </w:r>
    </w:p>
    <w:p w:rsidR="00BA00E3" w:rsidRPr="00C83633" w:rsidRDefault="00BA00E3" w:rsidP="00177B5B">
      <w:pPr>
        <w:pStyle w:val="Akapitzlist"/>
        <w:numPr>
          <w:ilvl w:val="0"/>
          <w:numId w:val="349"/>
        </w:numPr>
        <w:autoSpaceDE w:val="0"/>
        <w:autoSpaceDN w:val="0"/>
        <w:adjustRightInd w:val="0"/>
        <w:jc w:val="both"/>
        <w:rPr>
          <w:rFonts w:ascii="Arial" w:hAnsi="Arial" w:cs="Arial"/>
          <w:bCs/>
        </w:rPr>
      </w:pPr>
      <w:r w:rsidRPr="00C83633">
        <w:rPr>
          <w:rFonts w:ascii="Arial" w:hAnsi="Arial" w:cs="Arial"/>
          <w:bCs/>
        </w:rPr>
        <w:t xml:space="preserve">SW-Z-tif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GKF na</w:t>
      </w:r>
      <w:r w:rsidR="00C83633">
        <w:rPr>
          <w:rFonts w:ascii="Arial" w:hAnsi="Arial" w:cs="Arial"/>
          <w:bCs/>
        </w:rPr>
        <w:t xml:space="preserve"> zawiesiach elastycznych 1,5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DF6785">
        <w:rPr>
          <w:rFonts w:ascii="Arial" w:hAnsi="Arial" w:cs="Arial"/>
          <w:bCs/>
        </w:rPr>
        <w:t xml:space="preserve">gr. </w:t>
      </w:r>
      <w:r w:rsidRPr="00BA00E3">
        <w:rPr>
          <w:rFonts w:ascii="Arial" w:hAnsi="Arial" w:cs="Arial"/>
          <w:bCs/>
        </w:rPr>
        <w:t>10,0 cm</w:t>
      </w:r>
      <w:r w:rsidR="00C83633">
        <w:rPr>
          <w:rFonts w:ascii="Arial" w:hAnsi="Arial" w:cs="Arial"/>
          <w:bCs/>
        </w:rPr>
        <w:t xml:space="preserve"> lub równoważna.</w:t>
      </w:r>
    </w:p>
    <w:p w:rsidR="00BA00E3" w:rsidRPr="00C83633" w:rsidRDefault="00BA00E3" w:rsidP="00177B5B">
      <w:pPr>
        <w:pStyle w:val="Akapitzlist"/>
        <w:numPr>
          <w:ilvl w:val="0"/>
          <w:numId w:val="349"/>
        </w:numPr>
        <w:autoSpaceDE w:val="0"/>
        <w:autoSpaceDN w:val="0"/>
        <w:adjustRightInd w:val="0"/>
        <w:jc w:val="both"/>
        <w:rPr>
          <w:rFonts w:ascii="Arial" w:hAnsi="Arial" w:cs="Arial"/>
          <w:bCs/>
        </w:rPr>
      </w:pPr>
      <w:r w:rsidRPr="00C83633">
        <w:rPr>
          <w:rFonts w:ascii="Arial" w:hAnsi="Arial" w:cs="Arial"/>
          <w:bCs/>
        </w:rPr>
        <w:t xml:space="preserve">SW-Z-p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blacha miedziana oksydowana typu Tecu Oxid </w:t>
      </w:r>
      <w:r w:rsidR="00C83633">
        <w:rPr>
          <w:rFonts w:ascii="Arial" w:hAnsi="Arial" w:cs="Arial"/>
          <w:bCs/>
        </w:rPr>
        <w:t xml:space="preserve">lub równoważna </w:t>
      </w:r>
      <w:r w:rsidRPr="00BA00E3">
        <w:rPr>
          <w:rFonts w:ascii="Arial" w:hAnsi="Arial" w:cs="Arial"/>
          <w:bCs/>
        </w:rPr>
        <w:t>na podkonstrukcji systemowej 3,0cm / 15,0cm</w:t>
      </w:r>
      <w:r w:rsidR="00C83633">
        <w:rPr>
          <w:rFonts w:ascii="Arial" w:hAnsi="Arial" w:cs="Arial"/>
          <w:bCs/>
        </w:rPr>
        <w:t>.</w:t>
      </w:r>
    </w:p>
    <w:p w:rsidR="00BA00E3" w:rsidRPr="00C83633" w:rsidRDefault="00BA00E3" w:rsidP="00177B5B">
      <w:pPr>
        <w:pStyle w:val="Akapitzlist"/>
        <w:numPr>
          <w:ilvl w:val="0"/>
          <w:numId w:val="349"/>
        </w:numPr>
        <w:autoSpaceDE w:val="0"/>
        <w:autoSpaceDN w:val="0"/>
        <w:adjustRightInd w:val="0"/>
        <w:jc w:val="both"/>
        <w:rPr>
          <w:rFonts w:ascii="Arial" w:hAnsi="Arial" w:cs="Arial"/>
          <w:bCs/>
        </w:rPr>
      </w:pPr>
      <w:r w:rsidRPr="00C83633">
        <w:rPr>
          <w:rFonts w:ascii="Arial" w:hAnsi="Arial" w:cs="Arial"/>
          <w:bCs/>
        </w:rPr>
        <w:t xml:space="preserve">SW-Z-pg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blacha miedziana oksydowana typu Tecu Oxid </w:t>
      </w:r>
      <w:r w:rsidR="00C83633">
        <w:rPr>
          <w:rFonts w:ascii="Arial" w:hAnsi="Arial" w:cs="Arial"/>
          <w:bCs/>
        </w:rPr>
        <w:t xml:space="preserve">lub równoważna </w:t>
      </w:r>
      <w:r w:rsidRPr="00BA00E3">
        <w:rPr>
          <w:rFonts w:ascii="Arial" w:hAnsi="Arial" w:cs="Arial"/>
          <w:bCs/>
        </w:rPr>
        <w:t>na podkonstrukcji systemowej 3,0cm / 15,0cm</w:t>
      </w:r>
      <w:r w:rsidR="00C83633">
        <w:rPr>
          <w:rFonts w:ascii="Arial" w:hAnsi="Arial" w:cs="Arial"/>
          <w:bCs/>
        </w:rPr>
        <w:t>.</w:t>
      </w:r>
    </w:p>
    <w:p w:rsidR="00BA00E3" w:rsidRPr="00C83633" w:rsidRDefault="00BA00E3" w:rsidP="00177B5B">
      <w:pPr>
        <w:pStyle w:val="Akapitzlist"/>
        <w:numPr>
          <w:ilvl w:val="0"/>
          <w:numId w:val="349"/>
        </w:numPr>
        <w:autoSpaceDE w:val="0"/>
        <w:autoSpaceDN w:val="0"/>
        <w:adjustRightInd w:val="0"/>
        <w:jc w:val="both"/>
        <w:rPr>
          <w:rFonts w:ascii="Arial" w:hAnsi="Arial" w:cs="Arial"/>
          <w:bCs/>
        </w:rPr>
      </w:pPr>
      <w:r w:rsidRPr="00C83633">
        <w:rPr>
          <w:rFonts w:ascii="Arial" w:hAnsi="Arial" w:cs="Arial"/>
          <w:bCs/>
        </w:rPr>
        <w:t xml:space="preserve">SW-Z-pp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blacha miedziana oksydowana typu Tecu Oxid</w:t>
      </w:r>
      <w:r w:rsidR="00C83633">
        <w:rPr>
          <w:rFonts w:ascii="Arial" w:hAnsi="Arial" w:cs="Arial"/>
          <w:bCs/>
        </w:rPr>
        <w:t xml:space="preserve"> lub równoważna</w:t>
      </w:r>
      <w:r w:rsidRPr="00BA00E3">
        <w:rPr>
          <w:rFonts w:ascii="Arial" w:hAnsi="Arial" w:cs="Arial"/>
          <w:bCs/>
        </w:rPr>
        <w:t xml:space="preserve"> na podkonstrukcji systemowej 3/15/20,0cm</w:t>
      </w:r>
      <w:r w:rsidR="00C83633">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blacha miedziana oksydowana typu Tecu Oxid </w:t>
      </w:r>
      <w:r w:rsidR="00C83633">
        <w:rPr>
          <w:rFonts w:ascii="Arial" w:hAnsi="Arial" w:cs="Arial"/>
          <w:bCs/>
        </w:rPr>
        <w:t xml:space="preserve">lub równoważna </w:t>
      </w:r>
      <w:r w:rsidRPr="00BA00E3">
        <w:rPr>
          <w:rFonts w:ascii="Arial" w:hAnsi="Arial" w:cs="Arial"/>
          <w:bCs/>
        </w:rPr>
        <w:t>na podkonstrukcji systemowej 3/15/20,0cm</w:t>
      </w:r>
      <w:r w:rsidR="00C83633">
        <w:rPr>
          <w:rFonts w:ascii="Arial" w:hAnsi="Arial" w:cs="Arial"/>
          <w:bCs/>
        </w:rPr>
        <w:t>.</w:t>
      </w:r>
    </w:p>
    <w:p w:rsidR="00C83633" w:rsidRDefault="00C83633" w:rsidP="00C83633">
      <w:pPr>
        <w:autoSpaceDE w:val="0"/>
        <w:autoSpaceDN w:val="0"/>
        <w:adjustRightInd w:val="0"/>
        <w:jc w:val="both"/>
        <w:rPr>
          <w:rFonts w:ascii="Arial" w:hAnsi="Arial" w:cs="Arial"/>
          <w:bCs/>
        </w:rPr>
      </w:pPr>
    </w:p>
    <w:p w:rsidR="00C83633" w:rsidRPr="000F7960" w:rsidRDefault="00C83633" w:rsidP="00C83633">
      <w:pPr>
        <w:pStyle w:val="Nagwek3"/>
        <w:spacing w:line="240" w:lineRule="auto"/>
        <w:jc w:val="left"/>
        <w:rPr>
          <w:rFonts w:ascii="Arial" w:hAnsi="Arial" w:cs="Arial"/>
          <w:szCs w:val="24"/>
        </w:rPr>
      </w:pPr>
      <w:bookmarkStart w:id="1247" w:name="_Toc463459959"/>
      <w:r w:rsidRPr="000F7960">
        <w:rPr>
          <w:rFonts w:ascii="Arial" w:hAnsi="Arial" w:cs="Arial"/>
          <w:szCs w:val="24"/>
        </w:rPr>
        <w:t>2.</w:t>
      </w:r>
      <w:r>
        <w:rPr>
          <w:rFonts w:ascii="Arial" w:hAnsi="Arial" w:cs="Arial"/>
          <w:szCs w:val="24"/>
        </w:rPr>
        <w:t>3</w:t>
      </w:r>
      <w:r w:rsidRPr="000F7960">
        <w:rPr>
          <w:rFonts w:ascii="Arial" w:hAnsi="Arial" w:cs="Arial"/>
          <w:szCs w:val="24"/>
        </w:rPr>
        <w:t>.</w:t>
      </w:r>
      <w:r>
        <w:rPr>
          <w:rFonts w:ascii="Arial" w:hAnsi="Arial" w:cs="Arial"/>
          <w:szCs w:val="24"/>
        </w:rPr>
        <w:t>2</w:t>
      </w:r>
      <w:r w:rsidRPr="000F7960">
        <w:rPr>
          <w:rFonts w:ascii="Arial" w:hAnsi="Arial" w:cs="Arial"/>
          <w:szCs w:val="24"/>
        </w:rPr>
        <w:t xml:space="preserve">. </w:t>
      </w:r>
      <w:r>
        <w:rPr>
          <w:rFonts w:ascii="Arial" w:hAnsi="Arial" w:cs="Arial"/>
          <w:szCs w:val="24"/>
        </w:rPr>
        <w:t>Ściany murowane z cegły pełnej</w:t>
      </w:r>
      <w:r w:rsidRPr="000F7960">
        <w:rPr>
          <w:rFonts w:ascii="Arial" w:hAnsi="Arial" w:cs="Arial"/>
          <w:szCs w:val="24"/>
        </w:rPr>
        <w:t>.</w:t>
      </w:r>
      <w:bookmarkEnd w:id="1247"/>
    </w:p>
    <w:p w:rsidR="00BA00E3" w:rsidRPr="00C83633" w:rsidRDefault="00BA00E3" w:rsidP="00177B5B">
      <w:pPr>
        <w:pStyle w:val="Akapitzlist"/>
        <w:numPr>
          <w:ilvl w:val="0"/>
          <w:numId w:val="349"/>
        </w:numPr>
        <w:autoSpaceDE w:val="0"/>
        <w:autoSpaceDN w:val="0"/>
        <w:adjustRightInd w:val="0"/>
        <w:jc w:val="both"/>
        <w:rPr>
          <w:rFonts w:ascii="Arial" w:hAnsi="Arial" w:cs="Arial"/>
          <w:bCs/>
        </w:rPr>
      </w:pPr>
      <w:r w:rsidRPr="00C83633">
        <w:rPr>
          <w:rFonts w:ascii="Arial" w:hAnsi="Arial" w:cs="Arial"/>
          <w:bCs/>
        </w:rPr>
        <w:t xml:space="preserve">SW-C-a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2 x 15mm GKF 3,0 cm</w:t>
      </w:r>
    </w:p>
    <w:p w:rsidR="00BA00E3" w:rsidRPr="000B343F" w:rsidRDefault="00BA00E3" w:rsidP="00177B5B">
      <w:pPr>
        <w:pStyle w:val="Akapitzlist"/>
        <w:numPr>
          <w:ilvl w:val="0"/>
          <w:numId w:val="363"/>
        </w:numPr>
        <w:autoSpaceDE w:val="0"/>
        <w:autoSpaceDN w:val="0"/>
        <w:adjustRightInd w:val="0"/>
        <w:jc w:val="both"/>
        <w:rPr>
          <w:rFonts w:ascii="Arial" w:hAnsi="Arial" w:cs="Arial"/>
          <w:bCs/>
        </w:rPr>
      </w:pPr>
      <w:r w:rsidRPr="000B343F">
        <w:rPr>
          <w:rFonts w:ascii="Arial" w:hAnsi="Arial" w:cs="Arial"/>
          <w:bCs/>
        </w:rPr>
        <w:t>wełna mineralna typu ISOVER VENTITERM gr.</w:t>
      </w:r>
      <w:r w:rsidR="00C83633">
        <w:rPr>
          <w:rFonts w:ascii="Arial" w:hAnsi="Arial" w:cs="Arial"/>
          <w:bCs/>
        </w:rPr>
        <w:t xml:space="preserve"> </w:t>
      </w:r>
      <w:r w:rsidRPr="000B343F">
        <w:rPr>
          <w:rFonts w:ascii="Arial" w:hAnsi="Arial" w:cs="Arial"/>
          <w:bCs/>
        </w:rPr>
        <w:t xml:space="preserve">4,0cm </w:t>
      </w:r>
      <w:r w:rsidR="00C83633">
        <w:rPr>
          <w:rFonts w:ascii="Arial" w:hAnsi="Arial" w:cs="Arial"/>
          <w:bCs/>
        </w:rPr>
        <w:t xml:space="preserve">lub równoważna </w:t>
      </w:r>
      <w:r w:rsidRPr="000B343F">
        <w:rPr>
          <w:rFonts w:ascii="Arial" w:hAnsi="Arial" w:cs="Arial"/>
          <w:bCs/>
        </w:rPr>
        <w:t>pomi</w:t>
      </w:r>
      <w:r w:rsidR="00C83633">
        <w:rPr>
          <w:rFonts w:ascii="Arial" w:hAnsi="Arial" w:cs="Arial"/>
          <w:bCs/>
        </w:rPr>
        <w:t>ę</w:t>
      </w:r>
      <w:r w:rsidRPr="000B343F">
        <w:rPr>
          <w:rFonts w:ascii="Arial" w:hAnsi="Arial" w:cs="Arial"/>
          <w:bCs/>
        </w:rPr>
        <w:t>dzy łatami drewnianymi</w:t>
      </w:r>
      <w:r w:rsidR="000B343F">
        <w:rPr>
          <w:rFonts w:ascii="Arial" w:hAnsi="Arial" w:cs="Arial"/>
          <w:bCs/>
        </w:rPr>
        <w:t xml:space="preserve"> </w:t>
      </w:r>
      <w:r w:rsidR="00C83633">
        <w:rPr>
          <w:rFonts w:ascii="Arial" w:hAnsi="Arial" w:cs="Arial"/>
          <w:bCs/>
        </w:rPr>
        <w:t>6,0x6,0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pianka polietylenowa pod łatami 1,0 cm</w:t>
      </w:r>
      <w:r w:rsidR="00C83633">
        <w:rPr>
          <w:rFonts w:ascii="Arial" w:hAnsi="Arial" w:cs="Arial"/>
          <w:bCs/>
        </w:rPr>
        <w:t>.</w:t>
      </w:r>
    </w:p>
    <w:p w:rsidR="00BA00E3" w:rsidRPr="00C83633" w:rsidRDefault="00BA00E3" w:rsidP="00177B5B">
      <w:pPr>
        <w:pStyle w:val="Akapitzlist"/>
        <w:numPr>
          <w:ilvl w:val="0"/>
          <w:numId w:val="349"/>
        </w:numPr>
        <w:autoSpaceDE w:val="0"/>
        <w:autoSpaceDN w:val="0"/>
        <w:adjustRightInd w:val="0"/>
        <w:jc w:val="both"/>
        <w:rPr>
          <w:rFonts w:ascii="Arial" w:hAnsi="Arial" w:cs="Arial"/>
          <w:bCs/>
        </w:rPr>
      </w:pPr>
      <w:r w:rsidRPr="00C83633">
        <w:rPr>
          <w:rFonts w:ascii="Arial" w:hAnsi="Arial" w:cs="Arial"/>
          <w:bCs/>
        </w:rPr>
        <w:t xml:space="preserve">SW-C-aa1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DF6785">
        <w:rPr>
          <w:rFonts w:ascii="Arial" w:hAnsi="Arial" w:cs="Arial"/>
          <w:bCs/>
        </w:rPr>
        <w:t xml:space="preserve">gr. </w:t>
      </w:r>
      <w:r w:rsidRPr="00BA00E3">
        <w:rPr>
          <w:rFonts w:ascii="Arial" w:hAnsi="Arial" w:cs="Arial"/>
          <w:bCs/>
        </w:rPr>
        <w:t>5,0 cm</w:t>
      </w:r>
      <w:r w:rsidR="00C83633">
        <w:rPr>
          <w:rFonts w:ascii="Arial" w:hAnsi="Arial" w:cs="Arial"/>
          <w:bCs/>
        </w:rPr>
        <w:t xml:space="preserve"> lub równoważna,</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Isover Akupłyta </w:t>
      </w:r>
      <w:r w:rsidR="00C83633">
        <w:rPr>
          <w:rFonts w:ascii="Arial" w:hAnsi="Arial" w:cs="Arial"/>
          <w:bCs/>
        </w:rPr>
        <w:t xml:space="preserve">gr. 5,0 cm lub równoważna </w:t>
      </w:r>
      <w:r w:rsidRPr="00BA00E3">
        <w:rPr>
          <w:rFonts w:ascii="Arial" w:hAnsi="Arial" w:cs="Arial"/>
          <w:bCs/>
        </w:rPr>
        <w:t>między łatam</w:t>
      </w:r>
      <w:r w:rsidR="00C83633">
        <w:rPr>
          <w:rFonts w:ascii="Arial" w:hAnsi="Arial" w:cs="Arial"/>
          <w:bCs/>
        </w:rPr>
        <w:t>i drewnianymi 7 cm x 7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DF6785">
        <w:rPr>
          <w:rFonts w:ascii="Arial" w:hAnsi="Arial" w:cs="Arial"/>
          <w:bCs/>
        </w:rPr>
        <w:t xml:space="preserve">gr. </w:t>
      </w:r>
      <w:r w:rsidRPr="00BA00E3">
        <w:rPr>
          <w:rFonts w:ascii="Arial" w:hAnsi="Arial" w:cs="Arial"/>
          <w:bCs/>
        </w:rPr>
        <w:t>5,0 cm</w:t>
      </w:r>
      <w:r w:rsidR="00C83633">
        <w:rPr>
          <w:rFonts w:ascii="Arial" w:hAnsi="Arial" w:cs="Arial"/>
          <w:bCs/>
        </w:rPr>
        <w:t xml:space="preserve"> lub równoważna.</w:t>
      </w:r>
    </w:p>
    <w:p w:rsidR="00BA00E3" w:rsidRPr="00C83633" w:rsidRDefault="00BA00E3" w:rsidP="00177B5B">
      <w:pPr>
        <w:pStyle w:val="Akapitzlist"/>
        <w:numPr>
          <w:ilvl w:val="0"/>
          <w:numId w:val="349"/>
        </w:numPr>
        <w:autoSpaceDE w:val="0"/>
        <w:autoSpaceDN w:val="0"/>
        <w:adjustRightInd w:val="0"/>
        <w:jc w:val="both"/>
        <w:rPr>
          <w:rFonts w:ascii="Arial" w:hAnsi="Arial" w:cs="Arial"/>
          <w:bCs/>
        </w:rPr>
      </w:pPr>
      <w:r w:rsidRPr="00C83633">
        <w:rPr>
          <w:rFonts w:ascii="Arial" w:hAnsi="Arial" w:cs="Arial"/>
          <w:bCs/>
        </w:rPr>
        <w:t xml:space="preserve">SW-C-aa2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wełna mineralna typu ISOVER VENTILUX</w:t>
      </w:r>
      <w:r w:rsidR="00DF6785">
        <w:rPr>
          <w:rFonts w:ascii="Arial" w:hAnsi="Arial" w:cs="Arial"/>
          <w:bCs/>
        </w:rPr>
        <w:t xml:space="preserve"> gr.</w:t>
      </w:r>
      <w:r w:rsidRPr="00BA00E3">
        <w:rPr>
          <w:rFonts w:ascii="Arial" w:hAnsi="Arial" w:cs="Arial"/>
          <w:bCs/>
        </w:rPr>
        <w:t xml:space="preserve"> 5,0 cm</w:t>
      </w:r>
      <w:r w:rsidR="00DF6785">
        <w:rPr>
          <w:rFonts w:ascii="Arial" w:hAnsi="Arial" w:cs="Arial"/>
          <w:bCs/>
        </w:rPr>
        <w:t xml:space="preserve"> lub równoważna,</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2 x 15mm GKF 3,0 cm</w:t>
      </w:r>
      <w:r w:rsidR="00DF6785">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Isover Akupłyta</w:t>
      </w:r>
      <w:r w:rsidR="00DF6785">
        <w:rPr>
          <w:rFonts w:ascii="Arial" w:hAnsi="Arial" w:cs="Arial"/>
          <w:bCs/>
        </w:rPr>
        <w:t xml:space="preserve"> gr. 5,0 cm </w:t>
      </w:r>
      <w:r w:rsidRPr="00BA00E3">
        <w:rPr>
          <w:rFonts w:ascii="Arial" w:hAnsi="Arial" w:cs="Arial"/>
          <w:bCs/>
        </w:rPr>
        <w:t xml:space="preserve"> </w:t>
      </w:r>
      <w:r w:rsidR="00DF6785">
        <w:rPr>
          <w:rFonts w:ascii="Arial" w:hAnsi="Arial" w:cs="Arial"/>
          <w:bCs/>
        </w:rPr>
        <w:t xml:space="preserve">lub równoważna </w:t>
      </w:r>
      <w:r w:rsidRPr="00BA00E3">
        <w:rPr>
          <w:rFonts w:ascii="Arial" w:hAnsi="Arial" w:cs="Arial"/>
          <w:bCs/>
        </w:rPr>
        <w:t>między łatam</w:t>
      </w:r>
      <w:r w:rsidR="00DF6785">
        <w:rPr>
          <w:rFonts w:ascii="Arial" w:hAnsi="Arial" w:cs="Arial"/>
          <w:bCs/>
        </w:rPr>
        <w:t>i drewnianymi 7 cm x 7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Isover Akupłyta </w:t>
      </w:r>
      <w:r w:rsidR="00DF6785">
        <w:rPr>
          <w:rFonts w:ascii="Arial" w:hAnsi="Arial" w:cs="Arial"/>
          <w:bCs/>
        </w:rPr>
        <w:t xml:space="preserve">gr. 5,0 cm lub równoważna </w:t>
      </w:r>
      <w:r w:rsidRPr="00BA00E3">
        <w:rPr>
          <w:rFonts w:ascii="Arial" w:hAnsi="Arial" w:cs="Arial"/>
          <w:bCs/>
        </w:rPr>
        <w:t>między łatam</w:t>
      </w:r>
      <w:r w:rsidR="00DF6785">
        <w:rPr>
          <w:rFonts w:ascii="Arial" w:hAnsi="Arial" w:cs="Arial"/>
          <w:bCs/>
        </w:rPr>
        <w:t>i drewnianymi 7 cm x 7 cm,</w:t>
      </w:r>
    </w:p>
    <w:p w:rsidR="00BA00E3" w:rsidRPr="00DF6785" w:rsidRDefault="00BA00E3" w:rsidP="00177B5B">
      <w:pPr>
        <w:pStyle w:val="Akapitzlist"/>
        <w:numPr>
          <w:ilvl w:val="0"/>
          <w:numId w:val="363"/>
        </w:numPr>
        <w:autoSpaceDE w:val="0"/>
        <w:autoSpaceDN w:val="0"/>
        <w:adjustRightInd w:val="0"/>
        <w:jc w:val="both"/>
        <w:rPr>
          <w:rFonts w:ascii="Arial" w:hAnsi="Arial" w:cs="Arial"/>
          <w:bCs/>
        </w:rPr>
      </w:pPr>
      <w:r w:rsidRPr="00DF6785">
        <w:rPr>
          <w:rFonts w:ascii="Arial" w:hAnsi="Arial" w:cs="Arial"/>
          <w:bCs/>
        </w:rPr>
        <w:t xml:space="preserve">wełna mineralna typu ISOVER VENTILUX </w:t>
      </w:r>
      <w:r w:rsidR="00DF6785" w:rsidRPr="00DF6785">
        <w:rPr>
          <w:rFonts w:ascii="Arial" w:hAnsi="Arial" w:cs="Arial"/>
          <w:bCs/>
        </w:rPr>
        <w:t xml:space="preserve">gr. </w:t>
      </w:r>
      <w:r w:rsidRPr="00DF6785">
        <w:rPr>
          <w:rFonts w:ascii="Arial" w:hAnsi="Arial" w:cs="Arial"/>
          <w:bCs/>
        </w:rPr>
        <w:t>5,0 cm</w:t>
      </w:r>
      <w:r w:rsidR="00DF6785" w:rsidRPr="00DF6785">
        <w:rPr>
          <w:rFonts w:ascii="Arial" w:hAnsi="Arial" w:cs="Arial"/>
          <w:bCs/>
        </w:rPr>
        <w:t xml:space="preserve"> lub równoważna.</w:t>
      </w:r>
    </w:p>
    <w:p w:rsidR="00BA00E3" w:rsidRPr="00DF6785" w:rsidRDefault="00BA00E3" w:rsidP="00177B5B">
      <w:pPr>
        <w:pStyle w:val="Akapitzlist"/>
        <w:numPr>
          <w:ilvl w:val="0"/>
          <w:numId w:val="349"/>
        </w:numPr>
        <w:autoSpaceDE w:val="0"/>
        <w:autoSpaceDN w:val="0"/>
        <w:adjustRightInd w:val="0"/>
        <w:jc w:val="both"/>
        <w:rPr>
          <w:rFonts w:ascii="Arial" w:hAnsi="Arial" w:cs="Arial"/>
          <w:bCs/>
          <w:lang w:val="en-US"/>
        </w:rPr>
      </w:pPr>
      <w:r w:rsidRPr="00DF6785">
        <w:rPr>
          <w:rFonts w:ascii="Arial" w:hAnsi="Arial" w:cs="Arial"/>
          <w:bCs/>
          <w:lang w:val="en-US"/>
        </w:rPr>
        <w:t xml:space="preserve">SW-C-ac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Isover Akupłyta </w:t>
      </w:r>
      <w:r w:rsidR="00DF6785">
        <w:rPr>
          <w:rFonts w:ascii="Arial" w:hAnsi="Arial" w:cs="Arial"/>
          <w:bCs/>
        </w:rPr>
        <w:t xml:space="preserve">gr. 5,0 cm lub równoważna </w:t>
      </w:r>
      <w:r w:rsidRPr="00BA00E3">
        <w:rPr>
          <w:rFonts w:ascii="Arial" w:hAnsi="Arial" w:cs="Arial"/>
          <w:bCs/>
        </w:rPr>
        <w:t>między łatami drewnianymi 7 cm x 7 cm</w:t>
      </w:r>
      <w:r w:rsidR="00DF6785">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DF6785">
        <w:rPr>
          <w:rFonts w:ascii="Arial" w:hAnsi="Arial" w:cs="Arial"/>
          <w:bCs/>
        </w:rPr>
        <w:t xml:space="preserve">gr. </w:t>
      </w:r>
      <w:r w:rsidRPr="00BA00E3">
        <w:rPr>
          <w:rFonts w:ascii="Arial" w:hAnsi="Arial" w:cs="Arial"/>
          <w:bCs/>
        </w:rPr>
        <w:t>5,0 cm</w:t>
      </w:r>
      <w:r w:rsidR="00DF6785">
        <w:rPr>
          <w:rFonts w:ascii="Arial" w:hAnsi="Arial" w:cs="Arial"/>
          <w:bCs/>
        </w:rPr>
        <w:t xml:space="preserve"> lub równoważna.</w:t>
      </w:r>
    </w:p>
    <w:p w:rsidR="00BA00E3" w:rsidRPr="00DF6785" w:rsidRDefault="00BA00E3" w:rsidP="00177B5B">
      <w:pPr>
        <w:pStyle w:val="Akapitzlist"/>
        <w:numPr>
          <w:ilvl w:val="0"/>
          <w:numId w:val="349"/>
        </w:numPr>
        <w:autoSpaceDE w:val="0"/>
        <w:autoSpaceDN w:val="0"/>
        <w:adjustRightInd w:val="0"/>
        <w:jc w:val="both"/>
        <w:rPr>
          <w:rFonts w:ascii="Arial" w:hAnsi="Arial" w:cs="Arial"/>
          <w:bCs/>
        </w:rPr>
      </w:pPr>
      <w:r w:rsidRPr="00DF6785">
        <w:rPr>
          <w:rFonts w:ascii="Arial" w:hAnsi="Arial" w:cs="Arial"/>
          <w:bCs/>
        </w:rPr>
        <w:t xml:space="preserve">SW-C-ag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lastRenderedPageBreak/>
        <w:t xml:space="preserve">Isover Akupłyta </w:t>
      </w:r>
      <w:r w:rsidR="00DF6785">
        <w:rPr>
          <w:rFonts w:ascii="Arial" w:hAnsi="Arial" w:cs="Arial"/>
          <w:bCs/>
        </w:rPr>
        <w:t xml:space="preserve">gr. 5,0 cm lub równoważna </w:t>
      </w:r>
      <w:r w:rsidRPr="00BA00E3">
        <w:rPr>
          <w:rFonts w:ascii="Arial" w:hAnsi="Arial" w:cs="Arial"/>
          <w:bCs/>
        </w:rPr>
        <w:t>między łatam</w:t>
      </w:r>
      <w:r w:rsidR="00DF6785">
        <w:rPr>
          <w:rFonts w:ascii="Arial" w:hAnsi="Arial" w:cs="Arial"/>
          <w:bCs/>
        </w:rPr>
        <w:t>i drewnianymi 7 cm x 7 cm,</w:t>
      </w:r>
    </w:p>
    <w:p w:rsidR="00BA00E3" w:rsidRPr="00DF6785" w:rsidRDefault="00BA00E3" w:rsidP="00177B5B">
      <w:pPr>
        <w:pStyle w:val="Akapitzlist"/>
        <w:numPr>
          <w:ilvl w:val="0"/>
          <w:numId w:val="363"/>
        </w:numPr>
        <w:autoSpaceDE w:val="0"/>
        <w:autoSpaceDN w:val="0"/>
        <w:adjustRightInd w:val="0"/>
        <w:jc w:val="both"/>
        <w:rPr>
          <w:rFonts w:ascii="Arial" w:hAnsi="Arial" w:cs="Arial"/>
          <w:bCs/>
        </w:rPr>
      </w:pPr>
      <w:r w:rsidRPr="00DF6785">
        <w:rPr>
          <w:rFonts w:ascii="Arial" w:hAnsi="Arial" w:cs="Arial"/>
          <w:bCs/>
        </w:rPr>
        <w:t xml:space="preserve">wełna mineralna typu ISOVER VENTILUX </w:t>
      </w:r>
      <w:r w:rsidR="00DF6785">
        <w:rPr>
          <w:rFonts w:ascii="Arial" w:hAnsi="Arial" w:cs="Arial"/>
          <w:bCs/>
        </w:rPr>
        <w:t xml:space="preserve">gr. </w:t>
      </w:r>
      <w:r w:rsidRPr="00DF6785">
        <w:rPr>
          <w:rFonts w:ascii="Arial" w:hAnsi="Arial" w:cs="Arial"/>
          <w:bCs/>
        </w:rPr>
        <w:t>5,0 cm</w:t>
      </w:r>
      <w:r w:rsidR="00DF6785">
        <w:rPr>
          <w:rFonts w:ascii="Arial" w:hAnsi="Arial" w:cs="Arial"/>
          <w:bCs/>
        </w:rPr>
        <w:t xml:space="preserve"> lub równoważna.</w:t>
      </w:r>
    </w:p>
    <w:p w:rsidR="00BA00E3" w:rsidRPr="00DF6785" w:rsidRDefault="00BA00E3" w:rsidP="00177B5B">
      <w:pPr>
        <w:pStyle w:val="Akapitzlist"/>
        <w:numPr>
          <w:ilvl w:val="0"/>
          <w:numId w:val="349"/>
        </w:numPr>
        <w:autoSpaceDE w:val="0"/>
        <w:autoSpaceDN w:val="0"/>
        <w:adjustRightInd w:val="0"/>
        <w:jc w:val="both"/>
        <w:rPr>
          <w:rFonts w:ascii="Arial" w:hAnsi="Arial" w:cs="Arial"/>
          <w:bCs/>
        </w:rPr>
      </w:pPr>
      <w:r w:rsidRPr="00DF6785">
        <w:rPr>
          <w:rFonts w:ascii="Arial" w:hAnsi="Arial" w:cs="Arial"/>
          <w:bCs/>
        </w:rPr>
        <w:t xml:space="preserve">SW-C-agt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Isover Akupłyta </w:t>
      </w:r>
      <w:r w:rsidR="00DF6785">
        <w:rPr>
          <w:rFonts w:ascii="Arial" w:hAnsi="Arial" w:cs="Arial"/>
          <w:bCs/>
        </w:rPr>
        <w:t>gr. 5,0 cm</w:t>
      </w:r>
      <w:r w:rsidR="00646138">
        <w:rPr>
          <w:rFonts w:ascii="Arial" w:hAnsi="Arial" w:cs="Arial"/>
          <w:bCs/>
        </w:rPr>
        <w:t xml:space="preserve"> lub równoważna</w:t>
      </w:r>
      <w:r w:rsidR="00DF6785">
        <w:rPr>
          <w:rFonts w:ascii="Arial" w:hAnsi="Arial" w:cs="Arial"/>
          <w:bCs/>
        </w:rPr>
        <w:t xml:space="preserve"> </w:t>
      </w:r>
      <w:r w:rsidRPr="00BA00E3">
        <w:rPr>
          <w:rFonts w:ascii="Arial" w:hAnsi="Arial" w:cs="Arial"/>
          <w:bCs/>
        </w:rPr>
        <w:t>między łatam</w:t>
      </w:r>
      <w:r w:rsidR="00DF6785">
        <w:rPr>
          <w:rFonts w:ascii="Arial" w:hAnsi="Arial" w:cs="Arial"/>
          <w:bCs/>
        </w:rPr>
        <w:t>i drewnianymi 7 cm x 7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2 x 15mm GKF 3,0 cm</w:t>
      </w:r>
      <w:r w:rsidR="00DF6785">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DF6785">
        <w:rPr>
          <w:rFonts w:ascii="Arial" w:hAnsi="Arial" w:cs="Arial"/>
          <w:bCs/>
        </w:rPr>
        <w:t xml:space="preserve">gr. </w:t>
      </w:r>
      <w:r w:rsidRPr="00BA00E3">
        <w:rPr>
          <w:rFonts w:ascii="Arial" w:hAnsi="Arial" w:cs="Arial"/>
          <w:bCs/>
        </w:rPr>
        <w:t>5,0 cm</w:t>
      </w:r>
      <w:r w:rsidR="00DF6785">
        <w:rPr>
          <w:rFonts w:ascii="Arial" w:hAnsi="Arial" w:cs="Arial"/>
          <w:bCs/>
        </w:rPr>
        <w:t xml:space="preserve"> lub równoważna.</w:t>
      </w:r>
    </w:p>
    <w:p w:rsidR="00BA00E3" w:rsidRPr="00DF6785" w:rsidRDefault="00BA00E3" w:rsidP="00177B5B">
      <w:pPr>
        <w:pStyle w:val="Akapitzlist"/>
        <w:numPr>
          <w:ilvl w:val="0"/>
          <w:numId w:val="349"/>
        </w:numPr>
        <w:autoSpaceDE w:val="0"/>
        <w:autoSpaceDN w:val="0"/>
        <w:adjustRightInd w:val="0"/>
        <w:jc w:val="both"/>
        <w:rPr>
          <w:rFonts w:ascii="Arial" w:hAnsi="Arial" w:cs="Arial"/>
          <w:bCs/>
        </w:rPr>
      </w:pPr>
      <w:r w:rsidRPr="00DF6785">
        <w:rPr>
          <w:rFonts w:ascii="Arial" w:hAnsi="Arial" w:cs="Arial"/>
          <w:bCs/>
        </w:rPr>
        <w:t xml:space="preserve">SW-C-ta1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Isover Akupłyta </w:t>
      </w:r>
      <w:r w:rsidR="00646138">
        <w:rPr>
          <w:rFonts w:ascii="Arial" w:hAnsi="Arial" w:cs="Arial"/>
          <w:bCs/>
        </w:rPr>
        <w:t xml:space="preserve">gr. 5,0 cm lub równoważna </w:t>
      </w:r>
      <w:r w:rsidRPr="00BA00E3">
        <w:rPr>
          <w:rFonts w:ascii="Arial" w:hAnsi="Arial" w:cs="Arial"/>
          <w:bCs/>
        </w:rPr>
        <w:t>między ł</w:t>
      </w:r>
      <w:r w:rsidR="00646138">
        <w:rPr>
          <w:rFonts w:ascii="Arial" w:hAnsi="Arial" w:cs="Arial"/>
          <w:bCs/>
        </w:rPr>
        <w:t>atami drewnianymi 7 cm x 7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2 x 15mm GKF 3,0 cm</w:t>
      </w:r>
      <w:r w:rsidR="00646138">
        <w:rPr>
          <w:rFonts w:ascii="Arial" w:hAnsi="Arial" w:cs="Arial"/>
          <w:bCs/>
        </w:rPr>
        <w:t>,</w:t>
      </w:r>
    </w:p>
    <w:p w:rsidR="00BA00E3" w:rsidRPr="00646138" w:rsidRDefault="00BA00E3" w:rsidP="00177B5B">
      <w:pPr>
        <w:pStyle w:val="Akapitzlist"/>
        <w:numPr>
          <w:ilvl w:val="0"/>
          <w:numId w:val="363"/>
        </w:numPr>
        <w:autoSpaceDE w:val="0"/>
        <w:autoSpaceDN w:val="0"/>
        <w:adjustRightInd w:val="0"/>
        <w:jc w:val="both"/>
        <w:rPr>
          <w:rFonts w:ascii="Arial" w:hAnsi="Arial" w:cs="Arial"/>
          <w:bCs/>
        </w:rPr>
      </w:pPr>
      <w:r w:rsidRPr="00DF6785">
        <w:rPr>
          <w:rFonts w:ascii="Arial" w:hAnsi="Arial" w:cs="Arial"/>
          <w:bCs/>
        </w:rPr>
        <w:t xml:space="preserve">wełna mineralna typu ISOVER VENTILUX </w:t>
      </w:r>
      <w:r w:rsidR="00646138">
        <w:rPr>
          <w:rFonts w:ascii="Arial" w:hAnsi="Arial" w:cs="Arial"/>
          <w:bCs/>
        </w:rPr>
        <w:t xml:space="preserve">gr. </w:t>
      </w:r>
      <w:r w:rsidRPr="00646138">
        <w:rPr>
          <w:rFonts w:ascii="Arial" w:hAnsi="Arial" w:cs="Arial"/>
          <w:bCs/>
        </w:rPr>
        <w:t>5,0 cm</w:t>
      </w:r>
      <w:r w:rsidR="00646138">
        <w:rPr>
          <w:rFonts w:ascii="Arial" w:hAnsi="Arial" w:cs="Arial"/>
          <w:bCs/>
        </w:rPr>
        <w:t xml:space="preserve"> lub równoważna.</w:t>
      </w:r>
    </w:p>
    <w:p w:rsidR="00BA00E3" w:rsidRPr="00646138" w:rsidRDefault="00BA00E3" w:rsidP="00177B5B">
      <w:pPr>
        <w:pStyle w:val="Akapitzlist"/>
        <w:numPr>
          <w:ilvl w:val="0"/>
          <w:numId w:val="349"/>
        </w:numPr>
        <w:autoSpaceDE w:val="0"/>
        <w:autoSpaceDN w:val="0"/>
        <w:adjustRightInd w:val="0"/>
        <w:jc w:val="both"/>
        <w:rPr>
          <w:rFonts w:ascii="Arial" w:hAnsi="Arial" w:cs="Arial"/>
          <w:bCs/>
        </w:rPr>
      </w:pPr>
      <w:r w:rsidRPr="00646138">
        <w:rPr>
          <w:rFonts w:ascii="Arial" w:hAnsi="Arial" w:cs="Arial"/>
          <w:bCs/>
        </w:rPr>
        <w:t xml:space="preserve">SW-C-at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Isover Akupłyta </w:t>
      </w:r>
      <w:r w:rsidR="00646138">
        <w:rPr>
          <w:rFonts w:ascii="Arial" w:hAnsi="Arial" w:cs="Arial"/>
          <w:bCs/>
        </w:rPr>
        <w:t xml:space="preserve">gr. 5,0 cm lub równoważna </w:t>
      </w:r>
      <w:r w:rsidRPr="00BA00E3">
        <w:rPr>
          <w:rFonts w:ascii="Arial" w:hAnsi="Arial" w:cs="Arial"/>
          <w:bCs/>
        </w:rPr>
        <w:t>między łatami drewnianymi 7 c</w:t>
      </w:r>
      <w:r w:rsidR="00646138">
        <w:rPr>
          <w:rFonts w:ascii="Arial" w:hAnsi="Arial" w:cs="Arial"/>
          <w:bCs/>
        </w:rPr>
        <w:t>m x 7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646138">
        <w:rPr>
          <w:rFonts w:ascii="Arial" w:hAnsi="Arial" w:cs="Arial"/>
          <w:bCs/>
        </w:rPr>
        <w:t xml:space="preserve">gr. </w:t>
      </w:r>
      <w:r w:rsidRPr="00BA00E3">
        <w:rPr>
          <w:rFonts w:ascii="Arial" w:hAnsi="Arial" w:cs="Arial"/>
          <w:bCs/>
        </w:rPr>
        <w:t>5,0 cm</w:t>
      </w:r>
      <w:r w:rsidR="00646138">
        <w:rPr>
          <w:rFonts w:ascii="Arial" w:hAnsi="Arial" w:cs="Arial"/>
          <w:bCs/>
        </w:rPr>
        <w:t xml:space="preserve"> lub równoważna.</w:t>
      </w:r>
    </w:p>
    <w:p w:rsidR="00BA00E3" w:rsidRPr="00646138" w:rsidRDefault="00BA00E3" w:rsidP="00177B5B">
      <w:pPr>
        <w:pStyle w:val="Akapitzlist"/>
        <w:numPr>
          <w:ilvl w:val="0"/>
          <w:numId w:val="349"/>
        </w:numPr>
        <w:autoSpaceDE w:val="0"/>
        <w:autoSpaceDN w:val="0"/>
        <w:adjustRightInd w:val="0"/>
        <w:jc w:val="both"/>
        <w:rPr>
          <w:rFonts w:ascii="Arial" w:hAnsi="Arial" w:cs="Arial"/>
          <w:bCs/>
        </w:rPr>
      </w:pPr>
      <w:r w:rsidRPr="00646138">
        <w:rPr>
          <w:rFonts w:ascii="Arial" w:hAnsi="Arial" w:cs="Arial"/>
          <w:bCs/>
        </w:rPr>
        <w:t xml:space="preserve">SW-C-if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GKF na</w:t>
      </w:r>
      <w:r w:rsidR="00646138">
        <w:rPr>
          <w:rFonts w:ascii="Arial" w:hAnsi="Arial" w:cs="Arial"/>
          <w:bCs/>
        </w:rPr>
        <w:t xml:space="preserve"> zawiesiach elastycznych 1,5 cm,</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646138">
        <w:rPr>
          <w:rFonts w:ascii="Arial" w:hAnsi="Arial" w:cs="Arial"/>
          <w:bCs/>
        </w:rPr>
        <w:t xml:space="preserve">gr. </w:t>
      </w:r>
      <w:r w:rsidRPr="00BA00E3">
        <w:rPr>
          <w:rFonts w:ascii="Arial" w:hAnsi="Arial" w:cs="Arial"/>
          <w:bCs/>
        </w:rPr>
        <w:t>10,0 cm / 5,0 cm</w:t>
      </w:r>
      <w:r w:rsidR="00646138">
        <w:rPr>
          <w:rFonts w:ascii="Arial" w:hAnsi="Arial" w:cs="Arial"/>
          <w:bCs/>
        </w:rPr>
        <w:t xml:space="preserve"> lub równoważna.</w:t>
      </w:r>
    </w:p>
    <w:p w:rsidR="00BA00E3" w:rsidRPr="00646138" w:rsidRDefault="00BA00E3" w:rsidP="00177B5B">
      <w:pPr>
        <w:pStyle w:val="Akapitzlist"/>
        <w:numPr>
          <w:ilvl w:val="0"/>
          <w:numId w:val="349"/>
        </w:numPr>
        <w:autoSpaceDE w:val="0"/>
        <w:autoSpaceDN w:val="0"/>
        <w:adjustRightInd w:val="0"/>
        <w:jc w:val="both"/>
        <w:rPr>
          <w:rFonts w:ascii="Arial" w:hAnsi="Arial" w:cs="Arial"/>
          <w:bCs/>
        </w:rPr>
      </w:pPr>
      <w:r w:rsidRPr="00646138">
        <w:rPr>
          <w:rFonts w:ascii="Arial" w:hAnsi="Arial" w:cs="Arial"/>
          <w:bCs/>
        </w:rPr>
        <w:t xml:space="preserve">SW-C-pc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blacha miedziana oksydowana typu Tecu Oxid </w:t>
      </w:r>
      <w:r w:rsidR="00646138">
        <w:rPr>
          <w:rFonts w:ascii="Arial" w:hAnsi="Arial" w:cs="Arial"/>
          <w:bCs/>
        </w:rPr>
        <w:t xml:space="preserve">lub równoważna </w:t>
      </w:r>
      <w:r w:rsidRPr="00BA00E3">
        <w:rPr>
          <w:rFonts w:ascii="Arial" w:hAnsi="Arial" w:cs="Arial"/>
          <w:bCs/>
        </w:rPr>
        <w:t>na podkonstrukcji systemowej 3,0cm / 15,0cm</w:t>
      </w:r>
      <w:r w:rsidR="00646138">
        <w:rPr>
          <w:rFonts w:ascii="Arial" w:hAnsi="Arial" w:cs="Arial"/>
          <w:bCs/>
        </w:rPr>
        <w:t>.</w:t>
      </w:r>
    </w:p>
    <w:p w:rsidR="00BA00E3" w:rsidRPr="00646138" w:rsidRDefault="00BA00E3" w:rsidP="00177B5B">
      <w:pPr>
        <w:pStyle w:val="Akapitzlist"/>
        <w:numPr>
          <w:ilvl w:val="0"/>
          <w:numId w:val="349"/>
        </w:numPr>
        <w:autoSpaceDE w:val="0"/>
        <w:autoSpaceDN w:val="0"/>
        <w:adjustRightInd w:val="0"/>
        <w:jc w:val="both"/>
        <w:rPr>
          <w:rFonts w:ascii="Arial" w:hAnsi="Arial" w:cs="Arial"/>
          <w:bCs/>
        </w:rPr>
      </w:pPr>
      <w:r w:rsidRPr="00646138">
        <w:rPr>
          <w:rFonts w:ascii="Arial" w:hAnsi="Arial" w:cs="Arial"/>
          <w:bCs/>
        </w:rPr>
        <w:t xml:space="preserve">SW-C-pg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blacha miedziana oksydowana typu Tecu Oxid </w:t>
      </w:r>
      <w:r w:rsidR="00646138">
        <w:rPr>
          <w:rFonts w:ascii="Arial" w:hAnsi="Arial" w:cs="Arial"/>
          <w:bCs/>
        </w:rPr>
        <w:t xml:space="preserve">lub równoważna </w:t>
      </w:r>
      <w:r w:rsidRPr="00BA00E3">
        <w:rPr>
          <w:rFonts w:ascii="Arial" w:hAnsi="Arial" w:cs="Arial"/>
          <w:bCs/>
        </w:rPr>
        <w:t>na podkonstrukcji systemowej 3 /15/20,0cm</w:t>
      </w:r>
      <w:r w:rsidR="00646138">
        <w:rPr>
          <w:rFonts w:ascii="Arial" w:hAnsi="Arial" w:cs="Arial"/>
          <w:bCs/>
        </w:rPr>
        <w:t>.</w:t>
      </w:r>
    </w:p>
    <w:p w:rsidR="00BA00E3" w:rsidRPr="00646138" w:rsidRDefault="00BA00E3" w:rsidP="00177B5B">
      <w:pPr>
        <w:pStyle w:val="Akapitzlist"/>
        <w:numPr>
          <w:ilvl w:val="0"/>
          <w:numId w:val="349"/>
        </w:numPr>
        <w:autoSpaceDE w:val="0"/>
        <w:autoSpaceDN w:val="0"/>
        <w:adjustRightInd w:val="0"/>
        <w:jc w:val="both"/>
        <w:rPr>
          <w:rFonts w:ascii="Arial" w:hAnsi="Arial" w:cs="Arial"/>
          <w:bCs/>
        </w:rPr>
      </w:pPr>
      <w:r w:rsidRPr="00646138">
        <w:rPr>
          <w:rFonts w:ascii="Arial" w:hAnsi="Arial" w:cs="Arial"/>
          <w:bCs/>
        </w:rPr>
        <w:t xml:space="preserve">SW-C-pp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blacha miedziana oksydowana typu Tecu Oxid </w:t>
      </w:r>
      <w:r w:rsidR="00646138">
        <w:rPr>
          <w:rFonts w:ascii="Arial" w:hAnsi="Arial" w:cs="Arial"/>
          <w:bCs/>
        </w:rPr>
        <w:t xml:space="preserve">lub równoważna </w:t>
      </w:r>
      <w:r w:rsidRPr="00BA00E3">
        <w:rPr>
          <w:rFonts w:ascii="Arial" w:hAnsi="Arial" w:cs="Arial"/>
          <w:bCs/>
        </w:rPr>
        <w:t>na podkonstrukcji systemowej 3,0cm / 15,0cm</w:t>
      </w:r>
      <w:r w:rsidR="00646138">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blacha miedziana oksydowana typu Tecu Oxid </w:t>
      </w:r>
      <w:r w:rsidR="00646138">
        <w:rPr>
          <w:rFonts w:ascii="Arial" w:hAnsi="Arial" w:cs="Arial"/>
          <w:bCs/>
        </w:rPr>
        <w:t xml:space="preserve">lub równoważna </w:t>
      </w:r>
      <w:r w:rsidRPr="00BA00E3">
        <w:rPr>
          <w:rFonts w:ascii="Arial" w:hAnsi="Arial" w:cs="Arial"/>
          <w:bCs/>
        </w:rPr>
        <w:t>na podkonstrukcji systemowej 3 /15/20,0cm</w:t>
      </w:r>
      <w:r w:rsidR="00646138">
        <w:rPr>
          <w:rFonts w:ascii="Arial" w:hAnsi="Arial" w:cs="Arial"/>
          <w:bCs/>
        </w:rPr>
        <w:t>.</w:t>
      </w:r>
    </w:p>
    <w:p w:rsidR="00BA00E3" w:rsidRPr="00646138" w:rsidRDefault="00BA00E3" w:rsidP="00177B5B">
      <w:pPr>
        <w:pStyle w:val="Akapitzlist"/>
        <w:numPr>
          <w:ilvl w:val="0"/>
          <w:numId w:val="349"/>
        </w:numPr>
        <w:autoSpaceDE w:val="0"/>
        <w:autoSpaceDN w:val="0"/>
        <w:adjustRightInd w:val="0"/>
        <w:jc w:val="both"/>
        <w:rPr>
          <w:rFonts w:ascii="Arial" w:hAnsi="Arial" w:cs="Arial"/>
          <w:bCs/>
        </w:rPr>
      </w:pPr>
      <w:r w:rsidRPr="00646138">
        <w:rPr>
          <w:rFonts w:ascii="Arial" w:hAnsi="Arial" w:cs="Arial"/>
          <w:bCs/>
        </w:rPr>
        <w:t xml:space="preserve">SW-C-p1 </w:t>
      </w:r>
    </w:p>
    <w:p w:rsidR="00BA00E3" w:rsidRPr="000B343F" w:rsidRDefault="00BA00E3" w:rsidP="00177B5B">
      <w:pPr>
        <w:pStyle w:val="Akapitzlist"/>
        <w:numPr>
          <w:ilvl w:val="0"/>
          <w:numId w:val="363"/>
        </w:numPr>
        <w:autoSpaceDE w:val="0"/>
        <w:autoSpaceDN w:val="0"/>
        <w:adjustRightInd w:val="0"/>
        <w:jc w:val="both"/>
        <w:rPr>
          <w:rFonts w:ascii="Arial" w:hAnsi="Arial" w:cs="Arial"/>
          <w:bCs/>
        </w:rPr>
      </w:pPr>
      <w:r w:rsidRPr="000B343F">
        <w:rPr>
          <w:rFonts w:ascii="Arial" w:hAnsi="Arial" w:cs="Arial"/>
          <w:bCs/>
        </w:rPr>
        <w:t>siatka KME Tecu Oxid</w:t>
      </w:r>
      <w:r w:rsidR="00646138">
        <w:rPr>
          <w:rFonts w:ascii="Arial" w:hAnsi="Arial" w:cs="Arial"/>
          <w:bCs/>
        </w:rPr>
        <w:t xml:space="preserve"> lub równoważna</w:t>
      </w:r>
      <w:r w:rsidRPr="000B343F">
        <w:rPr>
          <w:rFonts w:ascii="Arial" w:hAnsi="Arial" w:cs="Arial"/>
          <w:bCs/>
        </w:rPr>
        <w:t>, miedziane arkusze perforowane obustronnie oksydowane w układzie pionowym na podkonstrukcji mocowane przez przekładki elastyczne np z pianki polietylowej lub neoprenowe, arkusze łączone na rąbek stojący, 3,0cm / 15,0cm</w:t>
      </w:r>
      <w:r w:rsidR="00646138">
        <w:rPr>
          <w:rFonts w:ascii="Arial" w:hAnsi="Arial" w:cs="Arial"/>
          <w:bCs/>
        </w:rPr>
        <w:t>.</w:t>
      </w:r>
    </w:p>
    <w:p w:rsidR="00BA00E3" w:rsidRPr="00646138" w:rsidRDefault="00BA00E3" w:rsidP="00177B5B">
      <w:pPr>
        <w:pStyle w:val="Akapitzlist"/>
        <w:numPr>
          <w:ilvl w:val="0"/>
          <w:numId w:val="349"/>
        </w:numPr>
        <w:autoSpaceDE w:val="0"/>
        <w:autoSpaceDN w:val="0"/>
        <w:adjustRightInd w:val="0"/>
        <w:jc w:val="both"/>
        <w:rPr>
          <w:rFonts w:ascii="Arial" w:hAnsi="Arial" w:cs="Arial"/>
          <w:bCs/>
        </w:rPr>
      </w:pPr>
      <w:r w:rsidRPr="00646138">
        <w:rPr>
          <w:rFonts w:ascii="Arial" w:hAnsi="Arial" w:cs="Arial"/>
          <w:bCs/>
        </w:rPr>
        <w:t xml:space="preserve">SW-C-tif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GKF na zawiesiach elastycznych 1,25 cm</w:t>
      </w:r>
      <w:r w:rsidR="00646138">
        <w:rPr>
          <w:rFonts w:ascii="Arial" w:hAnsi="Arial" w:cs="Arial"/>
          <w:bCs/>
        </w:rPr>
        <w:t>,</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wełna mineralna typu ISOVER VENTILUX </w:t>
      </w:r>
      <w:r w:rsidR="00646138">
        <w:rPr>
          <w:rFonts w:ascii="Arial" w:hAnsi="Arial" w:cs="Arial"/>
          <w:bCs/>
        </w:rPr>
        <w:t xml:space="preserve">gr. </w:t>
      </w:r>
      <w:r w:rsidRPr="00BA00E3">
        <w:rPr>
          <w:rFonts w:ascii="Arial" w:hAnsi="Arial" w:cs="Arial"/>
          <w:bCs/>
        </w:rPr>
        <w:t>10,0 cm</w:t>
      </w:r>
      <w:r w:rsidR="00646138">
        <w:rPr>
          <w:rFonts w:ascii="Arial" w:hAnsi="Arial" w:cs="Arial"/>
          <w:bCs/>
        </w:rPr>
        <w:t xml:space="preserve"> lub równoważna.</w:t>
      </w:r>
    </w:p>
    <w:p w:rsidR="00BA00E3" w:rsidRPr="00646138" w:rsidRDefault="00BA00E3" w:rsidP="00177B5B">
      <w:pPr>
        <w:pStyle w:val="Akapitzlist"/>
        <w:numPr>
          <w:ilvl w:val="0"/>
          <w:numId w:val="349"/>
        </w:numPr>
        <w:autoSpaceDE w:val="0"/>
        <w:autoSpaceDN w:val="0"/>
        <w:adjustRightInd w:val="0"/>
        <w:jc w:val="both"/>
        <w:rPr>
          <w:rFonts w:ascii="Arial" w:hAnsi="Arial" w:cs="Arial"/>
          <w:bCs/>
        </w:rPr>
      </w:pPr>
      <w:r w:rsidRPr="00646138">
        <w:rPr>
          <w:rFonts w:ascii="Arial" w:hAnsi="Arial" w:cs="Arial"/>
          <w:bCs/>
        </w:rPr>
        <w:t xml:space="preserve">SW-C-tit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wełna mineralna typu ISOVER VENTILUX</w:t>
      </w:r>
      <w:r w:rsidR="00646138">
        <w:rPr>
          <w:rFonts w:ascii="Arial" w:hAnsi="Arial" w:cs="Arial"/>
          <w:bCs/>
        </w:rPr>
        <w:t xml:space="preserve"> gr. </w:t>
      </w:r>
      <w:r w:rsidRPr="00BA00E3">
        <w:rPr>
          <w:rFonts w:ascii="Arial" w:hAnsi="Arial" w:cs="Arial"/>
          <w:bCs/>
        </w:rPr>
        <w:t>7,0 cm</w:t>
      </w:r>
      <w:r w:rsidR="00646138">
        <w:rPr>
          <w:rFonts w:ascii="Arial" w:hAnsi="Arial" w:cs="Arial"/>
          <w:bCs/>
        </w:rPr>
        <w:t xml:space="preserve"> lub równoważna.</w:t>
      </w:r>
    </w:p>
    <w:p w:rsidR="00BA00E3" w:rsidRPr="00646138" w:rsidRDefault="00BA00E3" w:rsidP="00177B5B">
      <w:pPr>
        <w:pStyle w:val="Akapitzlist"/>
        <w:numPr>
          <w:ilvl w:val="0"/>
          <w:numId w:val="349"/>
        </w:numPr>
        <w:autoSpaceDE w:val="0"/>
        <w:autoSpaceDN w:val="0"/>
        <w:adjustRightInd w:val="0"/>
        <w:jc w:val="both"/>
        <w:rPr>
          <w:rFonts w:ascii="Arial" w:hAnsi="Arial" w:cs="Arial"/>
          <w:bCs/>
        </w:rPr>
      </w:pPr>
      <w:r w:rsidRPr="00646138">
        <w:rPr>
          <w:rFonts w:ascii="Arial" w:hAnsi="Arial" w:cs="Arial"/>
          <w:bCs/>
        </w:rPr>
        <w:t xml:space="preserve">SW-pp </w:t>
      </w:r>
    </w:p>
    <w:p w:rsidR="00BA00E3" w:rsidRPr="00BA00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blacha miedziana oksydowana typu Tecu Oxid </w:t>
      </w:r>
      <w:r w:rsidR="00646138">
        <w:rPr>
          <w:rFonts w:ascii="Arial" w:hAnsi="Arial" w:cs="Arial"/>
          <w:bCs/>
        </w:rPr>
        <w:t xml:space="preserve">lub równoważna </w:t>
      </w:r>
      <w:r w:rsidRPr="00BA00E3">
        <w:rPr>
          <w:rFonts w:ascii="Arial" w:hAnsi="Arial" w:cs="Arial"/>
          <w:bCs/>
        </w:rPr>
        <w:t>na p</w:t>
      </w:r>
      <w:r w:rsidR="00646138">
        <w:rPr>
          <w:rFonts w:ascii="Arial" w:hAnsi="Arial" w:cs="Arial"/>
          <w:bCs/>
        </w:rPr>
        <w:t>odkonstrukcji systemowej 5,5 cm,</w:t>
      </w:r>
    </w:p>
    <w:p w:rsidR="00C20CE3" w:rsidRDefault="00BA00E3" w:rsidP="00177B5B">
      <w:pPr>
        <w:pStyle w:val="Akapitzlist"/>
        <w:numPr>
          <w:ilvl w:val="0"/>
          <w:numId w:val="363"/>
        </w:numPr>
        <w:autoSpaceDE w:val="0"/>
        <w:autoSpaceDN w:val="0"/>
        <w:adjustRightInd w:val="0"/>
        <w:jc w:val="both"/>
        <w:rPr>
          <w:rFonts w:ascii="Arial" w:hAnsi="Arial" w:cs="Arial"/>
          <w:bCs/>
        </w:rPr>
      </w:pPr>
      <w:r w:rsidRPr="00BA00E3">
        <w:rPr>
          <w:rFonts w:ascii="Arial" w:hAnsi="Arial" w:cs="Arial"/>
          <w:bCs/>
        </w:rPr>
        <w:t xml:space="preserve">blacha miedziana oksydowana typu Tecu Oxid </w:t>
      </w:r>
      <w:r w:rsidR="00646138">
        <w:rPr>
          <w:rFonts w:ascii="Arial" w:hAnsi="Arial" w:cs="Arial"/>
          <w:bCs/>
        </w:rPr>
        <w:t xml:space="preserve">lub równoważna </w:t>
      </w:r>
      <w:r w:rsidRPr="00BA00E3">
        <w:rPr>
          <w:rFonts w:ascii="Arial" w:hAnsi="Arial" w:cs="Arial"/>
          <w:bCs/>
        </w:rPr>
        <w:t>na podkonstrukcji systemowej 5,5 cm</w:t>
      </w:r>
      <w:r w:rsidR="00646138">
        <w:rPr>
          <w:rFonts w:ascii="Arial" w:hAnsi="Arial" w:cs="Arial"/>
          <w:bCs/>
        </w:rPr>
        <w:t>.</w:t>
      </w:r>
    </w:p>
    <w:p w:rsidR="000638F0" w:rsidRPr="000638F0" w:rsidRDefault="000638F0" w:rsidP="000638F0">
      <w:pPr>
        <w:autoSpaceDE w:val="0"/>
        <w:autoSpaceDN w:val="0"/>
        <w:adjustRightInd w:val="0"/>
        <w:jc w:val="both"/>
        <w:rPr>
          <w:rFonts w:ascii="Arial" w:hAnsi="Arial" w:cs="Arial"/>
          <w:bCs/>
        </w:rPr>
      </w:pPr>
    </w:p>
    <w:p w:rsidR="000638F0" w:rsidRPr="000F7960" w:rsidRDefault="000638F0" w:rsidP="000638F0">
      <w:pPr>
        <w:pStyle w:val="Nagwek2"/>
        <w:spacing w:line="240" w:lineRule="auto"/>
        <w:rPr>
          <w:rFonts w:ascii="Arial" w:hAnsi="Arial" w:cs="Arial"/>
          <w:szCs w:val="24"/>
        </w:rPr>
      </w:pPr>
      <w:bookmarkStart w:id="1248" w:name="_Toc463459960"/>
      <w:r>
        <w:rPr>
          <w:rFonts w:ascii="Arial" w:hAnsi="Arial" w:cs="Arial"/>
          <w:szCs w:val="24"/>
        </w:rPr>
        <w:t>2</w:t>
      </w:r>
      <w:r w:rsidRPr="000F7960">
        <w:rPr>
          <w:rFonts w:ascii="Arial" w:hAnsi="Arial" w:cs="Arial"/>
          <w:szCs w:val="24"/>
        </w:rPr>
        <w:t>.</w:t>
      </w:r>
      <w:r>
        <w:rPr>
          <w:rFonts w:ascii="Arial" w:hAnsi="Arial" w:cs="Arial"/>
          <w:szCs w:val="24"/>
        </w:rPr>
        <w:t>5</w:t>
      </w:r>
      <w:r w:rsidRPr="000F7960">
        <w:rPr>
          <w:rFonts w:ascii="Arial" w:hAnsi="Arial" w:cs="Arial"/>
          <w:szCs w:val="24"/>
        </w:rPr>
        <w:t xml:space="preserve">. </w:t>
      </w:r>
      <w:r>
        <w:rPr>
          <w:rFonts w:ascii="Arial" w:hAnsi="Arial" w:cs="Arial"/>
          <w:szCs w:val="24"/>
        </w:rPr>
        <w:t>Izolacje posadzek</w:t>
      </w:r>
      <w:r w:rsidRPr="000F7960">
        <w:rPr>
          <w:rFonts w:ascii="Arial" w:hAnsi="Arial" w:cs="Arial"/>
          <w:szCs w:val="24"/>
        </w:rPr>
        <w:t>.</w:t>
      </w:r>
      <w:bookmarkEnd w:id="1248"/>
    </w:p>
    <w:p w:rsidR="000638F0" w:rsidRDefault="000638F0" w:rsidP="009915B4">
      <w:pPr>
        <w:autoSpaceDE w:val="0"/>
        <w:autoSpaceDN w:val="0"/>
        <w:adjustRightInd w:val="0"/>
        <w:jc w:val="both"/>
        <w:rPr>
          <w:rFonts w:ascii="Arial" w:hAnsi="Arial" w:cs="Arial"/>
          <w:bCs/>
        </w:rPr>
      </w:pPr>
    </w:p>
    <w:p w:rsidR="000638F0" w:rsidRPr="000F7960" w:rsidRDefault="000638F0" w:rsidP="000638F0">
      <w:pPr>
        <w:pStyle w:val="Nagwek3"/>
        <w:spacing w:line="240" w:lineRule="auto"/>
        <w:jc w:val="left"/>
        <w:rPr>
          <w:rFonts w:ascii="Arial" w:hAnsi="Arial" w:cs="Arial"/>
          <w:szCs w:val="24"/>
        </w:rPr>
      </w:pPr>
      <w:bookmarkStart w:id="1249" w:name="_Toc463459961"/>
      <w:r w:rsidRPr="000F7960">
        <w:rPr>
          <w:rFonts w:ascii="Arial" w:hAnsi="Arial" w:cs="Arial"/>
          <w:szCs w:val="24"/>
        </w:rPr>
        <w:t>2.</w:t>
      </w:r>
      <w:r>
        <w:rPr>
          <w:rFonts w:ascii="Arial" w:hAnsi="Arial" w:cs="Arial"/>
          <w:szCs w:val="24"/>
        </w:rPr>
        <w:t>5</w:t>
      </w:r>
      <w:r w:rsidRPr="000F7960">
        <w:rPr>
          <w:rFonts w:ascii="Arial" w:hAnsi="Arial" w:cs="Arial"/>
          <w:szCs w:val="24"/>
        </w:rPr>
        <w:t>.</w:t>
      </w:r>
      <w:r>
        <w:rPr>
          <w:rFonts w:ascii="Arial" w:hAnsi="Arial" w:cs="Arial"/>
          <w:szCs w:val="24"/>
        </w:rPr>
        <w:t>1</w:t>
      </w:r>
      <w:r w:rsidRPr="000F7960">
        <w:rPr>
          <w:rFonts w:ascii="Arial" w:hAnsi="Arial" w:cs="Arial"/>
          <w:szCs w:val="24"/>
        </w:rPr>
        <w:t xml:space="preserve">. </w:t>
      </w:r>
      <w:r>
        <w:rPr>
          <w:rFonts w:ascii="Arial" w:hAnsi="Arial" w:cs="Arial"/>
          <w:szCs w:val="24"/>
        </w:rPr>
        <w:t>Posadzka na gruncie, na chudym betonie</w:t>
      </w:r>
      <w:r w:rsidRPr="000F7960">
        <w:rPr>
          <w:rFonts w:ascii="Arial" w:hAnsi="Arial" w:cs="Arial"/>
          <w:szCs w:val="24"/>
        </w:rPr>
        <w:t>.</w:t>
      </w:r>
      <w:bookmarkEnd w:id="1249"/>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PG-B </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 xml:space="preserve">emulsja bitumiczna typu 3x Deitermann EUROLAN 3 K 1:10 </w:t>
      </w:r>
      <w:r w:rsidR="005B2896">
        <w:rPr>
          <w:rFonts w:ascii="Arial" w:hAnsi="Arial" w:cs="Arial"/>
          <w:bCs/>
        </w:rPr>
        <w:t>lub równoważna.</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PG-B-e </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2x folia PE gr. 0,4 mm zgrzewana z wywinięciem na ściany 0,08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 xml:space="preserve">emulsja bitumiczna typu 3x Deitermann EUROLAN 3 K 1:10 </w:t>
      </w:r>
      <w:r w:rsidR="005B2896">
        <w:rPr>
          <w:rFonts w:ascii="Arial" w:hAnsi="Arial" w:cs="Arial"/>
          <w:bCs/>
        </w:rPr>
        <w:t>lub równoważna.</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PG-B-e-1 </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2x folia PE gr. 0,4 mm zgrzewana z wywinięciem na ściany 0,08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 xml:space="preserve">emulsja bitumiczna typu 3x Deitermann EUROLAN 3 K 1:10 </w:t>
      </w:r>
      <w:r w:rsidR="005B2896">
        <w:rPr>
          <w:rFonts w:ascii="Arial" w:hAnsi="Arial" w:cs="Arial"/>
          <w:bCs/>
        </w:rPr>
        <w:t>lub równoważna.</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PG-B-e-2 </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styropian PS-E FS 20 gr. 5,0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2x folia PE gr. 0,4 mm zgrzewana z wywinięciem na ściany 0,08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 xml:space="preserve">emulsja bitumiczna typu 3x Deitermann EUROLAN 3 K 1:10 </w:t>
      </w:r>
      <w:r w:rsidR="005B2896">
        <w:rPr>
          <w:rFonts w:ascii="Arial" w:hAnsi="Arial" w:cs="Arial"/>
          <w:bCs/>
        </w:rPr>
        <w:t>lub równoważna.</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PG-B-e-3 </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2x folia PE gr. 0,4 mm zgrzewana z wywinięciem na ściany 0,08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 xml:space="preserve">emulsja bitumiczna typu 3x Deitermann EUROLAN 3 K 1:10 </w:t>
      </w:r>
      <w:r w:rsidR="005B2896">
        <w:rPr>
          <w:rFonts w:ascii="Arial" w:hAnsi="Arial" w:cs="Arial"/>
          <w:bCs/>
        </w:rPr>
        <w:t>lub równoważna.</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PG-B-c </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styropian PS-E FS 20 gr. 5,0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2x folia PE gr. 0,4 mm zgrzewana z wywinięciem na ściany 0,08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 xml:space="preserve">emulsja bitumiczna typu 3x Deitermann EUROLAN 3 K 1:10 </w:t>
      </w:r>
      <w:r w:rsidR="005B2896">
        <w:rPr>
          <w:rFonts w:ascii="Arial" w:hAnsi="Arial" w:cs="Arial"/>
          <w:bCs/>
        </w:rPr>
        <w:t>lub równoważna.</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PG-B-ie </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styropian PS-E FS 20 gr. 10,0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2x folia PE gr. 0,4 mm zgrzewana z wywinięciem na ściany 0,08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 xml:space="preserve">emulsja bitumiczna typu 3x Deitermann EUROLAN 3 K 1:10 </w:t>
      </w:r>
      <w:r w:rsidR="005B2896">
        <w:rPr>
          <w:rFonts w:ascii="Arial" w:hAnsi="Arial" w:cs="Arial"/>
          <w:bCs/>
        </w:rPr>
        <w:t>lub równoważna.</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PG-B-n-1 </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2x folia PE gr. 0,4 mm zgrzewana z wywinięciem na ściany 0,08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 xml:space="preserve">emulsja bitumiczna typu 3x Deitermann EUROLAN 3 K 1:10 </w:t>
      </w:r>
      <w:r w:rsidR="005B2896">
        <w:rPr>
          <w:rFonts w:ascii="Arial" w:hAnsi="Arial" w:cs="Arial"/>
          <w:bCs/>
        </w:rPr>
        <w:t>lub równoważna.</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PG-B-n-2 </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2x folia PE gr. 0,4 mm zgrzewana z wywinięciem na ściany 0,08 cm</w:t>
      </w:r>
      <w:r w:rsidR="005B2896">
        <w:rPr>
          <w:rFonts w:ascii="Arial" w:hAnsi="Arial" w:cs="Arial"/>
          <w:bCs/>
        </w:rPr>
        <w:t>,</w:t>
      </w:r>
    </w:p>
    <w:p w:rsidR="000638F0" w:rsidRPr="000638F0" w:rsidRDefault="000638F0" w:rsidP="00177B5B">
      <w:pPr>
        <w:pStyle w:val="Akapitzlist"/>
        <w:numPr>
          <w:ilvl w:val="0"/>
          <w:numId w:val="364"/>
        </w:numPr>
        <w:autoSpaceDE w:val="0"/>
        <w:autoSpaceDN w:val="0"/>
        <w:adjustRightInd w:val="0"/>
        <w:jc w:val="both"/>
        <w:rPr>
          <w:rFonts w:ascii="Arial" w:hAnsi="Arial" w:cs="Arial"/>
          <w:bCs/>
        </w:rPr>
      </w:pPr>
      <w:r w:rsidRPr="000638F0">
        <w:rPr>
          <w:rFonts w:ascii="Arial" w:hAnsi="Arial" w:cs="Arial"/>
          <w:bCs/>
        </w:rPr>
        <w:t xml:space="preserve">emulsja bitumiczna typu 3x Deitermann EUROLAN 3 K 1:10 </w:t>
      </w:r>
      <w:r w:rsidR="005B2896">
        <w:rPr>
          <w:rFonts w:ascii="Arial" w:hAnsi="Arial" w:cs="Arial"/>
          <w:bCs/>
        </w:rPr>
        <w:t>lub równoważna.</w:t>
      </w:r>
    </w:p>
    <w:p w:rsidR="000638F0" w:rsidRDefault="000638F0" w:rsidP="000638F0">
      <w:pPr>
        <w:autoSpaceDE w:val="0"/>
        <w:autoSpaceDN w:val="0"/>
        <w:adjustRightInd w:val="0"/>
        <w:jc w:val="both"/>
        <w:rPr>
          <w:rFonts w:ascii="Arial" w:hAnsi="Arial" w:cs="Arial"/>
          <w:bCs/>
        </w:rPr>
      </w:pPr>
    </w:p>
    <w:p w:rsidR="000638F0" w:rsidRPr="000F7960" w:rsidRDefault="000638F0" w:rsidP="000638F0">
      <w:pPr>
        <w:pStyle w:val="Nagwek3"/>
        <w:spacing w:line="240" w:lineRule="auto"/>
        <w:jc w:val="left"/>
        <w:rPr>
          <w:rFonts w:ascii="Arial" w:hAnsi="Arial" w:cs="Arial"/>
          <w:szCs w:val="24"/>
        </w:rPr>
      </w:pPr>
      <w:bookmarkStart w:id="1250" w:name="_Toc463459962"/>
      <w:r w:rsidRPr="000F7960">
        <w:rPr>
          <w:rFonts w:ascii="Arial" w:hAnsi="Arial" w:cs="Arial"/>
          <w:szCs w:val="24"/>
        </w:rPr>
        <w:t>2.</w:t>
      </w:r>
      <w:r>
        <w:rPr>
          <w:rFonts w:ascii="Arial" w:hAnsi="Arial" w:cs="Arial"/>
          <w:szCs w:val="24"/>
        </w:rPr>
        <w:t>5</w:t>
      </w:r>
      <w:r w:rsidRPr="000F7960">
        <w:rPr>
          <w:rFonts w:ascii="Arial" w:hAnsi="Arial" w:cs="Arial"/>
          <w:szCs w:val="24"/>
        </w:rPr>
        <w:t>.</w:t>
      </w:r>
      <w:r>
        <w:rPr>
          <w:rFonts w:ascii="Arial" w:hAnsi="Arial" w:cs="Arial"/>
          <w:szCs w:val="24"/>
        </w:rPr>
        <w:t>2</w:t>
      </w:r>
      <w:r w:rsidRPr="000F7960">
        <w:rPr>
          <w:rFonts w:ascii="Arial" w:hAnsi="Arial" w:cs="Arial"/>
          <w:szCs w:val="24"/>
        </w:rPr>
        <w:t xml:space="preserve">. </w:t>
      </w:r>
      <w:r>
        <w:rPr>
          <w:rFonts w:ascii="Arial" w:hAnsi="Arial" w:cs="Arial"/>
          <w:szCs w:val="24"/>
        </w:rPr>
        <w:t>Posadzka wewnętrzna na stropie żelbetowym monolitycznym</w:t>
      </w:r>
      <w:r w:rsidRPr="000F7960">
        <w:rPr>
          <w:rFonts w:ascii="Arial" w:hAnsi="Arial" w:cs="Arial"/>
          <w:szCs w:val="24"/>
        </w:rPr>
        <w:t>.</w:t>
      </w:r>
      <w:bookmarkEnd w:id="1250"/>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PW-Z-c-1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PW-Z-c-2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2x folia PE gr. 0,2 mm z wywinięciem układana na zakład 0,02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PW-Z-c-3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2x folia PE gr. 0,2 mm z wywinięciem układana na zakład 0,02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lastRenderedPageBreak/>
        <w:t>wełna mineralna typu ISOVER VENTILUX gr. 5,0 cm lub równoważna</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GKF na zawiesiach elastycznych 1,25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PW-Z-cf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2x folia PE gr. 0,2 mm z wywinięciem układana na zakład 0,02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PW-Z-ci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wełna mineralna typu ISOVER VENTILUX gr. 5,0 cm lub równoważna</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GKF na zawiesiach elastycznych 1,25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PW-Z-ci-1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2x folia PE gr. 0,2 mm z wywinięciem układana na zakład 0,02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wełna mineralna typu AKUPŁYTA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2xGKF 1.5cm na zawiesiach elastycznych 3,0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PW-Z-ci-2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wełna mineralna typu ISOVER VENTILUX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GKF na zawiesiach elastycznych 1,25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PW-Z-w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PW-Z-wf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PW-Z-wi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wełna mineralna typu ISOVER VENTILUX gr. 5,0 cm lub równoważna</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GKF na zawiesiach elastycznych 1,25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PW-Z-wi-1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wełna mineralna typu ISOVER VENTILUX gr. 5,0 cm lub równoważna</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PW-Z-wi-2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wełna mineralna typu AKUPŁYTA gr. 5,0 cm lub równoważna</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GKF na zawiesiach elastycznych 1,25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PW-Z-wa-1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wełna mineralna typu ISOVER VENTILUX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lastRenderedPageBreak/>
        <w:t>2 x 15mm GKF na zawiesiach elastycznych 3,0 cm</w:t>
      </w:r>
      <w:r w:rsidR="005B2896">
        <w:rPr>
          <w:rFonts w:ascii="Arial" w:hAnsi="Arial" w:cs="Arial"/>
          <w:bCs/>
        </w:rPr>
        <w:t>.</w:t>
      </w:r>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 xml:space="preserve">PW-Z-wap </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EPS 100 (PS-E FS 20) gr. 5,0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styropian elastyczny akustyczny gr. 2,0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wielowarstwowa płyta budowlana termoizolacyjna z rdzeniem z niepalnej wełny kamiennej dająca izolację cieplną i akustyczną, montowana w szalunku np. Heraklith Tektalan SD 7,5 cm lub równoważna</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deskowanie 2,5 cm</w:t>
      </w:r>
      <w:r w:rsidR="005B2896">
        <w:rPr>
          <w:rFonts w:ascii="Arial" w:hAnsi="Arial" w:cs="Arial"/>
          <w:bCs/>
        </w:rPr>
        <w:t>,</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p</w:t>
      </w:r>
      <w:r w:rsidR="005B2896">
        <w:rPr>
          <w:rFonts w:ascii="Arial" w:hAnsi="Arial" w:cs="Arial"/>
          <w:bCs/>
        </w:rPr>
        <w:t>aroprzepuszczalna folia dachowa,</w:t>
      </w:r>
    </w:p>
    <w:p w:rsidR="000638F0" w:rsidRPr="000638F0" w:rsidRDefault="000638F0" w:rsidP="00177B5B">
      <w:pPr>
        <w:pStyle w:val="Akapitzlist"/>
        <w:numPr>
          <w:ilvl w:val="0"/>
          <w:numId w:val="365"/>
        </w:numPr>
        <w:autoSpaceDE w:val="0"/>
        <w:autoSpaceDN w:val="0"/>
        <w:adjustRightInd w:val="0"/>
        <w:jc w:val="both"/>
        <w:rPr>
          <w:rFonts w:ascii="Arial" w:hAnsi="Arial" w:cs="Arial"/>
          <w:bCs/>
        </w:rPr>
      </w:pPr>
      <w:r w:rsidRPr="000638F0">
        <w:rPr>
          <w:rFonts w:ascii="Arial" w:hAnsi="Arial" w:cs="Arial"/>
          <w:bCs/>
        </w:rPr>
        <w:t>blacha w kolorze ślusarki 0,07 cm</w:t>
      </w:r>
      <w:r w:rsidR="005B2896">
        <w:rPr>
          <w:rFonts w:ascii="Arial" w:hAnsi="Arial" w:cs="Arial"/>
          <w:bCs/>
        </w:rPr>
        <w:t>.</w:t>
      </w:r>
    </w:p>
    <w:p w:rsidR="000638F0" w:rsidRDefault="000638F0" w:rsidP="009915B4">
      <w:pPr>
        <w:autoSpaceDE w:val="0"/>
        <w:autoSpaceDN w:val="0"/>
        <w:adjustRightInd w:val="0"/>
        <w:jc w:val="both"/>
        <w:rPr>
          <w:rFonts w:ascii="Arial" w:hAnsi="Arial" w:cs="Arial"/>
          <w:bCs/>
        </w:rPr>
      </w:pPr>
    </w:p>
    <w:p w:rsidR="000638F0" w:rsidRPr="000F7960" w:rsidRDefault="000638F0" w:rsidP="000638F0">
      <w:pPr>
        <w:pStyle w:val="Nagwek3"/>
        <w:spacing w:line="240" w:lineRule="auto"/>
        <w:jc w:val="left"/>
        <w:rPr>
          <w:rFonts w:ascii="Arial" w:hAnsi="Arial" w:cs="Arial"/>
          <w:szCs w:val="24"/>
        </w:rPr>
      </w:pPr>
      <w:bookmarkStart w:id="1251" w:name="_Toc463459963"/>
      <w:r w:rsidRPr="000F7960">
        <w:rPr>
          <w:rFonts w:ascii="Arial" w:hAnsi="Arial" w:cs="Arial"/>
          <w:szCs w:val="24"/>
        </w:rPr>
        <w:t>2.</w:t>
      </w:r>
      <w:r>
        <w:rPr>
          <w:rFonts w:ascii="Arial" w:hAnsi="Arial" w:cs="Arial"/>
          <w:szCs w:val="24"/>
        </w:rPr>
        <w:t>5</w:t>
      </w:r>
      <w:r w:rsidRPr="000F7960">
        <w:rPr>
          <w:rFonts w:ascii="Arial" w:hAnsi="Arial" w:cs="Arial"/>
          <w:szCs w:val="24"/>
        </w:rPr>
        <w:t>.</w:t>
      </w:r>
      <w:r>
        <w:rPr>
          <w:rFonts w:ascii="Arial" w:hAnsi="Arial" w:cs="Arial"/>
          <w:szCs w:val="24"/>
        </w:rPr>
        <w:t>3</w:t>
      </w:r>
      <w:r w:rsidRPr="000F7960">
        <w:rPr>
          <w:rFonts w:ascii="Arial" w:hAnsi="Arial" w:cs="Arial"/>
          <w:szCs w:val="24"/>
        </w:rPr>
        <w:t xml:space="preserve">. </w:t>
      </w:r>
      <w:r>
        <w:rPr>
          <w:rFonts w:ascii="Arial" w:hAnsi="Arial" w:cs="Arial"/>
          <w:szCs w:val="24"/>
        </w:rPr>
        <w:t>Posadzka klatki schodowej</w:t>
      </w:r>
      <w:r w:rsidRPr="000F7960">
        <w:rPr>
          <w:rFonts w:ascii="Arial" w:hAnsi="Arial" w:cs="Arial"/>
          <w:szCs w:val="24"/>
        </w:rPr>
        <w:t>.</w:t>
      </w:r>
      <w:bookmarkEnd w:id="1251"/>
    </w:p>
    <w:p w:rsidR="000638F0" w:rsidRPr="000638F0" w:rsidRDefault="000638F0" w:rsidP="00177B5B">
      <w:pPr>
        <w:pStyle w:val="Akapitzlist"/>
        <w:numPr>
          <w:ilvl w:val="0"/>
          <w:numId w:val="349"/>
        </w:numPr>
        <w:autoSpaceDE w:val="0"/>
        <w:autoSpaceDN w:val="0"/>
        <w:adjustRightInd w:val="0"/>
        <w:jc w:val="both"/>
        <w:rPr>
          <w:rFonts w:ascii="Arial" w:hAnsi="Arial" w:cs="Arial"/>
          <w:bCs/>
        </w:rPr>
      </w:pPr>
      <w:r w:rsidRPr="000638F0">
        <w:rPr>
          <w:rFonts w:ascii="Arial" w:hAnsi="Arial" w:cs="Arial"/>
          <w:bCs/>
        </w:rPr>
        <w:t>KW-Z-cg</w:t>
      </w:r>
    </w:p>
    <w:p w:rsidR="000638F0" w:rsidRPr="000638F0" w:rsidRDefault="000638F0" w:rsidP="00177B5B">
      <w:pPr>
        <w:pStyle w:val="Akapitzlist"/>
        <w:numPr>
          <w:ilvl w:val="0"/>
          <w:numId w:val="366"/>
        </w:numPr>
        <w:autoSpaceDE w:val="0"/>
        <w:autoSpaceDN w:val="0"/>
        <w:adjustRightInd w:val="0"/>
        <w:jc w:val="both"/>
        <w:rPr>
          <w:rFonts w:ascii="Arial" w:hAnsi="Arial" w:cs="Arial"/>
          <w:bCs/>
        </w:rPr>
      </w:pPr>
      <w:r w:rsidRPr="000638F0">
        <w:rPr>
          <w:rFonts w:ascii="Arial" w:hAnsi="Arial" w:cs="Arial"/>
          <w:bCs/>
        </w:rPr>
        <w:t>styropian EPS 100 (PS-E FS 20) gr. 5,0 cm,</w:t>
      </w:r>
    </w:p>
    <w:p w:rsidR="000638F0" w:rsidRPr="000638F0" w:rsidRDefault="000638F0" w:rsidP="00177B5B">
      <w:pPr>
        <w:pStyle w:val="Akapitzlist"/>
        <w:numPr>
          <w:ilvl w:val="0"/>
          <w:numId w:val="366"/>
        </w:numPr>
        <w:autoSpaceDE w:val="0"/>
        <w:autoSpaceDN w:val="0"/>
        <w:adjustRightInd w:val="0"/>
        <w:jc w:val="both"/>
        <w:rPr>
          <w:rFonts w:ascii="Arial" w:hAnsi="Arial" w:cs="Arial"/>
          <w:bCs/>
        </w:rPr>
      </w:pPr>
      <w:r w:rsidRPr="000638F0">
        <w:rPr>
          <w:rFonts w:ascii="Arial" w:hAnsi="Arial" w:cs="Arial"/>
          <w:bCs/>
        </w:rPr>
        <w:t>styropian elastyczny akustyczny</w:t>
      </w:r>
      <w:r>
        <w:rPr>
          <w:rFonts w:ascii="Arial" w:hAnsi="Arial" w:cs="Arial"/>
          <w:bCs/>
        </w:rPr>
        <w:t xml:space="preserve"> gr. 2,0 cm.</w:t>
      </w:r>
    </w:p>
    <w:p w:rsidR="000638F0" w:rsidRDefault="000638F0" w:rsidP="009915B4">
      <w:pPr>
        <w:autoSpaceDE w:val="0"/>
        <w:autoSpaceDN w:val="0"/>
        <w:adjustRightInd w:val="0"/>
        <w:jc w:val="both"/>
        <w:rPr>
          <w:rFonts w:ascii="Arial" w:hAnsi="Arial" w:cs="Arial"/>
          <w:bCs/>
        </w:rPr>
      </w:pPr>
    </w:p>
    <w:p w:rsidR="00AA415F" w:rsidRPr="000F7960" w:rsidRDefault="00AA415F" w:rsidP="00AA415F">
      <w:pPr>
        <w:pStyle w:val="Nagwek2"/>
        <w:spacing w:line="240" w:lineRule="auto"/>
        <w:rPr>
          <w:rFonts w:ascii="Arial" w:hAnsi="Arial" w:cs="Arial"/>
          <w:szCs w:val="24"/>
        </w:rPr>
      </w:pPr>
      <w:bookmarkStart w:id="1252" w:name="_Toc463459964"/>
      <w:r>
        <w:rPr>
          <w:rFonts w:ascii="Arial" w:hAnsi="Arial" w:cs="Arial"/>
          <w:szCs w:val="24"/>
        </w:rPr>
        <w:t>2</w:t>
      </w:r>
      <w:r w:rsidRPr="000F7960">
        <w:rPr>
          <w:rFonts w:ascii="Arial" w:hAnsi="Arial" w:cs="Arial"/>
          <w:szCs w:val="24"/>
        </w:rPr>
        <w:t>.</w:t>
      </w:r>
      <w:r>
        <w:rPr>
          <w:rFonts w:ascii="Arial" w:hAnsi="Arial" w:cs="Arial"/>
          <w:szCs w:val="24"/>
        </w:rPr>
        <w:t>6</w:t>
      </w:r>
      <w:r w:rsidRPr="000F7960">
        <w:rPr>
          <w:rFonts w:ascii="Arial" w:hAnsi="Arial" w:cs="Arial"/>
          <w:szCs w:val="24"/>
        </w:rPr>
        <w:t xml:space="preserve">. </w:t>
      </w:r>
      <w:r>
        <w:rPr>
          <w:rFonts w:ascii="Arial" w:hAnsi="Arial" w:cs="Arial"/>
          <w:szCs w:val="24"/>
        </w:rPr>
        <w:t>Izolacja i pokrycie dachu zielonego</w:t>
      </w:r>
      <w:r w:rsidRPr="000F7960">
        <w:rPr>
          <w:rFonts w:ascii="Arial" w:hAnsi="Arial" w:cs="Arial"/>
          <w:szCs w:val="24"/>
        </w:rPr>
        <w:t>.</w:t>
      </w:r>
      <w:bookmarkEnd w:id="1252"/>
    </w:p>
    <w:p w:rsidR="00AA415F" w:rsidRPr="00AA415F" w:rsidRDefault="00AA415F" w:rsidP="00177B5B">
      <w:pPr>
        <w:pStyle w:val="Akapitzlist"/>
        <w:numPr>
          <w:ilvl w:val="0"/>
          <w:numId w:val="349"/>
        </w:numPr>
        <w:autoSpaceDE w:val="0"/>
        <w:autoSpaceDN w:val="0"/>
        <w:adjustRightInd w:val="0"/>
        <w:jc w:val="both"/>
        <w:rPr>
          <w:rFonts w:ascii="Arial" w:hAnsi="Arial" w:cs="Arial"/>
          <w:bCs/>
        </w:rPr>
      </w:pPr>
      <w:r w:rsidRPr="00AA415F">
        <w:rPr>
          <w:rFonts w:ascii="Arial" w:hAnsi="Arial" w:cs="Arial"/>
          <w:bCs/>
        </w:rPr>
        <w:t xml:space="preserve">RZ-Z-zi </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Pr>
          <w:rFonts w:ascii="Arial" w:hAnsi="Arial" w:cs="Arial"/>
          <w:bCs/>
        </w:rPr>
        <w:t>zieleń ekstensywna,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 xml:space="preserve">warstwa substratu glebowego </w:t>
      </w:r>
      <w:r>
        <w:rPr>
          <w:rFonts w:ascii="Arial" w:hAnsi="Arial" w:cs="Arial"/>
          <w:bCs/>
        </w:rPr>
        <w:t xml:space="preserve">gr. </w:t>
      </w:r>
      <w:r w:rsidRPr="00AA415F">
        <w:rPr>
          <w:rFonts w:ascii="Arial" w:hAnsi="Arial" w:cs="Arial"/>
          <w:bCs/>
        </w:rPr>
        <w:t>15,0 cm</w:t>
      </w:r>
      <w:r>
        <w:rPr>
          <w:rFonts w:ascii="Arial" w:hAnsi="Arial" w:cs="Arial"/>
          <w:bCs/>
        </w:rPr>
        <w:t>,</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włóknina filtracyjna z polipropylenu typu ZinCo Włóknina filtracyjna SF 0,1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warstwa drenuj</w:t>
      </w:r>
      <w:r>
        <w:rPr>
          <w:rFonts w:ascii="Arial" w:hAnsi="Arial" w:cs="Arial"/>
          <w:bCs/>
        </w:rPr>
        <w:t>ą</w:t>
      </w:r>
      <w:r w:rsidRPr="00AA415F">
        <w:rPr>
          <w:rFonts w:ascii="Arial" w:hAnsi="Arial" w:cs="Arial"/>
          <w:bCs/>
        </w:rPr>
        <w:t>ca z polietylenu do intensywnej i zwykłej uprawy roślin, 10 l/m2, 1,5 kg/m2 typu ZinCo Floradrain FD 25 2,5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mata chłonno-ochronna z polipropylenu, 5 l/m2, 470 g/m2 typu ZinCo Mata chłonno-ochronna SSM 45 0,5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hydroizolacja samoprzylepna, odporna na przerost korzeni typu Phoenix Hydroizolacja Resitrix SKW 0,3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 xml:space="preserve">polistyren ekstrudowany XPS </w:t>
      </w:r>
      <w:r>
        <w:rPr>
          <w:rFonts w:ascii="Arial" w:hAnsi="Arial" w:cs="Arial"/>
          <w:bCs/>
        </w:rPr>
        <w:t xml:space="preserve">gr. </w:t>
      </w:r>
      <w:r w:rsidRPr="00AA415F">
        <w:rPr>
          <w:rFonts w:ascii="Arial" w:hAnsi="Arial" w:cs="Arial"/>
          <w:bCs/>
        </w:rPr>
        <w:t>min. 15,0 cm</w:t>
      </w:r>
      <w:r>
        <w:rPr>
          <w:rFonts w:ascii="Arial" w:hAnsi="Arial" w:cs="Arial"/>
          <w:bCs/>
        </w:rPr>
        <w:t>,</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paroizolacja - folia PE 0,02 cm</w:t>
      </w:r>
      <w:r>
        <w:rPr>
          <w:rFonts w:ascii="Arial" w:hAnsi="Arial" w:cs="Arial"/>
          <w:bCs/>
        </w:rPr>
        <w:t>,</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natrysk dźwiękochło</w:t>
      </w:r>
      <w:r>
        <w:rPr>
          <w:rFonts w:ascii="Arial" w:hAnsi="Arial" w:cs="Arial"/>
          <w:bCs/>
        </w:rPr>
        <w:t>nny typu Sto Spritz Putz 0,3 cm lub równoważny.</w:t>
      </w:r>
    </w:p>
    <w:p w:rsidR="00AA415F" w:rsidRPr="00AA415F" w:rsidRDefault="00AA415F" w:rsidP="00177B5B">
      <w:pPr>
        <w:pStyle w:val="Akapitzlist"/>
        <w:numPr>
          <w:ilvl w:val="0"/>
          <w:numId w:val="349"/>
        </w:numPr>
        <w:autoSpaceDE w:val="0"/>
        <w:autoSpaceDN w:val="0"/>
        <w:adjustRightInd w:val="0"/>
        <w:jc w:val="both"/>
        <w:rPr>
          <w:rFonts w:ascii="Arial" w:hAnsi="Arial" w:cs="Arial"/>
          <w:bCs/>
        </w:rPr>
      </w:pPr>
      <w:r w:rsidRPr="00AA415F">
        <w:rPr>
          <w:rFonts w:ascii="Arial" w:hAnsi="Arial" w:cs="Arial"/>
          <w:bCs/>
        </w:rPr>
        <w:t xml:space="preserve">RZ-Z-ziif </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Pr>
          <w:rFonts w:ascii="Arial" w:hAnsi="Arial" w:cs="Arial"/>
          <w:bCs/>
        </w:rPr>
        <w:t>zieleń ekstensywna,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 xml:space="preserve">warstwa substratu glebowego </w:t>
      </w:r>
      <w:r>
        <w:rPr>
          <w:rFonts w:ascii="Arial" w:hAnsi="Arial" w:cs="Arial"/>
          <w:bCs/>
        </w:rPr>
        <w:t xml:space="preserve">gr. </w:t>
      </w:r>
      <w:r w:rsidRPr="00AA415F">
        <w:rPr>
          <w:rFonts w:ascii="Arial" w:hAnsi="Arial" w:cs="Arial"/>
          <w:bCs/>
        </w:rPr>
        <w:t>15,0 cm</w:t>
      </w:r>
      <w:r>
        <w:rPr>
          <w:rFonts w:ascii="Arial" w:hAnsi="Arial" w:cs="Arial"/>
          <w:bCs/>
        </w:rPr>
        <w:t>,</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włóknina filtracyjna z polipropylenu typu ZinCo Włóknina filtracyjna SF 0,1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warstwa drenuj</w:t>
      </w:r>
      <w:r>
        <w:rPr>
          <w:rFonts w:ascii="Arial" w:hAnsi="Arial" w:cs="Arial"/>
          <w:bCs/>
        </w:rPr>
        <w:t>ą</w:t>
      </w:r>
      <w:r w:rsidRPr="00AA415F">
        <w:rPr>
          <w:rFonts w:ascii="Arial" w:hAnsi="Arial" w:cs="Arial"/>
          <w:bCs/>
        </w:rPr>
        <w:t>ca z polietylenu do intensywnej i zwykłej uprawy roślin, 10 l/m2, 1,5 kg/m2 typu ZinCo Floradrain FD 25 2,5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mata chłonno-ochronna z polipropylenu, 5 l/m2, 470 g/m2 typu ZinCo Mata chłonno-ochronna SSM 45 0,5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hydroizolacja samoprzylepna, odporna na przerost korzeni typu Phoenix Hydroizolacja Resitrix SKW 0,3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 xml:space="preserve">polistyren ekstrudowany XPS </w:t>
      </w:r>
      <w:r>
        <w:rPr>
          <w:rFonts w:ascii="Arial" w:hAnsi="Arial" w:cs="Arial"/>
          <w:bCs/>
        </w:rPr>
        <w:t xml:space="preserve">gr. </w:t>
      </w:r>
      <w:r w:rsidRPr="00AA415F">
        <w:rPr>
          <w:rFonts w:ascii="Arial" w:hAnsi="Arial" w:cs="Arial"/>
          <w:bCs/>
        </w:rPr>
        <w:t>min. 15,0 cm</w:t>
      </w:r>
      <w:r>
        <w:rPr>
          <w:rFonts w:ascii="Arial" w:hAnsi="Arial" w:cs="Arial"/>
          <w:bCs/>
        </w:rPr>
        <w:t>,</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paroizolacja - folia PE 0,02 cm</w:t>
      </w:r>
      <w:r>
        <w:rPr>
          <w:rFonts w:ascii="Arial" w:hAnsi="Arial" w:cs="Arial"/>
          <w:bCs/>
        </w:rPr>
        <w:t>,</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 xml:space="preserve">wełna mineralna typu ISOVER VENTILUX </w:t>
      </w:r>
      <w:r>
        <w:rPr>
          <w:rFonts w:ascii="Arial" w:hAnsi="Arial" w:cs="Arial"/>
          <w:bCs/>
        </w:rPr>
        <w:t xml:space="preserve">gr. </w:t>
      </w:r>
      <w:r w:rsidRPr="00AA415F">
        <w:rPr>
          <w:rFonts w:ascii="Arial" w:hAnsi="Arial" w:cs="Arial"/>
          <w:bCs/>
        </w:rPr>
        <w:t>7,0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2x15mm GKF n</w:t>
      </w:r>
      <w:r>
        <w:rPr>
          <w:rFonts w:ascii="Arial" w:hAnsi="Arial" w:cs="Arial"/>
          <w:bCs/>
        </w:rPr>
        <w:t>a zawiesiach elastycznych.</w:t>
      </w:r>
    </w:p>
    <w:p w:rsidR="00AA415F" w:rsidRPr="00AA415F" w:rsidRDefault="00AA415F" w:rsidP="00177B5B">
      <w:pPr>
        <w:pStyle w:val="Akapitzlist"/>
        <w:numPr>
          <w:ilvl w:val="0"/>
          <w:numId w:val="349"/>
        </w:numPr>
        <w:autoSpaceDE w:val="0"/>
        <w:autoSpaceDN w:val="0"/>
        <w:adjustRightInd w:val="0"/>
        <w:jc w:val="both"/>
        <w:rPr>
          <w:rFonts w:ascii="Arial" w:hAnsi="Arial" w:cs="Arial"/>
          <w:bCs/>
        </w:rPr>
      </w:pPr>
      <w:r w:rsidRPr="00AA415F">
        <w:rPr>
          <w:rFonts w:ascii="Arial" w:hAnsi="Arial" w:cs="Arial"/>
          <w:bCs/>
        </w:rPr>
        <w:lastRenderedPageBreak/>
        <w:t xml:space="preserve">RZ-Z-i </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hydroizolacja samoprzylepna, odporna na przerost korzeni typu Phoenix Hydroizolacja Resitrix SKW 0,3 cm</w:t>
      </w:r>
      <w:r>
        <w:rPr>
          <w:rFonts w:ascii="Arial" w:hAnsi="Arial" w:cs="Arial"/>
          <w:bCs/>
        </w:rPr>
        <w:t xml:space="preserve"> lub równoważna,</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polistyren ekstrudowany XPS</w:t>
      </w:r>
      <w:r>
        <w:rPr>
          <w:rFonts w:ascii="Arial" w:hAnsi="Arial" w:cs="Arial"/>
          <w:bCs/>
        </w:rPr>
        <w:t xml:space="preserve"> gr.</w:t>
      </w:r>
      <w:r w:rsidRPr="00AA415F">
        <w:rPr>
          <w:rFonts w:ascii="Arial" w:hAnsi="Arial" w:cs="Arial"/>
          <w:bCs/>
        </w:rPr>
        <w:t xml:space="preserve"> min. 15,0 cm</w:t>
      </w:r>
      <w:r>
        <w:rPr>
          <w:rFonts w:ascii="Arial" w:hAnsi="Arial" w:cs="Arial"/>
          <w:bCs/>
        </w:rPr>
        <w:t>,</w:t>
      </w:r>
    </w:p>
    <w:p w:rsidR="00AA415F" w:rsidRP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paroizolacja - folia PE 0,02 cm</w:t>
      </w:r>
      <w:r>
        <w:rPr>
          <w:rFonts w:ascii="Arial" w:hAnsi="Arial" w:cs="Arial"/>
          <w:bCs/>
        </w:rPr>
        <w:t>,</w:t>
      </w:r>
    </w:p>
    <w:p w:rsidR="00AA415F" w:rsidRDefault="00AA415F" w:rsidP="00177B5B">
      <w:pPr>
        <w:pStyle w:val="Akapitzlist"/>
        <w:numPr>
          <w:ilvl w:val="0"/>
          <w:numId w:val="367"/>
        </w:numPr>
        <w:autoSpaceDE w:val="0"/>
        <w:autoSpaceDN w:val="0"/>
        <w:adjustRightInd w:val="0"/>
        <w:jc w:val="both"/>
        <w:rPr>
          <w:rFonts w:ascii="Arial" w:hAnsi="Arial" w:cs="Arial"/>
          <w:bCs/>
        </w:rPr>
      </w:pPr>
      <w:r w:rsidRPr="00AA415F">
        <w:rPr>
          <w:rFonts w:ascii="Arial" w:hAnsi="Arial" w:cs="Arial"/>
          <w:bCs/>
        </w:rPr>
        <w:t>natrysk dźwiękochłonny typu Sto Spritz Putz 0,3 cm</w:t>
      </w:r>
      <w:r>
        <w:rPr>
          <w:rFonts w:ascii="Arial" w:hAnsi="Arial" w:cs="Arial"/>
          <w:bCs/>
        </w:rPr>
        <w:t xml:space="preserve"> lub równoważny.</w:t>
      </w:r>
    </w:p>
    <w:p w:rsidR="00AA415F" w:rsidRPr="00AA415F" w:rsidRDefault="00AA415F" w:rsidP="00AA415F">
      <w:pPr>
        <w:autoSpaceDE w:val="0"/>
        <w:autoSpaceDN w:val="0"/>
        <w:adjustRightInd w:val="0"/>
        <w:jc w:val="both"/>
        <w:rPr>
          <w:rFonts w:ascii="Arial" w:hAnsi="Arial" w:cs="Arial"/>
          <w:bCs/>
        </w:rPr>
      </w:pPr>
    </w:p>
    <w:p w:rsidR="00124DC6" w:rsidRPr="000F7960" w:rsidRDefault="00124DC6" w:rsidP="00124DC6">
      <w:pPr>
        <w:pStyle w:val="Nagwek2"/>
        <w:spacing w:line="240" w:lineRule="auto"/>
        <w:rPr>
          <w:rFonts w:ascii="Arial" w:hAnsi="Arial" w:cs="Arial"/>
          <w:szCs w:val="24"/>
        </w:rPr>
      </w:pPr>
      <w:bookmarkStart w:id="1253" w:name="_Toc463459965"/>
      <w:r>
        <w:rPr>
          <w:rFonts w:ascii="Arial" w:hAnsi="Arial" w:cs="Arial"/>
          <w:szCs w:val="24"/>
        </w:rPr>
        <w:t>2</w:t>
      </w:r>
      <w:r w:rsidRPr="000F7960">
        <w:rPr>
          <w:rFonts w:ascii="Arial" w:hAnsi="Arial" w:cs="Arial"/>
          <w:szCs w:val="24"/>
        </w:rPr>
        <w:t>.</w:t>
      </w:r>
      <w:r w:rsidR="00AA415F">
        <w:rPr>
          <w:rFonts w:ascii="Arial" w:hAnsi="Arial" w:cs="Arial"/>
          <w:szCs w:val="24"/>
        </w:rPr>
        <w:t>7</w:t>
      </w:r>
      <w:r w:rsidRPr="000F7960">
        <w:rPr>
          <w:rFonts w:ascii="Arial" w:hAnsi="Arial" w:cs="Arial"/>
          <w:szCs w:val="24"/>
        </w:rPr>
        <w:t xml:space="preserve">. </w:t>
      </w:r>
      <w:r>
        <w:rPr>
          <w:rFonts w:ascii="Arial" w:hAnsi="Arial" w:cs="Arial"/>
          <w:szCs w:val="24"/>
        </w:rPr>
        <w:t>Obróbki blacharskie</w:t>
      </w:r>
      <w:r w:rsidRPr="000F7960">
        <w:rPr>
          <w:rFonts w:ascii="Arial" w:hAnsi="Arial" w:cs="Arial"/>
          <w:szCs w:val="24"/>
        </w:rPr>
        <w:t>.</w:t>
      </w:r>
      <w:bookmarkEnd w:id="1253"/>
    </w:p>
    <w:p w:rsidR="00756D28" w:rsidRDefault="00116095" w:rsidP="00756D28">
      <w:pPr>
        <w:jc w:val="both"/>
        <w:rPr>
          <w:rFonts w:ascii="Arial" w:hAnsi="Arial" w:cs="Arial"/>
        </w:rPr>
      </w:pPr>
      <w:r>
        <w:rPr>
          <w:rFonts w:ascii="Arial" w:hAnsi="Arial" w:cs="Arial"/>
        </w:rPr>
        <w:t>B</w:t>
      </w:r>
      <w:r w:rsidRPr="00116095">
        <w:rPr>
          <w:rFonts w:ascii="Arial" w:hAnsi="Arial" w:cs="Arial"/>
        </w:rPr>
        <w:t>lacha miedziana oksydowana typu Tecu Oxid</w:t>
      </w:r>
      <w:r>
        <w:rPr>
          <w:rFonts w:ascii="Arial" w:hAnsi="Arial" w:cs="Arial"/>
        </w:rPr>
        <w:t xml:space="preserve"> lub równoważna</w:t>
      </w:r>
      <w:r w:rsidR="00756D28">
        <w:rPr>
          <w:rFonts w:ascii="Arial" w:hAnsi="Arial" w:cs="Arial"/>
        </w:rPr>
        <w:t>.</w:t>
      </w:r>
      <w:r>
        <w:rPr>
          <w:rFonts w:ascii="Arial" w:hAnsi="Arial" w:cs="Arial"/>
        </w:rPr>
        <w:t xml:space="preserve"> P</w:t>
      </w:r>
      <w:r w:rsidRPr="00116095">
        <w:rPr>
          <w:rFonts w:ascii="Arial" w:hAnsi="Arial" w:cs="Arial"/>
        </w:rPr>
        <w:t>od blachą folia PE-</w:t>
      </w:r>
      <w:r>
        <w:rPr>
          <w:rFonts w:ascii="Arial" w:hAnsi="Arial" w:cs="Arial"/>
        </w:rPr>
        <w:t>H</w:t>
      </w:r>
      <w:r w:rsidRPr="00116095">
        <w:rPr>
          <w:rFonts w:ascii="Arial" w:hAnsi="Arial" w:cs="Arial"/>
        </w:rPr>
        <w:t>D - membrana separacyjna</w:t>
      </w:r>
      <w:r>
        <w:rPr>
          <w:rFonts w:ascii="Arial" w:hAnsi="Arial" w:cs="Arial"/>
        </w:rPr>
        <w:t>.</w:t>
      </w:r>
    </w:p>
    <w:p w:rsidR="00BD4B4A" w:rsidRDefault="00BD4B4A">
      <w:pPr>
        <w:autoSpaceDE w:val="0"/>
        <w:autoSpaceDN w:val="0"/>
        <w:adjustRightInd w:val="0"/>
        <w:jc w:val="both"/>
        <w:rPr>
          <w:rFonts w:ascii="Arial" w:hAnsi="Arial" w:cs="Arial"/>
          <w:b/>
          <w:bCs/>
        </w:rPr>
      </w:pPr>
    </w:p>
    <w:p w:rsidR="00AA415F" w:rsidRPr="000F7960" w:rsidRDefault="00AA415F" w:rsidP="00AA415F">
      <w:pPr>
        <w:pStyle w:val="Nagwek2"/>
        <w:spacing w:line="240" w:lineRule="auto"/>
        <w:rPr>
          <w:rFonts w:ascii="Arial" w:hAnsi="Arial" w:cs="Arial"/>
          <w:szCs w:val="24"/>
        </w:rPr>
      </w:pPr>
      <w:bookmarkStart w:id="1254" w:name="_Toc463459966"/>
      <w:r>
        <w:rPr>
          <w:rFonts w:ascii="Arial" w:hAnsi="Arial" w:cs="Arial"/>
          <w:szCs w:val="24"/>
        </w:rPr>
        <w:t>2</w:t>
      </w:r>
      <w:r w:rsidRPr="000F7960">
        <w:rPr>
          <w:rFonts w:ascii="Arial" w:hAnsi="Arial" w:cs="Arial"/>
          <w:szCs w:val="24"/>
        </w:rPr>
        <w:t>.</w:t>
      </w:r>
      <w:r>
        <w:rPr>
          <w:rFonts w:ascii="Arial" w:hAnsi="Arial" w:cs="Arial"/>
          <w:szCs w:val="24"/>
        </w:rPr>
        <w:t>8</w:t>
      </w:r>
      <w:r w:rsidRPr="000F7960">
        <w:rPr>
          <w:rFonts w:ascii="Arial" w:hAnsi="Arial" w:cs="Arial"/>
          <w:szCs w:val="24"/>
        </w:rPr>
        <w:t xml:space="preserve">. </w:t>
      </w:r>
      <w:r>
        <w:rPr>
          <w:rFonts w:ascii="Arial" w:hAnsi="Arial" w:cs="Arial"/>
          <w:szCs w:val="24"/>
        </w:rPr>
        <w:t>Wpusty dachowe i koryta odwadniające</w:t>
      </w:r>
      <w:r w:rsidRPr="000F7960">
        <w:rPr>
          <w:rFonts w:ascii="Arial" w:hAnsi="Arial" w:cs="Arial"/>
          <w:szCs w:val="24"/>
        </w:rPr>
        <w:t>.</w:t>
      </w:r>
      <w:bookmarkEnd w:id="1254"/>
    </w:p>
    <w:p w:rsidR="00AA415F" w:rsidRPr="00AA415F" w:rsidRDefault="00AA415F" w:rsidP="00177B5B">
      <w:pPr>
        <w:pStyle w:val="Akapitzlist"/>
        <w:numPr>
          <w:ilvl w:val="0"/>
          <w:numId w:val="368"/>
        </w:numPr>
        <w:autoSpaceDE w:val="0"/>
        <w:autoSpaceDN w:val="0"/>
        <w:adjustRightInd w:val="0"/>
        <w:jc w:val="both"/>
        <w:rPr>
          <w:rFonts w:ascii="Arial" w:hAnsi="Arial" w:cs="Arial"/>
          <w:bCs/>
        </w:rPr>
      </w:pPr>
      <w:r w:rsidRPr="00AA415F">
        <w:rPr>
          <w:rFonts w:ascii="Arial" w:hAnsi="Arial" w:cs="Arial"/>
          <w:bCs/>
        </w:rPr>
        <w:t>wpusty dachowe Ø150 ogrzewane  z mankietem bitumicznym typu Wirex Dallmer wpust dachowy 62H ogrzewany lub równoważny</w:t>
      </w:r>
      <w:r>
        <w:rPr>
          <w:rFonts w:ascii="Arial" w:hAnsi="Arial" w:cs="Arial"/>
          <w:bCs/>
        </w:rPr>
        <w:t>,</w:t>
      </w:r>
    </w:p>
    <w:p w:rsidR="00AA415F" w:rsidRPr="00AA415F" w:rsidRDefault="00AA415F" w:rsidP="00177B5B">
      <w:pPr>
        <w:pStyle w:val="Akapitzlist"/>
        <w:numPr>
          <w:ilvl w:val="0"/>
          <w:numId w:val="368"/>
        </w:numPr>
        <w:autoSpaceDE w:val="0"/>
        <w:autoSpaceDN w:val="0"/>
        <w:adjustRightInd w:val="0"/>
        <w:jc w:val="both"/>
        <w:rPr>
          <w:rFonts w:ascii="Arial" w:hAnsi="Arial" w:cs="Arial"/>
          <w:bCs/>
        </w:rPr>
      </w:pPr>
      <w:r w:rsidRPr="00AA415F">
        <w:rPr>
          <w:rFonts w:ascii="Arial" w:hAnsi="Arial" w:cs="Arial"/>
          <w:bCs/>
        </w:rPr>
        <w:t>koryto odwadniające typu ACO Profiline 16,8x50cm</w:t>
      </w:r>
      <w:r>
        <w:rPr>
          <w:rFonts w:ascii="Arial" w:hAnsi="Arial" w:cs="Arial"/>
          <w:bCs/>
        </w:rPr>
        <w:t xml:space="preserve"> lub równoważne</w:t>
      </w:r>
      <w:r w:rsidRPr="00AA415F">
        <w:rPr>
          <w:rFonts w:ascii="Arial" w:hAnsi="Arial" w:cs="Arial"/>
          <w:bCs/>
        </w:rPr>
        <w:t>, stal nierdzewna, przekryte rusztem, spadek koryta 0.5%, podgrzewane kablowo, zgodnie z technologią wykonawcy dachu</w:t>
      </w:r>
      <w:r>
        <w:rPr>
          <w:rFonts w:ascii="Arial" w:hAnsi="Arial" w:cs="Arial"/>
          <w:bCs/>
        </w:rPr>
        <w:t>.</w:t>
      </w:r>
    </w:p>
    <w:p w:rsidR="00AA415F" w:rsidRDefault="00AA415F">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255" w:name="_Toc267933226"/>
      <w:bookmarkStart w:id="1256" w:name="_Toc267936516"/>
      <w:bookmarkStart w:id="1257" w:name="_Toc463459967"/>
      <w:r w:rsidRPr="000F7960">
        <w:rPr>
          <w:rFonts w:ascii="Arial" w:hAnsi="Arial" w:cs="Arial"/>
          <w:sz w:val="24"/>
          <w:szCs w:val="24"/>
        </w:rPr>
        <w:t>3. Sprzęt.</w:t>
      </w:r>
      <w:bookmarkEnd w:id="1255"/>
      <w:bookmarkEnd w:id="1256"/>
      <w:bookmarkEnd w:id="1257"/>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258" w:name="_Toc267933227"/>
      <w:bookmarkStart w:id="1259" w:name="_Toc267936517"/>
      <w:bookmarkStart w:id="1260" w:name="_Toc463459968"/>
      <w:r w:rsidRPr="000F7960">
        <w:rPr>
          <w:rFonts w:ascii="Arial" w:hAnsi="Arial" w:cs="Arial"/>
          <w:szCs w:val="24"/>
        </w:rPr>
        <w:t>3.1. Ogólne wymagania dotyczące sprzętu.</w:t>
      </w:r>
      <w:bookmarkEnd w:id="1258"/>
      <w:bookmarkEnd w:id="1259"/>
      <w:bookmarkEnd w:id="1260"/>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B75641" w:rsidRPr="000F7960">
        <w:rPr>
          <w:rFonts w:ascii="Arial" w:hAnsi="Arial" w:cs="Arial"/>
        </w:rPr>
        <w:t xml:space="preserve"> pkt. 3</w:t>
      </w:r>
      <w:r w:rsidRPr="000F7960">
        <w:rPr>
          <w:rFonts w:ascii="Arial" w:hAnsi="Arial" w:cs="Arial"/>
        </w:rPr>
        <w:t>.</w:t>
      </w:r>
    </w:p>
    <w:p w:rsidR="001A5723" w:rsidRPr="000F7960" w:rsidRDefault="001A5723" w:rsidP="001A5723">
      <w:pPr>
        <w:autoSpaceDE w:val="0"/>
        <w:autoSpaceDN w:val="0"/>
        <w:adjustRightInd w:val="0"/>
        <w:jc w:val="both"/>
        <w:rPr>
          <w:rFonts w:ascii="Arial" w:hAnsi="Arial" w:cs="Arial"/>
          <w:i/>
          <w:iCs/>
        </w:rPr>
      </w:pPr>
      <w:r w:rsidRPr="000F7960">
        <w:rPr>
          <w:rFonts w:ascii="Arial" w:hAnsi="Arial" w:cs="Arial"/>
        </w:rPr>
        <w:t>Wykonawca jest zobowiązany do używania jedynie takiego sprzętu, który nie spowoduje niekorzystnego wpływu na jakość i środowisko wykonywanych robót. Sprzęt używany do realizacji robót powinien być zgodny z ustaleniami ST. Stan techniczny użytego sprzętu musi gwarantować wykonanie zamówienia zgodnie ze sztuką budowlaną i zasadami BHP.</w:t>
      </w:r>
    </w:p>
    <w:p w:rsidR="001A5723" w:rsidRPr="000F7960" w:rsidRDefault="001A5723">
      <w:pPr>
        <w:autoSpaceDE w:val="0"/>
        <w:autoSpaceDN w:val="0"/>
        <w:adjustRightInd w:val="0"/>
        <w:jc w:val="both"/>
        <w:rPr>
          <w:rFonts w:ascii="Arial" w:hAnsi="Arial" w:cs="Arial"/>
          <w:b/>
          <w:bCs/>
        </w:rPr>
      </w:pPr>
    </w:p>
    <w:p w:rsidR="00E41603" w:rsidRPr="000F7960" w:rsidRDefault="00E41603" w:rsidP="00E41603">
      <w:pPr>
        <w:pStyle w:val="Nagwek2"/>
        <w:spacing w:line="240" w:lineRule="auto"/>
        <w:rPr>
          <w:rFonts w:ascii="Arial" w:hAnsi="Arial" w:cs="Arial"/>
          <w:szCs w:val="24"/>
        </w:rPr>
      </w:pPr>
      <w:bookmarkStart w:id="1261" w:name="_Toc463459969"/>
      <w:r w:rsidRPr="000F7960">
        <w:rPr>
          <w:rFonts w:ascii="Arial" w:hAnsi="Arial" w:cs="Arial"/>
          <w:szCs w:val="24"/>
        </w:rPr>
        <w:t>3.</w:t>
      </w:r>
      <w:r w:rsidR="005F17DE">
        <w:rPr>
          <w:rFonts w:ascii="Arial" w:hAnsi="Arial" w:cs="Arial"/>
          <w:szCs w:val="24"/>
        </w:rPr>
        <w:t>2</w:t>
      </w:r>
      <w:r w:rsidRPr="000F7960">
        <w:rPr>
          <w:rFonts w:ascii="Arial" w:hAnsi="Arial" w:cs="Arial"/>
          <w:szCs w:val="24"/>
        </w:rPr>
        <w:t>. Sprzęt do wykonania robót izolacyjnych.</w:t>
      </w:r>
      <w:bookmarkEnd w:id="1261"/>
    </w:p>
    <w:p w:rsidR="00E41603" w:rsidRPr="000F7960" w:rsidRDefault="00E41603" w:rsidP="00E41603">
      <w:pPr>
        <w:autoSpaceDE w:val="0"/>
        <w:autoSpaceDN w:val="0"/>
        <w:adjustRightInd w:val="0"/>
        <w:jc w:val="both"/>
        <w:rPr>
          <w:rFonts w:ascii="Arial" w:hAnsi="Arial" w:cs="Arial"/>
        </w:rPr>
      </w:pPr>
      <w:r w:rsidRPr="000F7960">
        <w:rPr>
          <w:rFonts w:ascii="Arial" w:hAnsi="Arial" w:cs="Arial"/>
        </w:rPr>
        <w:t>Wykonawca przystępujący do prac izolacyjnych powinien posiadać następujący sprzęt i narzędzia:</w:t>
      </w:r>
    </w:p>
    <w:p w:rsidR="00E41603" w:rsidRPr="000F7960" w:rsidRDefault="00E41603" w:rsidP="00177B5B">
      <w:pPr>
        <w:pStyle w:val="Akapitzlist"/>
        <w:numPr>
          <w:ilvl w:val="0"/>
          <w:numId w:val="166"/>
        </w:numPr>
        <w:autoSpaceDE w:val="0"/>
        <w:autoSpaceDN w:val="0"/>
        <w:adjustRightInd w:val="0"/>
        <w:jc w:val="both"/>
        <w:rPr>
          <w:rFonts w:ascii="Arial" w:hAnsi="Arial" w:cs="Arial"/>
        </w:rPr>
      </w:pPr>
      <w:r w:rsidRPr="000F7960">
        <w:rPr>
          <w:rFonts w:ascii="Arial" w:hAnsi="Arial" w:cs="Arial"/>
        </w:rPr>
        <w:t>do przygotowania podłoża – sprzęt do mycia hydrodynamicznego, młotki, szczotki druciane, szczotki do zmiatania, narzędzia murarskie do napraw podłoża,</w:t>
      </w:r>
    </w:p>
    <w:p w:rsidR="00E41603" w:rsidRPr="000F7960" w:rsidRDefault="00E41603" w:rsidP="00177B5B">
      <w:pPr>
        <w:pStyle w:val="Akapitzlist"/>
        <w:numPr>
          <w:ilvl w:val="0"/>
          <w:numId w:val="166"/>
        </w:numPr>
        <w:autoSpaceDE w:val="0"/>
        <w:autoSpaceDN w:val="0"/>
        <w:adjustRightInd w:val="0"/>
        <w:jc w:val="both"/>
        <w:rPr>
          <w:rFonts w:ascii="Arial" w:hAnsi="Arial" w:cs="Arial"/>
        </w:rPr>
      </w:pPr>
      <w:r w:rsidRPr="000F7960">
        <w:rPr>
          <w:rFonts w:ascii="Arial" w:hAnsi="Arial" w:cs="Arial"/>
        </w:rPr>
        <w:t>do gruntowania – sprzęt malarski, pędzle, wałki, naczynia,</w:t>
      </w:r>
    </w:p>
    <w:p w:rsidR="00E41603" w:rsidRPr="000F7960" w:rsidRDefault="00E41603" w:rsidP="00177B5B">
      <w:pPr>
        <w:pStyle w:val="Akapitzlist"/>
        <w:numPr>
          <w:ilvl w:val="0"/>
          <w:numId w:val="166"/>
        </w:numPr>
        <w:autoSpaceDE w:val="0"/>
        <w:autoSpaceDN w:val="0"/>
        <w:adjustRightInd w:val="0"/>
        <w:jc w:val="both"/>
        <w:rPr>
          <w:rFonts w:ascii="Arial" w:hAnsi="Arial" w:cs="Arial"/>
        </w:rPr>
      </w:pPr>
      <w:r w:rsidRPr="000F7960">
        <w:rPr>
          <w:rFonts w:ascii="Arial" w:hAnsi="Arial" w:cs="Arial"/>
        </w:rPr>
        <w:t>do przygotowania mas izolacyjnych - naczynia i mieszadło wolnoobrotowe,</w:t>
      </w:r>
    </w:p>
    <w:p w:rsidR="00E41603" w:rsidRPr="000F7960" w:rsidRDefault="00E41603" w:rsidP="00177B5B">
      <w:pPr>
        <w:pStyle w:val="Akapitzlist"/>
        <w:numPr>
          <w:ilvl w:val="0"/>
          <w:numId w:val="166"/>
        </w:numPr>
        <w:autoSpaceDE w:val="0"/>
        <w:autoSpaceDN w:val="0"/>
        <w:adjustRightInd w:val="0"/>
        <w:jc w:val="both"/>
        <w:rPr>
          <w:rFonts w:ascii="Arial" w:hAnsi="Arial" w:cs="Arial"/>
        </w:rPr>
      </w:pPr>
      <w:r w:rsidRPr="000F7960">
        <w:rPr>
          <w:rFonts w:ascii="Arial" w:hAnsi="Arial" w:cs="Arial"/>
        </w:rPr>
        <w:t>do nakładania – sztywny pędzel, szczotka, paca, kielnia,</w:t>
      </w:r>
    </w:p>
    <w:p w:rsidR="00E41603" w:rsidRPr="000F7960" w:rsidRDefault="00E41603" w:rsidP="00177B5B">
      <w:pPr>
        <w:pStyle w:val="Akapitzlist"/>
        <w:numPr>
          <w:ilvl w:val="0"/>
          <w:numId w:val="166"/>
        </w:numPr>
        <w:autoSpaceDE w:val="0"/>
        <w:autoSpaceDN w:val="0"/>
        <w:adjustRightInd w:val="0"/>
        <w:jc w:val="both"/>
        <w:rPr>
          <w:rFonts w:ascii="Arial" w:hAnsi="Arial" w:cs="Arial"/>
        </w:rPr>
      </w:pPr>
      <w:r w:rsidRPr="000F7960">
        <w:rPr>
          <w:rFonts w:ascii="Arial" w:hAnsi="Arial" w:cs="Arial"/>
        </w:rPr>
        <w:t>do układania izolacji – noże, miarki, listwy, wałki dociskowe.</w:t>
      </w:r>
    </w:p>
    <w:p w:rsidR="00E41603" w:rsidRPr="000F7960" w:rsidRDefault="00E41603" w:rsidP="00E41603">
      <w:pPr>
        <w:autoSpaceDE w:val="0"/>
        <w:autoSpaceDN w:val="0"/>
        <w:adjustRightInd w:val="0"/>
        <w:jc w:val="both"/>
        <w:rPr>
          <w:rFonts w:ascii="Arial" w:hAnsi="Arial" w:cs="Arial"/>
          <w:b/>
          <w:bCs/>
        </w:rPr>
      </w:pPr>
      <w:r w:rsidRPr="000F7960">
        <w:rPr>
          <w:rFonts w:ascii="Arial" w:hAnsi="Arial" w:cs="Arial"/>
        </w:rPr>
        <w:t>Narzędzia i sprzęt natychmiast po wykonaniu pracy z zaprawami powinny być czyszczone za pomocą wody. Związane materiały można usunąć jedynie mechanicznie.</w:t>
      </w:r>
    </w:p>
    <w:p w:rsidR="00E41603" w:rsidRPr="000F7960" w:rsidRDefault="00E41603">
      <w:pPr>
        <w:autoSpaceDE w:val="0"/>
        <w:autoSpaceDN w:val="0"/>
        <w:adjustRightInd w:val="0"/>
        <w:jc w:val="both"/>
        <w:rPr>
          <w:rFonts w:ascii="Arial" w:hAnsi="Arial" w:cs="Arial"/>
          <w:b/>
          <w:bCs/>
        </w:rPr>
      </w:pPr>
    </w:p>
    <w:p w:rsidR="001A5723" w:rsidRPr="000F7960" w:rsidRDefault="001A5723" w:rsidP="001A5723">
      <w:pPr>
        <w:pStyle w:val="Nagwek2"/>
        <w:spacing w:line="240" w:lineRule="auto"/>
        <w:rPr>
          <w:rFonts w:ascii="Arial" w:hAnsi="Arial" w:cs="Arial"/>
          <w:iCs/>
          <w:szCs w:val="24"/>
        </w:rPr>
      </w:pPr>
      <w:bookmarkStart w:id="1262" w:name="_Toc168369289"/>
      <w:bookmarkStart w:id="1263" w:name="_Toc178537511"/>
      <w:bookmarkStart w:id="1264" w:name="_Toc192933967"/>
      <w:bookmarkStart w:id="1265" w:name="_Toc267933229"/>
      <w:bookmarkStart w:id="1266" w:name="_Toc267936519"/>
      <w:bookmarkStart w:id="1267" w:name="_Toc463459970"/>
      <w:r w:rsidRPr="000F7960">
        <w:rPr>
          <w:rFonts w:ascii="Arial" w:hAnsi="Arial" w:cs="Arial"/>
          <w:iCs/>
          <w:szCs w:val="24"/>
        </w:rPr>
        <w:t>3.</w:t>
      </w:r>
      <w:r w:rsidR="005F17DE">
        <w:rPr>
          <w:rFonts w:ascii="Arial" w:hAnsi="Arial" w:cs="Arial"/>
          <w:iCs/>
          <w:szCs w:val="24"/>
        </w:rPr>
        <w:t>3</w:t>
      </w:r>
      <w:r w:rsidRPr="000F7960">
        <w:rPr>
          <w:rFonts w:ascii="Arial" w:hAnsi="Arial" w:cs="Arial"/>
          <w:iCs/>
          <w:szCs w:val="24"/>
        </w:rPr>
        <w:t>. Sprzęt do wykonania obróbek</w:t>
      </w:r>
      <w:bookmarkEnd w:id="1262"/>
      <w:bookmarkEnd w:id="1263"/>
      <w:r w:rsidRPr="000F7960">
        <w:rPr>
          <w:rFonts w:ascii="Arial" w:hAnsi="Arial" w:cs="Arial"/>
          <w:iCs/>
          <w:szCs w:val="24"/>
        </w:rPr>
        <w:t xml:space="preserve"> blacharskich.</w:t>
      </w:r>
      <w:bookmarkEnd w:id="1264"/>
      <w:bookmarkEnd w:id="1265"/>
      <w:bookmarkEnd w:id="1266"/>
      <w:bookmarkEnd w:id="1267"/>
    </w:p>
    <w:p w:rsidR="001A5723" w:rsidRPr="000F7960" w:rsidRDefault="001A5723" w:rsidP="001A5723">
      <w:pPr>
        <w:autoSpaceDE w:val="0"/>
        <w:autoSpaceDN w:val="0"/>
        <w:adjustRightInd w:val="0"/>
        <w:jc w:val="both"/>
        <w:rPr>
          <w:rFonts w:ascii="Arial" w:hAnsi="Arial" w:cs="Arial"/>
        </w:rPr>
      </w:pPr>
      <w:r w:rsidRPr="000F7960">
        <w:rPr>
          <w:rFonts w:ascii="Arial" w:hAnsi="Arial" w:cs="Arial"/>
        </w:rPr>
        <w:t>Do wykonania obróbek blacharskich niezbędne są:</w:t>
      </w:r>
    </w:p>
    <w:p w:rsidR="001A5723" w:rsidRPr="000F7960" w:rsidRDefault="001A5723" w:rsidP="00177B5B">
      <w:pPr>
        <w:pStyle w:val="Akapitzlist"/>
        <w:numPr>
          <w:ilvl w:val="0"/>
          <w:numId w:val="165"/>
        </w:numPr>
        <w:autoSpaceDE w:val="0"/>
        <w:autoSpaceDN w:val="0"/>
        <w:adjustRightInd w:val="0"/>
        <w:jc w:val="both"/>
        <w:rPr>
          <w:rFonts w:ascii="Arial" w:hAnsi="Arial" w:cs="Arial"/>
        </w:rPr>
      </w:pPr>
      <w:r w:rsidRPr="000F7960">
        <w:rPr>
          <w:rFonts w:ascii="Arial" w:hAnsi="Arial" w:cs="Arial"/>
        </w:rPr>
        <w:t>narzędzia mechaniczne - wiertarki, wkrętarki, nożyce elektryczne,</w:t>
      </w:r>
    </w:p>
    <w:p w:rsidR="001A5723" w:rsidRPr="000F7960" w:rsidRDefault="001A5723" w:rsidP="00177B5B">
      <w:pPr>
        <w:pStyle w:val="Akapitzlist"/>
        <w:numPr>
          <w:ilvl w:val="0"/>
          <w:numId w:val="165"/>
        </w:numPr>
        <w:autoSpaceDE w:val="0"/>
        <w:autoSpaceDN w:val="0"/>
        <w:adjustRightInd w:val="0"/>
        <w:jc w:val="both"/>
        <w:rPr>
          <w:rFonts w:ascii="Arial" w:hAnsi="Arial" w:cs="Arial"/>
        </w:rPr>
      </w:pPr>
      <w:r w:rsidRPr="000F7960">
        <w:rPr>
          <w:rFonts w:ascii="Arial" w:hAnsi="Arial" w:cs="Arial"/>
        </w:rPr>
        <w:t>narzędzia ręczne takie jak nożyce, młotki, lutownice.</w:t>
      </w:r>
    </w:p>
    <w:p w:rsidR="00CE229C" w:rsidRDefault="00CE229C">
      <w:pPr>
        <w:autoSpaceDE w:val="0"/>
        <w:autoSpaceDN w:val="0"/>
        <w:adjustRightInd w:val="0"/>
        <w:jc w:val="both"/>
        <w:rPr>
          <w:rFonts w:ascii="Arial" w:hAnsi="Arial" w:cs="Arial"/>
          <w:b/>
          <w:bCs/>
        </w:rPr>
      </w:pPr>
    </w:p>
    <w:p w:rsidR="006B2DB9" w:rsidRPr="000F7960" w:rsidRDefault="006B2DB9" w:rsidP="006B2DB9">
      <w:pPr>
        <w:pStyle w:val="Nagwek2"/>
        <w:spacing w:line="240" w:lineRule="auto"/>
        <w:rPr>
          <w:rFonts w:ascii="Arial" w:hAnsi="Arial" w:cs="Arial"/>
          <w:iCs/>
          <w:szCs w:val="24"/>
        </w:rPr>
      </w:pPr>
      <w:bookmarkStart w:id="1268" w:name="_Toc463459971"/>
      <w:r w:rsidRPr="000F7960">
        <w:rPr>
          <w:rFonts w:ascii="Arial" w:hAnsi="Arial" w:cs="Arial"/>
          <w:iCs/>
          <w:szCs w:val="24"/>
        </w:rPr>
        <w:lastRenderedPageBreak/>
        <w:t>3.</w:t>
      </w:r>
      <w:r w:rsidR="00EA0C0A">
        <w:rPr>
          <w:rFonts w:ascii="Arial" w:hAnsi="Arial" w:cs="Arial"/>
          <w:iCs/>
          <w:szCs w:val="24"/>
        </w:rPr>
        <w:t>4</w:t>
      </w:r>
      <w:r w:rsidRPr="000F7960">
        <w:rPr>
          <w:rFonts w:ascii="Arial" w:hAnsi="Arial" w:cs="Arial"/>
          <w:iCs/>
          <w:szCs w:val="24"/>
        </w:rPr>
        <w:t xml:space="preserve">. Sprzęt do </w:t>
      </w:r>
      <w:r>
        <w:rPr>
          <w:rFonts w:ascii="Arial" w:hAnsi="Arial" w:cs="Arial"/>
          <w:iCs/>
          <w:szCs w:val="24"/>
        </w:rPr>
        <w:t>montażu blac</w:t>
      </w:r>
      <w:r w:rsidR="00AC5643">
        <w:rPr>
          <w:rFonts w:ascii="Arial" w:hAnsi="Arial" w:cs="Arial"/>
          <w:iCs/>
          <w:szCs w:val="24"/>
        </w:rPr>
        <w:t>h</w:t>
      </w:r>
      <w:r w:rsidRPr="000F7960">
        <w:rPr>
          <w:rFonts w:ascii="Arial" w:hAnsi="Arial" w:cs="Arial"/>
          <w:iCs/>
          <w:szCs w:val="24"/>
        </w:rPr>
        <w:t>.</w:t>
      </w:r>
      <w:bookmarkEnd w:id="1268"/>
    </w:p>
    <w:p w:rsidR="006B2DB9" w:rsidRPr="00A37125" w:rsidRDefault="006B2DB9" w:rsidP="006B2DB9">
      <w:pPr>
        <w:autoSpaceDE w:val="0"/>
        <w:autoSpaceDN w:val="0"/>
        <w:adjustRightInd w:val="0"/>
        <w:jc w:val="both"/>
        <w:rPr>
          <w:rFonts w:ascii="Arial" w:hAnsi="Arial" w:cs="Arial"/>
        </w:rPr>
      </w:pPr>
      <w:r w:rsidRPr="00A37125">
        <w:rPr>
          <w:rFonts w:ascii="Arial" w:hAnsi="Arial" w:cs="Arial"/>
        </w:rPr>
        <w:t xml:space="preserve">Do montażu </w:t>
      </w:r>
      <w:r>
        <w:rPr>
          <w:rFonts w:ascii="Arial" w:hAnsi="Arial" w:cs="Arial"/>
        </w:rPr>
        <w:t xml:space="preserve">blach </w:t>
      </w:r>
      <w:r w:rsidRPr="00A37125">
        <w:rPr>
          <w:rFonts w:ascii="Arial" w:hAnsi="Arial" w:cs="Arial"/>
        </w:rPr>
        <w:t>stosuje się elektronarzędzia typu:</w:t>
      </w:r>
    </w:p>
    <w:p w:rsidR="006B2DB9" w:rsidRPr="006B2DB9" w:rsidRDefault="006B2DB9" w:rsidP="00177B5B">
      <w:pPr>
        <w:pStyle w:val="Akapitzlist"/>
        <w:numPr>
          <w:ilvl w:val="0"/>
          <w:numId w:val="261"/>
        </w:numPr>
        <w:autoSpaceDE w:val="0"/>
        <w:autoSpaceDN w:val="0"/>
        <w:adjustRightInd w:val="0"/>
        <w:jc w:val="both"/>
        <w:rPr>
          <w:rFonts w:ascii="Arial" w:hAnsi="Arial" w:cs="Arial"/>
        </w:rPr>
      </w:pPr>
      <w:r w:rsidRPr="006B2DB9">
        <w:rPr>
          <w:rFonts w:ascii="Arial" w:hAnsi="Arial" w:cs="Arial"/>
        </w:rPr>
        <w:t>wiertarka,</w:t>
      </w:r>
    </w:p>
    <w:p w:rsidR="006B2DB9" w:rsidRPr="006B2DB9" w:rsidRDefault="006B2DB9" w:rsidP="00177B5B">
      <w:pPr>
        <w:pStyle w:val="Akapitzlist"/>
        <w:numPr>
          <w:ilvl w:val="0"/>
          <w:numId w:val="261"/>
        </w:numPr>
        <w:autoSpaceDE w:val="0"/>
        <w:autoSpaceDN w:val="0"/>
        <w:adjustRightInd w:val="0"/>
        <w:jc w:val="both"/>
        <w:rPr>
          <w:rFonts w:ascii="Arial" w:hAnsi="Arial" w:cs="Arial"/>
        </w:rPr>
      </w:pPr>
      <w:r w:rsidRPr="006B2DB9">
        <w:rPr>
          <w:rFonts w:ascii="Arial" w:hAnsi="Arial" w:cs="Arial"/>
        </w:rPr>
        <w:t>wkrętarka,</w:t>
      </w:r>
    </w:p>
    <w:p w:rsidR="006B2DB9" w:rsidRPr="006B2DB9" w:rsidRDefault="006B2DB9" w:rsidP="00177B5B">
      <w:pPr>
        <w:pStyle w:val="Akapitzlist"/>
        <w:numPr>
          <w:ilvl w:val="0"/>
          <w:numId w:val="261"/>
        </w:numPr>
        <w:autoSpaceDE w:val="0"/>
        <w:autoSpaceDN w:val="0"/>
        <w:adjustRightInd w:val="0"/>
        <w:jc w:val="both"/>
        <w:rPr>
          <w:rFonts w:ascii="Arial" w:hAnsi="Arial" w:cs="Arial"/>
        </w:rPr>
      </w:pPr>
      <w:r w:rsidRPr="006B2DB9">
        <w:rPr>
          <w:rFonts w:ascii="Arial" w:hAnsi="Arial" w:cs="Arial"/>
        </w:rPr>
        <w:t>zakrętarka,</w:t>
      </w:r>
    </w:p>
    <w:p w:rsidR="006B2DB9" w:rsidRPr="006B2DB9" w:rsidRDefault="006B2DB9" w:rsidP="00177B5B">
      <w:pPr>
        <w:pStyle w:val="Akapitzlist"/>
        <w:numPr>
          <w:ilvl w:val="0"/>
          <w:numId w:val="261"/>
        </w:numPr>
        <w:autoSpaceDE w:val="0"/>
        <w:autoSpaceDN w:val="0"/>
        <w:adjustRightInd w:val="0"/>
        <w:jc w:val="both"/>
        <w:rPr>
          <w:rFonts w:ascii="Arial" w:hAnsi="Arial" w:cs="Arial"/>
        </w:rPr>
      </w:pPr>
      <w:r w:rsidRPr="006B2DB9">
        <w:rPr>
          <w:rFonts w:ascii="Arial" w:hAnsi="Arial" w:cs="Arial"/>
        </w:rPr>
        <w:t>wyrzynarka do cięcia (zabronione jest cięcie szlifierką kątową),</w:t>
      </w:r>
    </w:p>
    <w:p w:rsidR="006B2DB9" w:rsidRPr="006B2DB9" w:rsidRDefault="006B2DB9" w:rsidP="00177B5B">
      <w:pPr>
        <w:pStyle w:val="Akapitzlist"/>
        <w:numPr>
          <w:ilvl w:val="0"/>
          <w:numId w:val="261"/>
        </w:numPr>
        <w:autoSpaceDE w:val="0"/>
        <w:autoSpaceDN w:val="0"/>
        <w:adjustRightInd w:val="0"/>
        <w:jc w:val="both"/>
        <w:rPr>
          <w:rFonts w:ascii="Arial" w:hAnsi="Arial" w:cs="Arial"/>
        </w:rPr>
      </w:pPr>
      <w:r w:rsidRPr="006B2DB9">
        <w:rPr>
          <w:rFonts w:ascii="Arial" w:hAnsi="Arial" w:cs="Arial"/>
        </w:rPr>
        <w:t>nożyce do blach.</w:t>
      </w:r>
    </w:p>
    <w:p w:rsidR="006B2DB9" w:rsidRDefault="006B2DB9">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269" w:name="_Toc267933230"/>
      <w:bookmarkStart w:id="1270" w:name="_Toc267936520"/>
      <w:bookmarkStart w:id="1271" w:name="_Toc463459972"/>
      <w:r w:rsidRPr="000F7960">
        <w:rPr>
          <w:rFonts w:ascii="Arial" w:hAnsi="Arial" w:cs="Arial"/>
          <w:sz w:val="24"/>
          <w:szCs w:val="24"/>
        </w:rPr>
        <w:t>4. Transport.</w:t>
      </w:r>
      <w:bookmarkEnd w:id="1269"/>
      <w:bookmarkEnd w:id="1270"/>
      <w:bookmarkEnd w:id="1271"/>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w:t>
      </w:r>
      <w:r w:rsidR="00E41603" w:rsidRPr="000F7960">
        <w:rPr>
          <w:rFonts w:ascii="Arial" w:hAnsi="Arial" w:cs="Arial"/>
        </w:rPr>
        <w:t xml:space="preserve"> pkt. 4</w:t>
      </w:r>
      <w:r w:rsidRPr="000F7960">
        <w:rPr>
          <w:rFonts w:ascii="Arial" w:hAnsi="Arial" w:cs="Arial"/>
        </w:rPr>
        <w:t>.</w:t>
      </w:r>
    </w:p>
    <w:p w:rsidR="00E41603" w:rsidRPr="000F7960" w:rsidRDefault="00E41603">
      <w:pPr>
        <w:autoSpaceDE w:val="0"/>
        <w:autoSpaceDN w:val="0"/>
        <w:adjustRightInd w:val="0"/>
        <w:jc w:val="both"/>
        <w:rPr>
          <w:rFonts w:ascii="Arial" w:hAnsi="Arial" w:cs="Arial"/>
        </w:rPr>
      </w:pPr>
    </w:p>
    <w:p w:rsidR="00E41603" w:rsidRPr="000F7960" w:rsidRDefault="00E41603" w:rsidP="00E41603">
      <w:pPr>
        <w:pStyle w:val="Nagwek2"/>
        <w:spacing w:line="240" w:lineRule="auto"/>
        <w:rPr>
          <w:rFonts w:ascii="Arial" w:hAnsi="Arial" w:cs="Arial"/>
          <w:iCs/>
          <w:szCs w:val="24"/>
        </w:rPr>
      </w:pPr>
      <w:bookmarkStart w:id="1272" w:name="_Toc463459973"/>
      <w:r w:rsidRPr="000F7960">
        <w:rPr>
          <w:rFonts w:ascii="Arial" w:hAnsi="Arial" w:cs="Arial"/>
          <w:iCs/>
          <w:szCs w:val="24"/>
        </w:rPr>
        <w:t>4.</w:t>
      </w:r>
      <w:r w:rsidR="005F17DE">
        <w:rPr>
          <w:rFonts w:ascii="Arial" w:hAnsi="Arial" w:cs="Arial"/>
          <w:iCs/>
          <w:szCs w:val="24"/>
        </w:rPr>
        <w:t>1</w:t>
      </w:r>
      <w:r w:rsidRPr="000F7960">
        <w:rPr>
          <w:rFonts w:ascii="Arial" w:hAnsi="Arial" w:cs="Arial"/>
          <w:iCs/>
          <w:szCs w:val="24"/>
        </w:rPr>
        <w:t>. Transport środków izolacyjnych.</w:t>
      </w:r>
      <w:bookmarkEnd w:id="1272"/>
    </w:p>
    <w:p w:rsidR="00E41603" w:rsidRPr="000F7960" w:rsidRDefault="00E41603" w:rsidP="00E41603">
      <w:pPr>
        <w:autoSpaceDE w:val="0"/>
        <w:autoSpaceDN w:val="0"/>
        <w:adjustRightInd w:val="0"/>
        <w:jc w:val="both"/>
        <w:rPr>
          <w:rFonts w:ascii="Arial" w:hAnsi="Arial" w:cs="Arial"/>
        </w:rPr>
      </w:pPr>
      <w:r w:rsidRPr="000F7960">
        <w:rPr>
          <w:rFonts w:ascii="Arial" w:hAnsi="Arial" w:cs="Arial"/>
        </w:rPr>
        <w:t>Asfaltowe środki izolacyjne powinny być pakowany w szczelnie zamknięte bębny metalowe. Bębny należy magazynować w pozycji stojącej z dala od źródeł ognia i elementów grzejnych, w warunkach zabezpieczających je przed nasłonecznieniem i wpływami atmosferycznymi.</w:t>
      </w:r>
    </w:p>
    <w:p w:rsidR="00E41603" w:rsidRPr="000F7960" w:rsidRDefault="00E41603" w:rsidP="00E41603">
      <w:pPr>
        <w:autoSpaceDE w:val="0"/>
        <w:autoSpaceDN w:val="0"/>
        <w:adjustRightInd w:val="0"/>
        <w:jc w:val="both"/>
        <w:rPr>
          <w:rFonts w:ascii="Arial" w:hAnsi="Arial" w:cs="Arial"/>
        </w:rPr>
      </w:pPr>
      <w:r w:rsidRPr="000F7960">
        <w:rPr>
          <w:rFonts w:ascii="Arial" w:hAnsi="Arial" w:cs="Arial"/>
        </w:rPr>
        <w:t>Asfaltowe środki pakowane jak wyżej, mogą być przewożony dowolnymi środkami transportu z zachowaniem przepisów Ministra Transportu dla materiałów klasy IIIa – w sprawie bezpieczeństwa ruchu przy przewozie materiałów niebezpiecznych na drogach publicznych. Bębny ze środkiem izolacyjnymi należy ustawiać w pozycji stojącej, ściśle jeden obok drugiego najwyżej w dwóch warstwach, tak aby tworzyły zwartą całość zabezpieczoną dodatkowo listwami przed ewentualnym przesunięciem i uszkodzeniem.</w:t>
      </w:r>
    </w:p>
    <w:p w:rsidR="00E41603" w:rsidRPr="000F7960" w:rsidRDefault="00E41603" w:rsidP="00E41603">
      <w:pPr>
        <w:autoSpaceDE w:val="0"/>
        <w:autoSpaceDN w:val="0"/>
        <w:adjustRightInd w:val="0"/>
        <w:jc w:val="both"/>
        <w:rPr>
          <w:rFonts w:ascii="Arial" w:hAnsi="Arial" w:cs="Arial"/>
        </w:rPr>
      </w:pPr>
      <w:r w:rsidRPr="000F7960">
        <w:rPr>
          <w:rFonts w:ascii="Arial" w:hAnsi="Arial" w:cs="Arial"/>
        </w:rPr>
        <w:t xml:space="preserve">Na każdym opakowaniu środka izolacyjnego </w:t>
      </w:r>
      <w:r w:rsidR="001C2207" w:rsidRPr="000F7960">
        <w:rPr>
          <w:rFonts w:ascii="Arial" w:hAnsi="Arial" w:cs="Arial"/>
        </w:rPr>
        <w:t xml:space="preserve">powinny znajdować się </w:t>
      </w:r>
      <w:r w:rsidRPr="000F7960">
        <w:rPr>
          <w:rFonts w:ascii="Arial" w:hAnsi="Arial" w:cs="Arial"/>
        </w:rPr>
        <w:t>następujące dane:</w:t>
      </w:r>
    </w:p>
    <w:p w:rsidR="00E41603" w:rsidRPr="000F7960" w:rsidRDefault="00E41603" w:rsidP="00177B5B">
      <w:pPr>
        <w:pStyle w:val="Akapitzlist"/>
        <w:numPr>
          <w:ilvl w:val="0"/>
          <w:numId w:val="167"/>
        </w:numPr>
        <w:autoSpaceDE w:val="0"/>
        <w:autoSpaceDN w:val="0"/>
        <w:adjustRightInd w:val="0"/>
        <w:jc w:val="both"/>
        <w:rPr>
          <w:rFonts w:ascii="Arial" w:hAnsi="Arial" w:cs="Arial"/>
        </w:rPr>
      </w:pPr>
      <w:r w:rsidRPr="000F7960">
        <w:rPr>
          <w:rFonts w:ascii="Arial" w:hAnsi="Arial" w:cs="Arial"/>
        </w:rPr>
        <w:t>nazwę i adres producenta,</w:t>
      </w:r>
    </w:p>
    <w:p w:rsidR="00E41603" w:rsidRPr="000F7960" w:rsidRDefault="00E41603" w:rsidP="00177B5B">
      <w:pPr>
        <w:pStyle w:val="Akapitzlist"/>
        <w:numPr>
          <w:ilvl w:val="0"/>
          <w:numId w:val="167"/>
        </w:numPr>
        <w:autoSpaceDE w:val="0"/>
        <w:autoSpaceDN w:val="0"/>
        <w:adjustRightInd w:val="0"/>
        <w:jc w:val="both"/>
        <w:rPr>
          <w:rFonts w:ascii="Arial" w:hAnsi="Arial" w:cs="Arial"/>
        </w:rPr>
      </w:pPr>
      <w:r w:rsidRPr="000F7960">
        <w:rPr>
          <w:rFonts w:ascii="Arial" w:hAnsi="Arial" w:cs="Arial"/>
        </w:rPr>
        <w:t>datę produkcji,</w:t>
      </w:r>
    </w:p>
    <w:p w:rsidR="00E41603" w:rsidRPr="000F7960" w:rsidRDefault="00E41603" w:rsidP="00177B5B">
      <w:pPr>
        <w:pStyle w:val="Akapitzlist"/>
        <w:numPr>
          <w:ilvl w:val="0"/>
          <w:numId w:val="167"/>
        </w:numPr>
        <w:autoSpaceDE w:val="0"/>
        <w:autoSpaceDN w:val="0"/>
        <w:adjustRightInd w:val="0"/>
        <w:jc w:val="both"/>
        <w:rPr>
          <w:rFonts w:ascii="Arial" w:hAnsi="Arial" w:cs="Arial"/>
        </w:rPr>
      </w:pPr>
      <w:r w:rsidRPr="000F7960">
        <w:rPr>
          <w:rFonts w:ascii="Arial" w:hAnsi="Arial" w:cs="Arial"/>
        </w:rPr>
        <w:t>numer partii wyrobu,</w:t>
      </w:r>
    </w:p>
    <w:p w:rsidR="00E41603" w:rsidRPr="000F7960" w:rsidRDefault="00E41603" w:rsidP="00177B5B">
      <w:pPr>
        <w:pStyle w:val="Akapitzlist"/>
        <w:numPr>
          <w:ilvl w:val="0"/>
          <w:numId w:val="167"/>
        </w:numPr>
        <w:autoSpaceDE w:val="0"/>
        <w:autoSpaceDN w:val="0"/>
        <w:adjustRightInd w:val="0"/>
        <w:jc w:val="both"/>
        <w:rPr>
          <w:rFonts w:ascii="Arial" w:hAnsi="Arial" w:cs="Arial"/>
        </w:rPr>
      </w:pPr>
      <w:r w:rsidRPr="000F7960">
        <w:rPr>
          <w:rFonts w:ascii="Arial" w:hAnsi="Arial" w:cs="Arial"/>
        </w:rPr>
        <w:t>masę netto,</w:t>
      </w:r>
    </w:p>
    <w:p w:rsidR="00E41603" w:rsidRPr="000F7960" w:rsidRDefault="00E41603" w:rsidP="00177B5B">
      <w:pPr>
        <w:pStyle w:val="Akapitzlist"/>
        <w:numPr>
          <w:ilvl w:val="0"/>
          <w:numId w:val="167"/>
        </w:numPr>
        <w:autoSpaceDE w:val="0"/>
        <w:autoSpaceDN w:val="0"/>
        <w:adjustRightInd w:val="0"/>
        <w:jc w:val="both"/>
        <w:rPr>
          <w:rFonts w:ascii="Arial" w:hAnsi="Arial" w:cs="Arial"/>
        </w:rPr>
      </w:pPr>
      <w:r w:rsidRPr="000F7960">
        <w:rPr>
          <w:rFonts w:ascii="Arial" w:hAnsi="Arial" w:cs="Arial"/>
        </w:rPr>
        <w:t>termin przydatności do użycia,</w:t>
      </w:r>
    </w:p>
    <w:p w:rsidR="00E41603" w:rsidRPr="000F7960" w:rsidRDefault="00E41603" w:rsidP="00177B5B">
      <w:pPr>
        <w:pStyle w:val="Akapitzlist"/>
        <w:numPr>
          <w:ilvl w:val="0"/>
          <w:numId w:val="167"/>
        </w:numPr>
        <w:autoSpaceDE w:val="0"/>
        <w:autoSpaceDN w:val="0"/>
        <w:adjustRightInd w:val="0"/>
        <w:jc w:val="both"/>
        <w:rPr>
          <w:rFonts w:ascii="Arial" w:hAnsi="Arial" w:cs="Arial"/>
        </w:rPr>
      </w:pPr>
      <w:r w:rsidRPr="000F7960">
        <w:rPr>
          <w:rFonts w:ascii="Arial" w:hAnsi="Arial" w:cs="Arial"/>
        </w:rPr>
        <w:t>informację o uzyskaniu przez wyrób Aprobaty Technicznej IBDiM,</w:t>
      </w:r>
    </w:p>
    <w:p w:rsidR="00E41603" w:rsidRPr="000F7960" w:rsidRDefault="00E41603" w:rsidP="00177B5B">
      <w:pPr>
        <w:pStyle w:val="Akapitzlist"/>
        <w:numPr>
          <w:ilvl w:val="0"/>
          <w:numId w:val="167"/>
        </w:numPr>
        <w:autoSpaceDE w:val="0"/>
        <w:autoSpaceDN w:val="0"/>
        <w:adjustRightInd w:val="0"/>
        <w:jc w:val="both"/>
        <w:rPr>
          <w:rFonts w:ascii="Arial" w:hAnsi="Arial" w:cs="Arial"/>
        </w:rPr>
      </w:pPr>
      <w:r w:rsidRPr="000F7960">
        <w:rPr>
          <w:rFonts w:ascii="Arial" w:hAnsi="Arial" w:cs="Arial"/>
        </w:rPr>
        <w:t>informację o proporcji mieszania,</w:t>
      </w:r>
    </w:p>
    <w:p w:rsidR="00E41603" w:rsidRPr="000F7960" w:rsidRDefault="00E41603" w:rsidP="00177B5B">
      <w:pPr>
        <w:pStyle w:val="Akapitzlist"/>
        <w:numPr>
          <w:ilvl w:val="0"/>
          <w:numId w:val="167"/>
        </w:numPr>
        <w:autoSpaceDE w:val="0"/>
        <w:autoSpaceDN w:val="0"/>
        <w:adjustRightInd w:val="0"/>
        <w:jc w:val="both"/>
        <w:rPr>
          <w:rFonts w:ascii="Arial" w:hAnsi="Arial" w:cs="Arial"/>
        </w:rPr>
      </w:pPr>
      <w:r w:rsidRPr="000F7960">
        <w:rPr>
          <w:rFonts w:ascii="Arial" w:hAnsi="Arial" w:cs="Arial"/>
        </w:rPr>
        <w:t>napis „Ostrożnie z ogniem”.</w:t>
      </w:r>
    </w:p>
    <w:p w:rsidR="008577B2" w:rsidRDefault="008577B2">
      <w:pPr>
        <w:autoSpaceDE w:val="0"/>
        <w:autoSpaceDN w:val="0"/>
        <w:adjustRightInd w:val="0"/>
        <w:jc w:val="both"/>
        <w:rPr>
          <w:rFonts w:ascii="Arial" w:hAnsi="Arial" w:cs="Arial"/>
          <w:b/>
          <w:bCs/>
        </w:rPr>
      </w:pPr>
    </w:p>
    <w:p w:rsidR="006B2DB9" w:rsidRPr="000F7960" w:rsidRDefault="006B2DB9" w:rsidP="006B2DB9">
      <w:pPr>
        <w:pStyle w:val="Nagwek2"/>
        <w:spacing w:line="240" w:lineRule="auto"/>
        <w:rPr>
          <w:rFonts w:ascii="Arial" w:hAnsi="Arial" w:cs="Arial"/>
          <w:iCs/>
          <w:szCs w:val="24"/>
        </w:rPr>
      </w:pPr>
      <w:bookmarkStart w:id="1273" w:name="_Toc463459974"/>
      <w:r>
        <w:rPr>
          <w:rFonts w:ascii="Arial" w:hAnsi="Arial" w:cs="Arial"/>
          <w:iCs/>
          <w:szCs w:val="24"/>
        </w:rPr>
        <w:t>4.</w:t>
      </w:r>
      <w:r w:rsidR="005F17DE">
        <w:rPr>
          <w:rFonts w:ascii="Arial" w:hAnsi="Arial" w:cs="Arial"/>
          <w:iCs/>
          <w:szCs w:val="24"/>
        </w:rPr>
        <w:t>2</w:t>
      </w:r>
      <w:r>
        <w:rPr>
          <w:rFonts w:ascii="Arial" w:hAnsi="Arial" w:cs="Arial"/>
          <w:iCs/>
          <w:szCs w:val="24"/>
        </w:rPr>
        <w:t>.</w:t>
      </w:r>
      <w:r w:rsidRPr="000F7960">
        <w:rPr>
          <w:rFonts w:ascii="Arial" w:hAnsi="Arial" w:cs="Arial"/>
          <w:iCs/>
          <w:szCs w:val="24"/>
        </w:rPr>
        <w:t xml:space="preserve"> Transport </w:t>
      </w:r>
      <w:r>
        <w:rPr>
          <w:rFonts w:ascii="Arial" w:hAnsi="Arial" w:cs="Arial"/>
          <w:iCs/>
          <w:szCs w:val="24"/>
        </w:rPr>
        <w:t xml:space="preserve">i składowanie </w:t>
      </w:r>
      <w:r w:rsidR="00EA0C0A">
        <w:rPr>
          <w:rFonts w:ascii="Arial" w:hAnsi="Arial" w:cs="Arial"/>
          <w:iCs/>
          <w:szCs w:val="24"/>
        </w:rPr>
        <w:t>blach</w:t>
      </w:r>
      <w:r w:rsidRPr="000F7960">
        <w:rPr>
          <w:rFonts w:ascii="Arial" w:hAnsi="Arial" w:cs="Arial"/>
          <w:iCs/>
          <w:szCs w:val="24"/>
        </w:rPr>
        <w:t>.</w:t>
      </w:r>
      <w:bookmarkEnd w:id="1273"/>
    </w:p>
    <w:p w:rsidR="006B2DB9" w:rsidRPr="00A37125" w:rsidRDefault="006B2DB9" w:rsidP="006B2DB9">
      <w:pPr>
        <w:autoSpaceDE w:val="0"/>
        <w:autoSpaceDN w:val="0"/>
        <w:adjustRightInd w:val="0"/>
        <w:jc w:val="both"/>
        <w:rPr>
          <w:rFonts w:ascii="Arial" w:hAnsi="Arial" w:cs="Arial"/>
          <w:color w:val="000000"/>
        </w:rPr>
      </w:pPr>
      <w:r w:rsidRPr="00A37125">
        <w:rPr>
          <w:rFonts w:ascii="Arial" w:hAnsi="Arial" w:cs="Arial"/>
          <w:color w:val="000000"/>
        </w:rPr>
        <w:t>Każdą dostawę należy sprawdzić pod kątem:</w:t>
      </w:r>
    </w:p>
    <w:p w:rsidR="006B2DB9" w:rsidRPr="006B2DB9" w:rsidRDefault="006B2DB9" w:rsidP="00177B5B">
      <w:pPr>
        <w:pStyle w:val="Akapitzlist"/>
        <w:numPr>
          <w:ilvl w:val="0"/>
          <w:numId w:val="262"/>
        </w:numPr>
        <w:autoSpaceDE w:val="0"/>
        <w:autoSpaceDN w:val="0"/>
        <w:adjustRightInd w:val="0"/>
        <w:jc w:val="both"/>
        <w:rPr>
          <w:rFonts w:ascii="Arial" w:hAnsi="Arial" w:cs="Arial"/>
          <w:color w:val="000000"/>
        </w:rPr>
      </w:pPr>
      <w:r w:rsidRPr="006B2DB9">
        <w:rPr>
          <w:rFonts w:ascii="Arial" w:hAnsi="Arial" w:cs="Arial"/>
          <w:color w:val="000000"/>
        </w:rPr>
        <w:t>kompletności (na podstawie dokumentów przewozowych),</w:t>
      </w:r>
    </w:p>
    <w:p w:rsidR="006B2DB9" w:rsidRPr="006B2DB9" w:rsidRDefault="006B2DB9" w:rsidP="00177B5B">
      <w:pPr>
        <w:pStyle w:val="Akapitzlist"/>
        <w:numPr>
          <w:ilvl w:val="0"/>
          <w:numId w:val="262"/>
        </w:numPr>
        <w:autoSpaceDE w:val="0"/>
        <w:autoSpaceDN w:val="0"/>
        <w:adjustRightInd w:val="0"/>
        <w:jc w:val="both"/>
        <w:rPr>
          <w:rFonts w:ascii="Arial" w:hAnsi="Arial" w:cs="Arial"/>
          <w:color w:val="000000"/>
        </w:rPr>
      </w:pPr>
      <w:r w:rsidRPr="006B2DB9">
        <w:rPr>
          <w:rFonts w:ascii="Arial" w:hAnsi="Arial" w:cs="Arial"/>
          <w:color w:val="000000"/>
        </w:rPr>
        <w:t>prawidłowego oznakowania,</w:t>
      </w:r>
    </w:p>
    <w:p w:rsidR="006B2DB9" w:rsidRPr="006B2DB9" w:rsidRDefault="006B2DB9" w:rsidP="00177B5B">
      <w:pPr>
        <w:pStyle w:val="Akapitzlist"/>
        <w:numPr>
          <w:ilvl w:val="0"/>
          <w:numId w:val="262"/>
        </w:numPr>
        <w:autoSpaceDE w:val="0"/>
        <w:autoSpaceDN w:val="0"/>
        <w:adjustRightInd w:val="0"/>
        <w:jc w:val="both"/>
        <w:rPr>
          <w:rFonts w:ascii="Arial" w:hAnsi="Arial" w:cs="Arial"/>
          <w:color w:val="000000"/>
        </w:rPr>
      </w:pPr>
      <w:r w:rsidRPr="006B2DB9">
        <w:rPr>
          <w:rFonts w:ascii="Arial" w:hAnsi="Arial" w:cs="Arial"/>
          <w:color w:val="000000"/>
        </w:rPr>
        <w:t>widocznych uszkodzeń.</w:t>
      </w:r>
    </w:p>
    <w:p w:rsidR="006B2DB9" w:rsidRPr="00A37125" w:rsidRDefault="006B2DB9" w:rsidP="006B2DB9">
      <w:pPr>
        <w:autoSpaceDE w:val="0"/>
        <w:autoSpaceDN w:val="0"/>
        <w:adjustRightInd w:val="0"/>
        <w:jc w:val="both"/>
        <w:rPr>
          <w:rFonts w:ascii="Arial" w:hAnsi="Arial" w:cs="Arial"/>
          <w:color w:val="000000"/>
        </w:rPr>
      </w:pPr>
      <w:r w:rsidRPr="00A37125">
        <w:rPr>
          <w:rFonts w:ascii="Arial" w:hAnsi="Arial" w:cs="Arial"/>
          <w:color w:val="000000"/>
        </w:rPr>
        <w:t>Uwagi należy zanotować w liście przewozowym.</w:t>
      </w:r>
    </w:p>
    <w:p w:rsidR="006B2DB9" w:rsidRPr="00A37125" w:rsidRDefault="006B2DB9" w:rsidP="006B2DB9">
      <w:pPr>
        <w:autoSpaceDE w:val="0"/>
        <w:autoSpaceDN w:val="0"/>
        <w:adjustRightInd w:val="0"/>
        <w:jc w:val="both"/>
        <w:rPr>
          <w:rFonts w:ascii="Arial" w:hAnsi="Arial" w:cs="Arial"/>
          <w:color w:val="000000"/>
        </w:rPr>
      </w:pPr>
      <w:r w:rsidRPr="00A37125">
        <w:rPr>
          <w:rFonts w:ascii="Arial" w:hAnsi="Arial" w:cs="Arial"/>
          <w:color w:val="000000"/>
        </w:rPr>
        <w:t>Rozładunku dokonuje się na przykład za pomocą suwnic i żurawi. Do rozładunku należy stosować szerokie pasy parciane, nie należy natomiast używać lin.</w:t>
      </w:r>
    </w:p>
    <w:p w:rsidR="006B2DB9" w:rsidRPr="00A37125" w:rsidRDefault="006B2DB9" w:rsidP="006B2DB9">
      <w:pPr>
        <w:autoSpaceDE w:val="0"/>
        <w:autoSpaceDN w:val="0"/>
        <w:adjustRightInd w:val="0"/>
        <w:jc w:val="both"/>
        <w:rPr>
          <w:rFonts w:ascii="Arial" w:hAnsi="Arial" w:cs="Arial"/>
          <w:color w:val="000000"/>
        </w:rPr>
      </w:pPr>
      <w:r w:rsidRPr="00A37125">
        <w:rPr>
          <w:rFonts w:ascii="Arial" w:hAnsi="Arial" w:cs="Arial"/>
          <w:color w:val="000000"/>
        </w:rPr>
        <w:t>Pakiety z elementami długości poniżej 10 m mogą być rozładowywane bezpośrednio z zastosowaniem parcianych pasów i desek ochronnych umieszczanych poprzecznie między pasami.</w:t>
      </w:r>
    </w:p>
    <w:p w:rsidR="006B2DB9" w:rsidRPr="00A37125" w:rsidRDefault="006B2DB9" w:rsidP="006B2DB9">
      <w:pPr>
        <w:autoSpaceDE w:val="0"/>
        <w:autoSpaceDN w:val="0"/>
        <w:adjustRightInd w:val="0"/>
        <w:jc w:val="both"/>
        <w:rPr>
          <w:rFonts w:ascii="Arial" w:hAnsi="Arial" w:cs="Arial"/>
          <w:color w:val="000000"/>
        </w:rPr>
      </w:pPr>
      <w:r w:rsidRPr="00A37125">
        <w:rPr>
          <w:rFonts w:ascii="Arial" w:hAnsi="Arial" w:cs="Arial"/>
          <w:color w:val="000000"/>
        </w:rPr>
        <w:t xml:space="preserve">Pakiety z elementami długości powyżej 10 m powinny być rozładowywane przy użyciu pasów i trawersów. Dostarczane deski rozładowcze, wsunięte pod podkład pakietu wraz </w:t>
      </w:r>
      <w:r w:rsidRPr="00A37125">
        <w:rPr>
          <w:rFonts w:ascii="Arial" w:hAnsi="Arial" w:cs="Arial"/>
          <w:color w:val="000000"/>
        </w:rPr>
        <w:lastRenderedPageBreak/>
        <w:t>z pasami parcianymi, służą do rozkładu obciążenia. Rozładunek krótkich pakietów może odbywać się przy użyciu wózków widłowych bocznego podnoszenia</w:t>
      </w:r>
    </w:p>
    <w:p w:rsidR="006B2DB9" w:rsidRPr="00A37125" w:rsidRDefault="006B2DB9" w:rsidP="006B2DB9">
      <w:pPr>
        <w:autoSpaceDE w:val="0"/>
        <w:autoSpaceDN w:val="0"/>
        <w:adjustRightInd w:val="0"/>
        <w:jc w:val="both"/>
        <w:rPr>
          <w:rFonts w:ascii="Arial" w:hAnsi="Arial" w:cs="Arial"/>
          <w:color w:val="000000"/>
        </w:rPr>
      </w:pPr>
      <w:r w:rsidRPr="00A37125">
        <w:rPr>
          <w:rFonts w:ascii="Arial" w:hAnsi="Arial" w:cs="Arial"/>
          <w:color w:val="000000"/>
        </w:rPr>
        <w:t>Pakiety elementów o wysokości określonej w instrukcji stosowania producenta, powinny być opakowane folią i układane na podkładach z płyt wiórowych lub MDF oraz klockach styropianowych.</w:t>
      </w:r>
    </w:p>
    <w:p w:rsidR="006B2DB9" w:rsidRPr="00A37125" w:rsidRDefault="006B2DB9" w:rsidP="006B2DB9">
      <w:pPr>
        <w:autoSpaceDE w:val="0"/>
        <w:autoSpaceDN w:val="0"/>
        <w:adjustRightInd w:val="0"/>
        <w:jc w:val="both"/>
        <w:rPr>
          <w:rFonts w:ascii="Arial" w:hAnsi="Arial" w:cs="Arial"/>
          <w:color w:val="000000"/>
        </w:rPr>
      </w:pPr>
      <w:r w:rsidRPr="00A37125">
        <w:rPr>
          <w:rFonts w:ascii="Arial" w:hAnsi="Arial" w:cs="Arial"/>
          <w:color w:val="000000"/>
        </w:rPr>
        <w:t xml:space="preserve">Dane dotyczące symboliki i długości </w:t>
      </w:r>
      <w:r w:rsidR="00AC5643">
        <w:rPr>
          <w:rFonts w:ascii="Arial" w:hAnsi="Arial" w:cs="Arial"/>
          <w:color w:val="000000"/>
        </w:rPr>
        <w:t>blach</w:t>
      </w:r>
      <w:r w:rsidRPr="00A37125">
        <w:rPr>
          <w:rFonts w:ascii="Arial" w:hAnsi="Arial" w:cs="Arial"/>
          <w:color w:val="000000"/>
        </w:rPr>
        <w:t xml:space="preserve"> powinny być naklejone na pakietach. Pakiety należy rozkładać na placu budowy zgodnie z potrzebami montażowymi, a składować tylko na równym podłożu.</w:t>
      </w:r>
    </w:p>
    <w:p w:rsidR="006B2DB9" w:rsidRPr="00A37125" w:rsidRDefault="006B2DB9" w:rsidP="006B2DB9">
      <w:pPr>
        <w:autoSpaceDE w:val="0"/>
        <w:autoSpaceDN w:val="0"/>
        <w:adjustRightInd w:val="0"/>
        <w:jc w:val="both"/>
        <w:rPr>
          <w:rFonts w:ascii="Arial" w:hAnsi="Arial" w:cs="Arial"/>
          <w:color w:val="000000"/>
        </w:rPr>
      </w:pPr>
      <w:r w:rsidRPr="00A37125">
        <w:rPr>
          <w:rFonts w:ascii="Arial" w:hAnsi="Arial" w:cs="Arial"/>
          <w:color w:val="000000"/>
        </w:rPr>
        <w:t>Podczas dłuższego składowania zaleca się układanie tylko dwóch pakietów jeden na drugim z lekkim skosem w kierunku długości</w:t>
      </w:r>
      <w:r w:rsidR="00AC5643">
        <w:rPr>
          <w:rFonts w:ascii="Arial" w:hAnsi="Arial" w:cs="Arial"/>
          <w:color w:val="000000"/>
        </w:rPr>
        <w:t xml:space="preserve"> blach</w:t>
      </w:r>
      <w:r w:rsidRPr="00A37125">
        <w:rPr>
          <w:rFonts w:ascii="Arial" w:hAnsi="Arial" w:cs="Arial"/>
          <w:color w:val="000000"/>
        </w:rPr>
        <w:t xml:space="preserve">, w celu swobodnego spływu skroplin, które mogą powstać między </w:t>
      </w:r>
      <w:r w:rsidR="00AC5643">
        <w:rPr>
          <w:rFonts w:ascii="Arial" w:hAnsi="Arial" w:cs="Arial"/>
          <w:color w:val="000000"/>
        </w:rPr>
        <w:t>blachami</w:t>
      </w:r>
      <w:r w:rsidRPr="00A37125">
        <w:rPr>
          <w:rFonts w:ascii="Arial" w:hAnsi="Arial" w:cs="Arial"/>
          <w:color w:val="000000"/>
        </w:rPr>
        <w:t xml:space="preserve">. W celu uzyskania przewietrzania należy folię opakowania przeciąć na czołach pakietów i ochronić plandeką. W przypadku składowania dłuższego niż dwa tygodnie, </w:t>
      </w:r>
      <w:r w:rsidR="00AC5643">
        <w:rPr>
          <w:rFonts w:ascii="Arial" w:hAnsi="Arial" w:cs="Arial"/>
          <w:color w:val="000000"/>
        </w:rPr>
        <w:t>blachy</w:t>
      </w:r>
      <w:r w:rsidRPr="00A37125">
        <w:rPr>
          <w:rFonts w:ascii="Arial" w:hAnsi="Arial" w:cs="Arial"/>
          <w:color w:val="000000"/>
        </w:rPr>
        <w:t xml:space="preserve"> (odkryte) powinny być umieszczone w wentylowanym pomieszczeniu ze swobodnym dostępem powietrza do wszystkich warstw. Niezachowanie tych warunków może grozić odbarwieniami powłoki (powstaniem tzw. „białej rdzy").</w:t>
      </w:r>
    </w:p>
    <w:p w:rsidR="006B2DB9" w:rsidRPr="00A37125" w:rsidRDefault="006B2DB9" w:rsidP="006B2DB9">
      <w:pPr>
        <w:autoSpaceDE w:val="0"/>
        <w:autoSpaceDN w:val="0"/>
        <w:adjustRightInd w:val="0"/>
        <w:jc w:val="both"/>
        <w:rPr>
          <w:rFonts w:ascii="Arial" w:hAnsi="Arial" w:cs="Arial"/>
          <w:color w:val="000000"/>
        </w:rPr>
      </w:pPr>
      <w:r w:rsidRPr="00A37125">
        <w:rPr>
          <w:rFonts w:ascii="Arial" w:hAnsi="Arial" w:cs="Arial"/>
          <w:color w:val="000000"/>
        </w:rPr>
        <w:t xml:space="preserve">Składowanie </w:t>
      </w:r>
      <w:r>
        <w:rPr>
          <w:rFonts w:ascii="Arial" w:hAnsi="Arial" w:cs="Arial"/>
          <w:color w:val="000000"/>
        </w:rPr>
        <w:t xml:space="preserve">blach </w:t>
      </w:r>
      <w:r w:rsidRPr="00A37125">
        <w:rPr>
          <w:rFonts w:ascii="Arial" w:hAnsi="Arial" w:cs="Arial"/>
          <w:color w:val="000000"/>
        </w:rPr>
        <w:t xml:space="preserve">dachowych na konstrukcji dachu powinno być każdorazowo uzgadniane z </w:t>
      </w:r>
      <w:r w:rsidR="00AC5643">
        <w:rPr>
          <w:rFonts w:ascii="Arial" w:hAnsi="Arial" w:cs="Arial"/>
          <w:color w:val="000000"/>
        </w:rPr>
        <w:t>N</w:t>
      </w:r>
      <w:r w:rsidRPr="00A37125">
        <w:rPr>
          <w:rFonts w:ascii="Arial" w:hAnsi="Arial" w:cs="Arial"/>
          <w:color w:val="000000"/>
        </w:rPr>
        <w:t>adzorem.</w:t>
      </w:r>
    </w:p>
    <w:p w:rsidR="006B2DB9" w:rsidRPr="00A37125" w:rsidRDefault="006B2DB9" w:rsidP="006B2DB9">
      <w:pPr>
        <w:autoSpaceDE w:val="0"/>
        <w:autoSpaceDN w:val="0"/>
        <w:adjustRightInd w:val="0"/>
        <w:jc w:val="both"/>
        <w:rPr>
          <w:rFonts w:ascii="Arial" w:hAnsi="Arial" w:cs="Arial"/>
          <w:b/>
          <w:bCs/>
        </w:rPr>
      </w:pPr>
      <w:r w:rsidRPr="00A37125">
        <w:rPr>
          <w:rFonts w:ascii="Arial" w:hAnsi="Arial" w:cs="Arial"/>
          <w:color w:val="000000"/>
        </w:rPr>
        <w:t>Elementy powinno przenosić się tylko w położeniu „na sztorc</w:t>
      </w:r>
      <w:r w:rsidR="00AC5643">
        <w:rPr>
          <w:rFonts w:ascii="Arial" w:hAnsi="Arial" w:cs="Arial"/>
          <w:color w:val="000000"/>
        </w:rPr>
        <w:t>”</w:t>
      </w:r>
      <w:r w:rsidRPr="00A37125">
        <w:rPr>
          <w:rFonts w:ascii="Arial" w:hAnsi="Arial" w:cs="Arial"/>
          <w:color w:val="000000"/>
        </w:rPr>
        <w:t>.</w:t>
      </w:r>
    </w:p>
    <w:p w:rsidR="00AC5643" w:rsidRPr="000F7960" w:rsidRDefault="00AC5643">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274" w:name="_Toc267933231"/>
      <w:bookmarkStart w:id="1275" w:name="_Toc267936521"/>
      <w:bookmarkStart w:id="1276" w:name="_Toc463459975"/>
      <w:r w:rsidRPr="000F7960">
        <w:rPr>
          <w:rFonts w:ascii="Arial" w:hAnsi="Arial" w:cs="Arial"/>
          <w:sz w:val="24"/>
          <w:szCs w:val="24"/>
        </w:rPr>
        <w:t>5. Wykon</w:t>
      </w:r>
      <w:r w:rsidR="005C774C" w:rsidRPr="000F7960">
        <w:rPr>
          <w:rFonts w:ascii="Arial" w:hAnsi="Arial" w:cs="Arial"/>
          <w:sz w:val="24"/>
          <w:szCs w:val="24"/>
        </w:rPr>
        <w:t>ywanie</w:t>
      </w:r>
      <w:r w:rsidRPr="000F7960">
        <w:rPr>
          <w:rFonts w:ascii="Arial" w:hAnsi="Arial" w:cs="Arial"/>
          <w:sz w:val="24"/>
          <w:szCs w:val="24"/>
        </w:rPr>
        <w:t xml:space="preserve"> robót.</w:t>
      </w:r>
      <w:bookmarkEnd w:id="1274"/>
      <w:bookmarkEnd w:id="1275"/>
      <w:bookmarkEnd w:id="1276"/>
    </w:p>
    <w:p w:rsidR="008577B2" w:rsidRPr="000F7960" w:rsidRDefault="008577B2" w:rsidP="008577B2">
      <w:pPr>
        <w:autoSpaceDE w:val="0"/>
        <w:autoSpaceDN w:val="0"/>
        <w:adjustRightInd w:val="0"/>
        <w:jc w:val="both"/>
        <w:rPr>
          <w:rFonts w:ascii="Arial" w:hAnsi="Arial" w:cs="Arial"/>
        </w:rPr>
      </w:pPr>
      <w:r w:rsidRPr="000F7960">
        <w:rPr>
          <w:rFonts w:ascii="Arial" w:hAnsi="Arial" w:cs="Arial"/>
        </w:rPr>
        <w:t>Ogólne wymagania dotyczące wykonywania robót podano w ST 00.01 „Wymagania ogólne” pkt. 5.</w:t>
      </w:r>
    </w:p>
    <w:p w:rsidR="00BD4B4A" w:rsidRPr="000F7960" w:rsidRDefault="008577B2" w:rsidP="008577B2">
      <w:pPr>
        <w:autoSpaceDE w:val="0"/>
        <w:autoSpaceDN w:val="0"/>
        <w:adjustRightInd w:val="0"/>
        <w:jc w:val="both"/>
        <w:rPr>
          <w:rFonts w:ascii="Arial" w:hAnsi="Arial" w:cs="Arial"/>
          <w:b/>
          <w:bCs/>
        </w:rPr>
      </w:pPr>
      <w:r w:rsidRPr="000F7960">
        <w:rPr>
          <w:rFonts w:ascii="Arial" w:hAnsi="Arial" w:cs="Arial"/>
        </w:rPr>
        <w:t>Wykonawca przedstawi Inspektorowi Nadzoru do akceptacji projekt organizacji i harmonogram robót uwzględniający wszystkie warunki, w jakich będą wykonywane roboty izolacyjne</w:t>
      </w:r>
      <w:r w:rsidR="005B2EB5">
        <w:rPr>
          <w:rFonts w:ascii="Arial" w:hAnsi="Arial" w:cs="Arial"/>
        </w:rPr>
        <w:t xml:space="preserve"> i pokrywcze</w:t>
      </w:r>
      <w:r w:rsidRPr="000F7960">
        <w:rPr>
          <w:rFonts w:ascii="Arial" w:hAnsi="Arial" w:cs="Arial"/>
        </w:rPr>
        <w:t xml:space="preserve">. Izolacje </w:t>
      </w:r>
      <w:r w:rsidR="005B2EB5">
        <w:rPr>
          <w:rFonts w:ascii="Arial" w:hAnsi="Arial" w:cs="Arial"/>
        </w:rPr>
        <w:t xml:space="preserve">i pokrycia </w:t>
      </w:r>
      <w:r w:rsidRPr="000F7960">
        <w:rPr>
          <w:rFonts w:ascii="Arial" w:hAnsi="Arial" w:cs="Arial"/>
        </w:rPr>
        <w:t>powinny być wykonywane zgodnie z Dokumentacją Projektową i ST oraz odpowiednimi normami.</w:t>
      </w:r>
    </w:p>
    <w:p w:rsidR="008577B2" w:rsidRPr="000F7960" w:rsidRDefault="008577B2">
      <w:pPr>
        <w:autoSpaceDE w:val="0"/>
        <w:autoSpaceDN w:val="0"/>
        <w:adjustRightInd w:val="0"/>
        <w:jc w:val="both"/>
        <w:rPr>
          <w:rFonts w:ascii="Arial" w:hAnsi="Arial" w:cs="Arial"/>
          <w:b/>
          <w:bCs/>
        </w:rPr>
      </w:pPr>
    </w:p>
    <w:p w:rsidR="0084362D" w:rsidRPr="000F7960" w:rsidRDefault="0084362D" w:rsidP="0084362D">
      <w:pPr>
        <w:pStyle w:val="Nagwek2"/>
        <w:spacing w:line="240" w:lineRule="auto"/>
        <w:rPr>
          <w:rFonts w:ascii="Arial" w:hAnsi="Arial" w:cs="Arial"/>
          <w:szCs w:val="24"/>
        </w:rPr>
      </w:pPr>
      <w:bookmarkStart w:id="1277" w:name="_Toc267933232"/>
      <w:bookmarkStart w:id="1278" w:name="_Toc267936522"/>
      <w:bookmarkStart w:id="1279" w:name="_Toc463459976"/>
      <w:r w:rsidRPr="000F7960">
        <w:rPr>
          <w:rFonts w:ascii="Arial" w:hAnsi="Arial" w:cs="Arial"/>
          <w:szCs w:val="24"/>
        </w:rPr>
        <w:t>5.1. Izolacje przeciwwilgociowe.</w:t>
      </w:r>
      <w:bookmarkEnd w:id="1277"/>
      <w:bookmarkEnd w:id="1278"/>
      <w:bookmarkEnd w:id="1279"/>
    </w:p>
    <w:p w:rsidR="0084362D" w:rsidRPr="000F7960" w:rsidRDefault="0084362D" w:rsidP="0084362D">
      <w:pPr>
        <w:autoSpaceDE w:val="0"/>
        <w:autoSpaceDN w:val="0"/>
        <w:adjustRightInd w:val="0"/>
        <w:jc w:val="both"/>
        <w:rPr>
          <w:rFonts w:ascii="Arial" w:hAnsi="Arial" w:cs="Arial"/>
        </w:rPr>
      </w:pPr>
    </w:p>
    <w:p w:rsidR="0084362D" w:rsidRPr="000F7960" w:rsidRDefault="0084362D" w:rsidP="0084362D">
      <w:pPr>
        <w:pStyle w:val="Nagwek3"/>
        <w:spacing w:line="240" w:lineRule="auto"/>
        <w:jc w:val="left"/>
        <w:rPr>
          <w:rFonts w:ascii="Arial" w:hAnsi="Arial" w:cs="Arial"/>
          <w:szCs w:val="24"/>
        </w:rPr>
      </w:pPr>
      <w:bookmarkStart w:id="1280" w:name="_Toc267933233"/>
      <w:bookmarkStart w:id="1281" w:name="_Toc267936523"/>
      <w:bookmarkStart w:id="1282" w:name="_Toc463459977"/>
      <w:r w:rsidRPr="000F7960">
        <w:rPr>
          <w:rFonts w:ascii="Arial" w:hAnsi="Arial" w:cs="Arial"/>
          <w:szCs w:val="24"/>
        </w:rPr>
        <w:t>5.1.1. Przygotowanie podkładu.</w:t>
      </w:r>
      <w:bookmarkEnd w:id="1280"/>
      <w:bookmarkEnd w:id="1281"/>
      <w:bookmarkEnd w:id="1282"/>
    </w:p>
    <w:p w:rsidR="0084362D" w:rsidRPr="000F7960" w:rsidRDefault="0084362D" w:rsidP="00177B5B">
      <w:pPr>
        <w:pStyle w:val="Akapitzlist"/>
        <w:numPr>
          <w:ilvl w:val="0"/>
          <w:numId w:val="54"/>
        </w:numPr>
        <w:autoSpaceDE w:val="0"/>
        <w:autoSpaceDN w:val="0"/>
        <w:adjustRightInd w:val="0"/>
        <w:jc w:val="both"/>
        <w:rPr>
          <w:rFonts w:ascii="Arial" w:hAnsi="Arial" w:cs="Arial"/>
        </w:rPr>
      </w:pPr>
      <w:r w:rsidRPr="000F7960">
        <w:rPr>
          <w:rFonts w:ascii="Arial" w:hAnsi="Arial" w:cs="Arial"/>
        </w:rPr>
        <w:t>Podkład pod izolacje powinien być trwały, nieodkształcalny i przenosić wszystkie działające nań obciążenia.</w:t>
      </w:r>
    </w:p>
    <w:p w:rsidR="0084362D" w:rsidRPr="000F7960" w:rsidRDefault="0084362D" w:rsidP="00177B5B">
      <w:pPr>
        <w:pStyle w:val="Akapitzlist"/>
        <w:numPr>
          <w:ilvl w:val="0"/>
          <w:numId w:val="54"/>
        </w:numPr>
        <w:autoSpaceDE w:val="0"/>
        <w:autoSpaceDN w:val="0"/>
        <w:adjustRightInd w:val="0"/>
        <w:jc w:val="both"/>
        <w:rPr>
          <w:rFonts w:ascii="Arial" w:hAnsi="Arial" w:cs="Arial"/>
        </w:rPr>
      </w:pPr>
      <w:r w:rsidRPr="000F7960">
        <w:rPr>
          <w:rFonts w:ascii="Arial" w:hAnsi="Arial" w:cs="Arial"/>
        </w:rPr>
        <w:t>Powierzchnia podkładu pod izolacje powinna być równa, czysta i odpylona.</w:t>
      </w:r>
    </w:p>
    <w:p w:rsidR="0084362D" w:rsidRPr="000F7960" w:rsidRDefault="0084362D" w:rsidP="0084362D">
      <w:pPr>
        <w:autoSpaceDE w:val="0"/>
        <w:autoSpaceDN w:val="0"/>
        <w:adjustRightInd w:val="0"/>
        <w:jc w:val="both"/>
        <w:rPr>
          <w:rFonts w:ascii="Arial" w:hAnsi="Arial" w:cs="Arial"/>
        </w:rPr>
      </w:pPr>
    </w:p>
    <w:p w:rsidR="0084362D" w:rsidRPr="000F7960" w:rsidRDefault="0084362D" w:rsidP="0084362D">
      <w:pPr>
        <w:pStyle w:val="Nagwek3"/>
        <w:spacing w:line="240" w:lineRule="auto"/>
        <w:jc w:val="both"/>
        <w:rPr>
          <w:rFonts w:ascii="Arial" w:hAnsi="Arial" w:cs="Arial"/>
          <w:szCs w:val="24"/>
        </w:rPr>
      </w:pPr>
      <w:bookmarkStart w:id="1283" w:name="_Toc267933234"/>
      <w:bookmarkStart w:id="1284" w:name="_Toc267936524"/>
      <w:bookmarkStart w:id="1285" w:name="_Toc463459978"/>
      <w:r w:rsidRPr="000F7960">
        <w:rPr>
          <w:rFonts w:ascii="Arial" w:hAnsi="Arial" w:cs="Arial"/>
          <w:szCs w:val="24"/>
        </w:rPr>
        <w:t>5.1.2. Gruntowanie podkładu.</w:t>
      </w:r>
      <w:bookmarkEnd w:id="1283"/>
      <w:bookmarkEnd w:id="1284"/>
      <w:bookmarkEnd w:id="1285"/>
    </w:p>
    <w:p w:rsidR="0084362D" w:rsidRPr="000F7960" w:rsidRDefault="0084362D" w:rsidP="00177B5B">
      <w:pPr>
        <w:pStyle w:val="Akapitzlist"/>
        <w:numPr>
          <w:ilvl w:val="0"/>
          <w:numId w:val="53"/>
        </w:numPr>
        <w:autoSpaceDE w:val="0"/>
        <w:autoSpaceDN w:val="0"/>
        <w:adjustRightInd w:val="0"/>
        <w:jc w:val="both"/>
        <w:rPr>
          <w:rFonts w:ascii="Arial" w:hAnsi="Arial" w:cs="Arial"/>
        </w:rPr>
      </w:pPr>
      <w:r w:rsidRPr="000F7960">
        <w:rPr>
          <w:rFonts w:ascii="Arial" w:hAnsi="Arial" w:cs="Arial"/>
        </w:rPr>
        <w:t>Podkład betonowy lub cementowy pod izolację z papy asfaltowej powinien być zagruntowany roztworem asfaltowym lub emulsją asfaltową.</w:t>
      </w:r>
    </w:p>
    <w:p w:rsidR="0084362D" w:rsidRPr="000F7960" w:rsidRDefault="0084362D" w:rsidP="00177B5B">
      <w:pPr>
        <w:pStyle w:val="Akapitzlist"/>
        <w:numPr>
          <w:ilvl w:val="0"/>
          <w:numId w:val="53"/>
        </w:numPr>
        <w:autoSpaceDE w:val="0"/>
        <w:autoSpaceDN w:val="0"/>
        <w:adjustRightInd w:val="0"/>
        <w:jc w:val="both"/>
        <w:rPr>
          <w:rFonts w:ascii="Arial" w:hAnsi="Arial" w:cs="Arial"/>
        </w:rPr>
      </w:pPr>
      <w:r w:rsidRPr="000F7960">
        <w:rPr>
          <w:rFonts w:ascii="Arial" w:hAnsi="Arial" w:cs="Arial"/>
        </w:rPr>
        <w:t>Przy gruntowaniu</w:t>
      </w:r>
      <w:r w:rsidR="008577B2" w:rsidRPr="000F7960">
        <w:rPr>
          <w:rFonts w:ascii="Arial" w:hAnsi="Arial" w:cs="Arial"/>
        </w:rPr>
        <w:t>,</w:t>
      </w:r>
      <w:r w:rsidRPr="000F7960">
        <w:rPr>
          <w:rFonts w:ascii="Arial" w:hAnsi="Arial" w:cs="Arial"/>
        </w:rPr>
        <w:t xml:space="preserve"> podkład powinien być suchy, a jego wilgotność nie powinna przekraczać 5%.</w:t>
      </w:r>
    </w:p>
    <w:p w:rsidR="0084362D" w:rsidRPr="000F7960" w:rsidRDefault="0084362D" w:rsidP="00177B5B">
      <w:pPr>
        <w:pStyle w:val="Akapitzlist"/>
        <w:numPr>
          <w:ilvl w:val="0"/>
          <w:numId w:val="53"/>
        </w:numPr>
        <w:autoSpaceDE w:val="0"/>
        <w:autoSpaceDN w:val="0"/>
        <w:adjustRightInd w:val="0"/>
        <w:jc w:val="both"/>
        <w:rPr>
          <w:rFonts w:ascii="Arial" w:hAnsi="Arial" w:cs="Arial"/>
        </w:rPr>
      </w:pPr>
      <w:r w:rsidRPr="000F7960">
        <w:rPr>
          <w:rFonts w:ascii="Arial" w:hAnsi="Arial" w:cs="Arial"/>
        </w:rPr>
        <w:t>Powłoki gruntujące powinny być naniesione w jednej lub dwóch warstwach, z tym że druga warstwa może być naniesiona dopiero po całkowitym wyschnięciu pierwszej.</w:t>
      </w:r>
    </w:p>
    <w:p w:rsidR="0084362D" w:rsidRPr="000F7960" w:rsidRDefault="0084362D" w:rsidP="00177B5B">
      <w:pPr>
        <w:pStyle w:val="Akapitzlist"/>
        <w:numPr>
          <w:ilvl w:val="0"/>
          <w:numId w:val="53"/>
        </w:numPr>
        <w:autoSpaceDE w:val="0"/>
        <w:autoSpaceDN w:val="0"/>
        <w:adjustRightInd w:val="0"/>
        <w:jc w:val="both"/>
        <w:rPr>
          <w:rFonts w:ascii="Arial" w:hAnsi="Arial" w:cs="Arial"/>
        </w:rPr>
      </w:pPr>
      <w:r w:rsidRPr="000F7960">
        <w:rPr>
          <w:rFonts w:ascii="Arial" w:hAnsi="Arial" w:cs="Arial"/>
        </w:rPr>
        <w:t xml:space="preserve">Temperatura otoczenia w czasie gruntowania podkładu powinna być nie niższa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w:t>
      </w:r>
    </w:p>
    <w:p w:rsidR="0084362D" w:rsidRPr="000F7960" w:rsidRDefault="0084362D" w:rsidP="0084362D">
      <w:pPr>
        <w:autoSpaceDE w:val="0"/>
        <w:autoSpaceDN w:val="0"/>
        <w:adjustRightInd w:val="0"/>
        <w:jc w:val="both"/>
        <w:rPr>
          <w:rFonts w:ascii="Arial" w:hAnsi="Arial" w:cs="Arial"/>
        </w:rPr>
      </w:pPr>
    </w:p>
    <w:p w:rsidR="0084362D" w:rsidRPr="000F7960" w:rsidRDefault="0084362D" w:rsidP="0084362D">
      <w:pPr>
        <w:pStyle w:val="Nagwek2"/>
        <w:spacing w:line="240" w:lineRule="auto"/>
        <w:rPr>
          <w:rFonts w:ascii="Arial" w:hAnsi="Arial" w:cs="Arial"/>
          <w:szCs w:val="24"/>
        </w:rPr>
      </w:pPr>
      <w:bookmarkStart w:id="1286" w:name="_Toc267933236"/>
      <w:bookmarkStart w:id="1287" w:name="_Toc267936526"/>
      <w:bookmarkStart w:id="1288" w:name="_Toc463459979"/>
      <w:r w:rsidRPr="000F7960">
        <w:rPr>
          <w:rFonts w:ascii="Arial" w:hAnsi="Arial" w:cs="Arial"/>
          <w:szCs w:val="24"/>
        </w:rPr>
        <w:lastRenderedPageBreak/>
        <w:t>5.2. Izolacje wodochronne.</w:t>
      </w:r>
      <w:bookmarkEnd w:id="1286"/>
      <w:bookmarkEnd w:id="1287"/>
      <w:bookmarkEnd w:id="1288"/>
    </w:p>
    <w:p w:rsidR="0084362D" w:rsidRPr="000F7960" w:rsidRDefault="0084362D" w:rsidP="0084362D">
      <w:pPr>
        <w:autoSpaceDE w:val="0"/>
        <w:autoSpaceDN w:val="0"/>
        <w:adjustRightInd w:val="0"/>
        <w:jc w:val="both"/>
        <w:rPr>
          <w:rFonts w:ascii="Arial" w:hAnsi="Arial" w:cs="Arial"/>
        </w:rPr>
      </w:pPr>
      <w:r w:rsidRPr="000F7960">
        <w:rPr>
          <w:rFonts w:ascii="Arial" w:hAnsi="Arial" w:cs="Arial"/>
        </w:rPr>
        <w:t xml:space="preserve">Izolację należy wykonywać na podstawie </w:t>
      </w:r>
      <w:r w:rsidR="00DF57AB" w:rsidRPr="000F7960">
        <w:rPr>
          <w:rFonts w:ascii="Arial" w:hAnsi="Arial" w:cs="Arial"/>
        </w:rPr>
        <w:t xml:space="preserve">Dokumentacji </w:t>
      </w:r>
      <w:r w:rsidR="008577B2" w:rsidRPr="000F7960">
        <w:rPr>
          <w:rFonts w:ascii="Arial" w:hAnsi="Arial" w:cs="Arial"/>
        </w:rPr>
        <w:t>Projektowej</w:t>
      </w:r>
      <w:r w:rsidR="00DF57AB" w:rsidRPr="000F7960">
        <w:rPr>
          <w:rFonts w:ascii="Arial" w:hAnsi="Arial" w:cs="Arial"/>
        </w:rPr>
        <w:t xml:space="preserve"> </w:t>
      </w:r>
      <w:r w:rsidRPr="000F7960">
        <w:rPr>
          <w:rFonts w:ascii="Arial" w:hAnsi="Arial" w:cs="Arial"/>
        </w:rPr>
        <w:t>zatwierdzone</w:t>
      </w:r>
      <w:r w:rsidR="00DF57AB" w:rsidRPr="000F7960">
        <w:rPr>
          <w:rFonts w:ascii="Arial" w:hAnsi="Arial" w:cs="Arial"/>
        </w:rPr>
        <w:t>j</w:t>
      </w:r>
      <w:r w:rsidRPr="000F7960">
        <w:rPr>
          <w:rFonts w:ascii="Arial" w:hAnsi="Arial" w:cs="Arial"/>
        </w:rPr>
        <w:t xml:space="preserve"> przez Inspektora Nadzoru.</w:t>
      </w:r>
    </w:p>
    <w:p w:rsidR="0084362D" w:rsidRPr="000F7960" w:rsidRDefault="0084362D" w:rsidP="00177B5B">
      <w:pPr>
        <w:pStyle w:val="Akapitzlist"/>
        <w:numPr>
          <w:ilvl w:val="0"/>
          <w:numId w:val="52"/>
        </w:numPr>
        <w:autoSpaceDE w:val="0"/>
        <w:autoSpaceDN w:val="0"/>
        <w:adjustRightInd w:val="0"/>
        <w:jc w:val="both"/>
        <w:rPr>
          <w:rFonts w:ascii="Arial" w:hAnsi="Arial" w:cs="Arial"/>
        </w:rPr>
      </w:pPr>
      <w:r w:rsidRPr="000F7960">
        <w:rPr>
          <w:rFonts w:ascii="Arial" w:hAnsi="Arial" w:cs="Arial"/>
        </w:rPr>
        <w:t>Izolacje wykonywać sek</w:t>
      </w:r>
      <w:r w:rsidR="008577B2" w:rsidRPr="000F7960">
        <w:rPr>
          <w:rFonts w:ascii="Arial" w:hAnsi="Arial" w:cs="Arial"/>
        </w:rPr>
        <w:t>cjami ograniczonymi dylatacjami.</w:t>
      </w:r>
    </w:p>
    <w:p w:rsidR="0084362D" w:rsidRPr="000F7960" w:rsidRDefault="004C7450" w:rsidP="00177B5B">
      <w:pPr>
        <w:pStyle w:val="Akapitzlist"/>
        <w:numPr>
          <w:ilvl w:val="0"/>
          <w:numId w:val="52"/>
        </w:numPr>
        <w:autoSpaceDE w:val="0"/>
        <w:autoSpaceDN w:val="0"/>
        <w:adjustRightInd w:val="0"/>
        <w:jc w:val="both"/>
        <w:rPr>
          <w:rFonts w:ascii="Arial" w:hAnsi="Arial" w:cs="Arial"/>
        </w:rPr>
      </w:pPr>
      <w:r w:rsidRPr="000F7960">
        <w:rPr>
          <w:rFonts w:ascii="Arial" w:hAnsi="Arial" w:cs="Arial"/>
        </w:rPr>
        <w:t>I</w:t>
      </w:r>
      <w:r w:rsidR="0084362D" w:rsidRPr="000F7960">
        <w:rPr>
          <w:rFonts w:ascii="Arial" w:hAnsi="Arial" w:cs="Arial"/>
        </w:rPr>
        <w:t>zolacj</w:t>
      </w:r>
      <w:r w:rsidRPr="000F7960">
        <w:rPr>
          <w:rFonts w:ascii="Arial" w:hAnsi="Arial" w:cs="Arial"/>
        </w:rPr>
        <w:t>e</w:t>
      </w:r>
      <w:r w:rsidR="0084362D" w:rsidRPr="000F7960">
        <w:rPr>
          <w:rFonts w:ascii="Arial" w:hAnsi="Arial" w:cs="Arial"/>
        </w:rPr>
        <w:t xml:space="preserve"> poziome: izolację układać na przygotowanym podkładzie i osłoni</w:t>
      </w:r>
      <w:r w:rsidR="008577B2" w:rsidRPr="000F7960">
        <w:rPr>
          <w:rFonts w:ascii="Arial" w:hAnsi="Arial" w:cs="Arial"/>
        </w:rPr>
        <w:t>ć zaprawą cementową marki 5 MPa.</w:t>
      </w:r>
    </w:p>
    <w:p w:rsidR="0084362D" w:rsidRPr="000F7960" w:rsidRDefault="004C7450" w:rsidP="00177B5B">
      <w:pPr>
        <w:pStyle w:val="Akapitzlist"/>
        <w:numPr>
          <w:ilvl w:val="0"/>
          <w:numId w:val="52"/>
        </w:numPr>
        <w:autoSpaceDE w:val="0"/>
        <w:autoSpaceDN w:val="0"/>
        <w:adjustRightInd w:val="0"/>
        <w:jc w:val="both"/>
        <w:rPr>
          <w:rFonts w:ascii="Arial" w:hAnsi="Arial" w:cs="Arial"/>
        </w:rPr>
      </w:pPr>
      <w:r w:rsidRPr="000F7960">
        <w:rPr>
          <w:rFonts w:ascii="Arial" w:hAnsi="Arial" w:cs="Arial"/>
        </w:rPr>
        <w:t>I</w:t>
      </w:r>
      <w:r w:rsidR="0084362D" w:rsidRPr="000F7960">
        <w:rPr>
          <w:rFonts w:ascii="Arial" w:hAnsi="Arial" w:cs="Arial"/>
        </w:rPr>
        <w:t>zolację ścian układać zgodnie z</w:t>
      </w:r>
      <w:r w:rsidR="008577B2" w:rsidRPr="000F7960">
        <w:rPr>
          <w:rFonts w:ascii="Arial" w:hAnsi="Arial" w:cs="Arial"/>
        </w:rPr>
        <w:t xml:space="preserve"> przyjęta technologią wykonania.</w:t>
      </w:r>
    </w:p>
    <w:p w:rsidR="0084362D" w:rsidRPr="000F7960" w:rsidRDefault="004C7450" w:rsidP="00177B5B">
      <w:pPr>
        <w:pStyle w:val="Akapitzlist"/>
        <w:numPr>
          <w:ilvl w:val="0"/>
          <w:numId w:val="52"/>
        </w:numPr>
        <w:autoSpaceDE w:val="0"/>
        <w:autoSpaceDN w:val="0"/>
        <w:adjustRightInd w:val="0"/>
        <w:jc w:val="both"/>
        <w:rPr>
          <w:rFonts w:ascii="Arial" w:hAnsi="Arial" w:cs="Arial"/>
        </w:rPr>
      </w:pPr>
      <w:r w:rsidRPr="000F7960">
        <w:rPr>
          <w:rFonts w:ascii="Arial" w:hAnsi="Arial" w:cs="Arial"/>
        </w:rPr>
        <w:t>I</w:t>
      </w:r>
      <w:r w:rsidR="0084362D" w:rsidRPr="000F7960">
        <w:rPr>
          <w:rFonts w:ascii="Arial" w:hAnsi="Arial" w:cs="Arial"/>
        </w:rPr>
        <w:t>zolację stropu układać na sucho i osłonić warstwą zaprawy cementowej marki 5 MPa.</w:t>
      </w:r>
    </w:p>
    <w:p w:rsidR="0084362D" w:rsidRPr="000F7960" w:rsidRDefault="0084362D" w:rsidP="0084362D">
      <w:pPr>
        <w:autoSpaceDE w:val="0"/>
        <w:autoSpaceDN w:val="0"/>
        <w:adjustRightInd w:val="0"/>
        <w:jc w:val="both"/>
        <w:rPr>
          <w:rFonts w:ascii="Arial" w:hAnsi="Arial" w:cs="Arial"/>
        </w:rPr>
      </w:pPr>
    </w:p>
    <w:p w:rsidR="0084362D" w:rsidRPr="000F7960" w:rsidRDefault="0084362D" w:rsidP="007A0125">
      <w:pPr>
        <w:pStyle w:val="Nagwek2"/>
        <w:spacing w:line="240" w:lineRule="auto"/>
        <w:rPr>
          <w:rFonts w:ascii="Arial" w:hAnsi="Arial" w:cs="Arial"/>
          <w:szCs w:val="24"/>
        </w:rPr>
      </w:pPr>
      <w:bookmarkStart w:id="1289" w:name="_Toc267933237"/>
      <w:bookmarkStart w:id="1290" w:name="_Toc267936527"/>
      <w:bookmarkStart w:id="1291" w:name="_Toc463459980"/>
      <w:r w:rsidRPr="000F7960">
        <w:rPr>
          <w:rFonts w:ascii="Arial" w:hAnsi="Arial" w:cs="Arial"/>
          <w:szCs w:val="24"/>
        </w:rPr>
        <w:t>5.3. Izolacje termiczne.</w:t>
      </w:r>
      <w:bookmarkEnd w:id="1289"/>
      <w:bookmarkEnd w:id="1290"/>
      <w:bookmarkEnd w:id="1291"/>
    </w:p>
    <w:p w:rsidR="0084362D" w:rsidRPr="000F7960" w:rsidRDefault="0084362D" w:rsidP="0084362D">
      <w:pPr>
        <w:autoSpaceDE w:val="0"/>
        <w:autoSpaceDN w:val="0"/>
        <w:adjustRightInd w:val="0"/>
        <w:jc w:val="both"/>
        <w:rPr>
          <w:rFonts w:ascii="Arial" w:hAnsi="Arial" w:cs="Arial"/>
        </w:rPr>
      </w:pPr>
      <w:r w:rsidRPr="000F7960">
        <w:rPr>
          <w:rFonts w:ascii="Arial" w:hAnsi="Arial" w:cs="Arial"/>
        </w:rPr>
        <w:t>Do wykonywania izolacji stosować materiały w stanie powietrzno-suchym.</w:t>
      </w:r>
    </w:p>
    <w:p w:rsidR="0084362D" w:rsidRPr="000F7960" w:rsidRDefault="0084362D" w:rsidP="0084362D">
      <w:pPr>
        <w:autoSpaceDE w:val="0"/>
        <w:autoSpaceDN w:val="0"/>
        <w:adjustRightInd w:val="0"/>
        <w:jc w:val="both"/>
        <w:rPr>
          <w:rFonts w:ascii="Arial" w:hAnsi="Arial" w:cs="Arial"/>
        </w:rPr>
      </w:pPr>
      <w:r w:rsidRPr="000F7960">
        <w:rPr>
          <w:rFonts w:ascii="Arial" w:hAnsi="Arial" w:cs="Arial"/>
        </w:rPr>
        <w:t>Warstwy izolacyjne winny być układane szczególnie starannie.</w:t>
      </w:r>
    </w:p>
    <w:p w:rsidR="0084362D" w:rsidRPr="000F7960" w:rsidRDefault="0084362D" w:rsidP="0084362D">
      <w:pPr>
        <w:autoSpaceDE w:val="0"/>
        <w:autoSpaceDN w:val="0"/>
        <w:adjustRightInd w:val="0"/>
        <w:jc w:val="both"/>
        <w:rPr>
          <w:rFonts w:ascii="Arial" w:hAnsi="Arial" w:cs="Arial"/>
        </w:rPr>
      </w:pPr>
      <w:r w:rsidRPr="000F7960">
        <w:rPr>
          <w:rFonts w:ascii="Arial" w:hAnsi="Arial" w:cs="Arial"/>
        </w:rPr>
        <w:t>Płyty styropianowe należy układać na styk bez szczelin.</w:t>
      </w:r>
    </w:p>
    <w:p w:rsidR="0084362D" w:rsidRPr="000F7960" w:rsidRDefault="0084362D" w:rsidP="0084362D">
      <w:pPr>
        <w:autoSpaceDE w:val="0"/>
        <w:autoSpaceDN w:val="0"/>
        <w:adjustRightInd w:val="0"/>
        <w:jc w:val="both"/>
        <w:rPr>
          <w:rFonts w:ascii="Arial" w:hAnsi="Arial" w:cs="Arial"/>
        </w:rPr>
      </w:pPr>
      <w:r w:rsidRPr="000F7960">
        <w:rPr>
          <w:rFonts w:ascii="Arial" w:hAnsi="Arial" w:cs="Arial"/>
        </w:rPr>
        <w:t>Płyty winny być przycięte na miarę bez ubytków i wyszczerbień.</w:t>
      </w:r>
    </w:p>
    <w:p w:rsidR="0084362D" w:rsidRPr="000F7960" w:rsidRDefault="0084362D" w:rsidP="0084362D">
      <w:pPr>
        <w:autoSpaceDE w:val="0"/>
        <w:autoSpaceDN w:val="0"/>
        <w:adjustRightInd w:val="0"/>
        <w:jc w:val="both"/>
        <w:rPr>
          <w:rFonts w:ascii="Arial" w:hAnsi="Arial" w:cs="Arial"/>
        </w:rPr>
      </w:pPr>
      <w:r w:rsidRPr="000F7960">
        <w:rPr>
          <w:rFonts w:ascii="Arial" w:hAnsi="Arial" w:cs="Arial"/>
        </w:rPr>
        <w:t xml:space="preserve">Przy układaniu płyt w kilku warstwach każdą warstwę układać mijankowo. Przesunięcie styków winno wynosić minimum </w:t>
      </w:r>
      <w:smartTag w:uri="urn:schemas-microsoft-com:office:smarttags" w:element="metricconverter">
        <w:smartTagPr>
          <w:attr w:name="ProductID" w:val="3 cm"/>
        </w:smartTagPr>
        <w:r w:rsidRPr="000F7960">
          <w:rPr>
            <w:rFonts w:ascii="Arial" w:hAnsi="Arial" w:cs="Arial"/>
          </w:rPr>
          <w:t>3 cm</w:t>
        </w:r>
      </w:smartTag>
      <w:r w:rsidRPr="000F7960">
        <w:rPr>
          <w:rFonts w:ascii="Arial" w:hAnsi="Arial" w:cs="Arial"/>
        </w:rPr>
        <w:t>.</w:t>
      </w:r>
    </w:p>
    <w:p w:rsidR="0084362D" w:rsidRPr="000F7960" w:rsidRDefault="0084362D" w:rsidP="0084362D">
      <w:pPr>
        <w:autoSpaceDE w:val="0"/>
        <w:autoSpaceDN w:val="0"/>
        <w:adjustRightInd w:val="0"/>
        <w:jc w:val="both"/>
        <w:rPr>
          <w:rFonts w:ascii="Arial" w:hAnsi="Arial" w:cs="Arial"/>
        </w:rPr>
      </w:pPr>
      <w:r w:rsidRPr="000F7960">
        <w:rPr>
          <w:rFonts w:ascii="Arial" w:hAnsi="Arial" w:cs="Arial"/>
        </w:rPr>
        <w:t xml:space="preserve">Przy wykonywaniu ocieplenia ścian warstwowych płyty powinny być wbudowywane w czasie wznoszenia ścian. Należy wykonać </w:t>
      </w:r>
      <w:smartTag w:uri="urn:schemas-microsoft-com:office:smarttags" w:element="metricconverter">
        <w:smartTagPr>
          <w:attr w:name="ProductID" w:val="50 cm"/>
        </w:smartTagPr>
        <w:r w:rsidRPr="000F7960">
          <w:rPr>
            <w:rFonts w:ascii="Arial" w:hAnsi="Arial" w:cs="Arial"/>
          </w:rPr>
          <w:t>50 cm</w:t>
        </w:r>
      </w:smartTag>
      <w:r w:rsidRPr="000F7960">
        <w:rPr>
          <w:rFonts w:ascii="Arial" w:hAnsi="Arial" w:cs="Arial"/>
        </w:rPr>
        <w:t xml:space="preserve"> wysokości jednej warstwy ściany, zmontować płyty a następnie wykonać drugą warstwę ściany.</w:t>
      </w:r>
    </w:p>
    <w:p w:rsidR="0084362D" w:rsidRPr="000F7960" w:rsidRDefault="0084362D" w:rsidP="0084362D">
      <w:pPr>
        <w:autoSpaceDE w:val="0"/>
        <w:autoSpaceDN w:val="0"/>
        <w:adjustRightInd w:val="0"/>
        <w:jc w:val="both"/>
        <w:rPr>
          <w:rFonts w:ascii="Arial" w:hAnsi="Arial" w:cs="Arial"/>
        </w:rPr>
      </w:pPr>
      <w:r w:rsidRPr="000F7960">
        <w:rPr>
          <w:rFonts w:ascii="Arial" w:hAnsi="Arial" w:cs="Arial"/>
        </w:rPr>
        <w:t>W czasie przerw w pracy wbudowane materiały należy chronić przed zawilgoceniem (przez nakrycie folią lub papą).</w:t>
      </w:r>
    </w:p>
    <w:p w:rsidR="0084362D" w:rsidRPr="000F7960" w:rsidRDefault="0084362D">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292" w:name="_Toc267933242"/>
      <w:bookmarkStart w:id="1293" w:name="_Toc267936532"/>
      <w:bookmarkStart w:id="1294" w:name="_Toc463459981"/>
      <w:r w:rsidRPr="000F7960">
        <w:rPr>
          <w:rFonts w:ascii="Arial" w:hAnsi="Arial" w:cs="Arial"/>
          <w:szCs w:val="24"/>
        </w:rPr>
        <w:t>5.</w:t>
      </w:r>
      <w:r w:rsidR="005F17DE">
        <w:rPr>
          <w:rFonts w:ascii="Arial" w:hAnsi="Arial" w:cs="Arial"/>
          <w:szCs w:val="24"/>
        </w:rPr>
        <w:t>4</w:t>
      </w:r>
      <w:r w:rsidRPr="000F7960">
        <w:rPr>
          <w:rFonts w:ascii="Arial" w:hAnsi="Arial" w:cs="Arial"/>
          <w:szCs w:val="24"/>
        </w:rPr>
        <w:t>. Przygotowanie podłoży pod wykonanie robót izolacji pionowej fundamentów.</w:t>
      </w:r>
      <w:bookmarkEnd w:id="1292"/>
      <w:bookmarkEnd w:id="1293"/>
      <w:bookmarkEnd w:id="1294"/>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295" w:name="_Toc267933243"/>
      <w:bookmarkStart w:id="1296" w:name="_Toc267936533"/>
      <w:bookmarkStart w:id="1297" w:name="_Toc463459982"/>
      <w:r w:rsidRPr="000F7960">
        <w:rPr>
          <w:rFonts w:ascii="Arial" w:hAnsi="Arial" w:cs="Arial"/>
          <w:szCs w:val="24"/>
        </w:rPr>
        <w:t>5.</w:t>
      </w:r>
      <w:r w:rsidR="005F17DE">
        <w:rPr>
          <w:rFonts w:ascii="Arial" w:hAnsi="Arial" w:cs="Arial"/>
          <w:szCs w:val="24"/>
        </w:rPr>
        <w:t>4</w:t>
      </w:r>
      <w:r w:rsidRPr="000F7960">
        <w:rPr>
          <w:rFonts w:ascii="Arial" w:hAnsi="Arial" w:cs="Arial"/>
          <w:szCs w:val="24"/>
        </w:rPr>
        <w:t>.1. Prace przygotowawcze.</w:t>
      </w:r>
      <w:bookmarkEnd w:id="1295"/>
      <w:bookmarkEnd w:id="1296"/>
      <w:bookmarkEnd w:id="1297"/>
    </w:p>
    <w:p w:rsidR="00BD4B4A" w:rsidRPr="000F7960" w:rsidRDefault="00BD4B4A">
      <w:pPr>
        <w:autoSpaceDE w:val="0"/>
        <w:autoSpaceDN w:val="0"/>
        <w:adjustRightInd w:val="0"/>
        <w:jc w:val="both"/>
        <w:rPr>
          <w:rFonts w:ascii="Arial" w:hAnsi="Arial" w:cs="Arial"/>
        </w:rPr>
      </w:pPr>
      <w:r w:rsidRPr="000F7960">
        <w:rPr>
          <w:rFonts w:ascii="Arial" w:hAnsi="Arial" w:cs="Arial"/>
        </w:rPr>
        <w:t>Prace te służą temu aby zamknąć wszelkie pory w podłożu, a poprzez to zapobiec tworzeniu pęcherzy w warstwie izolacji, jak i w celu skutecznego uszczelnienia wszelkich pęknięć, spoin, narożników wewnętrznych i zewnętrznych.</w:t>
      </w:r>
    </w:p>
    <w:p w:rsidR="00BD4B4A" w:rsidRPr="000F7960" w:rsidRDefault="00BD4B4A">
      <w:pPr>
        <w:autoSpaceDE w:val="0"/>
        <w:autoSpaceDN w:val="0"/>
        <w:adjustRightInd w:val="0"/>
        <w:jc w:val="both"/>
        <w:rPr>
          <w:rFonts w:ascii="Arial" w:hAnsi="Arial" w:cs="Arial"/>
        </w:rPr>
      </w:pPr>
      <w:r w:rsidRPr="000F7960">
        <w:rPr>
          <w:rFonts w:ascii="Arial" w:hAnsi="Arial" w:cs="Arial"/>
        </w:rPr>
        <w:t>Podłoże musi być stabilne, czyste, wolne od kurzu, smoły i innych powłok antyadhezyjnych. Wystające resztki zaprawy należy zbić, a krawędzie odsadzek oczyścić z gruzu i ziemi. Głębokie spoiny i rysy należy uzupełnić.</w:t>
      </w:r>
    </w:p>
    <w:p w:rsidR="00BD4B4A" w:rsidRPr="000F7960" w:rsidRDefault="00BD4B4A">
      <w:pPr>
        <w:autoSpaceDE w:val="0"/>
        <w:autoSpaceDN w:val="0"/>
        <w:adjustRightInd w:val="0"/>
        <w:jc w:val="both"/>
        <w:rPr>
          <w:rFonts w:ascii="Arial" w:hAnsi="Arial" w:cs="Arial"/>
        </w:rPr>
      </w:pPr>
      <w:r w:rsidRPr="000F7960">
        <w:rPr>
          <w:rFonts w:ascii="Arial" w:hAnsi="Arial" w:cs="Arial"/>
        </w:rPr>
        <w:t>We wszystkich kątach wewnętrznych należy wykonać fasety (wyokrąglenia) o promieniu 4-</w:t>
      </w:r>
      <w:smartTag w:uri="urn:schemas-microsoft-com:office:smarttags" w:element="metricconverter">
        <w:smartTagPr>
          <w:attr w:name="ProductID" w:val="6 cm"/>
        </w:smartTagPr>
        <w:r w:rsidRPr="000F7960">
          <w:rPr>
            <w:rFonts w:ascii="Arial" w:hAnsi="Arial" w:cs="Arial"/>
          </w:rPr>
          <w:t>6 cm</w:t>
        </w:r>
      </w:smartTag>
      <w:r w:rsidRPr="000F7960">
        <w:rPr>
          <w:rFonts w:ascii="Arial" w:hAnsi="Arial" w:cs="Arial"/>
        </w:rPr>
        <w:t>. Zaleca się obrobienie wyokrąglenia pomiędzy ścianą, a fundamentem zaprawą szlamową w celu ochrony przed negatywnym ciśnieniem wody.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298" w:name="_Toc267933244"/>
      <w:bookmarkStart w:id="1299" w:name="_Toc267936534"/>
      <w:bookmarkStart w:id="1300" w:name="_Toc463459983"/>
      <w:r w:rsidRPr="000F7960">
        <w:rPr>
          <w:rFonts w:ascii="Arial" w:hAnsi="Arial" w:cs="Arial"/>
          <w:szCs w:val="24"/>
        </w:rPr>
        <w:t>5.</w:t>
      </w:r>
      <w:r w:rsidR="005F17DE">
        <w:rPr>
          <w:rFonts w:ascii="Arial" w:hAnsi="Arial" w:cs="Arial"/>
          <w:szCs w:val="24"/>
        </w:rPr>
        <w:t>4</w:t>
      </w:r>
      <w:r w:rsidRPr="000F7960">
        <w:rPr>
          <w:rFonts w:ascii="Arial" w:hAnsi="Arial" w:cs="Arial"/>
          <w:szCs w:val="24"/>
        </w:rPr>
        <w:t>.2. Gruntowanie.</w:t>
      </w:r>
      <w:bookmarkEnd w:id="1298"/>
      <w:bookmarkEnd w:id="1299"/>
      <w:bookmarkEnd w:id="1300"/>
    </w:p>
    <w:p w:rsidR="00BD4B4A" w:rsidRPr="000F7960" w:rsidRDefault="00BD4B4A">
      <w:pPr>
        <w:autoSpaceDE w:val="0"/>
        <w:autoSpaceDN w:val="0"/>
        <w:adjustRightInd w:val="0"/>
        <w:jc w:val="both"/>
        <w:rPr>
          <w:rFonts w:ascii="Arial" w:hAnsi="Arial" w:cs="Arial"/>
        </w:rPr>
      </w:pPr>
      <w:r w:rsidRPr="000F7960">
        <w:rPr>
          <w:rFonts w:ascii="Arial" w:hAnsi="Arial" w:cs="Arial"/>
        </w:rPr>
        <w:t>Aby uzyskać umocnienie podłoża, zmniejszenie jego nasiąkliwości oraz zapewnić lepszą przyczepność izolacji do podłoża (mostek sczepny) zaleca się gruntowanie. Żeby zapobiec tworzeniu się pęcherzy przy powierzchniach o dużych porach, nierównych, jak przy cegłach profilowanych powierzchniowo, potrzebne jest szpachlowanie wypełniające (drapane</w:t>
      </w:r>
      <w:r w:rsidR="001A5723" w:rsidRPr="000F7960">
        <w:rPr>
          <w:rFonts w:ascii="Arial" w:hAnsi="Arial" w:cs="Arial"/>
        </w:rPr>
        <w:t>)</w:t>
      </w:r>
      <w:r w:rsidRPr="000F7960">
        <w:rPr>
          <w:rFonts w:ascii="Arial" w:hAnsi="Arial" w:cs="Arial"/>
        </w:rPr>
        <w:t>.</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Szpachla wypełniająca musi wyschnąć, zanim można będzie rozpocząć następny etap pracy.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301" w:name="_Toc267933245"/>
      <w:bookmarkStart w:id="1302" w:name="_Toc267936535"/>
      <w:bookmarkStart w:id="1303" w:name="_Toc463459984"/>
      <w:r w:rsidRPr="000F7960">
        <w:rPr>
          <w:rFonts w:ascii="Arial" w:hAnsi="Arial" w:cs="Arial"/>
          <w:szCs w:val="24"/>
        </w:rPr>
        <w:t>5.</w:t>
      </w:r>
      <w:r w:rsidR="005F17DE">
        <w:rPr>
          <w:rFonts w:ascii="Arial" w:hAnsi="Arial" w:cs="Arial"/>
          <w:szCs w:val="24"/>
        </w:rPr>
        <w:t>4</w:t>
      </w:r>
      <w:r w:rsidRPr="000F7960">
        <w:rPr>
          <w:rFonts w:ascii="Arial" w:hAnsi="Arial" w:cs="Arial"/>
          <w:szCs w:val="24"/>
        </w:rPr>
        <w:t>.3. Wykonanie powłok gruntujących izolacyjnych fundamentów.</w:t>
      </w:r>
      <w:bookmarkEnd w:id="1301"/>
      <w:bookmarkEnd w:id="1302"/>
      <w:bookmarkEnd w:id="1303"/>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Na uprzednio oczyszczone podłoże nanosi się </w:t>
      </w:r>
      <w:r w:rsidR="001A5723" w:rsidRPr="000F7960">
        <w:rPr>
          <w:rFonts w:ascii="Arial" w:hAnsi="Arial" w:cs="Arial"/>
          <w:bCs/>
        </w:rPr>
        <w:t>środek gruntujący</w:t>
      </w:r>
      <w:r w:rsidRPr="000F7960">
        <w:rPr>
          <w:rFonts w:ascii="Arial" w:hAnsi="Arial" w:cs="Arial"/>
        </w:rPr>
        <w:t xml:space="preserve"> jako grunt pod izolację.</w:t>
      </w:r>
    </w:p>
    <w:p w:rsidR="00BD4B4A" w:rsidRPr="000F7960" w:rsidRDefault="00BD4B4A">
      <w:pPr>
        <w:autoSpaceDE w:val="0"/>
        <w:autoSpaceDN w:val="0"/>
        <w:adjustRightInd w:val="0"/>
        <w:jc w:val="both"/>
        <w:rPr>
          <w:rFonts w:ascii="Arial" w:hAnsi="Arial" w:cs="Arial"/>
          <w:b/>
          <w:bCs/>
        </w:rPr>
      </w:pPr>
    </w:p>
    <w:p w:rsidR="00BD4B4A" w:rsidRPr="000F7960" w:rsidRDefault="00BD4B4A" w:rsidP="008577B2">
      <w:pPr>
        <w:pStyle w:val="Nagwek3"/>
        <w:spacing w:line="240" w:lineRule="auto"/>
        <w:jc w:val="both"/>
        <w:rPr>
          <w:rFonts w:ascii="Arial" w:hAnsi="Arial" w:cs="Arial"/>
          <w:szCs w:val="24"/>
        </w:rPr>
      </w:pPr>
      <w:bookmarkStart w:id="1304" w:name="_Toc267933246"/>
      <w:bookmarkStart w:id="1305" w:name="_Toc267936536"/>
      <w:bookmarkStart w:id="1306" w:name="_Toc463459985"/>
      <w:r w:rsidRPr="000F7960">
        <w:rPr>
          <w:rFonts w:ascii="Arial" w:hAnsi="Arial" w:cs="Arial"/>
          <w:szCs w:val="24"/>
        </w:rPr>
        <w:t>5.</w:t>
      </w:r>
      <w:r w:rsidR="005F17DE">
        <w:rPr>
          <w:rFonts w:ascii="Arial" w:hAnsi="Arial" w:cs="Arial"/>
          <w:szCs w:val="24"/>
        </w:rPr>
        <w:t>4</w:t>
      </w:r>
      <w:r w:rsidRPr="000F7960">
        <w:rPr>
          <w:rFonts w:ascii="Arial" w:hAnsi="Arial" w:cs="Arial"/>
          <w:szCs w:val="24"/>
        </w:rPr>
        <w:t>.4. Wykonanie zasadniczych powłok izolacyjnych i termicznych ścian fundamentowych.</w:t>
      </w:r>
      <w:bookmarkEnd w:id="1304"/>
      <w:bookmarkEnd w:id="1305"/>
      <w:bookmarkEnd w:id="1306"/>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Po przeschnięciu zagruntowanej powierzchni nakładamy właściwą izolację pacą lub szpachlą na grubość zależną od typu izolacji. Zaleca się nakładać jednorazowo warstwę nie grubszą niż </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 Po przeschnięciu pierwszej należy nanosimy kolejne warstwy.</w:t>
      </w:r>
    </w:p>
    <w:p w:rsidR="00BD4B4A" w:rsidRPr="000F7960" w:rsidRDefault="00BD4B4A">
      <w:pPr>
        <w:autoSpaceDE w:val="0"/>
        <w:autoSpaceDN w:val="0"/>
        <w:adjustRightInd w:val="0"/>
        <w:jc w:val="both"/>
        <w:rPr>
          <w:rFonts w:ascii="Arial" w:hAnsi="Arial" w:cs="Arial"/>
        </w:rPr>
      </w:pPr>
      <w:r w:rsidRPr="000F7960">
        <w:rPr>
          <w:rFonts w:ascii="Arial" w:hAnsi="Arial" w:cs="Arial"/>
        </w:rPr>
        <w:t>Zawartość opakowania, przed rozpoczęciem prac należy wymieszać.</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Powłokę nanosi się zawsze na stronę ściany narażonej na działanie wody. Należy unikać negatywnego ciśnienia hydrostatycznego. Szczególną uwagę należy zwrócić na to, by powierzchnie kątów wewnętrznych i zewnętrznych były dokładnie pokryte masą. W zależności od obciążenia wodą należy dobrać odpowiednią grubość warstwy izolacyjnej. W przypadku występowania wody bez ciśnienia nakłada się 2-</w:t>
      </w:r>
      <w:smartTag w:uri="urn:schemas-microsoft-com:office:smarttags" w:element="metricconverter">
        <w:smartTagPr>
          <w:attr w:name="ProductID" w:val="3 kilogramy"/>
        </w:smartTagPr>
        <w:r w:rsidRPr="000F7960">
          <w:rPr>
            <w:rFonts w:ascii="Arial" w:hAnsi="Arial" w:cs="Arial"/>
            <w:szCs w:val="24"/>
          </w:rPr>
          <w:t>3 kilogramy</w:t>
        </w:r>
      </w:smartTag>
      <w:r w:rsidRPr="000F7960">
        <w:rPr>
          <w:rFonts w:ascii="Arial" w:hAnsi="Arial" w:cs="Arial"/>
          <w:szCs w:val="24"/>
        </w:rPr>
        <w:t xml:space="preserve"> na metr kwadratowy. W przypadku działania wody pod ciśnieniem</w:t>
      </w:r>
      <w:r w:rsidR="00846AEE" w:rsidRPr="000F7960">
        <w:rPr>
          <w:rFonts w:ascii="Arial" w:hAnsi="Arial" w:cs="Arial"/>
          <w:szCs w:val="24"/>
        </w:rPr>
        <w:t xml:space="preserve"> </w:t>
      </w:r>
      <w:r w:rsidRPr="000F7960">
        <w:rPr>
          <w:rFonts w:ascii="Arial" w:hAnsi="Arial" w:cs="Arial"/>
          <w:szCs w:val="24"/>
        </w:rPr>
        <w:t xml:space="preserve">- na jeden metr kwadratowy nakłada się min. </w:t>
      </w:r>
      <w:smartTag w:uri="urn:schemas-microsoft-com:office:smarttags" w:element="metricconverter">
        <w:smartTagPr>
          <w:attr w:name="ProductID" w:val="4 kg"/>
        </w:smartTagPr>
        <w:r w:rsidRPr="000F7960">
          <w:rPr>
            <w:rFonts w:ascii="Arial" w:hAnsi="Arial" w:cs="Arial"/>
            <w:szCs w:val="24"/>
          </w:rPr>
          <w:t>4 kg</w:t>
        </w:r>
      </w:smartTag>
      <w:r w:rsidRPr="000F7960">
        <w:rPr>
          <w:rFonts w:ascii="Arial" w:hAnsi="Arial" w:cs="Arial"/>
          <w:szCs w:val="24"/>
        </w:rPr>
        <w:t xml:space="preserve"> preparatu.</w:t>
      </w:r>
    </w:p>
    <w:p w:rsidR="00BD4B4A" w:rsidRPr="000F7960" w:rsidRDefault="00BD4B4A">
      <w:pPr>
        <w:autoSpaceDE w:val="0"/>
        <w:autoSpaceDN w:val="0"/>
        <w:adjustRightInd w:val="0"/>
        <w:jc w:val="both"/>
        <w:rPr>
          <w:rFonts w:ascii="Arial" w:hAnsi="Arial" w:cs="Arial"/>
        </w:rPr>
      </w:pPr>
      <w:r w:rsidRPr="000F7960">
        <w:rPr>
          <w:rFonts w:ascii="Arial" w:hAnsi="Arial" w:cs="Arial"/>
        </w:rPr>
        <w:t>W pierwszej kolejności uszczelnia się punkty przyłączenia, tj. miejsca styku ściany zewnętrznej z fundamentem, przejścia rur, studzienki, świetliki, dylatacje. Następnie izoluje się powierzchnie. Masę uszczelniającą nakłada się od dołu do góry kielnią do wygładzenia.</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Po zakończeniu prac uszczelniających wg </w:t>
      </w:r>
      <w:r w:rsidR="00DF57AB" w:rsidRPr="000F7960">
        <w:rPr>
          <w:rFonts w:ascii="Arial" w:hAnsi="Arial" w:cs="Arial"/>
        </w:rPr>
        <w:t>Dokumentacji Technicznej</w:t>
      </w:r>
      <w:r w:rsidRPr="000F7960">
        <w:rPr>
          <w:rFonts w:ascii="Arial" w:hAnsi="Arial" w:cs="Arial"/>
        </w:rPr>
        <w:t xml:space="preserve"> wtapia się w izolację płyty styropianu wodoodpornego. Następnie płyty te odpowiednio przykłada się i mocno dociska.</w:t>
      </w:r>
    </w:p>
    <w:p w:rsidR="00BD4B4A" w:rsidRPr="000F7960" w:rsidRDefault="00BD4B4A">
      <w:pPr>
        <w:autoSpaceDE w:val="0"/>
        <w:autoSpaceDN w:val="0"/>
        <w:adjustRightInd w:val="0"/>
        <w:jc w:val="both"/>
        <w:rPr>
          <w:rFonts w:ascii="Arial" w:hAnsi="Arial" w:cs="Arial"/>
        </w:rPr>
      </w:pPr>
      <w:r w:rsidRPr="000F7960">
        <w:rPr>
          <w:rFonts w:ascii="Arial" w:hAnsi="Arial" w:cs="Arial"/>
        </w:rPr>
        <w:t>Uszczelniający, izolacyjny system niezawodnie zabezpiecza ściany fundamentów przed działaniem wilgoci gruntowej i zapewnia zarazem bardzo dobrą izolacyjność cieplną (wraz z twardymi płytami styropianowymi).</w:t>
      </w:r>
    </w:p>
    <w:p w:rsidR="00BD4B4A" w:rsidRPr="000F7960" w:rsidRDefault="00BD4B4A">
      <w:pPr>
        <w:autoSpaceDE w:val="0"/>
        <w:autoSpaceDN w:val="0"/>
        <w:adjustRightInd w:val="0"/>
        <w:jc w:val="both"/>
        <w:rPr>
          <w:rFonts w:ascii="Arial" w:hAnsi="Arial" w:cs="Arial"/>
        </w:rPr>
      </w:pPr>
    </w:p>
    <w:p w:rsidR="00BD4B4A" w:rsidRPr="000F7960" w:rsidRDefault="00BD4B4A" w:rsidP="00E307DB">
      <w:pPr>
        <w:pStyle w:val="Nagwek3"/>
        <w:spacing w:line="240" w:lineRule="auto"/>
        <w:jc w:val="both"/>
        <w:rPr>
          <w:rFonts w:ascii="Arial" w:hAnsi="Arial" w:cs="Arial"/>
          <w:szCs w:val="24"/>
        </w:rPr>
      </w:pPr>
      <w:bookmarkStart w:id="1307" w:name="_Toc267933247"/>
      <w:bookmarkStart w:id="1308" w:name="_Toc267936537"/>
      <w:bookmarkStart w:id="1309" w:name="_Toc463459986"/>
      <w:r w:rsidRPr="000F7960">
        <w:rPr>
          <w:rFonts w:ascii="Arial" w:hAnsi="Arial" w:cs="Arial"/>
          <w:szCs w:val="24"/>
        </w:rPr>
        <w:t>5.</w:t>
      </w:r>
      <w:r w:rsidR="005F17DE">
        <w:rPr>
          <w:rFonts w:ascii="Arial" w:hAnsi="Arial" w:cs="Arial"/>
          <w:szCs w:val="24"/>
        </w:rPr>
        <w:t>4</w:t>
      </w:r>
      <w:r w:rsidRPr="000F7960">
        <w:rPr>
          <w:rFonts w:ascii="Arial" w:hAnsi="Arial" w:cs="Arial"/>
          <w:szCs w:val="24"/>
        </w:rPr>
        <w:t>.5. Sposoby przyklejania płyt styropianowych izolacji termicznej ścian fundamentowych.</w:t>
      </w:r>
      <w:bookmarkEnd w:id="1307"/>
      <w:bookmarkEnd w:id="1308"/>
      <w:bookmarkEnd w:id="1309"/>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Na podłoże zaizolowane płyty ocieplające możemy przyklejać na dwa sposoby. Pierwszy z nich polega na naniesieniu preparatu bezpośrednio na podłoże, pasmami o szerokości ok. </w:t>
      </w:r>
      <w:smartTag w:uri="urn:schemas-microsoft-com:office:smarttags" w:element="metricconverter">
        <w:smartTagPr>
          <w:attr w:name="ProductID" w:val="4 cm"/>
        </w:smartTagPr>
        <w:r w:rsidRPr="000F7960">
          <w:rPr>
            <w:rFonts w:ascii="Arial" w:hAnsi="Arial" w:cs="Arial"/>
          </w:rPr>
          <w:t>4 cm</w:t>
        </w:r>
      </w:smartTag>
      <w:r w:rsidRPr="000F7960">
        <w:rPr>
          <w:rFonts w:ascii="Arial" w:hAnsi="Arial" w:cs="Arial"/>
        </w:rPr>
        <w:t xml:space="preserve"> i grubości ok. </w:t>
      </w:r>
      <w:smartTag w:uri="urn:schemas-microsoft-com:office:smarttags" w:element="metricconverter">
        <w:smartTagPr>
          <w:attr w:name="ProductID" w:val="1,5 mm"/>
        </w:smartTagPr>
        <w:r w:rsidRPr="000F7960">
          <w:rPr>
            <w:rFonts w:ascii="Arial" w:hAnsi="Arial" w:cs="Arial"/>
          </w:rPr>
          <w:t>1,5 mm</w:t>
        </w:r>
      </w:smartTag>
      <w:r w:rsidRPr="000F7960">
        <w:rPr>
          <w:rFonts w:ascii="Arial" w:hAnsi="Arial" w:cs="Arial"/>
        </w:rPr>
        <w:t xml:space="preserve">. Następnie płyty mocno dociska się. Zaleca się, aby płyta była przyklejona spoiną szerokości min. </w:t>
      </w:r>
      <w:smartTag w:uri="urn:schemas-microsoft-com:office:smarttags" w:element="metricconverter">
        <w:smartTagPr>
          <w:attr w:name="ProductID" w:val="4 cm"/>
        </w:smartTagPr>
        <w:r w:rsidRPr="000F7960">
          <w:rPr>
            <w:rFonts w:ascii="Arial" w:hAnsi="Arial" w:cs="Arial"/>
          </w:rPr>
          <w:t>4 cm</w:t>
        </w:r>
      </w:smartTag>
      <w:r w:rsidRPr="000F7960">
        <w:rPr>
          <w:rFonts w:ascii="Arial" w:hAnsi="Arial" w:cs="Arial"/>
        </w:rPr>
        <w:t xml:space="preserve"> na całym obwodzie i dodatkowo spoinami w odstępach ok. </w:t>
      </w:r>
      <w:smartTag w:uri="urn:schemas-microsoft-com:office:smarttags" w:element="metricconverter">
        <w:smartTagPr>
          <w:attr w:name="ProductID" w:val="30 cm"/>
        </w:smartTagPr>
        <w:r w:rsidRPr="000F7960">
          <w:rPr>
            <w:rFonts w:ascii="Arial" w:hAnsi="Arial" w:cs="Arial"/>
          </w:rPr>
          <w:t>30 cm</w:t>
        </w:r>
      </w:smartTag>
      <w:r w:rsidRPr="000F7960">
        <w:rPr>
          <w:rFonts w:ascii="Arial" w:hAnsi="Arial" w:cs="Arial"/>
        </w:rPr>
        <w:t xml:space="preserve"> na całej wewnątrz klejonej powierzchni.</w:t>
      </w:r>
    </w:p>
    <w:p w:rsidR="00BD4B4A" w:rsidRPr="000F7960" w:rsidRDefault="00BD4B4A">
      <w:pPr>
        <w:autoSpaceDE w:val="0"/>
        <w:autoSpaceDN w:val="0"/>
        <w:adjustRightInd w:val="0"/>
        <w:jc w:val="both"/>
        <w:rPr>
          <w:rFonts w:ascii="Arial" w:hAnsi="Arial" w:cs="Arial"/>
        </w:rPr>
      </w:pPr>
      <w:r w:rsidRPr="000F7960">
        <w:rPr>
          <w:rFonts w:ascii="Arial" w:hAnsi="Arial" w:cs="Arial"/>
        </w:rPr>
        <w:t>Można też przyklejać płytę na placki. W zależności od wielkości płyt rozmieszcza się równomiernie 6-8 placków wielkości dłoni na odwrotnej stronie płyty</w:t>
      </w:r>
      <w:r w:rsidR="00E307DB" w:rsidRPr="000F7960">
        <w:rPr>
          <w:rFonts w:ascii="Arial" w:hAnsi="Arial" w:cs="Arial"/>
        </w:rPr>
        <w:t>,</w:t>
      </w:r>
      <w:r w:rsidRPr="000F7960">
        <w:rPr>
          <w:rFonts w:ascii="Arial" w:hAnsi="Arial" w:cs="Arial"/>
        </w:rPr>
        <w:t xml:space="preserve"> </w:t>
      </w:r>
      <w:r w:rsidR="00E307DB" w:rsidRPr="000F7960">
        <w:rPr>
          <w:rFonts w:ascii="Arial" w:hAnsi="Arial" w:cs="Arial"/>
        </w:rPr>
        <w:t>n</w:t>
      </w:r>
      <w:r w:rsidRPr="000F7960">
        <w:rPr>
          <w:rFonts w:ascii="Arial" w:hAnsi="Arial" w:cs="Arial"/>
        </w:rPr>
        <w:t>astępnie płyty odpowiednio przykłada się i mocno dociska.</w:t>
      </w:r>
    </w:p>
    <w:p w:rsidR="00E307DB" w:rsidRDefault="00E307DB">
      <w:pPr>
        <w:autoSpaceDE w:val="0"/>
        <w:autoSpaceDN w:val="0"/>
        <w:adjustRightInd w:val="0"/>
        <w:jc w:val="both"/>
        <w:rPr>
          <w:rFonts w:ascii="Arial" w:hAnsi="Arial" w:cs="Arial"/>
          <w:b/>
          <w:bCs/>
        </w:rPr>
      </w:pPr>
    </w:p>
    <w:p w:rsidR="001B5011" w:rsidRPr="000F7960" w:rsidRDefault="001B5011" w:rsidP="001B5011">
      <w:pPr>
        <w:pStyle w:val="Nagwek2"/>
        <w:spacing w:line="240" w:lineRule="auto"/>
        <w:rPr>
          <w:rFonts w:ascii="Arial" w:hAnsi="Arial" w:cs="Arial"/>
          <w:szCs w:val="24"/>
        </w:rPr>
      </w:pPr>
      <w:bookmarkStart w:id="1310" w:name="_Toc463459987"/>
      <w:r w:rsidRPr="000F7960">
        <w:rPr>
          <w:rFonts w:ascii="Arial" w:hAnsi="Arial" w:cs="Arial"/>
          <w:szCs w:val="24"/>
        </w:rPr>
        <w:t>5.</w:t>
      </w:r>
      <w:r w:rsidR="005F17DE">
        <w:rPr>
          <w:rFonts w:ascii="Arial" w:hAnsi="Arial" w:cs="Arial"/>
          <w:szCs w:val="24"/>
        </w:rPr>
        <w:t>5.</w:t>
      </w:r>
      <w:r w:rsidRPr="000F7960">
        <w:rPr>
          <w:rFonts w:ascii="Arial" w:hAnsi="Arial" w:cs="Arial"/>
          <w:szCs w:val="24"/>
        </w:rPr>
        <w:t xml:space="preserve"> Izolacje </w:t>
      </w:r>
      <w:r>
        <w:rPr>
          <w:rFonts w:ascii="Arial" w:hAnsi="Arial" w:cs="Arial"/>
          <w:szCs w:val="24"/>
        </w:rPr>
        <w:t>z folii</w:t>
      </w:r>
      <w:r w:rsidRPr="000F7960">
        <w:rPr>
          <w:rFonts w:ascii="Arial" w:hAnsi="Arial" w:cs="Arial"/>
          <w:szCs w:val="24"/>
        </w:rPr>
        <w:t>.</w:t>
      </w:r>
      <w:bookmarkEnd w:id="1310"/>
    </w:p>
    <w:p w:rsidR="001B5011" w:rsidRPr="001B5011" w:rsidRDefault="001B5011" w:rsidP="001B5011">
      <w:pPr>
        <w:autoSpaceDE w:val="0"/>
        <w:autoSpaceDN w:val="0"/>
        <w:adjustRightInd w:val="0"/>
        <w:jc w:val="both"/>
        <w:rPr>
          <w:rFonts w:ascii="Arial" w:eastAsia="ArialMT" w:hAnsi="Arial" w:cs="Arial"/>
        </w:rPr>
      </w:pPr>
      <w:r w:rsidRPr="001B5011">
        <w:rPr>
          <w:rFonts w:ascii="Arial" w:eastAsia="ArialMT" w:hAnsi="Arial" w:cs="Arial"/>
        </w:rPr>
        <w:t>Folia paroizolacyjna i przeciwwilgociowa pełni funkcję zabezpieczenia izolacji termicznej i warstw przegr</w:t>
      </w:r>
      <w:r>
        <w:rPr>
          <w:rFonts w:ascii="Arial" w:eastAsia="ArialMT" w:hAnsi="Arial" w:cs="Arial"/>
        </w:rPr>
        <w:t>ó</w:t>
      </w:r>
      <w:r w:rsidRPr="001B5011">
        <w:rPr>
          <w:rFonts w:ascii="Arial" w:eastAsia="ArialMT" w:hAnsi="Arial" w:cs="Arial"/>
        </w:rPr>
        <w:t>d</w:t>
      </w:r>
      <w:r>
        <w:rPr>
          <w:rFonts w:ascii="Arial" w:eastAsia="ArialMT" w:hAnsi="Arial" w:cs="Arial"/>
        </w:rPr>
        <w:t xml:space="preserve"> </w:t>
      </w:r>
      <w:r w:rsidRPr="001B5011">
        <w:rPr>
          <w:rFonts w:ascii="Arial" w:eastAsia="ArialMT" w:hAnsi="Arial" w:cs="Arial"/>
        </w:rPr>
        <w:t>budowlanych przed przenikaniem pary wodnej i wilgoci z podłoża.</w:t>
      </w:r>
    </w:p>
    <w:p w:rsidR="001B5011" w:rsidRPr="001B5011" w:rsidRDefault="001B5011" w:rsidP="001B5011">
      <w:pPr>
        <w:autoSpaceDE w:val="0"/>
        <w:autoSpaceDN w:val="0"/>
        <w:adjustRightInd w:val="0"/>
        <w:jc w:val="both"/>
        <w:rPr>
          <w:rFonts w:ascii="Arial" w:eastAsia="ArialMT" w:hAnsi="Arial" w:cs="Arial"/>
        </w:rPr>
      </w:pPr>
      <w:r w:rsidRPr="001B5011">
        <w:rPr>
          <w:rFonts w:ascii="Arial" w:eastAsia="ArialMT" w:hAnsi="Arial" w:cs="Arial"/>
        </w:rPr>
        <w:t>Folia paroprzepuszczalna pełni funkcję zabezpieczenia izolacji termicznej przed zawilgoceniem,</w:t>
      </w:r>
      <w:r>
        <w:rPr>
          <w:rFonts w:ascii="Arial" w:eastAsia="ArialMT" w:hAnsi="Arial" w:cs="Arial"/>
        </w:rPr>
        <w:t xml:space="preserve"> </w:t>
      </w:r>
      <w:r w:rsidRPr="001B5011">
        <w:rPr>
          <w:rFonts w:ascii="Arial" w:eastAsia="ArialMT" w:hAnsi="Arial" w:cs="Arial"/>
        </w:rPr>
        <w:t>zanieczyszczeniem kurzem. Zapobiega skraplaniu się pary wodnej w przestrzeni izolacyjnej, utrzymuje</w:t>
      </w:r>
      <w:r>
        <w:rPr>
          <w:rFonts w:ascii="Arial" w:eastAsia="ArialMT" w:hAnsi="Arial" w:cs="Arial"/>
        </w:rPr>
        <w:t xml:space="preserve"> </w:t>
      </w:r>
      <w:r w:rsidRPr="001B5011">
        <w:rPr>
          <w:rFonts w:ascii="Arial" w:eastAsia="ArialMT" w:hAnsi="Arial" w:cs="Arial"/>
        </w:rPr>
        <w:t>optymalną wilgotność wewnątrz przegr</w:t>
      </w:r>
      <w:r>
        <w:rPr>
          <w:rFonts w:ascii="Arial" w:eastAsia="ArialMT" w:hAnsi="Arial" w:cs="Arial"/>
        </w:rPr>
        <w:t>ó</w:t>
      </w:r>
      <w:r w:rsidRPr="001B5011">
        <w:rPr>
          <w:rFonts w:ascii="Arial" w:eastAsia="ArialMT" w:hAnsi="Arial" w:cs="Arial"/>
        </w:rPr>
        <w:t>d budowlanych.</w:t>
      </w:r>
    </w:p>
    <w:p w:rsidR="001B5011" w:rsidRPr="001B5011" w:rsidRDefault="001B5011" w:rsidP="001B5011">
      <w:pPr>
        <w:autoSpaceDE w:val="0"/>
        <w:autoSpaceDN w:val="0"/>
        <w:adjustRightInd w:val="0"/>
        <w:jc w:val="both"/>
        <w:rPr>
          <w:rFonts w:ascii="Arial" w:eastAsia="ArialMT" w:hAnsi="Arial" w:cs="Arial"/>
        </w:rPr>
      </w:pPr>
      <w:r w:rsidRPr="001B5011">
        <w:rPr>
          <w:rFonts w:ascii="Arial" w:eastAsia="ArialMT" w:hAnsi="Arial" w:cs="Arial"/>
        </w:rPr>
        <w:t>Folia układana jest bez klejenia, na sucho. Arkusze folii winny być wstępnie naprężone do uzyskania</w:t>
      </w:r>
      <w:r>
        <w:rPr>
          <w:rFonts w:ascii="Arial" w:eastAsia="ArialMT" w:hAnsi="Arial" w:cs="Arial"/>
        </w:rPr>
        <w:t xml:space="preserve"> </w:t>
      </w:r>
      <w:r w:rsidRPr="001B5011">
        <w:rPr>
          <w:rFonts w:ascii="Arial" w:eastAsia="ArialMT" w:hAnsi="Arial" w:cs="Arial"/>
        </w:rPr>
        <w:t>powierzchni bez pofalowań i załamań. Arkusze na powierzchniach ze spadkiem układa się zgodnie z</w:t>
      </w:r>
      <w:r>
        <w:rPr>
          <w:rFonts w:ascii="Arial" w:eastAsia="ArialMT" w:hAnsi="Arial" w:cs="Arial"/>
        </w:rPr>
        <w:t xml:space="preserve"> </w:t>
      </w:r>
      <w:r w:rsidRPr="001B5011">
        <w:rPr>
          <w:rFonts w:ascii="Arial" w:eastAsia="ArialMT" w:hAnsi="Arial" w:cs="Arial"/>
        </w:rPr>
        <w:t>kierunkiem spływu w</w:t>
      </w:r>
      <w:r>
        <w:rPr>
          <w:rFonts w:ascii="Arial" w:eastAsia="ArialMT" w:hAnsi="Arial" w:cs="Arial"/>
        </w:rPr>
        <w:t>ó</w:t>
      </w:r>
      <w:r w:rsidRPr="001B5011">
        <w:rPr>
          <w:rFonts w:ascii="Arial" w:eastAsia="ArialMT" w:hAnsi="Arial" w:cs="Arial"/>
        </w:rPr>
        <w:t>d. Szczelność układ</w:t>
      </w:r>
      <w:r>
        <w:rPr>
          <w:rFonts w:ascii="Arial" w:eastAsia="ArialMT" w:hAnsi="Arial" w:cs="Arial"/>
        </w:rPr>
        <w:t>ó</w:t>
      </w:r>
      <w:r w:rsidRPr="001B5011">
        <w:rPr>
          <w:rFonts w:ascii="Arial" w:eastAsia="ArialMT" w:hAnsi="Arial" w:cs="Arial"/>
        </w:rPr>
        <w:t xml:space="preserve">w zapewnia </w:t>
      </w:r>
      <w:r w:rsidRPr="001B5011">
        <w:rPr>
          <w:rFonts w:ascii="Arial" w:eastAsia="ArialMT" w:hAnsi="Arial" w:cs="Arial"/>
        </w:rPr>
        <w:lastRenderedPageBreak/>
        <w:t>się poprzez klejenie zakład</w:t>
      </w:r>
      <w:r>
        <w:rPr>
          <w:rFonts w:ascii="Arial" w:eastAsia="ArialMT" w:hAnsi="Arial" w:cs="Arial"/>
        </w:rPr>
        <w:t>ó</w:t>
      </w:r>
      <w:r w:rsidRPr="001B5011">
        <w:rPr>
          <w:rFonts w:ascii="Arial" w:eastAsia="ArialMT" w:hAnsi="Arial" w:cs="Arial"/>
        </w:rPr>
        <w:t>w sąsiednich arkuszy</w:t>
      </w:r>
      <w:r>
        <w:rPr>
          <w:rFonts w:ascii="Arial" w:eastAsia="ArialMT" w:hAnsi="Arial" w:cs="Arial"/>
        </w:rPr>
        <w:t xml:space="preserve"> </w:t>
      </w:r>
      <w:r w:rsidRPr="001B5011">
        <w:rPr>
          <w:rFonts w:ascii="Arial" w:eastAsia="ArialMT" w:hAnsi="Arial" w:cs="Arial"/>
        </w:rPr>
        <w:t>folii taśmą uszczelniającą i obustronnie klejącą. Zakład arkuszy winien wynosić min. 15 cm. Wolne</w:t>
      </w:r>
    </w:p>
    <w:p w:rsidR="001B5011" w:rsidRPr="001B5011" w:rsidRDefault="001B5011" w:rsidP="001B5011">
      <w:pPr>
        <w:autoSpaceDE w:val="0"/>
        <w:autoSpaceDN w:val="0"/>
        <w:adjustRightInd w:val="0"/>
        <w:jc w:val="both"/>
        <w:rPr>
          <w:rFonts w:ascii="Arial" w:eastAsia="ArialMT" w:hAnsi="Arial" w:cs="Arial"/>
        </w:rPr>
      </w:pPr>
      <w:r w:rsidRPr="001B5011">
        <w:rPr>
          <w:rFonts w:ascii="Arial" w:eastAsia="ArialMT" w:hAnsi="Arial" w:cs="Arial"/>
        </w:rPr>
        <w:t>krawędzie arkuszy folii powinny być szczelnie mocowane do element</w:t>
      </w:r>
      <w:r>
        <w:rPr>
          <w:rFonts w:ascii="Arial" w:eastAsia="ArialMT" w:hAnsi="Arial" w:cs="Arial"/>
        </w:rPr>
        <w:t>ó</w:t>
      </w:r>
      <w:r w:rsidRPr="001B5011">
        <w:rPr>
          <w:rFonts w:ascii="Arial" w:eastAsia="ArialMT" w:hAnsi="Arial" w:cs="Arial"/>
        </w:rPr>
        <w:t>w okalających taśmą klejącą</w:t>
      </w:r>
      <w:r>
        <w:rPr>
          <w:rFonts w:ascii="Arial" w:eastAsia="ArialMT" w:hAnsi="Arial" w:cs="Arial"/>
        </w:rPr>
        <w:t xml:space="preserve"> </w:t>
      </w:r>
      <w:r w:rsidRPr="001B5011">
        <w:rPr>
          <w:rFonts w:ascii="Arial" w:eastAsia="ArialMT" w:hAnsi="Arial" w:cs="Arial"/>
        </w:rPr>
        <w:t>aluminiową. Uszkodzenia folii można naprawiać stosując łaty z zastosowanej folii klejone taśmą</w:t>
      </w:r>
      <w:r>
        <w:rPr>
          <w:rFonts w:ascii="Arial" w:eastAsia="ArialMT" w:hAnsi="Arial" w:cs="Arial"/>
        </w:rPr>
        <w:t xml:space="preserve"> </w:t>
      </w:r>
      <w:r w:rsidRPr="001B5011">
        <w:rPr>
          <w:rFonts w:ascii="Arial" w:eastAsia="ArialMT" w:hAnsi="Arial" w:cs="Arial"/>
        </w:rPr>
        <w:t>dwustronną.</w:t>
      </w:r>
    </w:p>
    <w:p w:rsidR="001B5011" w:rsidRPr="001B5011" w:rsidRDefault="001B5011" w:rsidP="001B5011">
      <w:pPr>
        <w:autoSpaceDE w:val="0"/>
        <w:autoSpaceDN w:val="0"/>
        <w:adjustRightInd w:val="0"/>
        <w:jc w:val="both"/>
        <w:rPr>
          <w:rFonts w:ascii="Arial" w:eastAsia="ArialMT" w:hAnsi="Arial" w:cs="Arial"/>
        </w:rPr>
      </w:pPr>
      <w:r w:rsidRPr="001B5011">
        <w:rPr>
          <w:rFonts w:ascii="Arial" w:eastAsia="ArialMT" w:hAnsi="Arial" w:cs="Arial"/>
        </w:rPr>
        <w:t>Folia kubełkowa stosowana jest do zabezpieczania stabilności warstw konstrukcyjnych przed</w:t>
      </w:r>
      <w:r>
        <w:rPr>
          <w:rFonts w:ascii="Arial" w:eastAsia="ArialMT" w:hAnsi="Arial" w:cs="Arial"/>
        </w:rPr>
        <w:t xml:space="preserve"> </w:t>
      </w:r>
      <w:r w:rsidRPr="001B5011">
        <w:rPr>
          <w:rFonts w:ascii="Arial" w:eastAsia="ArialMT" w:hAnsi="Arial" w:cs="Arial"/>
        </w:rPr>
        <w:t>destrukcyjnym wpływem sączącej się wody. Szczelność układu zapewnia się przez zakład folii zgodnie z</w:t>
      </w:r>
      <w:r>
        <w:rPr>
          <w:rFonts w:ascii="Arial" w:eastAsia="ArialMT" w:hAnsi="Arial" w:cs="Arial"/>
        </w:rPr>
        <w:t xml:space="preserve"> </w:t>
      </w:r>
      <w:r w:rsidRPr="001B5011">
        <w:rPr>
          <w:rFonts w:ascii="Arial" w:eastAsia="ArialMT" w:hAnsi="Arial" w:cs="Arial"/>
        </w:rPr>
        <w:t>kierunkiem spływu wody na odcinku min. trzech rzęd</w:t>
      </w:r>
      <w:r>
        <w:rPr>
          <w:rFonts w:ascii="Arial" w:eastAsia="ArialMT" w:hAnsi="Arial" w:cs="Arial"/>
        </w:rPr>
        <w:t>ó</w:t>
      </w:r>
      <w:r w:rsidRPr="001B5011">
        <w:rPr>
          <w:rFonts w:ascii="Arial" w:eastAsia="ArialMT" w:hAnsi="Arial" w:cs="Arial"/>
        </w:rPr>
        <w:t>w kubełk</w:t>
      </w:r>
      <w:r>
        <w:rPr>
          <w:rFonts w:ascii="Arial" w:eastAsia="ArialMT" w:hAnsi="Arial" w:cs="Arial"/>
        </w:rPr>
        <w:t>ó</w:t>
      </w:r>
      <w:r w:rsidRPr="001B5011">
        <w:rPr>
          <w:rFonts w:ascii="Arial" w:eastAsia="ArialMT" w:hAnsi="Arial" w:cs="Arial"/>
        </w:rPr>
        <w:t>w lub dodatkowo przez sklejenie zakładu.</w:t>
      </w:r>
    </w:p>
    <w:p w:rsidR="001B5011" w:rsidRPr="000F7960" w:rsidRDefault="001B5011">
      <w:pPr>
        <w:autoSpaceDE w:val="0"/>
        <w:autoSpaceDN w:val="0"/>
        <w:adjustRightInd w:val="0"/>
        <w:jc w:val="both"/>
        <w:rPr>
          <w:rFonts w:ascii="Arial" w:hAnsi="Arial" w:cs="Arial"/>
          <w:b/>
          <w:bCs/>
        </w:rPr>
      </w:pPr>
    </w:p>
    <w:p w:rsidR="00E307DB" w:rsidRPr="000F7960" w:rsidRDefault="00E307DB" w:rsidP="00E307DB">
      <w:pPr>
        <w:pStyle w:val="Nagwek2"/>
        <w:spacing w:line="240" w:lineRule="auto"/>
        <w:rPr>
          <w:rFonts w:ascii="Arial" w:hAnsi="Arial" w:cs="Arial"/>
          <w:szCs w:val="24"/>
        </w:rPr>
      </w:pPr>
      <w:bookmarkStart w:id="1311" w:name="_Toc463459988"/>
      <w:r w:rsidRPr="000F7960">
        <w:rPr>
          <w:rFonts w:ascii="Arial" w:hAnsi="Arial" w:cs="Arial"/>
          <w:szCs w:val="24"/>
        </w:rPr>
        <w:t>5.</w:t>
      </w:r>
      <w:r w:rsidR="005F17DE">
        <w:rPr>
          <w:rFonts w:ascii="Arial" w:hAnsi="Arial" w:cs="Arial"/>
          <w:szCs w:val="24"/>
        </w:rPr>
        <w:t>6</w:t>
      </w:r>
      <w:r w:rsidRPr="000F7960">
        <w:rPr>
          <w:rFonts w:ascii="Arial" w:hAnsi="Arial" w:cs="Arial"/>
          <w:szCs w:val="24"/>
        </w:rPr>
        <w:t>. Izolacje akustyczne.</w:t>
      </w:r>
      <w:bookmarkEnd w:id="1311"/>
    </w:p>
    <w:p w:rsidR="00E307DB" w:rsidRPr="000F7960" w:rsidRDefault="00E307DB" w:rsidP="00E307DB">
      <w:pPr>
        <w:autoSpaceDE w:val="0"/>
        <w:autoSpaceDN w:val="0"/>
        <w:adjustRightInd w:val="0"/>
        <w:jc w:val="both"/>
        <w:rPr>
          <w:rFonts w:ascii="Arial" w:hAnsi="Arial" w:cs="Arial"/>
          <w:bCs/>
        </w:rPr>
      </w:pPr>
      <w:r w:rsidRPr="000F7960">
        <w:rPr>
          <w:rFonts w:ascii="Arial" w:hAnsi="Arial" w:cs="Arial"/>
          <w:bCs/>
        </w:rPr>
        <w:t xml:space="preserve">Montaż izolacji </w:t>
      </w:r>
      <w:r w:rsidR="005B2EB5">
        <w:rPr>
          <w:rFonts w:ascii="Arial" w:hAnsi="Arial" w:cs="Arial"/>
          <w:bCs/>
        </w:rPr>
        <w:t xml:space="preserve">i materiałów </w:t>
      </w:r>
      <w:r w:rsidRPr="000F7960">
        <w:rPr>
          <w:rFonts w:ascii="Arial" w:hAnsi="Arial" w:cs="Arial"/>
          <w:bCs/>
        </w:rPr>
        <w:t>akustycznych</w:t>
      </w:r>
      <w:r w:rsidR="006B2DB9">
        <w:rPr>
          <w:rFonts w:ascii="Arial" w:hAnsi="Arial" w:cs="Arial"/>
          <w:bCs/>
        </w:rPr>
        <w:t xml:space="preserve"> </w:t>
      </w:r>
      <w:r w:rsidRPr="000F7960">
        <w:rPr>
          <w:rFonts w:ascii="Arial" w:hAnsi="Arial" w:cs="Arial"/>
          <w:bCs/>
        </w:rPr>
        <w:t xml:space="preserve">wykonać ściśle według wytycznych montażu Producenta danego systemu oraz zgodnie z Dokumentacją Projektową. Wszystkie roboty należy uzgodnić z Inspektorem Nadzoru oraz Nadzorem Autorskim. </w:t>
      </w:r>
    </w:p>
    <w:p w:rsidR="006B2DB9" w:rsidRDefault="006B2DB9" w:rsidP="005B2EB5">
      <w:pPr>
        <w:autoSpaceDE w:val="0"/>
        <w:autoSpaceDN w:val="0"/>
        <w:adjustRightInd w:val="0"/>
        <w:jc w:val="both"/>
        <w:rPr>
          <w:rFonts w:ascii="Arial" w:hAnsi="Arial" w:cs="Arial"/>
          <w:b/>
          <w:bCs/>
        </w:rPr>
      </w:pPr>
    </w:p>
    <w:p w:rsidR="006F53C1" w:rsidRPr="006B2DB9" w:rsidRDefault="006F53C1" w:rsidP="006F53C1">
      <w:pPr>
        <w:pStyle w:val="Nagwek2"/>
        <w:spacing w:line="240" w:lineRule="auto"/>
        <w:rPr>
          <w:rFonts w:ascii="Arial" w:hAnsi="Arial" w:cs="Arial"/>
          <w:szCs w:val="24"/>
        </w:rPr>
      </w:pPr>
      <w:bookmarkStart w:id="1312" w:name="_Toc463459989"/>
      <w:r w:rsidRPr="006B2DB9">
        <w:rPr>
          <w:rFonts w:ascii="Arial" w:hAnsi="Arial" w:cs="Arial"/>
          <w:szCs w:val="24"/>
        </w:rPr>
        <w:t>5.</w:t>
      </w:r>
      <w:r>
        <w:rPr>
          <w:rFonts w:ascii="Arial" w:hAnsi="Arial" w:cs="Arial"/>
          <w:szCs w:val="24"/>
        </w:rPr>
        <w:t>7</w:t>
      </w:r>
      <w:r w:rsidRPr="006B2DB9">
        <w:rPr>
          <w:rFonts w:ascii="Arial" w:hAnsi="Arial" w:cs="Arial"/>
          <w:szCs w:val="24"/>
        </w:rPr>
        <w:t xml:space="preserve">. </w:t>
      </w:r>
      <w:r>
        <w:rPr>
          <w:rFonts w:ascii="Arial" w:hAnsi="Arial" w:cs="Arial"/>
          <w:szCs w:val="24"/>
        </w:rPr>
        <w:t>Wykonanie dachu zielonego</w:t>
      </w:r>
      <w:r w:rsidRPr="006B2DB9">
        <w:rPr>
          <w:rFonts w:ascii="Arial" w:hAnsi="Arial" w:cs="Arial"/>
          <w:szCs w:val="24"/>
        </w:rPr>
        <w:t>.</w:t>
      </w:r>
      <w:bookmarkEnd w:id="1312"/>
    </w:p>
    <w:p w:rsidR="006F53C1" w:rsidRPr="006F53C1" w:rsidRDefault="00EA0C0A" w:rsidP="005B2EB5">
      <w:pPr>
        <w:autoSpaceDE w:val="0"/>
        <w:autoSpaceDN w:val="0"/>
        <w:adjustRightInd w:val="0"/>
        <w:jc w:val="both"/>
        <w:rPr>
          <w:rFonts w:ascii="Arial" w:hAnsi="Arial" w:cs="Arial"/>
          <w:bCs/>
        </w:rPr>
      </w:pPr>
      <w:r>
        <w:rPr>
          <w:rFonts w:ascii="Arial" w:hAnsi="Arial" w:cs="Arial"/>
          <w:bCs/>
        </w:rPr>
        <w:t>Wszystkie warstwy d</w:t>
      </w:r>
      <w:r w:rsidR="006F53C1" w:rsidRPr="006F53C1">
        <w:rPr>
          <w:rFonts w:ascii="Arial" w:hAnsi="Arial" w:cs="Arial"/>
          <w:bCs/>
        </w:rPr>
        <w:t>ach</w:t>
      </w:r>
      <w:r>
        <w:rPr>
          <w:rFonts w:ascii="Arial" w:hAnsi="Arial" w:cs="Arial"/>
          <w:bCs/>
        </w:rPr>
        <w:t>u</w:t>
      </w:r>
      <w:r w:rsidR="006F53C1" w:rsidRPr="006F53C1">
        <w:rPr>
          <w:rFonts w:ascii="Arial" w:hAnsi="Arial" w:cs="Arial"/>
          <w:bCs/>
        </w:rPr>
        <w:t xml:space="preserve"> zielon</w:t>
      </w:r>
      <w:r>
        <w:rPr>
          <w:rFonts w:ascii="Arial" w:hAnsi="Arial" w:cs="Arial"/>
          <w:bCs/>
        </w:rPr>
        <w:t>ego</w:t>
      </w:r>
      <w:r w:rsidR="006F53C1" w:rsidRPr="006F53C1">
        <w:rPr>
          <w:rFonts w:ascii="Arial" w:hAnsi="Arial" w:cs="Arial"/>
          <w:bCs/>
        </w:rPr>
        <w:t xml:space="preserve"> wykonać </w:t>
      </w:r>
      <w:r>
        <w:rPr>
          <w:rFonts w:ascii="Arial" w:hAnsi="Arial" w:cs="Arial"/>
          <w:bCs/>
        </w:rPr>
        <w:t xml:space="preserve">należy </w:t>
      </w:r>
      <w:r w:rsidR="006F53C1" w:rsidRPr="006F53C1">
        <w:rPr>
          <w:rFonts w:ascii="Arial" w:hAnsi="Arial" w:cs="Arial"/>
          <w:bCs/>
        </w:rPr>
        <w:t>zgodnie z technologią przyjęt</w:t>
      </w:r>
      <w:r w:rsidR="006F53C1">
        <w:rPr>
          <w:rFonts w:ascii="Arial" w:hAnsi="Arial" w:cs="Arial"/>
          <w:bCs/>
        </w:rPr>
        <w:t>ą</w:t>
      </w:r>
      <w:r w:rsidR="006F53C1" w:rsidRPr="006F53C1">
        <w:rPr>
          <w:rFonts w:ascii="Arial" w:hAnsi="Arial" w:cs="Arial"/>
          <w:bCs/>
        </w:rPr>
        <w:t xml:space="preserve"> w Dokumentacji Projektow</w:t>
      </w:r>
      <w:r w:rsidR="006F53C1">
        <w:rPr>
          <w:rFonts w:ascii="Arial" w:hAnsi="Arial" w:cs="Arial"/>
          <w:bCs/>
        </w:rPr>
        <w:t>ej</w:t>
      </w:r>
      <w:r w:rsidR="006F53C1" w:rsidRPr="006F53C1">
        <w:rPr>
          <w:rFonts w:ascii="Arial" w:hAnsi="Arial" w:cs="Arial"/>
          <w:bCs/>
        </w:rPr>
        <w:t xml:space="preserve"> oraz wymaganiami Producenta wyrobów</w:t>
      </w:r>
      <w:r>
        <w:rPr>
          <w:rFonts w:ascii="Arial" w:hAnsi="Arial" w:cs="Arial"/>
          <w:bCs/>
        </w:rPr>
        <w:t xml:space="preserve"> danego systemu</w:t>
      </w:r>
      <w:r w:rsidR="006F53C1" w:rsidRPr="006F53C1">
        <w:rPr>
          <w:rFonts w:ascii="Arial" w:hAnsi="Arial" w:cs="Arial"/>
          <w:bCs/>
        </w:rPr>
        <w:t>.</w:t>
      </w:r>
      <w:r w:rsidR="006F53C1">
        <w:rPr>
          <w:rFonts w:ascii="Arial" w:hAnsi="Arial" w:cs="Arial"/>
          <w:bCs/>
        </w:rPr>
        <w:t xml:space="preserve"> Wszystkie prace winny być wykonane ściśle według wytycznych mo</w:t>
      </w:r>
      <w:r>
        <w:rPr>
          <w:rFonts w:ascii="Arial" w:hAnsi="Arial" w:cs="Arial"/>
          <w:bCs/>
        </w:rPr>
        <w:t>ntażu Producenta danego systemu.</w:t>
      </w:r>
    </w:p>
    <w:p w:rsidR="006F53C1" w:rsidRPr="005B2EB5" w:rsidRDefault="006F53C1" w:rsidP="005B2EB5">
      <w:pPr>
        <w:autoSpaceDE w:val="0"/>
        <w:autoSpaceDN w:val="0"/>
        <w:adjustRightInd w:val="0"/>
        <w:jc w:val="both"/>
        <w:rPr>
          <w:rFonts w:ascii="Arial" w:hAnsi="Arial" w:cs="Arial"/>
          <w:b/>
          <w:bCs/>
        </w:rPr>
      </w:pPr>
    </w:p>
    <w:p w:rsidR="006B2DB9" w:rsidRPr="006B2DB9" w:rsidRDefault="006B2DB9" w:rsidP="006B2DB9">
      <w:pPr>
        <w:pStyle w:val="Nagwek2"/>
        <w:spacing w:line="240" w:lineRule="auto"/>
        <w:rPr>
          <w:rFonts w:ascii="Arial" w:hAnsi="Arial" w:cs="Arial"/>
          <w:szCs w:val="24"/>
        </w:rPr>
      </w:pPr>
      <w:bookmarkStart w:id="1313" w:name="_Toc311456527"/>
      <w:bookmarkStart w:id="1314" w:name="_Toc353125333"/>
      <w:bookmarkStart w:id="1315" w:name="_Toc360447938"/>
      <w:bookmarkStart w:id="1316" w:name="_Toc463459990"/>
      <w:r w:rsidRPr="006B2DB9">
        <w:rPr>
          <w:rFonts w:ascii="Arial" w:hAnsi="Arial" w:cs="Arial"/>
          <w:szCs w:val="24"/>
        </w:rPr>
        <w:t>5.</w:t>
      </w:r>
      <w:r w:rsidR="006F53C1">
        <w:rPr>
          <w:rFonts w:ascii="Arial" w:hAnsi="Arial" w:cs="Arial"/>
          <w:szCs w:val="24"/>
        </w:rPr>
        <w:t>8</w:t>
      </w:r>
      <w:r w:rsidRPr="006B2DB9">
        <w:rPr>
          <w:rFonts w:ascii="Arial" w:hAnsi="Arial" w:cs="Arial"/>
          <w:szCs w:val="24"/>
        </w:rPr>
        <w:t>. Montaż blach.</w:t>
      </w:r>
      <w:bookmarkEnd w:id="1313"/>
      <w:bookmarkEnd w:id="1314"/>
      <w:bookmarkEnd w:id="1315"/>
      <w:bookmarkEnd w:id="1316"/>
    </w:p>
    <w:p w:rsidR="006B2DB9" w:rsidRPr="006B2DB9" w:rsidRDefault="006B2DB9" w:rsidP="006B2DB9">
      <w:pPr>
        <w:ind w:right="2"/>
        <w:jc w:val="both"/>
        <w:rPr>
          <w:rFonts w:ascii="Arial" w:hAnsi="Arial" w:cs="Arial"/>
        </w:rPr>
      </w:pPr>
      <w:r w:rsidRPr="006B2DB9">
        <w:rPr>
          <w:rFonts w:ascii="Arial" w:hAnsi="Arial" w:cs="Arial"/>
        </w:rPr>
        <w:t xml:space="preserve">Montaż blach należy wykonać zgodnie z Dokumentacją Projektową i </w:t>
      </w:r>
      <w:r w:rsidR="005B2EB5">
        <w:rPr>
          <w:rFonts w:ascii="Arial" w:hAnsi="Arial" w:cs="Arial"/>
        </w:rPr>
        <w:t>zaleceniami</w:t>
      </w:r>
      <w:r w:rsidRPr="006B2DB9">
        <w:rPr>
          <w:rFonts w:ascii="Arial" w:hAnsi="Arial" w:cs="Arial"/>
        </w:rPr>
        <w:t xml:space="preserve"> </w:t>
      </w:r>
      <w:r w:rsidR="00CA6F13">
        <w:rPr>
          <w:rFonts w:ascii="Arial" w:hAnsi="Arial" w:cs="Arial"/>
        </w:rPr>
        <w:t>P</w:t>
      </w:r>
      <w:r w:rsidRPr="006B2DB9">
        <w:rPr>
          <w:rFonts w:ascii="Arial" w:hAnsi="Arial" w:cs="Arial"/>
        </w:rPr>
        <w:t>roducenta wyrobu.</w:t>
      </w:r>
    </w:p>
    <w:p w:rsidR="006B2DB9" w:rsidRPr="006B2DB9" w:rsidRDefault="006B2DB9" w:rsidP="006B2DB9">
      <w:pPr>
        <w:ind w:right="2"/>
        <w:jc w:val="both"/>
        <w:rPr>
          <w:rFonts w:ascii="Arial" w:hAnsi="Arial" w:cs="Arial"/>
        </w:rPr>
      </w:pPr>
      <w:r w:rsidRPr="006B2DB9">
        <w:rPr>
          <w:rFonts w:ascii="Arial" w:hAnsi="Arial" w:cs="Arial"/>
        </w:rPr>
        <w:t xml:space="preserve">Pokrycia z blachy </w:t>
      </w:r>
      <w:r w:rsidR="006F53C1">
        <w:rPr>
          <w:rFonts w:ascii="Arial" w:hAnsi="Arial" w:cs="Arial"/>
        </w:rPr>
        <w:t>n</w:t>
      </w:r>
      <w:r w:rsidRPr="006B2DB9">
        <w:rPr>
          <w:rFonts w:ascii="Arial" w:hAnsi="Arial" w:cs="Arial"/>
        </w:rPr>
        <w:t xml:space="preserve">ależy wykonywać zgodnie z wymaganiami podanymi w </w:t>
      </w:r>
      <w:r w:rsidR="006F53C1">
        <w:rPr>
          <w:rFonts w:ascii="Arial" w:hAnsi="Arial" w:cs="Arial"/>
        </w:rPr>
        <w:t>obowiązujących</w:t>
      </w:r>
      <w:r w:rsidRPr="006B2DB9">
        <w:rPr>
          <w:rFonts w:ascii="Arial" w:hAnsi="Arial" w:cs="Arial"/>
        </w:rPr>
        <w:t xml:space="preserve"> normach wyrobów</w:t>
      </w:r>
      <w:r w:rsidR="006F53C1">
        <w:rPr>
          <w:rFonts w:ascii="Arial" w:hAnsi="Arial" w:cs="Arial"/>
        </w:rPr>
        <w:t xml:space="preserve"> oraz</w:t>
      </w:r>
      <w:r w:rsidRPr="006B2DB9">
        <w:rPr>
          <w:rFonts w:ascii="Arial" w:hAnsi="Arial" w:cs="Arial"/>
        </w:rPr>
        <w:t xml:space="preserve"> </w:t>
      </w:r>
      <w:r w:rsidR="005B2EB5">
        <w:rPr>
          <w:rFonts w:ascii="Arial" w:hAnsi="Arial" w:cs="Arial"/>
        </w:rPr>
        <w:t>zaleceniami</w:t>
      </w:r>
      <w:r w:rsidRPr="006B2DB9">
        <w:rPr>
          <w:rFonts w:ascii="Arial" w:hAnsi="Arial" w:cs="Arial"/>
        </w:rPr>
        <w:t xml:space="preserve"> producenta.</w:t>
      </w:r>
    </w:p>
    <w:p w:rsidR="006B2DB9" w:rsidRPr="006B2DB9" w:rsidRDefault="00FB61D9" w:rsidP="006B2DB9">
      <w:pPr>
        <w:ind w:right="2"/>
        <w:jc w:val="both"/>
        <w:rPr>
          <w:rFonts w:ascii="Arial" w:hAnsi="Arial" w:cs="Arial"/>
        </w:rPr>
      </w:pPr>
      <w:r>
        <w:rPr>
          <w:rFonts w:ascii="Arial" w:hAnsi="Arial" w:cs="Arial"/>
        </w:rPr>
        <w:t>N</w:t>
      </w:r>
      <w:r w:rsidR="006B2DB9" w:rsidRPr="006B2DB9">
        <w:rPr>
          <w:rFonts w:ascii="Arial" w:hAnsi="Arial" w:cs="Arial"/>
        </w:rPr>
        <w:t>ależy przestrzegać następujących zasad:</w:t>
      </w:r>
    </w:p>
    <w:p w:rsidR="006B2DB9" w:rsidRPr="006B2DB9" w:rsidRDefault="006B2DB9" w:rsidP="00177B5B">
      <w:pPr>
        <w:pStyle w:val="Tekstpodstawowy"/>
        <w:numPr>
          <w:ilvl w:val="0"/>
          <w:numId w:val="263"/>
        </w:numPr>
        <w:autoSpaceDE/>
        <w:autoSpaceDN/>
        <w:adjustRightInd/>
        <w:spacing w:line="240" w:lineRule="auto"/>
        <w:ind w:right="2"/>
        <w:rPr>
          <w:rFonts w:ascii="Arial" w:hAnsi="Arial" w:cs="Arial"/>
          <w:szCs w:val="24"/>
        </w:rPr>
      </w:pPr>
      <w:r w:rsidRPr="006B2DB9">
        <w:rPr>
          <w:rFonts w:ascii="Arial" w:hAnsi="Arial" w:cs="Arial"/>
          <w:szCs w:val="24"/>
        </w:rPr>
        <w:t xml:space="preserve">blachy przycina się za pomocą nożyc wibracyjnych, a w przypadku małego zakresu cięcia za pomocą piły lub </w:t>
      </w:r>
      <w:r w:rsidR="006F53C1">
        <w:rPr>
          <w:rFonts w:ascii="Arial" w:hAnsi="Arial" w:cs="Arial"/>
          <w:szCs w:val="24"/>
        </w:rPr>
        <w:t>nożyc do blach. Nie wolno do cię</w:t>
      </w:r>
      <w:r w:rsidRPr="006B2DB9">
        <w:rPr>
          <w:rFonts w:ascii="Arial" w:hAnsi="Arial" w:cs="Arial"/>
          <w:szCs w:val="24"/>
        </w:rPr>
        <w:t>cia używać szlifierek kątowych lub innych narzędzi wytwarzających podczas cięcia wysoką temperaturę</w:t>
      </w:r>
      <w:r w:rsidR="006F53C1">
        <w:rPr>
          <w:rFonts w:ascii="Arial" w:hAnsi="Arial" w:cs="Arial"/>
          <w:szCs w:val="24"/>
        </w:rPr>
        <w:t>,</w:t>
      </w:r>
    </w:p>
    <w:p w:rsidR="006B2DB9" w:rsidRPr="006B2DB9" w:rsidRDefault="006B2DB9" w:rsidP="00177B5B">
      <w:pPr>
        <w:pStyle w:val="Tekstpodstawowy"/>
        <w:numPr>
          <w:ilvl w:val="0"/>
          <w:numId w:val="263"/>
        </w:numPr>
        <w:autoSpaceDE/>
        <w:autoSpaceDN/>
        <w:adjustRightInd/>
        <w:spacing w:line="240" w:lineRule="auto"/>
        <w:ind w:right="2"/>
        <w:rPr>
          <w:rFonts w:ascii="Arial" w:hAnsi="Arial" w:cs="Arial"/>
          <w:szCs w:val="24"/>
        </w:rPr>
      </w:pPr>
      <w:r w:rsidRPr="006B2DB9">
        <w:rPr>
          <w:rFonts w:ascii="Arial" w:hAnsi="Arial" w:cs="Arial"/>
          <w:szCs w:val="24"/>
        </w:rPr>
        <w:t>po cięciu i wierceniu należy usunąć wszystkie metalowe odpady.</w:t>
      </w:r>
    </w:p>
    <w:p w:rsidR="006B2DB9" w:rsidRPr="006B2DB9" w:rsidRDefault="006B2DB9" w:rsidP="006B2DB9">
      <w:pPr>
        <w:ind w:right="2"/>
        <w:jc w:val="both"/>
        <w:rPr>
          <w:rFonts w:ascii="Arial" w:hAnsi="Arial" w:cs="Arial"/>
        </w:rPr>
      </w:pPr>
      <w:r w:rsidRPr="006B2DB9">
        <w:rPr>
          <w:rFonts w:ascii="Arial" w:hAnsi="Arial" w:cs="Arial"/>
        </w:rPr>
        <w:t>Blachę należy układać na łatach i mocować je za pomocą wkrętów samonawiercających do łat drewnianych</w:t>
      </w:r>
      <w:r w:rsidR="005B2EB5">
        <w:rPr>
          <w:rFonts w:ascii="Arial" w:hAnsi="Arial" w:cs="Arial"/>
        </w:rPr>
        <w:t xml:space="preserve">, łączyć </w:t>
      </w:r>
      <w:r w:rsidR="00FB61D9">
        <w:rPr>
          <w:rFonts w:ascii="Arial" w:hAnsi="Arial" w:cs="Arial"/>
        </w:rPr>
        <w:t>na rąbek stojący zgodnie z</w:t>
      </w:r>
      <w:r w:rsidR="005B2EB5">
        <w:rPr>
          <w:rFonts w:ascii="Arial" w:hAnsi="Arial" w:cs="Arial"/>
        </w:rPr>
        <w:t xml:space="preserve"> zaleceniami</w:t>
      </w:r>
      <w:r w:rsidR="00FB61D9">
        <w:rPr>
          <w:rFonts w:ascii="Arial" w:hAnsi="Arial" w:cs="Arial"/>
        </w:rPr>
        <w:t xml:space="preserve"> </w:t>
      </w:r>
      <w:r w:rsidR="005B2EB5">
        <w:rPr>
          <w:rFonts w:ascii="Arial" w:hAnsi="Arial" w:cs="Arial"/>
        </w:rPr>
        <w:t>P</w:t>
      </w:r>
      <w:r w:rsidR="00FB61D9">
        <w:rPr>
          <w:rFonts w:ascii="Arial" w:hAnsi="Arial" w:cs="Arial"/>
        </w:rPr>
        <w:t>roducenta wyrobu</w:t>
      </w:r>
      <w:r w:rsidRPr="006B2DB9">
        <w:rPr>
          <w:rFonts w:ascii="Arial" w:hAnsi="Arial" w:cs="Arial"/>
        </w:rPr>
        <w:t xml:space="preserve">. </w:t>
      </w:r>
    </w:p>
    <w:p w:rsidR="006B2DB9" w:rsidRPr="006B2DB9" w:rsidRDefault="006B2DB9" w:rsidP="006B2DB9">
      <w:pPr>
        <w:ind w:right="2"/>
        <w:jc w:val="both"/>
        <w:rPr>
          <w:rFonts w:ascii="Arial" w:hAnsi="Arial" w:cs="Arial"/>
        </w:rPr>
      </w:pPr>
      <w:r w:rsidRPr="006B2DB9">
        <w:rPr>
          <w:rFonts w:ascii="Arial" w:hAnsi="Arial" w:cs="Arial"/>
        </w:rPr>
        <w:t>Wkręty należy wkręcać za pomocą wiertarek ze sprzęgłem, zwracając uwagę, aby nie uszkodzić przy tym podkładek z EPDM. Podkładka powinna nieznacznie wystawać poza brzeg górnej pod</w:t>
      </w:r>
      <w:r w:rsidR="00FB61D9">
        <w:rPr>
          <w:rFonts w:ascii="Arial" w:hAnsi="Arial" w:cs="Arial"/>
        </w:rPr>
        <w:t>kładki stalowej.</w:t>
      </w:r>
    </w:p>
    <w:p w:rsidR="006B2DB9" w:rsidRDefault="006B2DB9">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317" w:name="_Toc267933253"/>
      <w:bookmarkStart w:id="1318" w:name="_Toc267936543"/>
      <w:bookmarkStart w:id="1319" w:name="_Toc463459991"/>
      <w:r w:rsidRPr="000F7960">
        <w:rPr>
          <w:rFonts w:ascii="Arial" w:hAnsi="Arial" w:cs="Arial"/>
          <w:szCs w:val="24"/>
        </w:rPr>
        <w:t>5.</w:t>
      </w:r>
      <w:r w:rsidR="005F17DE">
        <w:rPr>
          <w:rFonts w:ascii="Arial" w:hAnsi="Arial" w:cs="Arial"/>
          <w:szCs w:val="24"/>
        </w:rPr>
        <w:t>9</w:t>
      </w:r>
      <w:r w:rsidRPr="000F7960">
        <w:rPr>
          <w:rFonts w:ascii="Arial" w:hAnsi="Arial" w:cs="Arial"/>
          <w:szCs w:val="24"/>
        </w:rPr>
        <w:t>. Obróbki blacharskie.</w:t>
      </w:r>
      <w:bookmarkEnd w:id="1317"/>
      <w:bookmarkEnd w:id="1318"/>
      <w:bookmarkEnd w:id="1319"/>
    </w:p>
    <w:p w:rsidR="00BD4B4A" w:rsidRPr="000F7960" w:rsidRDefault="00594F56">
      <w:pPr>
        <w:autoSpaceDE w:val="0"/>
        <w:autoSpaceDN w:val="0"/>
        <w:adjustRightInd w:val="0"/>
        <w:jc w:val="both"/>
        <w:rPr>
          <w:rFonts w:ascii="Arial" w:hAnsi="Arial" w:cs="Arial"/>
        </w:rPr>
      </w:pPr>
      <w:r w:rsidRPr="000F7960">
        <w:rPr>
          <w:rFonts w:ascii="Arial" w:hAnsi="Arial" w:cs="Arial"/>
        </w:rPr>
        <w:t>Montaż o</w:t>
      </w:r>
      <w:r w:rsidR="00BD4B4A" w:rsidRPr="000F7960">
        <w:rPr>
          <w:rFonts w:ascii="Arial" w:hAnsi="Arial" w:cs="Arial"/>
        </w:rPr>
        <w:t>brób</w:t>
      </w:r>
      <w:r w:rsidRPr="000F7960">
        <w:rPr>
          <w:rFonts w:ascii="Arial" w:hAnsi="Arial" w:cs="Arial"/>
        </w:rPr>
        <w:t>e</w:t>
      </w:r>
      <w:r w:rsidR="00BD4B4A" w:rsidRPr="000F7960">
        <w:rPr>
          <w:rFonts w:ascii="Arial" w:hAnsi="Arial" w:cs="Arial"/>
        </w:rPr>
        <w:t>k blacharski</w:t>
      </w:r>
      <w:r w:rsidRPr="000F7960">
        <w:rPr>
          <w:rFonts w:ascii="Arial" w:hAnsi="Arial" w:cs="Arial"/>
        </w:rPr>
        <w:t>ch</w:t>
      </w:r>
      <w:r w:rsidR="00BD4B4A" w:rsidRPr="000F7960">
        <w:rPr>
          <w:rFonts w:ascii="Arial" w:hAnsi="Arial" w:cs="Arial"/>
        </w:rPr>
        <w:t xml:space="preserve"> </w:t>
      </w:r>
      <w:r w:rsidRPr="000F7960">
        <w:rPr>
          <w:rFonts w:ascii="Arial" w:hAnsi="Arial" w:cs="Arial"/>
        </w:rPr>
        <w:t xml:space="preserve">na dachu, </w:t>
      </w:r>
      <w:r w:rsidR="00BD4B4A" w:rsidRPr="000F7960">
        <w:rPr>
          <w:rFonts w:ascii="Arial" w:hAnsi="Arial" w:cs="Arial"/>
        </w:rPr>
        <w:t xml:space="preserve">przy kominach, </w:t>
      </w:r>
      <w:r w:rsidRPr="000F7960">
        <w:rPr>
          <w:rFonts w:ascii="Arial" w:hAnsi="Arial" w:cs="Arial"/>
        </w:rPr>
        <w:t xml:space="preserve">włazach, murach, gzymsach, pasach elewacyjnych, podokiennikach, </w:t>
      </w:r>
      <w:r w:rsidR="00BD4B4A" w:rsidRPr="000F7960">
        <w:rPr>
          <w:rFonts w:ascii="Arial" w:hAnsi="Arial" w:cs="Arial"/>
        </w:rPr>
        <w:t xml:space="preserve">dylatacjach itp. </w:t>
      </w:r>
      <w:r w:rsidR="006F53C1">
        <w:rPr>
          <w:rFonts w:ascii="Arial" w:hAnsi="Arial" w:cs="Arial"/>
        </w:rPr>
        <w:t>n</w:t>
      </w:r>
      <w:r w:rsidR="00E307DB" w:rsidRPr="000F7960">
        <w:rPr>
          <w:rFonts w:ascii="Arial" w:hAnsi="Arial" w:cs="Arial"/>
        </w:rPr>
        <w:t xml:space="preserve">ależy wykonać </w:t>
      </w:r>
      <w:r w:rsidRPr="000F7960">
        <w:rPr>
          <w:rFonts w:ascii="Arial" w:hAnsi="Arial" w:cs="Arial"/>
        </w:rPr>
        <w:t xml:space="preserve">zgodnie z instrukcją </w:t>
      </w:r>
      <w:r w:rsidR="00E307DB" w:rsidRPr="000F7960">
        <w:rPr>
          <w:rFonts w:ascii="Arial" w:hAnsi="Arial" w:cs="Arial"/>
        </w:rPr>
        <w:t xml:space="preserve">montażu </w:t>
      </w:r>
      <w:r w:rsidRPr="000F7960">
        <w:rPr>
          <w:rFonts w:ascii="Arial" w:hAnsi="Arial" w:cs="Arial"/>
        </w:rPr>
        <w:t>producenta wyrobu</w:t>
      </w:r>
      <w:r w:rsidR="00E307DB" w:rsidRPr="000F7960">
        <w:rPr>
          <w:rFonts w:ascii="Arial" w:hAnsi="Arial" w:cs="Arial"/>
        </w:rPr>
        <w:t xml:space="preserve"> i zgodnie z Dokumentacją Projektową</w:t>
      </w:r>
      <w:r w:rsidR="00BD4B4A" w:rsidRPr="000F7960">
        <w:rPr>
          <w:rFonts w:ascii="Arial" w:hAnsi="Arial" w:cs="Arial"/>
        </w:rPr>
        <w:t>.</w:t>
      </w:r>
    </w:p>
    <w:p w:rsidR="008552A3" w:rsidRPr="008552A3" w:rsidRDefault="008552A3" w:rsidP="008552A3">
      <w:pPr>
        <w:autoSpaceDE w:val="0"/>
        <w:autoSpaceDN w:val="0"/>
        <w:adjustRightInd w:val="0"/>
        <w:jc w:val="both"/>
        <w:rPr>
          <w:rFonts w:ascii="Arial" w:eastAsia="ArialMT" w:hAnsi="Arial" w:cs="Arial"/>
        </w:rPr>
      </w:pPr>
      <w:r>
        <w:rPr>
          <w:rFonts w:ascii="Arial" w:eastAsia="ArialMT" w:hAnsi="Arial" w:cs="Arial"/>
        </w:rPr>
        <w:t>Obró</w:t>
      </w:r>
      <w:r w:rsidRPr="008552A3">
        <w:rPr>
          <w:rFonts w:ascii="Arial" w:eastAsia="ArialMT" w:hAnsi="Arial" w:cs="Arial"/>
        </w:rPr>
        <w:t>bki blacharskie powinny być dostosowane do rodzaju pokrycia dachu oraz do wielkości</w:t>
      </w:r>
      <w:r>
        <w:rPr>
          <w:rFonts w:ascii="Arial" w:eastAsia="ArialMT" w:hAnsi="Arial" w:cs="Arial"/>
        </w:rPr>
        <w:t xml:space="preserve"> </w:t>
      </w:r>
      <w:r w:rsidRPr="008552A3">
        <w:rPr>
          <w:rFonts w:ascii="Arial" w:eastAsia="ArialMT" w:hAnsi="Arial" w:cs="Arial"/>
        </w:rPr>
        <w:t>pochylenia. W pokryciach blaszanych obr</w:t>
      </w:r>
      <w:r>
        <w:rPr>
          <w:rFonts w:ascii="Arial" w:eastAsia="ArialMT" w:hAnsi="Arial" w:cs="Arial"/>
        </w:rPr>
        <w:t>ó</w:t>
      </w:r>
      <w:r w:rsidRPr="008552A3">
        <w:rPr>
          <w:rFonts w:ascii="Arial" w:eastAsia="ArialMT" w:hAnsi="Arial" w:cs="Arial"/>
        </w:rPr>
        <w:t>bki blacharskie powinny być łączone między sobą na rąbki</w:t>
      </w:r>
      <w:r>
        <w:rPr>
          <w:rFonts w:ascii="Arial" w:eastAsia="ArialMT" w:hAnsi="Arial" w:cs="Arial"/>
        </w:rPr>
        <w:t xml:space="preserve"> </w:t>
      </w:r>
      <w:r w:rsidRPr="008552A3">
        <w:rPr>
          <w:rFonts w:ascii="Arial" w:eastAsia="ArialMT" w:hAnsi="Arial" w:cs="Arial"/>
        </w:rPr>
        <w:t>leżące podw</w:t>
      </w:r>
      <w:r>
        <w:rPr>
          <w:rFonts w:ascii="Arial" w:eastAsia="ArialMT" w:hAnsi="Arial" w:cs="Arial"/>
        </w:rPr>
        <w:t>ó</w:t>
      </w:r>
      <w:r w:rsidRPr="008552A3">
        <w:rPr>
          <w:rFonts w:ascii="Arial" w:eastAsia="ArialMT" w:hAnsi="Arial" w:cs="Arial"/>
        </w:rPr>
        <w:t>jne lub zgodnie z wymogami montażu zalecanego przez producenta gotowych element</w:t>
      </w:r>
      <w:r>
        <w:rPr>
          <w:rFonts w:ascii="Arial" w:eastAsia="ArialMT" w:hAnsi="Arial" w:cs="Arial"/>
        </w:rPr>
        <w:t>ó</w:t>
      </w:r>
      <w:r w:rsidRPr="008552A3">
        <w:rPr>
          <w:rFonts w:ascii="Arial" w:eastAsia="ArialMT" w:hAnsi="Arial" w:cs="Arial"/>
        </w:rPr>
        <w:t>w</w:t>
      </w:r>
      <w:r>
        <w:rPr>
          <w:rFonts w:ascii="Arial" w:eastAsia="ArialMT" w:hAnsi="Arial" w:cs="Arial"/>
        </w:rPr>
        <w:t xml:space="preserve"> </w:t>
      </w:r>
      <w:r w:rsidRPr="008552A3">
        <w:rPr>
          <w:rFonts w:ascii="Arial" w:eastAsia="ArialMT" w:hAnsi="Arial" w:cs="Arial"/>
        </w:rPr>
        <w:t>obr</w:t>
      </w:r>
      <w:r>
        <w:rPr>
          <w:rFonts w:ascii="Arial" w:eastAsia="ArialMT" w:hAnsi="Arial" w:cs="Arial"/>
        </w:rPr>
        <w:t>ó</w:t>
      </w:r>
      <w:r w:rsidRPr="008552A3">
        <w:rPr>
          <w:rFonts w:ascii="Arial" w:eastAsia="ArialMT" w:hAnsi="Arial" w:cs="Arial"/>
        </w:rPr>
        <w:t>bek.</w:t>
      </w:r>
    </w:p>
    <w:p w:rsidR="00B86B15" w:rsidRPr="008552A3" w:rsidRDefault="008552A3" w:rsidP="008552A3">
      <w:pPr>
        <w:autoSpaceDE w:val="0"/>
        <w:autoSpaceDN w:val="0"/>
        <w:adjustRightInd w:val="0"/>
        <w:jc w:val="both"/>
        <w:rPr>
          <w:rFonts w:ascii="Arial" w:hAnsi="Arial" w:cs="Arial"/>
          <w:b/>
          <w:bCs/>
        </w:rPr>
      </w:pPr>
      <w:r w:rsidRPr="008552A3">
        <w:rPr>
          <w:rFonts w:ascii="Arial" w:eastAsia="ArialMT" w:hAnsi="Arial" w:cs="Arial"/>
        </w:rPr>
        <w:lastRenderedPageBreak/>
        <w:t>Przy wykonywaniu obr</w:t>
      </w:r>
      <w:r>
        <w:rPr>
          <w:rFonts w:ascii="Arial" w:eastAsia="ArialMT" w:hAnsi="Arial" w:cs="Arial"/>
        </w:rPr>
        <w:t>ó</w:t>
      </w:r>
      <w:r w:rsidRPr="008552A3">
        <w:rPr>
          <w:rFonts w:ascii="Arial" w:eastAsia="ArialMT" w:hAnsi="Arial" w:cs="Arial"/>
        </w:rPr>
        <w:t>bek blacharskich należy pamiętać o konieczności wykonywania dylatacji.</w:t>
      </w:r>
    </w:p>
    <w:p w:rsidR="008552A3" w:rsidRDefault="008552A3">
      <w:pPr>
        <w:autoSpaceDE w:val="0"/>
        <w:autoSpaceDN w:val="0"/>
        <w:adjustRightInd w:val="0"/>
        <w:jc w:val="both"/>
        <w:rPr>
          <w:rFonts w:ascii="Arial" w:hAnsi="Arial" w:cs="Arial"/>
          <w:b/>
          <w:bCs/>
        </w:rPr>
      </w:pPr>
    </w:p>
    <w:p w:rsidR="0059013C" w:rsidRPr="00A94AA3" w:rsidRDefault="0059013C" w:rsidP="0059013C">
      <w:pPr>
        <w:pStyle w:val="Nagwek2"/>
        <w:spacing w:line="240" w:lineRule="auto"/>
        <w:rPr>
          <w:rFonts w:ascii="Arial" w:hAnsi="Arial" w:cs="Arial"/>
          <w:iCs/>
          <w:szCs w:val="24"/>
        </w:rPr>
      </w:pPr>
      <w:bookmarkStart w:id="1320" w:name="_Toc451800080"/>
      <w:bookmarkStart w:id="1321" w:name="_Toc463459992"/>
      <w:r w:rsidRPr="00A94AA3">
        <w:rPr>
          <w:rFonts w:ascii="Arial" w:hAnsi="Arial" w:cs="Arial"/>
          <w:iCs/>
          <w:szCs w:val="24"/>
        </w:rPr>
        <w:t>5.</w:t>
      </w:r>
      <w:r>
        <w:rPr>
          <w:rFonts w:ascii="Arial" w:hAnsi="Arial" w:cs="Arial"/>
          <w:iCs/>
          <w:szCs w:val="24"/>
        </w:rPr>
        <w:t>10.</w:t>
      </w:r>
      <w:r w:rsidRPr="00A94AA3">
        <w:rPr>
          <w:rFonts w:ascii="Arial" w:hAnsi="Arial" w:cs="Arial"/>
          <w:iCs/>
          <w:szCs w:val="24"/>
        </w:rPr>
        <w:t xml:space="preserve"> </w:t>
      </w:r>
      <w:r>
        <w:rPr>
          <w:rFonts w:ascii="Arial" w:hAnsi="Arial" w:cs="Arial"/>
          <w:iCs/>
          <w:szCs w:val="24"/>
        </w:rPr>
        <w:t>Montaż wpustów dachowych.</w:t>
      </w:r>
      <w:bookmarkEnd w:id="1320"/>
      <w:bookmarkEnd w:id="1321"/>
    </w:p>
    <w:p w:rsidR="0059013C" w:rsidRDefault="0059013C" w:rsidP="0059013C">
      <w:pPr>
        <w:autoSpaceDE w:val="0"/>
        <w:autoSpaceDN w:val="0"/>
        <w:adjustRightInd w:val="0"/>
        <w:jc w:val="both"/>
        <w:rPr>
          <w:rFonts w:ascii="Arial" w:hAnsi="Arial" w:cs="Arial"/>
          <w:color w:val="000000"/>
        </w:rPr>
      </w:pPr>
    </w:p>
    <w:p w:rsidR="0059013C" w:rsidRPr="000F7960" w:rsidRDefault="0059013C" w:rsidP="0059013C">
      <w:pPr>
        <w:pStyle w:val="Nagwek3"/>
        <w:spacing w:line="240" w:lineRule="auto"/>
        <w:jc w:val="both"/>
        <w:rPr>
          <w:rFonts w:ascii="Arial" w:hAnsi="Arial" w:cs="Arial"/>
          <w:bCs w:val="0"/>
          <w:szCs w:val="24"/>
        </w:rPr>
      </w:pPr>
      <w:bookmarkStart w:id="1322" w:name="_Toc383117686"/>
      <w:bookmarkStart w:id="1323" w:name="_Toc451800081"/>
      <w:bookmarkStart w:id="1324" w:name="_Toc463459993"/>
      <w:r w:rsidRPr="000F7960">
        <w:rPr>
          <w:rFonts w:ascii="Arial" w:hAnsi="Arial" w:cs="Arial"/>
          <w:bCs w:val="0"/>
          <w:szCs w:val="24"/>
        </w:rPr>
        <w:t>5.</w:t>
      </w:r>
      <w:r>
        <w:rPr>
          <w:rFonts w:ascii="Arial" w:hAnsi="Arial" w:cs="Arial"/>
          <w:bCs w:val="0"/>
          <w:szCs w:val="24"/>
        </w:rPr>
        <w:t>10</w:t>
      </w:r>
      <w:r w:rsidRPr="000F7960">
        <w:rPr>
          <w:rFonts w:ascii="Arial" w:hAnsi="Arial" w:cs="Arial"/>
          <w:bCs w:val="0"/>
          <w:szCs w:val="24"/>
        </w:rPr>
        <w:t>.</w:t>
      </w:r>
      <w:r>
        <w:rPr>
          <w:rFonts w:ascii="Arial" w:hAnsi="Arial" w:cs="Arial"/>
          <w:bCs w:val="0"/>
          <w:szCs w:val="24"/>
        </w:rPr>
        <w:t>1</w:t>
      </w:r>
      <w:r w:rsidRPr="000F7960">
        <w:rPr>
          <w:rFonts w:ascii="Arial" w:hAnsi="Arial" w:cs="Arial"/>
          <w:bCs w:val="0"/>
          <w:szCs w:val="24"/>
        </w:rPr>
        <w:t xml:space="preserve">. </w:t>
      </w:r>
      <w:r>
        <w:rPr>
          <w:rFonts w:ascii="Arial" w:hAnsi="Arial" w:cs="Arial"/>
          <w:bCs w:val="0"/>
          <w:szCs w:val="24"/>
        </w:rPr>
        <w:t xml:space="preserve"> Prace przygotowawcze</w:t>
      </w:r>
      <w:r w:rsidRPr="000F7960">
        <w:rPr>
          <w:rFonts w:ascii="Arial" w:hAnsi="Arial" w:cs="Arial"/>
          <w:bCs w:val="0"/>
          <w:szCs w:val="24"/>
        </w:rPr>
        <w:t>.</w:t>
      </w:r>
      <w:bookmarkEnd w:id="1322"/>
      <w:bookmarkEnd w:id="1323"/>
      <w:bookmarkEnd w:id="1324"/>
    </w:p>
    <w:p w:rsidR="0059013C" w:rsidRPr="000F7960" w:rsidRDefault="0059013C" w:rsidP="00177B5B">
      <w:pPr>
        <w:pStyle w:val="specyfikacja"/>
        <w:numPr>
          <w:ilvl w:val="0"/>
          <w:numId w:val="380"/>
        </w:numPr>
        <w:spacing w:after="0"/>
        <w:jc w:val="both"/>
        <w:rPr>
          <w:rFonts w:ascii="Arial" w:hAnsi="Arial" w:cs="Arial"/>
          <w:sz w:val="24"/>
        </w:rPr>
      </w:pPr>
      <w:r w:rsidRPr="000F7960">
        <w:rPr>
          <w:rFonts w:ascii="Arial" w:hAnsi="Arial" w:cs="Arial"/>
          <w:sz w:val="24"/>
        </w:rPr>
        <w:t>wyznaczenie miejsc montażu wpustów - miejsca montażu wpustów powinny być zgodne z Dokumentacją Projektową,</w:t>
      </w:r>
    </w:p>
    <w:p w:rsidR="0059013C" w:rsidRPr="000F7960" w:rsidRDefault="0059013C" w:rsidP="00177B5B">
      <w:pPr>
        <w:pStyle w:val="specyfikacja"/>
        <w:numPr>
          <w:ilvl w:val="0"/>
          <w:numId w:val="380"/>
        </w:numPr>
        <w:spacing w:after="0"/>
        <w:jc w:val="both"/>
        <w:rPr>
          <w:rFonts w:ascii="Arial" w:hAnsi="Arial" w:cs="Arial"/>
          <w:sz w:val="24"/>
        </w:rPr>
      </w:pPr>
      <w:r w:rsidRPr="000F7960">
        <w:rPr>
          <w:rFonts w:ascii="Arial" w:hAnsi="Arial" w:cs="Arial"/>
          <w:sz w:val="24"/>
        </w:rPr>
        <w:t>wykonanie otworów w dachu.</w:t>
      </w:r>
    </w:p>
    <w:p w:rsidR="0059013C" w:rsidRDefault="0059013C" w:rsidP="0059013C">
      <w:pPr>
        <w:pStyle w:val="specyfikacja"/>
        <w:spacing w:after="0"/>
        <w:jc w:val="both"/>
        <w:rPr>
          <w:rFonts w:ascii="Arial" w:hAnsi="Arial" w:cs="Arial"/>
          <w:sz w:val="24"/>
        </w:rPr>
      </w:pPr>
    </w:p>
    <w:p w:rsidR="0059013C" w:rsidRPr="000F7960" w:rsidRDefault="0059013C" w:rsidP="0059013C">
      <w:pPr>
        <w:pStyle w:val="Nagwek3"/>
        <w:spacing w:line="240" w:lineRule="auto"/>
        <w:jc w:val="both"/>
        <w:rPr>
          <w:rFonts w:ascii="Arial" w:hAnsi="Arial" w:cs="Arial"/>
          <w:bCs w:val="0"/>
          <w:szCs w:val="24"/>
        </w:rPr>
      </w:pPr>
      <w:bookmarkStart w:id="1325" w:name="_Toc451800082"/>
      <w:bookmarkStart w:id="1326" w:name="_Toc463459994"/>
      <w:r w:rsidRPr="000F7960">
        <w:rPr>
          <w:rFonts w:ascii="Arial" w:hAnsi="Arial" w:cs="Arial"/>
          <w:bCs w:val="0"/>
          <w:szCs w:val="24"/>
        </w:rPr>
        <w:t>5.</w:t>
      </w:r>
      <w:r>
        <w:rPr>
          <w:rFonts w:ascii="Arial" w:hAnsi="Arial" w:cs="Arial"/>
          <w:bCs w:val="0"/>
          <w:szCs w:val="24"/>
        </w:rPr>
        <w:t>10</w:t>
      </w:r>
      <w:r w:rsidRPr="000F7960">
        <w:rPr>
          <w:rFonts w:ascii="Arial" w:hAnsi="Arial" w:cs="Arial"/>
          <w:bCs w:val="0"/>
          <w:szCs w:val="24"/>
        </w:rPr>
        <w:t>.</w:t>
      </w:r>
      <w:r>
        <w:rPr>
          <w:rFonts w:ascii="Arial" w:hAnsi="Arial" w:cs="Arial"/>
          <w:bCs w:val="0"/>
          <w:szCs w:val="24"/>
        </w:rPr>
        <w:t>2</w:t>
      </w:r>
      <w:r w:rsidRPr="000F7960">
        <w:rPr>
          <w:rFonts w:ascii="Arial" w:hAnsi="Arial" w:cs="Arial"/>
          <w:bCs w:val="0"/>
          <w:szCs w:val="24"/>
        </w:rPr>
        <w:t xml:space="preserve">. </w:t>
      </w:r>
      <w:r>
        <w:rPr>
          <w:rFonts w:ascii="Arial" w:hAnsi="Arial" w:cs="Arial"/>
          <w:bCs w:val="0"/>
          <w:szCs w:val="24"/>
        </w:rPr>
        <w:t xml:space="preserve"> Montaż wpustów</w:t>
      </w:r>
      <w:r w:rsidRPr="000F7960">
        <w:rPr>
          <w:rFonts w:ascii="Arial" w:hAnsi="Arial" w:cs="Arial"/>
          <w:bCs w:val="0"/>
          <w:szCs w:val="24"/>
        </w:rPr>
        <w:t>.</w:t>
      </w:r>
      <w:bookmarkEnd w:id="1325"/>
      <w:bookmarkEnd w:id="1326"/>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montaż należy wykonać zgodnie z instrukcją montażu Producenta, dołączoną do produktu,</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wpust dachowy należy umocować do konstrukcji dachu za pomocą elementów systemowych przewidzianych Dokumentacją Projektową,</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poszczególne elementy wpustu muszą być połączone w sposób przewidziany konstrukcją wpustu („zatrzaśnięcie”),</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w przypadku konieczności demontażu kołnierza przyłączeniowego, element mocujący kołnierza przyłączeniowego może być ponownie zamontowany w położeniu obróconym o kąt 90 st., kolejne zamontowanie elementu mocującego nie jest możliwe,</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dla dachów wymagających szczelnego połączenia z paroizolacją należy stosować wpusty dachowe o konstrukcji umożliwiającej takie połączenie,</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przy bezpośrednim montażu do dachu z blachy trapezowej należy zawsze używać kołnierza mocującego,</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połączenie pokrycia dachowego z kołnierzem przyłączeniowym wpustu należy wykonywać w taki sposób, aby nie spowodować uszkodzenia wpustu; zaleca się stosować osłony dostarczane w komplecie z wpustem,</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tymczasowy element osłonowy należy montować zawsze w przypadku przerwy w robotach montażowych,</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kratka osłonowa wpustu musi być zamontowana natychmiast po zakończeniu robót montażowych,</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po zakończeniu stanu surowego można wykorzystać element podstawowy z elementem ochronnym jako odwodnienie prowizoryczne (należy usunąć etykietę z elementu ochronnego),</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po ukończeniu montażu należy oczyścić powierzchnię dachu, zwracając szczególną uwagę, aby na dachu nie pozostały resztki materiałów opakowaniowych lub izolacyjnych,</w:t>
      </w:r>
    </w:p>
    <w:p w:rsidR="0059013C" w:rsidRPr="000F7960" w:rsidRDefault="0059013C" w:rsidP="00177B5B">
      <w:pPr>
        <w:pStyle w:val="specyfikacja"/>
        <w:numPr>
          <w:ilvl w:val="0"/>
          <w:numId w:val="381"/>
        </w:numPr>
        <w:spacing w:after="0"/>
        <w:jc w:val="both"/>
        <w:rPr>
          <w:rFonts w:ascii="Arial" w:hAnsi="Arial" w:cs="Arial"/>
          <w:sz w:val="24"/>
        </w:rPr>
      </w:pPr>
      <w:r w:rsidRPr="000F7960">
        <w:rPr>
          <w:rFonts w:ascii="Arial" w:hAnsi="Arial" w:cs="Arial"/>
          <w:sz w:val="24"/>
        </w:rPr>
        <w:t>podczas czyszczenia powierzchni dachu po ukończeniu montażu należy sprawdzić wpusty dachowe, zwracając uwagę na ich kompletność; sito i kosz muszą być mocno przytwierdzone do wpustu dachowego.</w:t>
      </w:r>
    </w:p>
    <w:p w:rsidR="0059013C" w:rsidRDefault="0059013C">
      <w:pPr>
        <w:autoSpaceDE w:val="0"/>
        <w:autoSpaceDN w:val="0"/>
        <w:adjustRightInd w:val="0"/>
        <w:jc w:val="both"/>
        <w:rPr>
          <w:rFonts w:ascii="Arial" w:hAnsi="Arial" w:cs="Arial"/>
          <w:b/>
          <w:bCs/>
        </w:rPr>
      </w:pPr>
    </w:p>
    <w:p w:rsidR="00EA0C0A" w:rsidRDefault="00EA0C0A">
      <w:pPr>
        <w:autoSpaceDE w:val="0"/>
        <w:autoSpaceDN w:val="0"/>
        <w:adjustRightInd w:val="0"/>
        <w:jc w:val="both"/>
        <w:rPr>
          <w:rFonts w:ascii="Arial" w:hAnsi="Arial" w:cs="Arial"/>
          <w:b/>
          <w:bCs/>
        </w:rPr>
      </w:pPr>
    </w:p>
    <w:p w:rsidR="00EA0C0A" w:rsidRDefault="00EA0C0A">
      <w:pPr>
        <w:autoSpaceDE w:val="0"/>
        <w:autoSpaceDN w:val="0"/>
        <w:adjustRightInd w:val="0"/>
        <w:jc w:val="both"/>
        <w:rPr>
          <w:rFonts w:ascii="Arial" w:hAnsi="Arial" w:cs="Arial"/>
          <w:b/>
          <w:bCs/>
        </w:rPr>
      </w:pPr>
    </w:p>
    <w:p w:rsidR="00EA0C0A" w:rsidRPr="000F7960" w:rsidRDefault="00EA0C0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327" w:name="_Toc267933254"/>
      <w:bookmarkStart w:id="1328" w:name="_Toc267936544"/>
      <w:bookmarkStart w:id="1329" w:name="_Toc463459995"/>
      <w:r w:rsidRPr="000F7960">
        <w:rPr>
          <w:rFonts w:ascii="Arial" w:hAnsi="Arial" w:cs="Arial"/>
          <w:sz w:val="24"/>
          <w:szCs w:val="24"/>
        </w:rPr>
        <w:lastRenderedPageBreak/>
        <w:t>6. Kontrola jakości robót.</w:t>
      </w:r>
      <w:bookmarkEnd w:id="1327"/>
      <w:bookmarkEnd w:id="1328"/>
      <w:bookmarkEnd w:id="1329"/>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330" w:name="_Toc267933255"/>
      <w:bookmarkStart w:id="1331" w:name="_Toc267936545"/>
      <w:bookmarkStart w:id="1332" w:name="_Toc463459996"/>
      <w:r w:rsidRPr="000F7960">
        <w:rPr>
          <w:rFonts w:ascii="Arial" w:hAnsi="Arial" w:cs="Arial"/>
          <w:szCs w:val="24"/>
        </w:rPr>
        <w:t>6.1. Ogólne zasady kontroli.</w:t>
      </w:r>
      <w:bookmarkEnd w:id="1330"/>
      <w:bookmarkEnd w:id="1331"/>
      <w:bookmarkEnd w:id="1332"/>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w:t>
      </w:r>
      <w:r w:rsidR="00E307DB" w:rsidRPr="000F7960">
        <w:rPr>
          <w:rFonts w:ascii="Arial" w:hAnsi="Arial" w:cs="Arial"/>
        </w:rPr>
        <w:t xml:space="preserve"> pkt. 6</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Badania techniczne</w:t>
      </w:r>
      <w:r w:rsidRPr="000F7960">
        <w:rPr>
          <w:rFonts w:ascii="Arial" w:hAnsi="Arial" w:cs="Arial"/>
          <w:b/>
          <w:bCs/>
        </w:rPr>
        <w:t xml:space="preserve"> </w:t>
      </w:r>
      <w:r w:rsidRPr="000F7960">
        <w:rPr>
          <w:rFonts w:ascii="Arial" w:hAnsi="Arial" w:cs="Arial"/>
        </w:rPr>
        <w:t>należy przeprowadzić w czasie odbioru częściowego i końcowego robót (odbiór częściowy przeprowadza się w odniesieniu do tych robót, do których dostęp późniejszy jest niemożliwy lub utrudniony). Badania wykonuje się podczas suchej pogody przy temperaturze powietrza nie niższej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xml:space="preserve">. Wyniki badań należy wpisać do </w:t>
      </w:r>
      <w:r w:rsidR="00E307DB" w:rsidRPr="000F7960">
        <w:rPr>
          <w:rFonts w:ascii="Arial" w:hAnsi="Arial" w:cs="Arial"/>
        </w:rPr>
        <w:t>D</w:t>
      </w:r>
      <w:r w:rsidRPr="000F7960">
        <w:rPr>
          <w:rFonts w:ascii="Arial" w:hAnsi="Arial" w:cs="Arial"/>
        </w:rPr>
        <w:t xml:space="preserve">ziennika </w:t>
      </w:r>
      <w:r w:rsidR="00E307DB" w:rsidRPr="000F7960">
        <w:rPr>
          <w:rFonts w:ascii="Arial" w:hAnsi="Arial" w:cs="Arial"/>
        </w:rPr>
        <w:t>B</w:t>
      </w:r>
      <w:r w:rsidRPr="000F7960">
        <w:rPr>
          <w:rFonts w:ascii="Arial" w:hAnsi="Arial" w:cs="Arial"/>
        </w:rPr>
        <w:t>udowy.</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Do oceny i przyjęcia wykonanych robót wykonawca powinien przedstawić co najmniej następujące dokumenty:</w:t>
      </w:r>
    </w:p>
    <w:p w:rsidR="00BD4B4A" w:rsidRPr="000F7960" w:rsidRDefault="00BD4B4A" w:rsidP="00177B5B">
      <w:pPr>
        <w:pStyle w:val="Akapitzlist"/>
        <w:numPr>
          <w:ilvl w:val="0"/>
          <w:numId w:val="168"/>
        </w:numPr>
        <w:autoSpaceDE w:val="0"/>
        <w:autoSpaceDN w:val="0"/>
        <w:adjustRightInd w:val="0"/>
        <w:jc w:val="both"/>
        <w:rPr>
          <w:rFonts w:ascii="Arial" w:hAnsi="Arial" w:cs="Arial"/>
        </w:rPr>
      </w:pPr>
      <w:r w:rsidRPr="000F7960">
        <w:rPr>
          <w:rFonts w:ascii="Arial" w:hAnsi="Arial" w:cs="Arial"/>
        </w:rPr>
        <w:t xml:space="preserve">zatwierdzoną </w:t>
      </w:r>
      <w:r w:rsidR="00A410FD">
        <w:rPr>
          <w:rFonts w:ascii="Arial" w:hAnsi="Arial" w:cs="Arial"/>
        </w:rPr>
        <w:t>D</w:t>
      </w:r>
      <w:r w:rsidRPr="000F7960">
        <w:rPr>
          <w:rFonts w:ascii="Arial" w:hAnsi="Arial" w:cs="Arial"/>
        </w:rPr>
        <w:t xml:space="preserve">okumentację </w:t>
      </w:r>
      <w:r w:rsidR="00A410FD">
        <w:rPr>
          <w:rFonts w:ascii="Arial" w:hAnsi="Arial" w:cs="Arial"/>
        </w:rPr>
        <w:t>T</w:t>
      </w:r>
      <w:r w:rsidRPr="000F7960">
        <w:rPr>
          <w:rFonts w:ascii="Arial" w:hAnsi="Arial" w:cs="Arial"/>
        </w:rPr>
        <w:t xml:space="preserve">echniczną i </w:t>
      </w:r>
      <w:r w:rsidR="00A410FD">
        <w:rPr>
          <w:rFonts w:ascii="Arial" w:hAnsi="Arial" w:cs="Arial"/>
        </w:rPr>
        <w:t>D</w:t>
      </w:r>
      <w:r w:rsidRPr="000F7960">
        <w:rPr>
          <w:rFonts w:ascii="Arial" w:hAnsi="Arial" w:cs="Arial"/>
        </w:rPr>
        <w:t xml:space="preserve">ziennik </w:t>
      </w:r>
      <w:r w:rsidR="00A410FD">
        <w:rPr>
          <w:rFonts w:ascii="Arial" w:hAnsi="Arial" w:cs="Arial"/>
        </w:rPr>
        <w:t>B</w:t>
      </w:r>
      <w:r w:rsidRPr="000F7960">
        <w:rPr>
          <w:rFonts w:ascii="Arial" w:hAnsi="Arial" w:cs="Arial"/>
        </w:rPr>
        <w:t>udowy,</w:t>
      </w:r>
    </w:p>
    <w:p w:rsidR="00BD4B4A" w:rsidRPr="000F7960" w:rsidRDefault="00BD4B4A" w:rsidP="00177B5B">
      <w:pPr>
        <w:pStyle w:val="Akapitzlist"/>
        <w:numPr>
          <w:ilvl w:val="0"/>
          <w:numId w:val="168"/>
        </w:numPr>
        <w:autoSpaceDE w:val="0"/>
        <w:autoSpaceDN w:val="0"/>
        <w:adjustRightInd w:val="0"/>
        <w:jc w:val="both"/>
        <w:rPr>
          <w:rFonts w:ascii="Arial" w:hAnsi="Arial" w:cs="Arial"/>
        </w:rPr>
      </w:pPr>
      <w:r w:rsidRPr="000F7960">
        <w:rPr>
          <w:rFonts w:ascii="Arial" w:hAnsi="Arial" w:cs="Arial"/>
        </w:rPr>
        <w:t xml:space="preserve">protokoły odbiorów międzyoperacyjnych stwierdzających prawidłowe przygotowanie podłoża, prawidłowe wykonanie każdej z warstw podkładowych </w:t>
      </w:r>
      <w:r w:rsidR="00A410FD">
        <w:rPr>
          <w:rFonts w:ascii="Arial" w:hAnsi="Arial" w:cs="Arial"/>
        </w:rPr>
        <w:t xml:space="preserve">izolacji i </w:t>
      </w:r>
      <w:r w:rsidRPr="000F7960">
        <w:rPr>
          <w:rFonts w:ascii="Arial" w:hAnsi="Arial" w:cs="Arial"/>
        </w:rPr>
        <w:t>pokrycia oraz innych robót zanikających,</w:t>
      </w:r>
    </w:p>
    <w:p w:rsidR="00BD4B4A" w:rsidRPr="000F7960" w:rsidRDefault="00BD4B4A" w:rsidP="00177B5B">
      <w:pPr>
        <w:pStyle w:val="Akapitzlist"/>
        <w:numPr>
          <w:ilvl w:val="0"/>
          <w:numId w:val="168"/>
        </w:numPr>
        <w:autoSpaceDE w:val="0"/>
        <w:autoSpaceDN w:val="0"/>
        <w:adjustRightInd w:val="0"/>
        <w:jc w:val="both"/>
        <w:rPr>
          <w:rFonts w:ascii="Arial" w:hAnsi="Arial" w:cs="Arial"/>
        </w:rPr>
      </w:pPr>
      <w:r w:rsidRPr="000F7960">
        <w:rPr>
          <w:rFonts w:ascii="Arial" w:hAnsi="Arial" w:cs="Arial"/>
        </w:rPr>
        <w:t>protokoły badań kontrolnych lub zaświadczenia o jakości materiałów użytych do wykonane</w:t>
      </w:r>
      <w:r w:rsidR="00A410FD">
        <w:rPr>
          <w:rFonts w:ascii="Arial" w:hAnsi="Arial" w:cs="Arial"/>
        </w:rPr>
        <w:t>j i izolacji i p</w:t>
      </w:r>
      <w:r w:rsidRPr="000F7960">
        <w:rPr>
          <w:rFonts w:ascii="Arial" w:hAnsi="Arial" w:cs="Arial"/>
        </w:rPr>
        <w:t>okrycia.</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Przed przystąpieniem do badań należy porównać na podstawie protokołów lub zapisów w </w:t>
      </w:r>
      <w:r w:rsidR="00E307DB" w:rsidRPr="000F7960">
        <w:rPr>
          <w:rFonts w:ascii="Arial" w:hAnsi="Arial" w:cs="Arial"/>
        </w:rPr>
        <w:t>D</w:t>
      </w:r>
      <w:r w:rsidRPr="000F7960">
        <w:rPr>
          <w:rFonts w:ascii="Arial" w:hAnsi="Arial" w:cs="Arial"/>
        </w:rPr>
        <w:t xml:space="preserve">zienniku </w:t>
      </w:r>
      <w:r w:rsidR="00E307DB" w:rsidRPr="000F7960">
        <w:rPr>
          <w:rFonts w:ascii="Arial" w:hAnsi="Arial" w:cs="Arial"/>
        </w:rPr>
        <w:t>B</w:t>
      </w:r>
      <w:r w:rsidRPr="000F7960">
        <w:rPr>
          <w:rFonts w:ascii="Arial" w:hAnsi="Arial" w:cs="Arial"/>
        </w:rPr>
        <w:t>udowy:</w:t>
      </w:r>
    </w:p>
    <w:p w:rsidR="00BD4B4A" w:rsidRPr="000F7960" w:rsidRDefault="00BD4B4A" w:rsidP="00177B5B">
      <w:pPr>
        <w:pStyle w:val="Akapitzlist"/>
        <w:numPr>
          <w:ilvl w:val="0"/>
          <w:numId w:val="169"/>
        </w:numPr>
        <w:autoSpaceDE w:val="0"/>
        <w:autoSpaceDN w:val="0"/>
        <w:adjustRightInd w:val="0"/>
        <w:jc w:val="both"/>
        <w:rPr>
          <w:rFonts w:ascii="Arial" w:hAnsi="Arial" w:cs="Arial"/>
        </w:rPr>
      </w:pPr>
      <w:r w:rsidRPr="000F7960">
        <w:rPr>
          <w:rFonts w:ascii="Arial" w:hAnsi="Arial" w:cs="Arial"/>
        </w:rPr>
        <w:t xml:space="preserve">czy podłoże nadawało się do rozpoczęcia </w:t>
      </w:r>
      <w:r w:rsidR="00A410FD">
        <w:rPr>
          <w:rFonts w:ascii="Arial" w:hAnsi="Arial" w:cs="Arial"/>
        </w:rPr>
        <w:t xml:space="preserve">izolacji i </w:t>
      </w:r>
      <w:r w:rsidRPr="000F7960">
        <w:rPr>
          <w:rFonts w:ascii="Arial" w:hAnsi="Arial" w:cs="Arial"/>
        </w:rPr>
        <w:t>pokryć.</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333" w:name="_Toc267933256"/>
      <w:bookmarkStart w:id="1334" w:name="_Toc267936546"/>
      <w:bookmarkStart w:id="1335" w:name="_Toc463459997"/>
      <w:r w:rsidRPr="000F7960">
        <w:rPr>
          <w:rFonts w:ascii="Arial" w:hAnsi="Arial" w:cs="Arial"/>
          <w:szCs w:val="24"/>
        </w:rPr>
        <w:t>6.2. Zakres badań prowadzonych w czasie budowy.</w:t>
      </w:r>
      <w:bookmarkEnd w:id="1333"/>
      <w:bookmarkEnd w:id="1334"/>
      <w:bookmarkEnd w:id="1335"/>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trakcie prowadzenia robót izolacyjnych </w:t>
      </w:r>
      <w:r w:rsidR="00E307DB" w:rsidRPr="000F7960">
        <w:rPr>
          <w:rFonts w:ascii="Arial" w:hAnsi="Arial" w:cs="Arial"/>
        </w:rPr>
        <w:t xml:space="preserve">i pokrywczych </w:t>
      </w:r>
      <w:r w:rsidRPr="000F7960">
        <w:rPr>
          <w:rFonts w:ascii="Arial" w:hAnsi="Arial" w:cs="Arial"/>
        </w:rPr>
        <w:t xml:space="preserve">polegających na wykonaniu </w:t>
      </w:r>
      <w:r w:rsidR="005F17DE">
        <w:rPr>
          <w:rFonts w:ascii="Arial" w:hAnsi="Arial" w:cs="Arial"/>
        </w:rPr>
        <w:t>robót izolacyjnych</w:t>
      </w:r>
      <w:r w:rsidRPr="000F7960">
        <w:rPr>
          <w:rFonts w:ascii="Arial" w:hAnsi="Arial" w:cs="Arial"/>
        </w:rPr>
        <w:t xml:space="preserve"> </w:t>
      </w:r>
      <w:r w:rsidR="003136A3">
        <w:rPr>
          <w:rFonts w:ascii="Arial" w:hAnsi="Arial" w:cs="Arial"/>
        </w:rPr>
        <w:t xml:space="preserve">oraz pokryć dachowych </w:t>
      </w:r>
      <w:r w:rsidRPr="000F7960">
        <w:rPr>
          <w:rFonts w:ascii="Arial" w:hAnsi="Arial" w:cs="Arial"/>
        </w:rPr>
        <w:t>należy kontrolować:</w:t>
      </w:r>
    </w:p>
    <w:p w:rsidR="00BD4B4A" w:rsidRPr="000F7960" w:rsidRDefault="00BD4B4A" w:rsidP="00177B5B">
      <w:pPr>
        <w:pStyle w:val="Akapitzlist"/>
        <w:numPr>
          <w:ilvl w:val="0"/>
          <w:numId w:val="169"/>
        </w:numPr>
        <w:autoSpaceDE w:val="0"/>
        <w:autoSpaceDN w:val="0"/>
        <w:adjustRightInd w:val="0"/>
        <w:jc w:val="both"/>
        <w:rPr>
          <w:rFonts w:ascii="Arial" w:hAnsi="Arial" w:cs="Arial"/>
        </w:rPr>
      </w:pPr>
      <w:r w:rsidRPr="000F7960">
        <w:rPr>
          <w:rFonts w:ascii="Arial" w:hAnsi="Arial" w:cs="Arial"/>
        </w:rPr>
        <w:t xml:space="preserve">Zgodność z </w:t>
      </w:r>
      <w:r w:rsidR="00E307DB" w:rsidRPr="000F7960">
        <w:rPr>
          <w:rFonts w:ascii="Arial" w:hAnsi="Arial" w:cs="Arial"/>
        </w:rPr>
        <w:t>D</w:t>
      </w:r>
      <w:r w:rsidRPr="000F7960">
        <w:rPr>
          <w:rFonts w:ascii="Arial" w:hAnsi="Arial" w:cs="Arial"/>
        </w:rPr>
        <w:t xml:space="preserve">okumentacją </w:t>
      </w:r>
      <w:r w:rsidR="00E307DB" w:rsidRPr="000F7960">
        <w:rPr>
          <w:rFonts w:ascii="Arial" w:hAnsi="Arial" w:cs="Arial"/>
        </w:rPr>
        <w:t>T</w:t>
      </w:r>
      <w:r w:rsidRPr="000F7960">
        <w:rPr>
          <w:rFonts w:ascii="Arial" w:hAnsi="Arial" w:cs="Arial"/>
        </w:rPr>
        <w:t>echniczną.</w:t>
      </w:r>
    </w:p>
    <w:p w:rsidR="00BD4B4A" w:rsidRPr="000F7960" w:rsidRDefault="00BD4B4A" w:rsidP="00177B5B">
      <w:pPr>
        <w:pStyle w:val="Akapitzlist"/>
        <w:numPr>
          <w:ilvl w:val="0"/>
          <w:numId w:val="169"/>
        </w:numPr>
        <w:autoSpaceDE w:val="0"/>
        <w:autoSpaceDN w:val="0"/>
        <w:adjustRightInd w:val="0"/>
        <w:jc w:val="both"/>
        <w:rPr>
          <w:rFonts w:ascii="Arial" w:hAnsi="Arial" w:cs="Arial"/>
        </w:rPr>
      </w:pPr>
      <w:r w:rsidRPr="000F7960">
        <w:rPr>
          <w:rFonts w:ascii="Arial" w:hAnsi="Arial" w:cs="Arial"/>
        </w:rPr>
        <w:t>Sprawdzić podłoże, zwłaszcza jego równości i spadków.</w:t>
      </w:r>
    </w:p>
    <w:p w:rsidR="00BD4B4A" w:rsidRPr="000F7960" w:rsidRDefault="00BD4B4A" w:rsidP="00177B5B">
      <w:pPr>
        <w:pStyle w:val="Akapitzlist"/>
        <w:numPr>
          <w:ilvl w:val="0"/>
          <w:numId w:val="169"/>
        </w:numPr>
        <w:autoSpaceDE w:val="0"/>
        <w:autoSpaceDN w:val="0"/>
        <w:adjustRightInd w:val="0"/>
        <w:jc w:val="both"/>
        <w:rPr>
          <w:rFonts w:ascii="Arial" w:hAnsi="Arial" w:cs="Arial"/>
        </w:rPr>
      </w:pPr>
      <w:r w:rsidRPr="000F7960">
        <w:rPr>
          <w:rFonts w:ascii="Arial" w:hAnsi="Arial" w:cs="Arial"/>
        </w:rPr>
        <w:t>Sprawdzić materiały (jakość).</w:t>
      </w:r>
    </w:p>
    <w:p w:rsidR="00BD4B4A" w:rsidRPr="000F7960" w:rsidRDefault="00BD4B4A" w:rsidP="00177B5B">
      <w:pPr>
        <w:pStyle w:val="Akapitzlist"/>
        <w:numPr>
          <w:ilvl w:val="0"/>
          <w:numId w:val="169"/>
        </w:numPr>
        <w:autoSpaceDE w:val="0"/>
        <w:autoSpaceDN w:val="0"/>
        <w:adjustRightInd w:val="0"/>
        <w:jc w:val="both"/>
        <w:rPr>
          <w:rFonts w:ascii="Arial" w:hAnsi="Arial" w:cs="Arial"/>
        </w:rPr>
      </w:pPr>
      <w:r w:rsidRPr="000F7960">
        <w:rPr>
          <w:rFonts w:ascii="Arial" w:hAnsi="Arial" w:cs="Arial"/>
        </w:rPr>
        <w:t xml:space="preserve">Badać prawidłowość i dokładność wykonania (szczelności </w:t>
      </w:r>
      <w:r w:rsidR="00A410FD">
        <w:rPr>
          <w:rFonts w:ascii="Arial" w:hAnsi="Arial" w:cs="Arial"/>
        </w:rPr>
        <w:t xml:space="preserve">izolacji i </w:t>
      </w:r>
      <w:r w:rsidRPr="000F7960">
        <w:rPr>
          <w:rFonts w:ascii="Arial" w:hAnsi="Arial" w:cs="Arial"/>
        </w:rPr>
        <w:t>pokrycia).</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1"/>
        <w:spacing w:line="240" w:lineRule="auto"/>
        <w:jc w:val="left"/>
        <w:rPr>
          <w:rFonts w:ascii="Arial" w:hAnsi="Arial" w:cs="Arial"/>
          <w:sz w:val="24"/>
          <w:szCs w:val="24"/>
        </w:rPr>
      </w:pPr>
      <w:bookmarkStart w:id="1336" w:name="_Toc267933257"/>
      <w:bookmarkStart w:id="1337" w:name="_Toc267936547"/>
      <w:bookmarkStart w:id="1338" w:name="_Toc463459998"/>
      <w:r w:rsidRPr="000F7960">
        <w:rPr>
          <w:rFonts w:ascii="Arial" w:hAnsi="Arial" w:cs="Arial"/>
          <w:sz w:val="24"/>
          <w:szCs w:val="24"/>
        </w:rPr>
        <w:t>7. Obmiar robót.</w:t>
      </w:r>
      <w:bookmarkEnd w:id="1336"/>
      <w:bookmarkEnd w:id="1337"/>
      <w:bookmarkEnd w:id="1338"/>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w:t>
      </w:r>
      <w:r w:rsidR="009E3EF1" w:rsidRPr="000F7960">
        <w:rPr>
          <w:rFonts w:ascii="Arial" w:hAnsi="Arial" w:cs="Arial"/>
        </w:rPr>
        <w:t xml:space="preserve"> pkt. 7.</w:t>
      </w:r>
    </w:p>
    <w:p w:rsidR="009E3EF1" w:rsidRPr="000F7960" w:rsidRDefault="009E3EF1">
      <w:pPr>
        <w:autoSpaceDE w:val="0"/>
        <w:autoSpaceDN w:val="0"/>
        <w:adjustRightInd w:val="0"/>
        <w:jc w:val="both"/>
        <w:rPr>
          <w:rFonts w:ascii="Arial" w:hAnsi="Arial" w:cs="Arial"/>
        </w:rPr>
      </w:pPr>
    </w:p>
    <w:p w:rsidR="009E3EF1" w:rsidRPr="000F7960" w:rsidRDefault="009E3EF1" w:rsidP="009E3EF1">
      <w:pPr>
        <w:pStyle w:val="Nagwek2"/>
        <w:spacing w:line="240" w:lineRule="auto"/>
        <w:rPr>
          <w:rFonts w:ascii="Arial" w:hAnsi="Arial" w:cs="Arial"/>
          <w:szCs w:val="24"/>
        </w:rPr>
      </w:pPr>
      <w:bookmarkStart w:id="1339" w:name="_Toc463459999"/>
      <w:r w:rsidRPr="000F7960">
        <w:rPr>
          <w:rFonts w:ascii="Arial" w:hAnsi="Arial" w:cs="Arial"/>
          <w:szCs w:val="24"/>
        </w:rPr>
        <w:t>7.1. Jednostka obmiaru.</w:t>
      </w:r>
      <w:bookmarkEnd w:id="1339"/>
    </w:p>
    <w:p w:rsidR="00BD4B4A" w:rsidRDefault="00BD4B4A">
      <w:pPr>
        <w:autoSpaceDE w:val="0"/>
        <w:autoSpaceDN w:val="0"/>
        <w:adjustRightInd w:val="0"/>
        <w:jc w:val="both"/>
        <w:rPr>
          <w:rFonts w:ascii="Arial" w:hAnsi="Arial" w:cs="Arial"/>
        </w:rPr>
      </w:pPr>
      <w:r w:rsidRPr="000F7960">
        <w:rPr>
          <w:rFonts w:ascii="Arial" w:hAnsi="Arial" w:cs="Arial"/>
        </w:rPr>
        <w:t>Jednostką obmiaru jest m</w:t>
      </w:r>
      <w:r w:rsidRPr="000F7960">
        <w:rPr>
          <w:rFonts w:ascii="Arial" w:hAnsi="Arial" w:cs="Arial"/>
          <w:vertAlign w:val="superscript"/>
        </w:rPr>
        <w:t>2</w:t>
      </w:r>
      <w:r w:rsidRPr="000F7960">
        <w:rPr>
          <w:rFonts w:ascii="Arial" w:hAnsi="Arial" w:cs="Arial"/>
        </w:rPr>
        <w:t xml:space="preserve"> (metr kwadratowy) robót pokrywczych</w:t>
      </w:r>
      <w:r w:rsidR="004C7450" w:rsidRPr="000F7960">
        <w:rPr>
          <w:rFonts w:ascii="Arial" w:hAnsi="Arial" w:cs="Arial"/>
        </w:rPr>
        <w:t xml:space="preserve"> i izolacyjnych</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340" w:name="_Toc267933258"/>
      <w:bookmarkStart w:id="1341" w:name="_Toc267936548"/>
      <w:bookmarkStart w:id="1342" w:name="_Toc463460000"/>
      <w:r w:rsidRPr="000F7960">
        <w:rPr>
          <w:rFonts w:ascii="Arial" w:hAnsi="Arial" w:cs="Arial"/>
          <w:sz w:val="24"/>
          <w:szCs w:val="24"/>
        </w:rPr>
        <w:t>8. Odbiór robót.</w:t>
      </w:r>
      <w:bookmarkEnd w:id="1340"/>
      <w:bookmarkEnd w:id="1341"/>
      <w:bookmarkEnd w:id="1342"/>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343" w:name="_Toc267933259"/>
      <w:bookmarkStart w:id="1344" w:name="_Toc267936549"/>
      <w:bookmarkStart w:id="1345" w:name="_Toc463460001"/>
      <w:r w:rsidRPr="000F7960">
        <w:rPr>
          <w:rFonts w:ascii="Arial" w:hAnsi="Arial" w:cs="Arial"/>
          <w:szCs w:val="24"/>
        </w:rPr>
        <w:t>8.1. Wymagania ogólne dotyczące odbioru robót.</w:t>
      </w:r>
      <w:bookmarkEnd w:id="1343"/>
      <w:bookmarkEnd w:id="1344"/>
      <w:bookmarkEnd w:id="1345"/>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odbioru Robót podano w ST 00.01 „Wymagania ogólne”</w:t>
      </w:r>
      <w:r w:rsidR="009E3EF1" w:rsidRPr="000F7960">
        <w:rPr>
          <w:rFonts w:ascii="Arial" w:hAnsi="Arial" w:cs="Arial"/>
        </w:rPr>
        <w:t xml:space="preserve"> pkt. 8</w:t>
      </w:r>
      <w:r w:rsidRPr="000F7960">
        <w:rPr>
          <w:rFonts w:ascii="Arial" w:hAnsi="Arial" w:cs="Arial"/>
        </w:rPr>
        <w:t>.</w:t>
      </w:r>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Wykonanie Robót określonych w niniejszej ST podlega w części odbiorowi robót zanikających wg zasad określonych w ST 00.01 „Wymagania ogólne”.</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346" w:name="_Toc267933260"/>
      <w:bookmarkStart w:id="1347" w:name="_Toc267936550"/>
      <w:bookmarkStart w:id="1348" w:name="_Toc463460002"/>
      <w:r w:rsidRPr="000F7960">
        <w:rPr>
          <w:rFonts w:ascii="Arial" w:hAnsi="Arial" w:cs="Arial"/>
          <w:szCs w:val="24"/>
        </w:rPr>
        <w:lastRenderedPageBreak/>
        <w:t>8.2. Wymagania szczegółowe dotyczące odbioru robót.</w:t>
      </w:r>
      <w:bookmarkEnd w:id="1346"/>
      <w:bookmarkEnd w:id="1347"/>
      <w:bookmarkEnd w:id="1348"/>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349" w:name="_Toc267933261"/>
      <w:bookmarkStart w:id="1350" w:name="_Toc267936551"/>
      <w:bookmarkStart w:id="1351" w:name="_Toc463460003"/>
      <w:r w:rsidRPr="000F7960">
        <w:rPr>
          <w:rFonts w:ascii="Arial" w:hAnsi="Arial" w:cs="Arial"/>
          <w:szCs w:val="24"/>
        </w:rPr>
        <w:t>8.2.1. Dokumenty, które Wykonawca powinien przedstawić przy odbiorze robót.</w:t>
      </w:r>
      <w:bookmarkEnd w:id="1349"/>
      <w:bookmarkEnd w:id="1350"/>
      <w:bookmarkEnd w:id="1351"/>
    </w:p>
    <w:p w:rsidR="00BD4B4A" w:rsidRPr="000F7960" w:rsidRDefault="00BD4B4A" w:rsidP="00177B5B">
      <w:pPr>
        <w:pStyle w:val="Akapitzlist"/>
        <w:numPr>
          <w:ilvl w:val="0"/>
          <w:numId w:val="170"/>
        </w:numPr>
        <w:autoSpaceDE w:val="0"/>
        <w:autoSpaceDN w:val="0"/>
        <w:adjustRightInd w:val="0"/>
        <w:jc w:val="both"/>
        <w:rPr>
          <w:rFonts w:ascii="Arial" w:hAnsi="Arial" w:cs="Arial"/>
        </w:rPr>
      </w:pPr>
      <w:r w:rsidRPr="000F7960">
        <w:rPr>
          <w:rFonts w:ascii="Arial" w:hAnsi="Arial" w:cs="Arial"/>
        </w:rPr>
        <w:t xml:space="preserve">Zatwierdzoną </w:t>
      </w:r>
      <w:r w:rsidR="009E3EF1" w:rsidRPr="000F7960">
        <w:rPr>
          <w:rFonts w:ascii="Arial" w:hAnsi="Arial" w:cs="Arial"/>
        </w:rPr>
        <w:t>D</w:t>
      </w:r>
      <w:r w:rsidRPr="000F7960">
        <w:rPr>
          <w:rFonts w:ascii="Arial" w:hAnsi="Arial" w:cs="Arial"/>
        </w:rPr>
        <w:t xml:space="preserve">okumentację </w:t>
      </w:r>
      <w:r w:rsidR="009E3EF1" w:rsidRPr="000F7960">
        <w:rPr>
          <w:rFonts w:ascii="Arial" w:hAnsi="Arial" w:cs="Arial"/>
        </w:rPr>
        <w:t>T</w:t>
      </w:r>
      <w:r w:rsidRPr="000F7960">
        <w:rPr>
          <w:rFonts w:ascii="Arial" w:hAnsi="Arial" w:cs="Arial"/>
        </w:rPr>
        <w:t>echniczną.</w:t>
      </w:r>
    </w:p>
    <w:p w:rsidR="00BD4B4A" w:rsidRPr="000F7960" w:rsidRDefault="00BD4B4A" w:rsidP="00177B5B">
      <w:pPr>
        <w:pStyle w:val="Akapitzlist"/>
        <w:numPr>
          <w:ilvl w:val="0"/>
          <w:numId w:val="170"/>
        </w:numPr>
        <w:autoSpaceDE w:val="0"/>
        <w:autoSpaceDN w:val="0"/>
        <w:adjustRightInd w:val="0"/>
        <w:jc w:val="both"/>
        <w:rPr>
          <w:rFonts w:ascii="Arial" w:hAnsi="Arial" w:cs="Arial"/>
        </w:rPr>
      </w:pPr>
      <w:r w:rsidRPr="000F7960">
        <w:rPr>
          <w:rFonts w:ascii="Arial" w:hAnsi="Arial" w:cs="Arial"/>
        </w:rPr>
        <w:t>Protokoły odbiorów częściowych stwierdzających przygotowanie podłoża, prawidłowe wykonanie każdej z warstw podkładowych pokrycia oraz innych robót zanikających.</w:t>
      </w:r>
    </w:p>
    <w:p w:rsidR="00BD4B4A" w:rsidRPr="000F7960" w:rsidRDefault="00BD4B4A" w:rsidP="00177B5B">
      <w:pPr>
        <w:pStyle w:val="Akapitzlist"/>
        <w:numPr>
          <w:ilvl w:val="0"/>
          <w:numId w:val="170"/>
        </w:numPr>
        <w:autoSpaceDE w:val="0"/>
        <w:autoSpaceDN w:val="0"/>
        <w:adjustRightInd w:val="0"/>
        <w:jc w:val="both"/>
        <w:rPr>
          <w:rFonts w:ascii="Arial" w:hAnsi="Arial" w:cs="Arial"/>
        </w:rPr>
      </w:pPr>
      <w:r w:rsidRPr="000F7960">
        <w:rPr>
          <w:rFonts w:ascii="Arial" w:hAnsi="Arial" w:cs="Arial"/>
        </w:rPr>
        <w:t>Protokóły badań kontrolnych lub zaświadczeń o jakości użytych materiałów.</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352" w:name="_Toc267933263"/>
      <w:bookmarkStart w:id="1353" w:name="_Toc267936553"/>
      <w:bookmarkStart w:id="1354" w:name="_Toc463460004"/>
      <w:r w:rsidRPr="000F7960">
        <w:rPr>
          <w:rFonts w:ascii="Arial" w:hAnsi="Arial" w:cs="Arial"/>
          <w:szCs w:val="24"/>
        </w:rPr>
        <w:t>8.2.</w:t>
      </w:r>
      <w:r w:rsidR="005F17DE">
        <w:rPr>
          <w:rFonts w:ascii="Arial" w:hAnsi="Arial" w:cs="Arial"/>
          <w:szCs w:val="24"/>
        </w:rPr>
        <w:t>2</w:t>
      </w:r>
      <w:r w:rsidRPr="000F7960">
        <w:rPr>
          <w:rFonts w:ascii="Arial" w:hAnsi="Arial" w:cs="Arial"/>
          <w:szCs w:val="24"/>
        </w:rPr>
        <w:t>. Ocena końcowa.</w:t>
      </w:r>
      <w:bookmarkEnd w:id="1352"/>
      <w:bookmarkEnd w:id="1353"/>
      <w:bookmarkEnd w:id="1354"/>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Jeśli wszystkie oględziny sprawdzenia i pomiary wykażą zgodność wykonania z </w:t>
      </w:r>
      <w:r w:rsidR="00DF57AB" w:rsidRPr="000F7960">
        <w:rPr>
          <w:rFonts w:ascii="Arial" w:hAnsi="Arial" w:cs="Arial"/>
        </w:rPr>
        <w:t>Dokumentacją Techniczną</w:t>
      </w:r>
      <w:r w:rsidRPr="000F7960">
        <w:rPr>
          <w:rFonts w:ascii="Arial" w:hAnsi="Arial" w:cs="Arial"/>
        </w:rPr>
        <w:t xml:space="preserve"> i wymogami wykonane roboty należy uznać za prawidłowe. Gdy chociaż jedno z badań da wynik ujemny, całość odbieranych robót uznaje się za niezgodne z wymogami </w:t>
      </w:r>
      <w:r w:rsidR="00DF57AB" w:rsidRPr="000F7960">
        <w:rPr>
          <w:rFonts w:ascii="Arial" w:hAnsi="Arial" w:cs="Arial"/>
        </w:rPr>
        <w:t>Dokumentacji Technicznej</w:t>
      </w:r>
      <w:r w:rsidRPr="000F7960">
        <w:rPr>
          <w:rFonts w:ascii="Arial" w:hAnsi="Arial" w:cs="Arial"/>
        </w:rPr>
        <w:t xml:space="preserve"> i nie przyjmuje się ich. Zależnie od zakresu niezgodności z </w:t>
      </w:r>
      <w:r w:rsidR="00DF57AB" w:rsidRPr="000F7960">
        <w:rPr>
          <w:rFonts w:ascii="Arial" w:hAnsi="Arial" w:cs="Arial"/>
        </w:rPr>
        <w:t>Dokumentacją Techniczną</w:t>
      </w:r>
      <w:r w:rsidRPr="000F7960">
        <w:rPr>
          <w:rFonts w:ascii="Arial" w:hAnsi="Arial" w:cs="Arial"/>
        </w:rPr>
        <w:t xml:space="preserve"> wykonane roboty mogą być zakwalifikowane do ponownego wykonania w całości lub do częściowych napraw. W obu przypadkach roboty podlegają ponownemu sprawdzeniu i odbiorowi.</w:t>
      </w:r>
    </w:p>
    <w:p w:rsidR="009E3EF1" w:rsidRDefault="009E3EF1">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355" w:name="_Toc267933265"/>
      <w:bookmarkStart w:id="1356" w:name="_Toc267936555"/>
      <w:bookmarkStart w:id="1357" w:name="_Toc463460005"/>
      <w:r w:rsidRPr="000F7960">
        <w:rPr>
          <w:rFonts w:ascii="Arial" w:hAnsi="Arial" w:cs="Arial"/>
          <w:szCs w:val="24"/>
        </w:rPr>
        <w:t>8.2.</w:t>
      </w:r>
      <w:r w:rsidR="005F17DE">
        <w:rPr>
          <w:rFonts w:ascii="Arial" w:hAnsi="Arial" w:cs="Arial"/>
          <w:szCs w:val="24"/>
        </w:rPr>
        <w:t>3</w:t>
      </w:r>
      <w:r w:rsidRPr="000F7960">
        <w:rPr>
          <w:rFonts w:ascii="Arial" w:hAnsi="Arial" w:cs="Arial"/>
          <w:szCs w:val="24"/>
        </w:rPr>
        <w:t xml:space="preserve">. Odbiór robót pokrywczych </w:t>
      </w:r>
      <w:r w:rsidR="009E3EF1" w:rsidRPr="000F7960">
        <w:rPr>
          <w:rFonts w:ascii="Arial" w:hAnsi="Arial" w:cs="Arial"/>
          <w:szCs w:val="24"/>
        </w:rPr>
        <w:t>i izolacyjnych</w:t>
      </w:r>
      <w:r w:rsidRPr="000F7960">
        <w:rPr>
          <w:rFonts w:ascii="Arial" w:hAnsi="Arial" w:cs="Arial"/>
          <w:szCs w:val="24"/>
        </w:rPr>
        <w:t>.</w:t>
      </w:r>
      <w:bookmarkEnd w:id="1355"/>
      <w:bookmarkEnd w:id="1356"/>
      <w:bookmarkEnd w:id="1357"/>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Przy odbiorze robót pokrywczych </w:t>
      </w:r>
      <w:r w:rsidR="009E3EF1" w:rsidRPr="000F7960">
        <w:rPr>
          <w:rFonts w:ascii="Arial" w:hAnsi="Arial" w:cs="Arial"/>
        </w:rPr>
        <w:t xml:space="preserve">i izolacyjnych </w:t>
      </w:r>
      <w:r w:rsidRPr="000F7960">
        <w:rPr>
          <w:rFonts w:ascii="Arial" w:hAnsi="Arial" w:cs="Arial"/>
        </w:rPr>
        <w:t>sprawdza się:</w:t>
      </w:r>
    </w:p>
    <w:p w:rsidR="00BD4B4A" w:rsidRPr="000F7960" w:rsidRDefault="00BD4B4A" w:rsidP="00177B5B">
      <w:pPr>
        <w:numPr>
          <w:ilvl w:val="0"/>
          <w:numId w:val="171"/>
        </w:numPr>
        <w:autoSpaceDE w:val="0"/>
        <w:autoSpaceDN w:val="0"/>
        <w:adjustRightInd w:val="0"/>
        <w:jc w:val="both"/>
        <w:rPr>
          <w:rFonts w:ascii="Arial" w:hAnsi="Arial" w:cs="Arial"/>
        </w:rPr>
      </w:pPr>
      <w:r w:rsidRPr="000F7960">
        <w:rPr>
          <w:rFonts w:ascii="Arial" w:hAnsi="Arial" w:cs="Arial"/>
        </w:rPr>
        <w:t xml:space="preserve">zgodność wykonania robót z </w:t>
      </w:r>
      <w:r w:rsidR="009E3EF1" w:rsidRPr="000F7960">
        <w:rPr>
          <w:rFonts w:ascii="Arial" w:hAnsi="Arial" w:cs="Arial"/>
        </w:rPr>
        <w:t>D</w:t>
      </w:r>
      <w:r w:rsidRPr="000F7960">
        <w:rPr>
          <w:rFonts w:ascii="Arial" w:hAnsi="Arial" w:cs="Arial"/>
        </w:rPr>
        <w:t xml:space="preserve">okumentacją </w:t>
      </w:r>
      <w:r w:rsidR="009E3EF1" w:rsidRPr="000F7960">
        <w:rPr>
          <w:rFonts w:ascii="Arial" w:hAnsi="Arial" w:cs="Arial"/>
        </w:rPr>
        <w:t>Projektową</w:t>
      </w:r>
      <w:r w:rsidRPr="000F7960">
        <w:rPr>
          <w:rFonts w:ascii="Arial" w:hAnsi="Arial" w:cs="Arial"/>
        </w:rPr>
        <w:t xml:space="preserve"> i ST,</w:t>
      </w:r>
    </w:p>
    <w:p w:rsidR="00BD4B4A" w:rsidRPr="000F7960" w:rsidRDefault="00BD4B4A" w:rsidP="00177B5B">
      <w:pPr>
        <w:numPr>
          <w:ilvl w:val="0"/>
          <w:numId w:val="171"/>
        </w:numPr>
        <w:autoSpaceDE w:val="0"/>
        <w:autoSpaceDN w:val="0"/>
        <w:adjustRightInd w:val="0"/>
        <w:jc w:val="both"/>
        <w:rPr>
          <w:rFonts w:ascii="Arial" w:hAnsi="Arial" w:cs="Arial"/>
        </w:rPr>
      </w:pPr>
      <w:r w:rsidRPr="000F7960">
        <w:rPr>
          <w:rFonts w:ascii="Arial" w:hAnsi="Arial" w:cs="Arial"/>
        </w:rPr>
        <w:t>materiały,</w:t>
      </w:r>
    </w:p>
    <w:p w:rsidR="00BD4B4A" w:rsidRPr="000F7960" w:rsidRDefault="00BD4B4A" w:rsidP="00177B5B">
      <w:pPr>
        <w:numPr>
          <w:ilvl w:val="0"/>
          <w:numId w:val="171"/>
        </w:numPr>
        <w:autoSpaceDE w:val="0"/>
        <w:autoSpaceDN w:val="0"/>
        <w:adjustRightInd w:val="0"/>
        <w:jc w:val="both"/>
        <w:rPr>
          <w:rFonts w:ascii="Arial" w:hAnsi="Arial" w:cs="Arial"/>
        </w:rPr>
      </w:pPr>
      <w:r w:rsidRPr="000F7960">
        <w:rPr>
          <w:rFonts w:ascii="Arial" w:hAnsi="Arial" w:cs="Arial"/>
        </w:rPr>
        <w:t>wygląd zewnętrzny pokrycia i podłoża,</w:t>
      </w:r>
    </w:p>
    <w:p w:rsidR="00BD4B4A" w:rsidRPr="000F7960" w:rsidRDefault="00BD4B4A" w:rsidP="00177B5B">
      <w:pPr>
        <w:numPr>
          <w:ilvl w:val="0"/>
          <w:numId w:val="171"/>
        </w:numPr>
        <w:autoSpaceDE w:val="0"/>
        <w:autoSpaceDN w:val="0"/>
        <w:adjustRightInd w:val="0"/>
        <w:jc w:val="both"/>
        <w:rPr>
          <w:rFonts w:ascii="Arial" w:hAnsi="Arial" w:cs="Arial"/>
        </w:rPr>
      </w:pPr>
      <w:r w:rsidRPr="000F7960">
        <w:rPr>
          <w:rFonts w:ascii="Arial" w:hAnsi="Arial" w:cs="Arial"/>
        </w:rPr>
        <w:t xml:space="preserve">bada się prawidłowość i dokładność wykonania (szczelność) </w:t>
      </w:r>
      <w:r w:rsidR="00A410FD">
        <w:rPr>
          <w:rFonts w:ascii="Arial" w:hAnsi="Arial" w:cs="Arial"/>
        </w:rPr>
        <w:t xml:space="preserve">izolacji i </w:t>
      </w:r>
      <w:r w:rsidRPr="000F7960">
        <w:rPr>
          <w:rFonts w:ascii="Arial" w:hAnsi="Arial" w:cs="Arial"/>
        </w:rPr>
        <w:t>pokrycia.</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3"/>
        <w:spacing w:line="240" w:lineRule="auto"/>
        <w:jc w:val="left"/>
        <w:rPr>
          <w:rFonts w:ascii="Arial" w:hAnsi="Arial" w:cs="Arial"/>
          <w:szCs w:val="24"/>
        </w:rPr>
      </w:pPr>
      <w:bookmarkStart w:id="1358" w:name="_Toc267933266"/>
      <w:bookmarkStart w:id="1359" w:name="_Toc267936556"/>
      <w:bookmarkStart w:id="1360" w:name="_Toc463460006"/>
      <w:r w:rsidRPr="000F7960">
        <w:rPr>
          <w:rFonts w:ascii="Arial" w:hAnsi="Arial" w:cs="Arial"/>
          <w:szCs w:val="24"/>
        </w:rPr>
        <w:t>8.2.</w:t>
      </w:r>
      <w:r w:rsidR="005F17DE">
        <w:rPr>
          <w:rFonts w:ascii="Arial" w:hAnsi="Arial" w:cs="Arial"/>
          <w:szCs w:val="24"/>
        </w:rPr>
        <w:t>4</w:t>
      </w:r>
      <w:r w:rsidRPr="000F7960">
        <w:rPr>
          <w:rFonts w:ascii="Arial" w:hAnsi="Arial" w:cs="Arial"/>
          <w:szCs w:val="24"/>
        </w:rPr>
        <w:t>. Odbiór robót obróbek blacharskich.</w:t>
      </w:r>
      <w:bookmarkEnd w:id="1358"/>
      <w:bookmarkEnd w:id="1359"/>
      <w:bookmarkEnd w:id="1360"/>
    </w:p>
    <w:p w:rsidR="00BD4B4A" w:rsidRPr="000F7960" w:rsidRDefault="00BD4B4A">
      <w:pPr>
        <w:autoSpaceDE w:val="0"/>
        <w:autoSpaceDN w:val="0"/>
        <w:adjustRightInd w:val="0"/>
        <w:jc w:val="both"/>
        <w:rPr>
          <w:rFonts w:ascii="Arial" w:hAnsi="Arial" w:cs="Arial"/>
        </w:rPr>
      </w:pPr>
      <w:r w:rsidRPr="000F7960">
        <w:rPr>
          <w:rFonts w:ascii="Arial" w:hAnsi="Arial" w:cs="Arial"/>
        </w:rPr>
        <w:t>Przy odbiorze robót blacharskich sprawdza się:</w:t>
      </w:r>
    </w:p>
    <w:p w:rsidR="00BD4B4A" w:rsidRPr="000F7960" w:rsidRDefault="00BD4B4A" w:rsidP="00177B5B">
      <w:pPr>
        <w:pStyle w:val="Akapitzlist"/>
        <w:numPr>
          <w:ilvl w:val="0"/>
          <w:numId w:val="172"/>
        </w:numPr>
        <w:autoSpaceDE w:val="0"/>
        <w:autoSpaceDN w:val="0"/>
        <w:adjustRightInd w:val="0"/>
        <w:jc w:val="both"/>
        <w:rPr>
          <w:rFonts w:ascii="Arial" w:hAnsi="Arial" w:cs="Arial"/>
        </w:rPr>
      </w:pPr>
      <w:r w:rsidRPr="000F7960">
        <w:rPr>
          <w:rFonts w:ascii="Arial" w:hAnsi="Arial" w:cs="Arial"/>
        </w:rPr>
        <w:t xml:space="preserve">zgodność wykonania robót z </w:t>
      </w:r>
      <w:r w:rsidR="00CA5D8C" w:rsidRPr="000F7960">
        <w:rPr>
          <w:rFonts w:ascii="Arial" w:hAnsi="Arial" w:cs="Arial"/>
        </w:rPr>
        <w:t xml:space="preserve">Dokumentacją </w:t>
      </w:r>
      <w:r w:rsidR="009E3EF1" w:rsidRPr="000F7960">
        <w:rPr>
          <w:rFonts w:ascii="Arial" w:hAnsi="Arial" w:cs="Arial"/>
        </w:rPr>
        <w:t>Projektową</w:t>
      </w:r>
      <w:r w:rsidRPr="000F7960">
        <w:rPr>
          <w:rFonts w:ascii="Arial" w:hAnsi="Arial" w:cs="Arial"/>
        </w:rPr>
        <w:t xml:space="preserve"> i ST,</w:t>
      </w:r>
    </w:p>
    <w:p w:rsidR="00BD4B4A" w:rsidRPr="000F7960" w:rsidRDefault="00BD4B4A" w:rsidP="00177B5B">
      <w:pPr>
        <w:pStyle w:val="Akapitzlist"/>
        <w:numPr>
          <w:ilvl w:val="0"/>
          <w:numId w:val="172"/>
        </w:numPr>
        <w:autoSpaceDE w:val="0"/>
        <w:autoSpaceDN w:val="0"/>
        <w:adjustRightInd w:val="0"/>
        <w:jc w:val="both"/>
        <w:rPr>
          <w:rFonts w:ascii="Arial" w:hAnsi="Arial" w:cs="Arial"/>
        </w:rPr>
      </w:pPr>
      <w:r w:rsidRPr="000F7960">
        <w:rPr>
          <w:rFonts w:ascii="Arial" w:hAnsi="Arial" w:cs="Arial"/>
        </w:rPr>
        <w:t>materiały,</w:t>
      </w:r>
    </w:p>
    <w:p w:rsidR="00BD4B4A" w:rsidRPr="000F7960" w:rsidRDefault="00BD4B4A" w:rsidP="00177B5B">
      <w:pPr>
        <w:pStyle w:val="Akapitzlist"/>
        <w:numPr>
          <w:ilvl w:val="0"/>
          <w:numId w:val="172"/>
        </w:numPr>
        <w:autoSpaceDE w:val="0"/>
        <w:autoSpaceDN w:val="0"/>
        <w:adjustRightInd w:val="0"/>
        <w:jc w:val="both"/>
        <w:rPr>
          <w:rFonts w:ascii="Arial" w:hAnsi="Arial" w:cs="Arial"/>
        </w:rPr>
      </w:pPr>
      <w:r w:rsidRPr="000F7960">
        <w:rPr>
          <w:rFonts w:ascii="Arial" w:hAnsi="Arial" w:cs="Arial"/>
        </w:rPr>
        <w:t>wygląd zewnętrzny pokrycia,</w:t>
      </w:r>
    </w:p>
    <w:p w:rsidR="00BD4B4A" w:rsidRPr="000F7960" w:rsidRDefault="00BD4B4A" w:rsidP="00177B5B">
      <w:pPr>
        <w:pStyle w:val="Akapitzlist"/>
        <w:numPr>
          <w:ilvl w:val="0"/>
          <w:numId w:val="172"/>
        </w:numPr>
        <w:autoSpaceDE w:val="0"/>
        <w:autoSpaceDN w:val="0"/>
        <w:adjustRightInd w:val="0"/>
        <w:jc w:val="both"/>
        <w:rPr>
          <w:rFonts w:ascii="Arial" w:hAnsi="Arial" w:cs="Arial"/>
        </w:rPr>
      </w:pPr>
      <w:r w:rsidRPr="000F7960">
        <w:rPr>
          <w:rFonts w:ascii="Arial" w:hAnsi="Arial" w:cs="Arial"/>
        </w:rPr>
        <w:t>umocowanie i rozstawienie żabek, łapeki języków,</w:t>
      </w:r>
    </w:p>
    <w:p w:rsidR="00BD4B4A" w:rsidRPr="000F7960" w:rsidRDefault="00BD4B4A" w:rsidP="00177B5B">
      <w:pPr>
        <w:pStyle w:val="Akapitzlist"/>
        <w:numPr>
          <w:ilvl w:val="0"/>
          <w:numId w:val="172"/>
        </w:numPr>
        <w:autoSpaceDE w:val="0"/>
        <w:autoSpaceDN w:val="0"/>
        <w:adjustRightInd w:val="0"/>
        <w:jc w:val="both"/>
        <w:rPr>
          <w:rFonts w:ascii="Arial" w:hAnsi="Arial" w:cs="Arial"/>
        </w:rPr>
      </w:pPr>
      <w:r w:rsidRPr="000F7960">
        <w:rPr>
          <w:rFonts w:ascii="Arial" w:hAnsi="Arial" w:cs="Arial"/>
        </w:rPr>
        <w:t>połączenia i umocowania arkuszy,</w:t>
      </w:r>
    </w:p>
    <w:p w:rsidR="00BD4B4A" w:rsidRPr="000F7960" w:rsidRDefault="00BD4B4A" w:rsidP="00177B5B">
      <w:pPr>
        <w:pStyle w:val="Akapitzlist"/>
        <w:numPr>
          <w:ilvl w:val="0"/>
          <w:numId w:val="172"/>
        </w:numPr>
        <w:autoSpaceDE w:val="0"/>
        <w:autoSpaceDN w:val="0"/>
        <w:adjustRightInd w:val="0"/>
        <w:jc w:val="both"/>
        <w:rPr>
          <w:rFonts w:ascii="Arial" w:hAnsi="Arial" w:cs="Arial"/>
        </w:rPr>
      </w:pPr>
      <w:r w:rsidRPr="000F7960">
        <w:rPr>
          <w:rFonts w:ascii="Arial" w:hAnsi="Arial" w:cs="Arial"/>
        </w:rPr>
        <w:t>wykonanie i umocowanie pasów usztywniających,</w:t>
      </w:r>
    </w:p>
    <w:p w:rsidR="00BD4B4A" w:rsidRPr="000F7960" w:rsidRDefault="00BD4B4A" w:rsidP="00177B5B">
      <w:pPr>
        <w:pStyle w:val="Akapitzlist"/>
        <w:numPr>
          <w:ilvl w:val="0"/>
          <w:numId w:val="172"/>
        </w:numPr>
        <w:autoSpaceDE w:val="0"/>
        <w:autoSpaceDN w:val="0"/>
        <w:adjustRightInd w:val="0"/>
        <w:jc w:val="both"/>
        <w:rPr>
          <w:rFonts w:ascii="Arial" w:hAnsi="Arial" w:cs="Arial"/>
        </w:rPr>
      </w:pPr>
      <w:r w:rsidRPr="000F7960">
        <w:rPr>
          <w:rFonts w:ascii="Arial" w:hAnsi="Arial" w:cs="Arial"/>
        </w:rPr>
        <w:t>zabezpieczenia elewacyjne,</w:t>
      </w:r>
    </w:p>
    <w:p w:rsidR="00BD4B4A" w:rsidRPr="000F7960" w:rsidRDefault="00BD4B4A" w:rsidP="00177B5B">
      <w:pPr>
        <w:pStyle w:val="Akapitzlist"/>
        <w:numPr>
          <w:ilvl w:val="0"/>
          <w:numId w:val="172"/>
        </w:numPr>
        <w:autoSpaceDE w:val="0"/>
        <w:autoSpaceDN w:val="0"/>
        <w:adjustRightInd w:val="0"/>
        <w:jc w:val="both"/>
        <w:rPr>
          <w:rFonts w:ascii="Arial" w:hAnsi="Arial" w:cs="Arial"/>
        </w:rPr>
      </w:pPr>
      <w:r w:rsidRPr="000F7960">
        <w:rPr>
          <w:rFonts w:ascii="Arial" w:hAnsi="Arial" w:cs="Arial"/>
        </w:rPr>
        <w:t>zabezpieczenia dachowe,</w:t>
      </w:r>
    </w:p>
    <w:p w:rsidR="00BD4B4A" w:rsidRPr="000F7960" w:rsidRDefault="00BD4B4A" w:rsidP="00177B5B">
      <w:pPr>
        <w:pStyle w:val="Akapitzlist"/>
        <w:numPr>
          <w:ilvl w:val="0"/>
          <w:numId w:val="172"/>
        </w:numPr>
        <w:autoSpaceDE w:val="0"/>
        <w:autoSpaceDN w:val="0"/>
        <w:adjustRightInd w:val="0"/>
        <w:jc w:val="both"/>
        <w:rPr>
          <w:rFonts w:ascii="Arial" w:hAnsi="Arial" w:cs="Arial"/>
        </w:rPr>
      </w:pPr>
      <w:r w:rsidRPr="000F7960">
        <w:rPr>
          <w:rFonts w:ascii="Arial" w:hAnsi="Arial" w:cs="Arial"/>
        </w:rPr>
        <w:t>szczelność pokrycia.</w:t>
      </w:r>
    </w:p>
    <w:p w:rsidR="00BD4B4A" w:rsidRDefault="00BD4B4A">
      <w:pPr>
        <w:autoSpaceDE w:val="0"/>
        <w:autoSpaceDN w:val="0"/>
        <w:adjustRightInd w:val="0"/>
        <w:jc w:val="both"/>
        <w:rPr>
          <w:rFonts w:ascii="Arial" w:hAnsi="Arial" w:cs="Arial"/>
          <w:b/>
          <w:bCs/>
        </w:rPr>
      </w:pPr>
    </w:p>
    <w:p w:rsidR="003136A3" w:rsidRPr="003136A3" w:rsidRDefault="003136A3" w:rsidP="003136A3">
      <w:pPr>
        <w:pStyle w:val="Nagwek3"/>
        <w:spacing w:line="240" w:lineRule="auto"/>
        <w:jc w:val="both"/>
        <w:rPr>
          <w:rFonts w:ascii="Arial" w:hAnsi="Arial" w:cs="Arial"/>
        </w:rPr>
      </w:pPr>
      <w:bookmarkStart w:id="1361" w:name="_Toc311456539"/>
      <w:bookmarkStart w:id="1362" w:name="_Toc360447951"/>
      <w:bookmarkStart w:id="1363" w:name="_Toc463460007"/>
      <w:r w:rsidRPr="003136A3">
        <w:rPr>
          <w:rFonts w:ascii="Arial" w:hAnsi="Arial" w:cs="Arial"/>
        </w:rPr>
        <w:t>8.2.</w:t>
      </w:r>
      <w:r w:rsidR="005F17DE">
        <w:rPr>
          <w:rFonts w:ascii="Arial" w:hAnsi="Arial" w:cs="Arial"/>
        </w:rPr>
        <w:t>5</w:t>
      </w:r>
      <w:r w:rsidRPr="003136A3">
        <w:rPr>
          <w:rFonts w:ascii="Arial" w:hAnsi="Arial" w:cs="Arial"/>
        </w:rPr>
        <w:t xml:space="preserve">. Odbiór częściowy pokryć z </w:t>
      </w:r>
      <w:bookmarkEnd w:id="1361"/>
      <w:bookmarkEnd w:id="1362"/>
      <w:r w:rsidR="00A410FD">
        <w:rPr>
          <w:rFonts w:ascii="Arial" w:hAnsi="Arial" w:cs="Arial"/>
        </w:rPr>
        <w:t>blach</w:t>
      </w:r>
      <w:r>
        <w:rPr>
          <w:rFonts w:ascii="Arial" w:hAnsi="Arial" w:cs="Arial"/>
        </w:rPr>
        <w:t>.</w:t>
      </w:r>
      <w:bookmarkEnd w:id="1363"/>
    </w:p>
    <w:p w:rsidR="003136A3" w:rsidRDefault="003136A3" w:rsidP="003136A3">
      <w:pPr>
        <w:autoSpaceDE w:val="0"/>
        <w:autoSpaceDN w:val="0"/>
        <w:adjustRightInd w:val="0"/>
        <w:jc w:val="both"/>
        <w:rPr>
          <w:rFonts w:ascii="Arial" w:hAnsi="Arial" w:cs="Arial"/>
        </w:rPr>
      </w:pPr>
      <w:r w:rsidRPr="003136A3">
        <w:rPr>
          <w:rFonts w:ascii="Arial" w:hAnsi="Arial" w:cs="Arial"/>
        </w:rPr>
        <w:t xml:space="preserve">Odbiór częściowy powinien być dokonywany na etapie przyjmowania </w:t>
      </w:r>
      <w:r>
        <w:rPr>
          <w:rFonts w:ascii="Arial" w:hAnsi="Arial" w:cs="Arial"/>
        </w:rPr>
        <w:t xml:space="preserve">blach </w:t>
      </w:r>
      <w:r w:rsidRPr="003136A3">
        <w:rPr>
          <w:rFonts w:ascii="Arial" w:hAnsi="Arial" w:cs="Arial"/>
        </w:rPr>
        <w:t xml:space="preserve">na plac budowy. Wygląd i kształt </w:t>
      </w:r>
      <w:r>
        <w:rPr>
          <w:rFonts w:ascii="Arial" w:hAnsi="Arial" w:cs="Arial"/>
        </w:rPr>
        <w:t xml:space="preserve">blach </w:t>
      </w:r>
      <w:r w:rsidR="00A410FD">
        <w:rPr>
          <w:rFonts w:ascii="Arial" w:hAnsi="Arial" w:cs="Arial"/>
        </w:rPr>
        <w:t>stalowych</w:t>
      </w:r>
      <w:r>
        <w:rPr>
          <w:rFonts w:ascii="Arial" w:hAnsi="Arial" w:cs="Arial"/>
        </w:rPr>
        <w:t xml:space="preserve"> </w:t>
      </w:r>
      <w:r w:rsidRPr="003136A3">
        <w:rPr>
          <w:rFonts w:ascii="Arial" w:hAnsi="Arial" w:cs="Arial"/>
        </w:rPr>
        <w:t>powinien spełniać wymienione niżej kryteria.</w:t>
      </w:r>
    </w:p>
    <w:p w:rsidR="001B5011" w:rsidRPr="003136A3" w:rsidRDefault="001B5011" w:rsidP="003136A3">
      <w:pPr>
        <w:autoSpaceDE w:val="0"/>
        <w:autoSpaceDN w:val="0"/>
        <w:adjustRightInd w:val="0"/>
        <w:jc w:val="both"/>
        <w:rPr>
          <w:rFonts w:ascii="Arial" w:hAnsi="Arial" w:cs="Arial"/>
        </w:rPr>
      </w:pPr>
    </w:p>
    <w:p w:rsidR="003136A3" w:rsidRPr="003136A3" w:rsidRDefault="003136A3" w:rsidP="003136A3">
      <w:pPr>
        <w:autoSpaceDE w:val="0"/>
        <w:autoSpaceDN w:val="0"/>
        <w:adjustRightInd w:val="0"/>
        <w:jc w:val="both"/>
        <w:rPr>
          <w:rFonts w:ascii="Arial" w:hAnsi="Arial" w:cs="Arial"/>
          <w:b/>
          <w:iCs/>
        </w:rPr>
      </w:pPr>
      <w:r w:rsidRPr="003136A3">
        <w:rPr>
          <w:rFonts w:ascii="Arial" w:hAnsi="Arial" w:cs="Arial"/>
          <w:b/>
          <w:iCs/>
        </w:rPr>
        <w:t>Cechy zewnętrzne</w:t>
      </w:r>
    </w:p>
    <w:p w:rsidR="003136A3" w:rsidRPr="003136A3" w:rsidRDefault="003136A3" w:rsidP="003136A3">
      <w:pPr>
        <w:autoSpaceDE w:val="0"/>
        <w:autoSpaceDN w:val="0"/>
        <w:adjustRightInd w:val="0"/>
        <w:jc w:val="both"/>
        <w:rPr>
          <w:rFonts w:ascii="Arial" w:hAnsi="Arial" w:cs="Arial"/>
        </w:rPr>
      </w:pPr>
      <w:r w:rsidRPr="003136A3">
        <w:rPr>
          <w:rFonts w:ascii="Arial" w:hAnsi="Arial" w:cs="Arial"/>
        </w:rPr>
        <w:t xml:space="preserve">Kształt, konstrukcja i wymiary </w:t>
      </w:r>
      <w:r w:rsidR="00A410FD">
        <w:rPr>
          <w:rFonts w:ascii="Arial" w:hAnsi="Arial" w:cs="Arial"/>
        </w:rPr>
        <w:t xml:space="preserve">blach </w:t>
      </w:r>
      <w:r w:rsidRPr="003136A3">
        <w:rPr>
          <w:rFonts w:ascii="Arial" w:hAnsi="Arial" w:cs="Arial"/>
        </w:rPr>
        <w:t>powinn</w:t>
      </w:r>
      <w:r w:rsidR="00A410FD">
        <w:rPr>
          <w:rFonts w:ascii="Arial" w:hAnsi="Arial" w:cs="Arial"/>
        </w:rPr>
        <w:t>y</w:t>
      </w:r>
      <w:r w:rsidRPr="003136A3">
        <w:rPr>
          <w:rFonts w:ascii="Arial" w:hAnsi="Arial" w:cs="Arial"/>
        </w:rPr>
        <w:t xml:space="preserve"> być zgodne z </w:t>
      </w:r>
      <w:r w:rsidR="00A410FD">
        <w:rPr>
          <w:rFonts w:ascii="Arial" w:hAnsi="Arial" w:cs="Arial"/>
        </w:rPr>
        <w:t>d</w:t>
      </w:r>
      <w:r w:rsidRPr="003136A3">
        <w:rPr>
          <w:rFonts w:ascii="Arial" w:hAnsi="Arial" w:cs="Arial"/>
        </w:rPr>
        <w:t xml:space="preserve">okumentacją </w:t>
      </w:r>
      <w:r w:rsidR="00A410FD">
        <w:rPr>
          <w:rFonts w:ascii="Arial" w:hAnsi="Arial" w:cs="Arial"/>
        </w:rPr>
        <w:t>t</w:t>
      </w:r>
      <w:r w:rsidRPr="003136A3">
        <w:rPr>
          <w:rFonts w:ascii="Arial" w:hAnsi="Arial" w:cs="Arial"/>
        </w:rPr>
        <w:t xml:space="preserve">echniczną producenta. Powierzchnia zewnętrzna </w:t>
      </w:r>
      <w:r>
        <w:rPr>
          <w:rFonts w:ascii="Arial" w:hAnsi="Arial" w:cs="Arial"/>
        </w:rPr>
        <w:t xml:space="preserve">blachy </w:t>
      </w:r>
      <w:r w:rsidRPr="003136A3">
        <w:rPr>
          <w:rFonts w:ascii="Arial" w:hAnsi="Arial" w:cs="Arial"/>
        </w:rPr>
        <w:t>powinna być jednolicie zabarwiona, a krawędzie - wzajemnie prostopadłe.</w:t>
      </w:r>
    </w:p>
    <w:p w:rsidR="00A410FD" w:rsidRDefault="00A410FD" w:rsidP="003136A3">
      <w:pPr>
        <w:autoSpaceDE w:val="0"/>
        <w:autoSpaceDN w:val="0"/>
        <w:adjustRightInd w:val="0"/>
        <w:jc w:val="both"/>
        <w:rPr>
          <w:rFonts w:ascii="Arial" w:hAnsi="Arial" w:cs="Arial"/>
          <w:b/>
          <w:iCs/>
        </w:rPr>
      </w:pPr>
    </w:p>
    <w:p w:rsidR="003136A3" w:rsidRPr="003136A3" w:rsidRDefault="003136A3" w:rsidP="003136A3">
      <w:pPr>
        <w:autoSpaceDE w:val="0"/>
        <w:autoSpaceDN w:val="0"/>
        <w:adjustRightInd w:val="0"/>
        <w:jc w:val="both"/>
        <w:rPr>
          <w:rFonts w:ascii="Arial" w:hAnsi="Arial" w:cs="Arial"/>
          <w:b/>
          <w:iCs/>
        </w:rPr>
      </w:pPr>
      <w:r w:rsidRPr="003136A3">
        <w:rPr>
          <w:rFonts w:ascii="Arial" w:hAnsi="Arial" w:cs="Arial"/>
          <w:b/>
          <w:iCs/>
        </w:rPr>
        <w:lastRenderedPageBreak/>
        <w:t>Dopuszczalne usterki</w:t>
      </w:r>
    </w:p>
    <w:p w:rsidR="003136A3" w:rsidRPr="003136A3" w:rsidRDefault="003136A3" w:rsidP="003136A3">
      <w:pPr>
        <w:autoSpaceDE w:val="0"/>
        <w:autoSpaceDN w:val="0"/>
        <w:adjustRightInd w:val="0"/>
        <w:jc w:val="both"/>
        <w:rPr>
          <w:rFonts w:ascii="Arial" w:hAnsi="Arial" w:cs="Arial"/>
        </w:rPr>
      </w:pPr>
      <w:r w:rsidRPr="003136A3">
        <w:rPr>
          <w:rFonts w:ascii="Arial" w:hAnsi="Arial" w:cs="Arial"/>
        </w:rPr>
        <w:t xml:space="preserve">Usterki </w:t>
      </w:r>
      <w:r w:rsidR="00A410FD">
        <w:rPr>
          <w:rFonts w:ascii="Arial" w:hAnsi="Arial" w:cs="Arial"/>
        </w:rPr>
        <w:t xml:space="preserve">blach </w:t>
      </w:r>
      <w:r w:rsidRPr="003136A3">
        <w:rPr>
          <w:rFonts w:ascii="Arial" w:hAnsi="Arial" w:cs="Arial"/>
        </w:rPr>
        <w:t xml:space="preserve">nie powinny przekraczać wartości określonych </w:t>
      </w:r>
      <w:r w:rsidR="000D0A20">
        <w:rPr>
          <w:rFonts w:ascii="Arial" w:hAnsi="Arial" w:cs="Arial"/>
        </w:rPr>
        <w:t>w przedmiotowych normach</w:t>
      </w:r>
      <w:r w:rsidRPr="003136A3">
        <w:rPr>
          <w:rFonts w:ascii="Arial" w:hAnsi="Arial" w:cs="Arial"/>
        </w:rPr>
        <w:t>.</w:t>
      </w:r>
    </w:p>
    <w:p w:rsidR="003136A3" w:rsidRPr="003136A3" w:rsidRDefault="003136A3" w:rsidP="003136A3">
      <w:pPr>
        <w:autoSpaceDE w:val="0"/>
        <w:autoSpaceDN w:val="0"/>
        <w:adjustRightInd w:val="0"/>
        <w:jc w:val="both"/>
        <w:rPr>
          <w:rFonts w:ascii="Arial" w:hAnsi="Arial" w:cs="Arial"/>
        </w:rPr>
      </w:pPr>
    </w:p>
    <w:p w:rsidR="003136A3" w:rsidRPr="003136A3" w:rsidRDefault="003136A3" w:rsidP="003136A3">
      <w:pPr>
        <w:pStyle w:val="Nagwek3"/>
        <w:spacing w:line="240" w:lineRule="auto"/>
        <w:jc w:val="both"/>
        <w:rPr>
          <w:rFonts w:ascii="Arial" w:hAnsi="Arial" w:cs="Arial"/>
        </w:rPr>
      </w:pPr>
      <w:bookmarkStart w:id="1364" w:name="_Toc311456540"/>
      <w:bookmarkStart w:id="1365" w:name="_Toc360447952"/>
      <w:bookmarkStart w:id="1366" w:name="_Toc463460008"/>
      <w:r w:rsidRPr="003136A3">
        <w:rPr>
          <w:rFonts w:ascii="Arial" w:hAnsi="Arial" w:cs="Arial"/>
        </w:rPr>
        <w:t>8.2.</w:t>
      </w:r>
      <w:r w:rsidR="005F17DE">
        <w:rPr>
          <w:rFonts w:ascii="Arial" w:hAnsi="Arial" w:cs="Arial"/>
        </w:rPr>
        <w:t>6</w:t>
      </w:r>
      <w:r w:rsidR="00831725">
        <w:rPr>
          <w:rFonts w:ascii="Arial" w:hAnsi="Arial" w:cs="Arial"/>
        </w:rPr>
        <w:t>.</w:t>
      </w:r>
      <w:r w:rsidRPr="003136A3">
        <w:rPr>
          <w:rFonts w:ascii="Arial" w:hAnsi="Arial" w:cs="Arial"/>
        </w:rPr>
        <w:t xml:space="preserve"> Odbiór pełny pokryć </w:t>
      </w:r>
      <w:bookmarkEnd w:id="1364"/>
      <w:bookmarkEnd w:id="1365"/>
      <w:r>
        <w:rPr>
          <w:rFonts w:ascii="Arial" w:hAnsi="Arial" w:cs="Arial"/>
        </w:rPr>
        <w:t>blach.</w:t>
      </w:r>
      <w:bookmarkEnd w:id="1366"/>
    </w:p>
    <w:p w:rsidR="003136A3" w:rsidRPr="003136A3" w:rsidRDefault="003136A3" w:rsidP="003136A3">
      <w:pPr>
        <w:autoSpaceDE w:val="0"/>
        <w:autoSpaceDN w:val="0"/>
        <w:adjustRightInd w:val="0"/>
        <w:jc w:val="both"/>
        <w:rPr>
          <w:rFonts w:ascii="Arial" w:hAnsi="Arial" w:cs="Arial"/>
        </w:rPr>
      </w:pPr>
      <w:r w:rsidRPr="003136A3">
        <w:rPr>
          <w:rFonts w:ascii="Arial" w:hAnsi="Arial" w:cs="Arial"/>
        </w:rPr>
        <w:t>Odbiór pełny lekkiej obudowy powinien polegać na sprawdzeniu:</w:t>
      </w:r>
    </w:p>
    <w:p w:rsidR="003136A3" w:rsidRPr="003136A3" w:rsidRDefault="003136A3" w:rsidP="00177B5B">
      <w:pPr>
        <w:pStyle w:val="Akapitzlist"/>
        <w:numPr>
          <w:ilvl w:val="0"/>
          <w:numId w:val="268"/>
        </w:numPr>
        <w:autoSpaceDE w:val="0"/>
        <w:autoSpaceDN w:val="0"/>
        <w:adjustRightInd w:val="0"/>
        <w:jc w:val="both"/>
        <w:rPr>
          <w:rFonts w:ascii="Arial" w:hAnsi="Arial" w:cs="Arial"/>
        </w:rPr>
      </w:pPr>
      <w:r w:rsidRPr="003136A3">
        <w:rPr>
          <w:rFonts w:ascii="Arial" w:hAnsi="Arial" w:cs="Arial"/>
        </w:rPr>
        <w:t xml:space="preserve">zgodności wszystkich dostępnych elementów obudowy z </w:t>
      </w:r>
      <w:r>
        <w:rPr>
          <w:rFonts w:ascii="Arial" w:hAnsi="Arial" w:cs="Arial"/>
        </w:rPr>
        <w:t>D</w:t>
      </w:r>
      <w:r w:rsidRPr="003136A3">
        <w:rPr>
          <w:rFonts w:ascii="Arial" w:hAnsi="Arial" w:cs="Arial"/>
        </w:rPr>
        <w:t xml:space="preserve">okumentacją </w:t>
      </w:r>
      <w:r>
        <w:rPr>
          <w:rFonts w:ascii="Arial" w:hAnsi="Arial" w:cs="Arial"/>
        </w:rPr>
        <w:t xml:space="preserve">Projektową </w:t>
      </w:r>
      <w:r w:rsidRPr="003136A3">
        <w:rPr>
          <w:rFonts w:ascii="Arial" w:hAnsi="Arial" w:cs="Arial"/>
        </w:rPr>
        <w:t>(z ew. zatwierdzonymi zmianami w trakcie realizacji),</w:t>
      </w:r>
    </w:p>
    <w:p w:rsidR="003136A3" w:rsidRPr="003136A3" w:rsidRDefault="003136A3" w:rsidP="00177B5B">
      <w:pPr>
        <w:pStyle w:val="Akapitzlist"/>
        <w:numPr>
          <w:ilvl w:val="0"/>
          <w:numId w:val="268"/>
        </w:numPr>
        <w:autoSpaceDE w:val="0"/>
        <w:autoSpaceDN w:val="0"/>
        <w:adjustRightInd w:val="0"/>
        <w:jc w:val="both"/>
        <w:rPr>
          <w:rFonts w:ascii="Arial" w:hAnsi="Arial" w:cs="Arial"/>
        </w:rPr>
      </w:pPr>
      <w:r w:rsidRPr="003136A3">
        <w:rPr>
          <w:rFonts w:ascii="Arial" w:hAnsi="Arial" w:cs="Arial"/>
        </w:rPr>
        <w:t>dokumentów dopuszczających do obrotu i stosowania materiałów zastosowanych w obudowie.</w:t>
      </w:r>
    </w:p>
    <w:p w:rsidR="003136A3" w:rsidRPr="003136A3" w:rsidRDefault="003136A3" w:rsidP="003136A3">
      <w:pPr>
        <w:autoSpaceDE w:val="0"/>
        <w:autoSpaceDN w:val="0"/>
        <w:adjustRightInd w:val="0"/>
        <w:jc w:val="both"/>
        <w:rPr>
          <w:rFonts w:ascii="Arial" w:hAnsi="Arial" w:cs="Arial"/>
        </w:rPr>
      </w:pPr>
      <w:r w:rsidRPr="003136A3">
        <w:rPr>
          <w:rFonts w:ascii="Arial" w:hAnsi="Arial" w:cs="Arial"/>
        </w:rPr>
        <w:t>W szczególności sprawdzeniu powinny podlegać:</w:t>
      </w:r>
    </w:p>
    <w:p w:rsidR="003136A3" w:rsidRPr="003136A3" w:rsidRDefault="003136A3" w:rsidP="00177B5B">
      <w:pPr>
        <w:pStyle w:val="Akapitzlist"/>
        <w:numPr>
          <w:ilvl w:val="0"/>
          <w:numId w:val="264"/>
        </w:numPr>
        <w:autoSpaceDE w:val="0"/>
        <w:autoSpaceDN w:val="0"/>
        <w:adjustRightInd w:val="0"/>
        <w:jc w:val="both"/>
        <w:rPr>
          <w:rFonts w:ascii="Arial" w:hAnsi="Arial" w:cs="Arial"/>
        </w:rPr>
      </w:pPr>
      <w:r w:rsidRPr="003136A3">
        <w:rPr>
          <w:rFonts w:ascii="Arial" w:hAnsi="Arial" w:cs="Arial"/>
        </w:rPr>
        <w:t>rozwiązania techniczne obudowy obejmujące:</w:t>
      </w:r>
    </w:p>
    <w:p w:rsidR="003136A3" w:rsidRPr="003136A3" w:rsidRDefault="003136A3" w:rsidP="00177B5B">
      <w:pPr>
        <w:pStyle w:val="Akapitzlist"/>
        <w:numPr>
          <w:ilvl w:val="0"/>
          <w:numId w:val="267"/>
        </w:numPr>
        <w:autoSpaceDE w:val="0"/>
        <w:autoSpaceDN w:val="0"/>
        <w:adjustRightInd w:val="0"/>
        <w:jc w:val="both"/>
        <w:rPr>
          <w:rFonts w:ascii="Arial" w:hAnsi="Arial" w:cs="Arial"/>
        </w:rPr>
      </w:pPr>
      <w:r w:rsidRPr="003136A3">
        <w:rPr>
          <w:rFonts w:ascii="Arial" w:hAnsi="Arial" w:cs="Arial"/>
        </w:rPr>
        <w:t xml:space="preserve">typy zastosowanych </w:t>
      </w:r>
      <w:r>
        <w:rPr>
          <w:rFonts w:ascii="Arial" w:hAnsi="Arial" w:cs="Arial"/>
        </w:rPr>
        <w:t xml:space="preserve"> blach</w:t>
      </w:r>
      <w:r w:rsidRPr="003136A3">
        <w:rPr>
          <w:rFonts w:ascii="Arial" w:hAnsi="Arial" w:cs="Arial"/>
        </w:rPr>
        <w:t>,</w:t>
      </w:r>
    </w:p>
    <w:p w:rsidR="003136A3" w:rsidRPr="003136A3" w:rsidRDefault="003136A3" w:rsidP="00177B5B">
      <w:pPr>
        <w:pStyle w:val="Akapitzlist"/>
        <w:numPr>
          <w:ilvl w:val="0"/>
          <w:numId w:val="267"/>
        </w:numPr>
        <w:autoSpaceDE w:val="0"/>
        <w:autoSpaceDN w:val="0"/>
        <w:adjustRightInd w:val="0"/>
        <w:jc w:val="both"/>
        <w:rPr>
          <w:rFonts w:ascii="Arial" w:hAnsi="Arial" w:cs="Arial"/>
        </w:rPr>
      </w:pPr>
      <w:r w:rsidRPr="003136A3">
        <w:rPr>
          <w:rFonts w:ascii="Arial" w:hAnsi="Arial" w:cs="Arial"/>
        </w:rPr>
        <w:t xml:space="preserve">sposób zamocowania </w:t>
      </w:r>
      <w:r>
        <w:rPr>
          <w:rFonts w:ascii="Arial" w:hAnsi="Arial" w:cs="Arial"/>
        </w:rPr>
        <w:t>blach</w:t>
      </w:r>
      <w:r w:rsidRPr="003136A3">
        <w:rPr>
          <w:rFonts w:ascii="Arial" w:hAnsi="Arial" w:cs="Arial"/>
        </w:rPr>
        <w:t>,</w:t>
      </w:r>
    </w:p>
    <w:p w:rsidR="003136A3" w:rsidRPr="003136A3" w:rsidRDefault="003136A3" w:rsidP="00177B5B">
      <w:pPr>
        <w:pStyle w:val="Akapitzlist"/>
        <w:numPr>
          <w:ilvl w:val="0"/>
          <w:numId w:val="267"/>
        </w:numPr>
        <w:autoSpaceDE w:val="0"/>
        <w:autoSpaceDN w:val="0"/>
        <w:adjustRightInd w:val="0"/>
        <w:jc w:val="both"/>
        <w:rPr>
          <w:rFonts w:ascii="Arial" w:hAnsi="Arial" w:cs="Arial"/>
        </w:rPr>
      </w:pPr>
      <w:r w:rsidRPr="003136A3">
        <w:rPr>
          <w:rFonts w:ascii="Arial" w:hAnsi="Arial" w:cs="Arial"/>
        </w:rPr>
        <w:t>sposób uszczelnienia,</w:t>
      </w:r>
    </w:p>
    <w:p w:rsidR="003136A3" w:rsidRPr="003136A3" w:rsidRDefault="003136A3" w:rsidP="00177B5B">
      <w:pPr>
        <w:pStyle w:val="Akapitzlist"/>
        <w:numPr>
          <w:ilvl w:val="0"/>
          <w:numId w:val="267"/>
        </w:numPr>
        <w:autoSpaceDE w:val="0"/>
        <w:autoSpaceDN w:val="0"/>
        <w:adjustRightInd w:val="0"/>
        <w:jc w:val="both"/>
        <w:rPr>
          <w:rFonts w:ascii="Arial" w:hAnsi="Arial" w:cs="Arial"/>
        </w:rPr>
      </w:pPr>
      <w:r w:rsidRPr="003136A3">
        <w:rPr>
          <w:rFonts w:ascii="Arial" w:hAnsi="Arial" w:cs="Arial"/>
        </w:rPr>
        <w:t>sposób osadzenia i uszczelnienia świetlików, wyłazów itp. oraz ich funkcjonalność,</w:t>
      </w:r>
    </w:p>
    <w:p w:rsidR="003136A3" w:rsidRPr="003136A3" w:rsidRDefault="003136A3" w:rsidP="00177B5B">
      <w:pPr>
        <w:pStyle w:val="Akapitzlist"/>
        <w:numPr>
          <w:ilvl w:val="0"/>
          <w:numId w:val="267"/>
        </w:numPr>
        <w:autoSpaceDE w:val="0"/>
        <w:autoSpaceDN w:val="0"/>
        <w:adjustRightInd w:val="0"/>
        <w:jc w:val="both"/>
        <w:rPr>
          <w:rFonts w:ascii="Arial" w:hAnsi="Arial" w:cs="Arial"/>
        </w:rPr>
      </w:pPr>
      <w:r w:rsidRPr="003136A3">
        <w:rPr>
          <w:rFonts w:ascii="Arial" w:hAnsi="Arial" w:cs="Arial"/>
        </w:rPr>
        <w:t>poprawność wykonania obróbek blacharskich;</w:t>
      </w:r>
    </w:p>
    <w:p w:rsidR="003136A3" w:rsidRPr="003136A3" w:rsidRDefault="003136A3" w:rsidP="00177B5B">
      <w:pPr>
        <w:pStyle w:val="Akapitzlist"/>
        <w:numPr>
          <w:ilvl w:val="0"/>
          <w:numId w:val="265"/>
        </w:numPr>
        <w:autoSpaceDE w:val="0"/>
        <w:autoSpaceDN w:val="0"/>
        <w:adjustRightInd w:val="0"/>
        <w:ind w:left="709"/>
        <w:jc w:val="both"/>
        <w:rPr>
          <w:rFonts w:ascii="Arial" w:hAnsi="Arial" w:cs="Arial"/>
        </w:rPr>
      </w:pPr>
      <w:r w:rsidRPr="003136A3">
        <w:rPr>
          <w:rFonts w:ascii="Arial" w:hAnsi="Arial" w:cs="Arial"/>
        </w:rPr>
        <w:t>rozwiązania techniczne obudowy obejmujące efekt estetyczny, w tym:</w:t>
      </w:r>
    </w:p>
    <w:p w:rsidR="003136A3" w:rsidRPr="003136A3" w:rsidRDefault="003136A3" w:rsidP="00177B5B">
      <w:pPr>
        <w:pStyle w:val="Akapitzlist"/>
        <w:numPr>
          <w:ilvl w:val="0"/>
          <w:numId w:val="266"/>
        </w:numPr>
        <w:autoSpaceDE w:val="0"/>
        <w:autoSpaceDN w:val="0"/>
        <w:adjustRightInd w:val="0"/>
        <w:jc w:val="both"/>
        <w:rPr>
          <w:rFonts w:ascii="Arial" w:hAnsi="Arial" w:cs="Arial"/>
        </w:rPr>
      </w:pPr>
      <w:r w:rsidRPr="003136A3">
        <w:rPr>
          <w:rFonts w:ascii="Arial" w:hAnsi="Arial" w:cs="Arial"/>
        </w:rPr>
        <w:t>jednolitość koloru,</w:t>
      </w:r>
    </w:p>
    <w:p w:rsidR="003136A3" w:rsidRPr="003136A3" w:rsidRDefault="003136A3" w:rsidP="00177B5B">
      <w:pPr>
        <w:pStyle w:val="Akapitzlist"/>
        <w:numPr>
          <w:ilvl w:val="0"/>
          <w:numId w:val="266"/>
        </w:numPr>
        <w:autoSpaceDE w:val="0"/>
        <w:autoSpaceDN w:val="0"/>
        <w:adjustRightInd w:val="0"/>
        <w:jc w:val="both"/>
        <w:rPr>
          <w:rFonts w:ascii="Arial" w:hAnsi="Arial" w:cs="Arial"/>
        </w:rPr>
      </w:pPr>
      <w:r w:rsidRPr="003136A3">
        <w:rPr>
          <w:rFonts w:ascii="Arial" w:hAnsi="Arial" w:cs="Arial"/>
        </w:rPr>
        <w:t>gładkość (brak sfalowania i wgnieceń okładziny),</w:t>
      </w:r>
    </w:p>
    <w:p w:rsidR="003136A3" w:rsidRPr="003136A3" w:rsidRDefault="003136A3" w:rsidP="00177B5B">
      <w:pPr>
        <w:pStyle w:val="Akapitzlist"/>
        <w:numPr>
          <w:ilvl w:val="0"/>
          <w:numId w:val="266"/>
        </w:numPr>
        <w:autoSpaceDE w:val="0"/>
        <w:autoSpaceDN w:val="0"/>
        <w:adjustRightInd w:val="0"/>
        <w:jc w:val="both"/>
        <w:rPr>
          <w:rFonts w:ascii="Arial" w:hAnsi="Arial" w:cs="Arial"/>
        </w:rPr>
      </w:pPr>
      <w:r w:rsidRPr="003136A3">
        <w:rPr>
          <w:rFonts w:ascii="Arial" w:hAnsi="Arial" w:cs="Arial"/>
        </w:rPr>
        <w:t>prostoliniowość i prawidłowość obróbek,</w:t>
      </w:r>
    </w:p>
    <w:p w:rsidR="003136A3" w:rsidRPr="003136A3" w:rsidRDefault="003136A3" w:rsidP="00177B5B">
      <w:pPr>
        <w:pStyle w:val="Akapitzlist"/>
        <w:numPr>
          <w:ilvl w:val="0"/>
          <w:numId w:val="266"/>
        </w:numPr>
        <w:autoSpaceDE w:val="0"/>
        <w:autoSpaceDN w:val="0"/>
        <w:adjustRightInd w:val="0"/>
        <w:jc w:val="both"/>
        <w:rPr>
          <w:rFonts w:ascii="Arial" w:hAnsi="Arial" w:cs="Arial"/>
        </w:rPr>
      </w:pPr>
      <w:r w:rsidRPr="003136A3">
        <w:rPr>
          <w:rFonts w:ascii="Arial" w:hAnsi="Arial" w:cs="Arial"/>
        </w:rPr>
        <w:t>odchyłki pochylenia.</w:t>
      </w:r>
    </w:p>
    <w:p w:rsidR="003136A3" w:rsidRPr="003136A3" w:rsidRDefault="003136A3" w:rsidP="003136A3">
      <w:pPr>
        <w:autoSpaceDE w:val="0"/>
        <w:autoSpaceDN w:val="0"/>
        <w:adjustRightInd w:val="0"/>
        <w:jc w:val="both"/>
        <w:rPr>
          <w:rFonts w:ascii="Arial" w:hAnsi="Arial" w:cs="Arial"/>
          <w:b/>
          <w:bCs/>
        </w:rPr>
      </w:pPr>
      <w:r w:rsidRPr="003136A3">
        <w:rPr>
          <w:rFonts w:ascii="Arial" w:hAnsi="Arial" w:cs="Arial"/>
        </w:rPr>
        <w:t>Wartość odchyłek pochylenia połaci dachowej powinna zawierać się w przedziale dopuszczalnych odchyłek przyjętych dla konstrukcji nośnej obiektu. Ich przekroczenie może świadczyć o przekroczeniu dopuszczalnych odchyłek w wykonaniu konstrukcji nośnej lub o błędach montażu.</w:t>
      </w:r>
    </w:p>
    <w:p w:rsidR="003136A3" w:rsidRPr="000F7960" w:rsidRDefault="003136A3">
      <w:pPr>
        <w:autoSpaceDE w:val="0"/>
        <w:autoSpaceDN w:val="0"/>
        <w:adjustRightInd w:val="0"/>
        <w:jc w:val="both"/>
        <w:rPr>
          <w:rFonts w:ascii="Arial" w:hAnsi="Arial" w:cs="Arial"/>
          <w:b/>
          <w:bCs/>
        </w:rPr>
      </w:pPr>
    </w:p>
    <w:p w:rsidR="009E3EF1" w:rsidRPr="000F7960" w:rsidRDefault="009E3EF1" w:rsidP="009E3EF1">
      <w:pPr>
        <w:pStyle w:val="Nagwek1"/>
        <w:spacing w:line="240" w:lineRule="auto"/>
        <w:jc w:val="both"/>
        <w:rPr>
          <w:rFonts w:ascii="Arial" w:hAnsi="Arial" w:cs="Arial"/>
          <w:sz w:val="24"/>
          <w:szCs w:val="24"/>
        </w:rPr>
      </w:pPr>
      <w:bookmarkStart w:id="1367" w:name="_Toc463460009"/>
      <w:r w:rsidRPr="000F7960">
        <w:rPr>
          <w:rFonts w:ascii="Arial" w:hAnsi="Arial" w:cs="Arial"/>
          <w:sz w:val="24"/>
          <w:szCs w:val="24"/>
        </w:rPr>
        <w:t>9. Podstawa płatności.</w:t>
      </w:r>
      <w:bookmarkEnd w:id="1367"/>
    </w:p>
    <w:p w:rsidR="009E3EF1" w:rsidRPr="000F7960" w:rsidRDefault="009E3EF1" w:rsidP="009E3EF1">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9E3EF1" w:rsidRPr="000F7960" w:rsidRDefault="009E3EF1" w:rsidP="009E3EF1">
      <w:pPr>
        <w:autoSpaceDE w:val="0"/>
        <w:autoSpaceDN w:val="0"/>
        <w:adjustRightInd w:val="0"/>
        <w:jc w:val="both"/>
        <w:rPr>
          <w:rFonts w:ascii="Arial" w:hAnsi="Arial" w:cs="Arial"/>
          <w:b/>
          <w:bCs/>
        </w:rPr>
      </w:pPr>
    </w:p>
    <w:p w:rsidR="009E3EF1" w:rsidRPr="000F7960" w:rsidRDefault="009E3EF1" w:rsidP="009E3EF1">
      <w:pPr>
        <w:pStyle w:val="Nagwek1"/>
        <w:spacing w:line="240" w:lineRule="auto"/>
        <w:jc w:val="both"/>
        <w:rPr>
          <w:rFonts w:ascii="Arial" w:hAnsi="Arial" w:cs="Arial"/>
          <w:sz w:val="24"/>
          <w:szCs w:val="24"/>
        </w:rPr>
      </w:pPr>
      <w:bookmarkStart w:id="1368" w:name="_Toc463460010"/>
      <w:r w:rsidRPr="000F7960">
        <w:rPr>
          <w:rFonts w:ascii="Arial" w:hAnsi="Arial" w:cs="Arial"/>
          <w:sz w:val="24"/>
          <w:szCs w:val="24"/>
        </w:rPr>
        <w:t>10. Przepisy związane.</w:t>
      </w:r>
      <w:bookmarkEnd w:id="1368"/>
    </w:p>
    <w:p w:rsidR="009E3EF1" w:rsidRPr="000F7960" w:rsidRDefault="009E3EF1" w:rsidP="009E3EF1">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PN-B-02171 Ocena wpływu drgań na ludzi w budynkach. Izolacja przeciwwilgociowa</w:t>
      </w:r>
      <w:r w:rsidR="004C7450" w:rsidRPr="000F7960">
        <w:rPr>
          <w:rFonts w:ascii="Arial" w:hAnsi="Arial" w:cs="Arial"/>
        </w:rPr>
        <w:t>.</w:t>
      </w:r>
    </w:p>
    <w:p w:rsidR="00831725" w:rsidRDefault="00BD4B4A" w:rsidP="00177B5B">
      <w:pPr>
        <w:numPr>
          <w:ilvl w:val="0"/>
          <w:numId w:val="9"/>
        </w:numPr>
        <w:autoSpaceDE w:val="0"/>
        <w:autoSpaceDN w:val="0"/>
        <w:adjustRightInd w:val="0"/>
        <w:jc w:val="both"/>
        <w:rPr>
          <w:rFonts w:ascii="Arial" w:hAnsi="Arial" w:cs="Arial"/>
        </w:rPr>
      </w:pPr>
      <w:r w:rsidRPr="00831725">
        <w:rPr>
          <w:rFonts w:ascii="Arial" w:hAnsi="Arial" w:cs="Arial"/>
        </w:rPr>
        <w:t>PN-B-04615 Papy as</w:t>
      </w:r>
      <w:r w:rsidR="00831725">
        <w:rPr>
          <w:rFonts w:ascii="Arial" w:hAnsi="Arial" w:cs="Arial"/>
        </w:rPr>
        <w:t>faltowe i smołowe. Metody badań.</w:t>
      </w:r>
    </w:p>
    <w:p w:rsidR="00BD4B4A" w:rsidRPr="00831725" w:rsidRDefault="00BD4B4A" w:rsidP="00177B5B">
      <w:pPr>
        <w:numPr>
          <w:ilvl w:val="0"/>
          <w:numId w:val="9"/>
        </w:numPr>
        <w:autoSpaceDE w:val="0"/>
        <w:autoSpaceDN w:val="0"/>
        <w:adjustRightInd w:val="0"/>
        <w:jc w:val="both"/>
        <w:rPr>
          <w:rFonts w:ascii="Arial" w:hAnsi="Arial" w:cs="Arial"/>
        </w:rPr>
      </w:pPr>
      <w:r w:rsidRPr="00831725">
        <w:rPr>
          <w:rFonts w:ascii="Arial" w:hAnsi="Arial" w:cs="Arial"/>
        </w:rPr>
        <w:t>PN-B-10240 Pokrycia dachowe z papy i powłok asfaltowych. Wymagania i badania przy odbiorze.</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PN-B-10260 Izolacje bitumiczne. Wymagania i badania przy odbiorze.</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w:t>
      </w:r>
      <w:r w:rsidR="00831725">
        <w:rPr>
          <w:rFonts w:ascii="Arial" w:hAnsi="Arial" w:cs="Arial"/>
        </w:rPr>
        <w:t>B-</w:t>
      </w:r>
      <w:r w:rsidRPr="000F7960">
        <w:rPr>
          <w:rFonts w:ascii="Arial" w:hAnsi="Arial" w:cs="Arial"/>
        </w:rPr>
        <w:t>24000 Dyspersyjna masa asfaltowo-kauczukowa.</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PN-B-24002 Asfaltowa emulsja anionowa.</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PN-B-24003 Asfaltowa emulsja kationowa.</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PN-B-24004 Masa asfaltowo-aluminiowa.</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PN-B-24005 Asfaltowa masa zalewowa.</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lastRenderedPageBreak/>
        <w:t>PN-B-24006 Masa asfaltowo-kauczukowa.</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PN-B-24620 Lepik asfaltowy stosowany na zimno</w:t>
      </w:r>
      <w:r w:rsidR="00831725">
        <w:rPr>
          <w:rFonts w:ascii="Arial" w:hAnsi="Arial" w:cs="Arial"/>
        </w:rPr>
        <w:t>.</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PN-B-24622 Roztwór asfaltowy do gruntowania.</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w:t>
      </w:r>
      <w:r w:rsidR="00831725">
        <w:rPr>
          <w:rFonts w:ascii="Arial" w:hAnsi="Arial" w:cs="Arial"/>
        </w:rPr>
        <w:t>B</w:t>
      </w:r>
      <w:r w:rsidRPr="000F7960">
        <w:rPr>
          <w:rFonts w:ascii="Arial" w:hAnsi="Arial" w:cs="Arial"/>
        </w:rPr>
        <w:t>-24625 Lepik asfaltowy i asfaltowo-polimerowy z wypełniaczami stosowane na gorąco.</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PN-B-24626 Lepik smołowy stosowany na gorąco.</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PN-B-24627 Masa smołowa stosowana na gorąco do konserwacji pokryć dachowych</w:t>
      </w:r>
      <w:r w:rsidR="00831725">
        <w:rPr>
          <w:rFonts w:ascii="Arial" w:hAnsi="Arial" w:cs="Arial"/>
        </w:rPr>
        <w:t>.</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PN-B-27604 Papa smołowa na tekturze budowlanej.</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PN-B-27617</w:t>
      </w:r>
      <w:r w:rsidR="009E3EF1" w:rsidRPr="000F7960">
        <w:rPr>
          <w:rFonts w:ascii="Arial" w:hAnsi="Arial" w:cs="Arial"/>
        </w:rPr>
        <w:t>/A1</w:t>
      </w:r>
      <w:r w:rsidRPr="000F7960">
        <w:rPr>
          <w:rFonts w:ascii="Arial" w:hAnsi="Arial" w:cs="Arial"/>
        </w:rPr>
        <w:t xml:space="preserve"> Papa asfaltowa na tekturze budowlanej</w:t>
      </w:r>
      <w:r w:rsidR="00831725">
        <w:rPr>
          <w:rFonts w:ascii="Arial" w:hAnsi="Arial" w:cs="Arial"/>
        </w:rPr>
        <w:t>.</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PN-B-27618 Papa asfaltowa zgrzewalna na osnowie zdwojonej przeszywanej z tkaniny szklanej i welonu szklanego.</w:t>
      </w:r>
    </w:p>
    <w:p w:rsidR="00BD4B4A" w:rsidRPr="000F7960" w:rsidRDefault="00BD4B4A" w:rsidP="00177B5B">
      <w:pPr>
        <w:numPr>
          <w:ilvl w:val="0"/>
          <w:numId w:val="9"/>
        </w:numPr>
        <w:autoSpaceDE w:val="0"/>
        <w:autoSpaceDN w:val="0"/>
        <w:adjustRightInd w:val="0"/>
        <w:jc w:val="both"/>
        <w:rPr>
          <w:rFonts w:ascii="Arial" w:hAnsi="Arial" w:cs="Arial"/>
        </w:rPr>
      </w:pPr>
      <w:r w:rsidRPr="000F7960">
        <w:rPr>
          <w:rFonts w:ascii="Arial" w:hAnsi="Arial" w:cs="Arial"/>
        </w:rPr>
        <w:t>PN-B-27619 Papa asfaltowa na folii lub taśmie aluminiowej. Instalacja odgromowa</w:t>
      </w:r>
      <w:r w:rsidR="009E3EF1" w:rsidRPr="000F7960">
        <w:rPr>
          <w:rFonts w:ascii="Arial" w:hAnsi="Arial" w:cs="Arial"/>
        </w:rPr>
        <w:t>.</w:t>
      </w:r>
    </w:p>
    <w:p w:rsidR="004C7450" w:rsidRPr="000F7960" w:rsidRDefault="004C7450" w:rsidP="00177B5B">
      <w:pPr>
        <w:numPr>
          <w:ilvl w:val="0"/>
          <w:numId w:val="9"/>
        </w:numPr>
        <w:autoSpaceDE w:val="0"/>
        <w:autoSpaceDN w:val="0"/>
        <w:adjustRightInd w:val="0"/>
        <w:jc w:val="both"/>
        <w:rPr>
          <w:rFonts w:ascii="Arial" w:hAnsi="Arial" w:cs="Arial"/>
          <w:color w:val="000000"/>
        </w:rPr>
      </w:pPr>
      <w:r w:rsidRPr="000F7960">
        <w:rPr>
          <w:rFonts w:ascii="Arial" w:hAnsi="Arial" w:cs="Arial"/>
        </w:rPr>
        <w:t>WTWiORB Część C: Zabezpieczenia i izolacje - Zeszyt 1: Pokrycia dachowe (396/2004. ITB, Warszawa 2004).</w:t>
      </w:r>
    </w:p>
    <w:p w:rsidR="004C7450" w:rsidRPr="000F7960" w:rsidRDefault="004C7450" w:rsidP="00177B5B">
      <w:pPr>
        <w:numPr>
          <w:ilvl w:val="0"/>
          <w:numId w:val="9"/>
        </w:numPr>
        <w:autoSpaceDE w:val="0"/>
        <w:autoSpaceDN w:val="0"/>
        <w:adjustRightInd w:val="0"/>
        <w:jc w:val="both"/>
        <w:rPr>
          <w:rFonts w:ascii="Arial" w:hAnsi="Arial" w:cs="Arial"/>
        </w:rPr>
      </w:pPr>
      <w:r w:rsidRPr="000F7960">
        <w:rPr>
          <w:rFonts w:ascii="Arial" w:hAnsi="Arial" w:cs="Arial"/>
        </w:rPr>
        <w:t>PN-B-10245 Roboty blacharskie budowlane z blachy stalowej ocynkowanej i cynkowej. Wymagania i badania techniczne przy odbiorze.</w:t>
      </w:r>
    </w:p>
    <w:p w:rsidR="00D53DD8" w:rsidRPr="000F7960" w:rsidRDefault="00D53DD8" w:rsidP="00177B5B">
      <w:pPr>
        <w:numPr>
          <w:ilvl w:val="0"/>
          <w:numId w:val="9"/>
        </w:numPr>
        <w:autoSpaceDE w:val="0"/>
        <w:autoSpaceDN w:val="0"/>
        <w:adjustRightInd w:val="0"/>
        <w:jc w:val="both"/>
        <w:rPr>
          <w:rFonts w:ascii="Arial" w:hAnsi="Arial" w:cs="Arial"/>
        </w:rPr>
      </w:pPr>
      <w:r w:rsidRPr="000F7960">
        <w:rPr>
          <w:rFonts w:ascii="Arial" w:hAnsi="Arial" w:cs="Arial"/>
        </w:rPr>
        <w:t>PN-B-20130/Az1 Wyroby do izolacji cieplnej w budownictwie. Płyty styropianowe.</w:t>
      </w:r>
    </w:p>
    <w:p w:rsidR="00B75641" w:rsidRPr="000F7960" w:rsidRDefault="00B75641" w:rsidP="00177B5B">
      <w:pPr>
        <w:pStyle w:val="Akapitzlist"/>
        <w:numPr>
          <w:ilvl w:val="0"/>
          <w:numId w:val="9"/>
        </w:numPr>
        <w:autoSpaceDE w:val="0"/>
        <w:autoSpaceDN w:val="0"/>
        <w:adjustRightInd w:val="0"/>
        <w:jc w:val="both"/>
        <w:rPr>
          <w:rFonts w:ascii="Arial" w:hAnsi="Arial" w:cs="Arial"/>
        </w:rPr>
      </w:pPr>
      <w:r w:rsidRPr="000F7960">
        <w:rPr>
          <w:rFonts w:ascii="Arial" w:hAnsi="Arial" w:cs="Arial"/>
        </w:rPr>
        <w:t>PN-B</w:t>
      </w:r>
      <w:r w:rsidR="00831725">
        <w:rPr>
          <w:rFonts w:ascii="Arial" w:hAnsi="Arial" w:cs="Arial"/>
        </w:rPr>
        <w:t>-</w:t>
      </w:r>
      <w:r w:rsidRPr="000F7960">
        <w:rPr>
          <w:rFonts w:ascii="Arial" w:hAnsi="Arial" w:cs="Arial"/>
        </w:rPr>
        <w:t>02151 Akustyka budowlana. Ochrona przed hałasem pomieszcze</w:t>
      </w:r>
      <w:r w:rsidRPr="000F7960">
        <w:rPr>
          <w:rFonts w:ascii="Arial" w:eastAsia="ArialNarrow" w:hAnsi="Arial" w:cs="Arial"/>
        </w:rPr>
        <w:t xml:space="preserve">ń </w:t>
      </w:r>
      <w:r w:rsidRPr="000F7960">
        <w:rPr>
          <w:rFonts w:ascii="Arial" w:hAnsi="Arial" w:cs="Arial"/>
        </w:rPr>
        <w:t>w budynkach. Dopuszczalne warto</w:t>
      </w:r>
      <w:r w:rsidRPr="000F7960">
        <w:rPr>
          <w:rFonts w:ascii="Arial" w:eastAsia="ArialNarrow" w:hAnsi="Arial" w:cs="Arial"/>
        </w:rPr>
        <w:t>ś</w:t>
      </w:r>
      <w:r w:rsidRPr="000F7960">
        <w:rPr>
          <w:rFonts w:ascii="Arial" w:hAnsi="Arial" w:cs="Arial"/>
        </w:rPr>
        <w:t>ci poziomu d</w:t>
      </w:r>
      <w:r w:rsidRPr="000F7960">
        <w:rPr>
          <w:rFonts w:ascii="Arial" w:eastAsia="ArialNarrow" w:hAnsi="Arial" w:cs="Arial"/>
        </w:rPr>
        <w:t>ź</w:t>
      </w:r>
      <w:r w:rsidRPr="000F7960">
        <w:rPr>
          <w:rFonts w:ascii="Arial" w:hAnsi="Arial" w:cs="Arial"/>
        </w:rPr>
        <w:t>wi</w:t>
      </w:r>
      <w:r w:rsidRPr="000F7960">
        <w:rPr>
          <w:rFonts w:ascii="Arial" w:eastAsia="ArialNarrow" w:hAnsi="Arial" w:cs="Arial"/>
        </w:rPr>
        <w:t>ę</w:t>
      </w:r>
      <w:r w:rsidRPr="000F7960">
        <w:rPr>
          <w:rFonts w:ascii="Arial" w:hAnsi="Arial" w:cs="Arial"/>
        </w:rPr>
        <w:t>ku w pomieszczeniach.</w:t>
      </w:r>
    </w:p>
    <w:p w:rsidR="00B75641" w:rsidRPr="000F7960" w:rsidRDefault="00B75641" w:rsidP="00177B5B">
      <w:pPr>
        <w:pStyle w:val="Akapitzlist"/>
        <w:numPr>
          <w:ilvl w:val="0"/>
          <w:numId w:val="9"/>
        </w:numPr>
        <w:autoSpaceDE w:val="0"/>
        <w:autoSpaceDN w:val="0"/>
        <w:adjustRightInd w:val="0"/>
        <w:jc w:val="both"/>
        <w:rPr>
          <w:rFonts w:ascii="Arial" w:hAnsi="Arial" w:cs="Arial"/>
        </w:rPr>
      </w:pPr>
      <w:r w:rsidRPr="000F7960">
        <w:rPr>
          <w:rFonts w:ascii="Arial" w:hAnsi="Arial" w:cs="Arial"/>
        </w:rPr>
        <w:t>PN-B-02151-03 Akustyka budowlana. Ochrona przed hałasem w budynkach. Izolacyjno</w:t>
      </w:r>
      <w:r w:rsidRPr="000F7960">
        <w:rPr>
          <w:rFonts w:ascii="Arial" w:eastAsia="ArialNarrow" w:hAnsi="Arial" w:cs="Arial"/>
        </w:rPr>
        <w:t xml:space="preserve">ść </w:t>
      </w:r>
      <w:r w:rsidRPr="000F7960">
        <w:rPr>
          <w:rFonts w:ascii="Arial" w:hAnsi="Arial" w:cs="Arial"/>
        </w:rPr>
        <w:t>akustyczna przegród w budynkach oraz izolacyjno</w:t>
      </w:r>
      <w:r w:rsidRPr="000F7960">
        <w:rPr>
          <w:rFonts w:ascii="Arial" w:eastAsia="ArialNarrow" w:hAnsi="Arial" w:cs="Arial"/>
        </w:rPr>
        <w:t xml:space="preserve">ść </w:t>
      </w:r>
      <w:r w:rsidRPr="000F7960">
        <w:rPr>
          <w:rFonts w:ascii="Arial" w:hAnsi="Arial" w:cs="Arial"/>
        </w:rPr>
        <w:t>akustyczna elementów budowlanych. Wymagania.</w:t>
      </w:r>
    </w:p>
    <w:p w:rsidR="00C609F8" w:rsidRPr="000F7960" w:rsidRDefault="00C609F8" w:rsidP="00177B5B">
      <w:pPr>
        <w:pStyle w:val="Akapitzlist"/>
        <w:numPr>
          <w:ilvl w:val="0"/>
          <w:numId w:val="9"/>
        </w:numPr>
        <w:autoSpaceDE w:val="0"/>
        <w:autoSpaceDN w:val="0"/>
        <w:adjustRightInd w:val="0"/>
        <w:jc w:val="both"/>
        <w:rPr>
          <w:rFonts w:ascii="Arial" w:hAnsi="Arial" w:cs="Arial"/>
        </w:rPr>
      </w:pPr>
      <w:r w:rsidRPr="000F7960">
        <w:rPr>
          <w:rFonts w:ascii="Arial" w:hAnsi="Arial" w:cs="Arial"/>
        </w:rPr>
        <w:t>PN-B-02025 Ochrona cieplna budynków. Wymagania i obliczenia.</w:t>
      </w:r>
    </w:p>
    <w:p w:rsidR="00C609F8" w:rsidRPr="000F7960" w:rsidRDefault="00C609F8" w:rsidP="00177B5B">
      <w:pPr>
        <w:pStyle w:val="Akapitzlist"/>
        <w:numPr>
          <w:ilvl w:val="0"/>
          <w:numId w:val="9"/>
        </w:numPr>
        <w:autoSpaceDE w:val="0"/>
        <w:autoSpaceDN w:val="0"/>
        <w:adjustRightInd w:val="0"/>
        <w:jc w:val="both"/>
        <w:rPr>
          <w:rFonts w:ascii="Arial" w:hAnsi="Arial" w:cs="Arial"/>
        </w:rPr>
      </w:pPr>
      <w:r w:rsidRPr="000F7960">
        <w:rPr>
          <w:rFonts w:ascii="Arial" w:hAnsi="Arial" w:cs="Arial"/>
        </w:rPr>
        <w:t>PN-B-02151-3 Ochrona przed hałasem w budynkach. Izolacyjność akustyczna przegród w budynkach oraz izolacyjność akustyczna elementów budowlanych.</w:t>
      </w:r>
    </w:p>
    <w:p w:rsidR="00C609F8" w:rsidRPr="000F7960" w:rsidRDefault="00C609F8" w:rsidP="00177B5B">
      <w:pPr>
        <w:pStyle w:val="Akapitzlist"/>
        <w:numPr>
          <w:ilvl w:val="0"/>
          <w:numId w:val="9"/>
        </w:numPr>
        <w:autoSpaceDE w:val="0"/>
        <w:autoSpaceDN w:val="0"/>
        <w:adjustRightInd w:val="0"/>
        <w:jc w:val="both"/>
        <w:rPr>
          <w:rFonts w:ascii="Arial" w:hAnsi="Arial" w:cs="Arial"/>
        </w:rPr>
      </w:pPr>
      <w:r w:rsidRPr="000F7960">
        <w:rPr>
          <w:rFonts w:ascii="Arial" w:hAnsi="Arial" w:cs="Arial"/>
        </w:rPr>
        <w:t>PN-EN ISO 717-1 Ocena izolacyjności akustycznej w budynkach i izolacyjności akustycznej elementów budowlanych. Izolacyjność od dźwięków powietrznych.</w:t>
      </w:r>
    </w:p>
    <w:p w:rsidR="00C609F8" w:rsidRPr="000F7960" w:rsidRDefault="00C609F8" w:rsidP="00177B5B">
      <w:pPr>
        <w:pStyle w:val="Akapitzlist"/>
        <w:numPr>
          <w:ilvl w:val="0"/>
          <w:numId w:val="9"/>
        </w:numPr>
        <w:autoSpaceDE w:val="0"/>
        <w:autoSpaceDN w:val="0"/>
        <w:adjustRightInd w:val="0"/>
        <w:jc w:val="both"/>
        <w:rPr>
          <w:rFonts w:ascii="Arial" w:hAnsi="Arial" w:cs="Arial"/>
        </w:rPr>
      </w:pPr>
      <w:r w:rsidRPr="000F7960">
        <w:rPr>
          <w:rFonts w:ascii="Arial" w:hAnsi="Arial" w:cs="Arial"/>
        </w:rPr>
        <w:t>PN-EN ISO 717-2 Ocena izolacyjności akustycznej w budynkach i izolacyjności akustycznej elementów budowlanych. Izolacyjność od dźwięków uderzeniowych.</w:t>
      </w:r>
    </w:p>
    <w:p w:rsidR="00C609F8" w:rsidRDefault="00C609F8" w:rsidP="00177B5B">
      <w:pPr>
        <w:pStyle w:val="Akapitzlist"/>
        <w:numPr>
          <w:ilvl w:val="0"/>
          <w:numId w:val="9"/>
        </w:numPr>
        <w:autoSpaceDE w:val="0"/>
        <w:autoSpaceDN w:val="0"/>
        <w:adjustRightInd w:val="0"/>
        <w:jc w:val="both"/>
        <w:rPr>
          <w:rFonts w:ascii="Arial" w:hAnsi="Arial" w:cs="Arial"/>
        </w:rPr>
      </w:pPr>
      <w:r w:rsidRPr="000F7960">
        <w:rPr>
          <w:rFonts w:ascii="Arial" w:hAnsi="Arial" w:cs="Arial"/>
        </w:rPr>
        <w:t>PN-EN ISO 140-8 Pomiar izolacyjności akustycznej w budynku i izolacyjności akustycznej elementów budowlanych. Pomiary laboratoryjne tłumienia dźwięków uderzeniowych przez podłogi na masywnym stropie wzorcowym.</w:t>
      </w:r>
    </w:p>
    <w:p w:rsidR="003136A3" w:rsidRDefault="003136A3" w:rsidP="00177B5B">
      <w:pPr>
        <w:numPr>
          <w:ilvl w:val="0"/>
          <w:numId w:val="9"/>
        </w:numPr>
        <w:autoSpaceDE w:val="0"/>
        <w:autoSpaceDN w:val="0"/>
        <w:adjustRightInd w:val="0"/>
        <w:jc w:val="both"/>
        <w:rPr>
          <w:rFonts w:ascii="Arial" w:hAnsi="Arial" w:cs="Arial"/>
        </w:rPr>
      </w:pPr>
      <w:r w:rsidRPr="00931266">
        <w:rPr>
          <w:rFonts w:ascii="Arial" w:hAnsi="Arial" w:cs="Arial"/>
        </w:rPr>
        <w:t>PN-M-82054.00 Śruby, wkręty i nakrętki. Podział i oznaczanie.</w:t>
      </w:r>
    </w:p>
    <w:p w:rsidR="003136A3" w:rsidRPr="00A37125" w:rsidRDefault="003136A3" w:rsidP="00177B5B">
      <w:pPr>
        <w:numPr>
          <w:ilvl w:val="0"/>
          <w:numId w:val="9"/>
        </w:numPr>
        <w:autoSpaceDE w:val="0"/>
        <w:autoSpaceDN w:val="0"/>
        <w:adjustRightInd w:val="0"/>
        <w:jc w:val="both"/>
        <w:rPr>
          <w:rFonts w:ascii="Arial" w:hAnsi="Arial" w:cs="Arial"/>
        </w:rPr>
      </w:pPr>
      <w:r w:rsidRPr="00A37125">
        <w:rPr>
          <w:rFonts w:ascii="Arial" w:hAnsi="Arial" w:cs="Arial"/>
        </w:rPr>
        <w:t>PN-EN 506 Wyroby do pokryć dachowych z metalu. Charakterystyka wyrobów samonośnych z blachy miedzianej lub cynkowej.</w:t>
      </w:r>
    </w:p>
    <w:p w:rsidR="003136A3" w:rsidRPr="00A37125" w:rsidRDefault="003136A3" w:rsidP="00177B5B">
      <w:pPr>
        <w:numPr>
          <w:ilvl w:val="0"/>
          <w:numId w:val="9"/>
        </w:numPr>
        <w:autoSpaceDE w:val="0"/>
        <w:autoSpaceDN w:val="0"/>
        <w:adjustRightInd w:val="0"/>
        <w:jc w:val="both"/>
        <w:rPr>
          <w:rFonts w:ascii="Arial" w:hAnsi="Arial" w:cs="Arial"/>
        </w:rPr>
      </w:pPr>
      <w:r w:rsidRPr="00A37125">
        <w:rPr>
          <w:rFonts w:ascii="Arial" w:hAnsi="Arial" w:cs="Arial"/>
        </w:rPr>
        <w:t>PN-EN 505 Wyroby do pokryć dachowych z metalu. Charakterystyka wyrobów płytowych ze stali układanych na ciągłym podłożu.</w:t>
      </w:r>
    </w:p>
    <w:p w:rsidR="003136A3" w:rsidRPr="00A37125" w:rsidRDefault="003136A3" w:rsidP="00177B5B">
      <w:pPr>
        <w:numPr>
          <w:ilvl w:val="0"/>
          <w:numId w:val="9"/>
        </w:numPr>
        <w:autoSpaceDE w:val="0"/>
        <w:autoSpaceDN w:val="0"/>
        <w:adjustRightInd w:val="0"/>
        <w:jc w:val="both"/>
        <w:rPr>
          <w:rFonts w:ascii="Arial" w:hAnsi="Arial" w:cs="Arial"/>
        </w:rPr>
      </w:pPr>
      <w:r w:rsidRPr="00A37125">
        <w:rPr>
          <w:rFonts w:ascii="Arial" w:hAnsi="Arial" w:cs="Arial"/>
        </w:rPr>
        <w:t>PN-EN 508-1 Wyroby do pokryć dachowych z metalu. Charakterystyka wyrobów samonośnych z blachy stalowej, aluminiowej lub ze stali odpornej na korozję. Część 1.</w:t>
      </w:r>
    </w:p>
    <w:p w:rsidR="003136A3" w:rsidRPr="00A37125" w:rsidRDefault="003136A3" w:rsidP="00177B5B">
      <w:pPr>
        <w:numPr>
          <w:ilvl w:val="0"/>
          <w:numId w:val="9"/>
        </w:numPr>
        <w:autoSpaceDE w:val="0"/>
        <w:autoSpaceDN w:val="0"/>
        <w:adjustRightInd w:val="0"/>
        <w:jc w:val="both"/>
        <w:rPr>
          <w:rFonts w:ascii="Arial" w:hAnsi="Arial" w:cs="Arial"/>
        </w:rPr>
      </w:pPr>
      <w:r w:rsidRPr="00A37125">
        <w:rPr>
          <w:rFonts w:ascii="Arial" w:hAnsi="Arial" w:cs="Arial"/>
        </w:rPr>
        <w:t>PN-EN 508-2</w:t>
      </w:r>
      <w:r w:rsidR="00831725">
        <w:rPr>
          <w:rFonts w:ascii="Arial" w:hAnsi="Arial" w:cs="Arial"/>
        </w:rPr>
        <w:t xml:space="preserve"> </w:t>
      </w:r>
      <w:r w:rsidRPr="00A37125">
        <w:rPr>
          <w:rFonts w:ascii="Arial" w:hAnsi="Arial" w:cs="Arial"/>
        </w:rPr>
        <w:t>Wyroby do pokryć dachowych z metalu. Charakterystyka wyrobów samonośnych z blachy stalowej, aluminiowej lub ze stali odpornej na korozję. Część 2.</w:t>
      </w:r>
    </w:p>
    <w:p w:rsidR="003136A3" w:rsidRPr="00A37125" w:rsidRDefault="003136A3" w:rsidP="00177B5B">
      <w:pPr>
        <w:numPr>
          <w:ilvl w:val="0"/>
          <w:numId w:val="9"/>
        </w:numPr>
        <w:autoSpaceDE w:val="0"/>
        <w:autoSpaceDN w:val="0"/>
        <w:adjustRightInd w:val="0"/>
        <w:jc w:val="both"/>
        <w:rPr>
          <w:rFonts w:ascii="Arial" w:hAnsi="Arial" w:cs="Arial"/>
        </w:rPr>
      </w:pPr>
      <w:r w:rsidRPr="00A37125">
        <w:rPr>
          <w:rFonts w:ascii="Arial" w:hAnsi="Arial" w:cs="Arial"/>
        </w:rPr>
        <w:lastRenderedPageBreak/>
        <w:t>PN-EN 508-3</w:t>
      </w:r>
      <w:r w:rsidR="00831725">
        <w:rPr>
          <w:rFonts w:ascii="Arial" w:hAnsi="Arial" w:cs="Arial"/>
        </w:rPr>
        <w:t xml:space="preserve"> </w:t>
      </w:r>
      <w:r w:rsidRPr="00A37125">
        <w:rPr>
          <w:rFonts w:ascii="Arial" w:hAnsi="Arial" w:cs="Arial"/>
        </w:rPr>
        <w:t>Wyroby do pokryć dachowych z metalu. Charakterystyka wyrobów samonośnych z blachy stalowej, aluminiowej lub ze stali odpornej na korozję. Część 3.</w:t>
      </w:r>
    </w:p>
    <w:p w:rsidR="003136A3" w:rsidRPr="00A37125" w:rsidRDefault="003136A3" w:rsidP="00177B5B">
      <w:pPr>
        <w:numPr>
          <w:ilvl w:val="0"/>
          <w:numId w:val="9"/>
        </w:numPr>
        <w:autoSpaceDE w:val="0"/>
        <w:autoSpaceDN w:val="0"/>
        <w:adjustRightInd w:val="0"/>
        <w:jc w:val="both"/>
        <w:rPr>
          <w:rFonts w:ascii="Arial" w:hAnsi="Arial" w:cs="Arial"/>
        </w:rPr>
      </w:pPr>
      <w:r w:rsidRPr="00A37125">
        <w:rPr>
          <w:rFonts w:ascii="Arial" w:hAnsi="Arial" w:cs="Arial"/>
        </w:rPr>
        <w:t>PN-EN 502 Wyroby do pokryć dachowych z metalu. Charakterystyka wyrobów samonośnych z blachy ze stali odpornej na korozję, układanych na ciągłym podłożu.</w:t>
      </w:r>
    </w:p>
    <w:p w:rsidR="003136A3" w:rsidRPr="00A37125" w:rsidRDefault="003136A3" w:rsidP="00177B5B">
      <w:pPr>
        <w:numPr>
          <w:ilvl w:val="0"/>
          <w:numId w:val="9"/>
        </w:numPr>
        <w:autoSpaceDE w:val="0"/>
        <w:autoSpaceDN w:val="0"/>
        <w:adjustRightInd w:val="0"/>
        <w:jc w:val="both"/>
        <w:rPr>
          <w:rFonts w:ascii="Arial" w:hAnsi="Arial" w:cs="Arial"/>
        </w:rPr>
      </w:pPr>
      <w:r w:rsidRPr="00A37125">
        <w:rPr>
          <w:rFonts w:ascii="Arial" w:hAnsi="Arial" w:cs="Arial"/>
        </w:rPr>
        <w:t>PN-EN 507</w:t>
      </w:r>
      <w:r w:rsidR="00831725">
        <w:rPr>
          <w:rFonts w:ascii="Arial" w:hAnsi="Arial" w:cs="Arial"/>
        </w:rPr>
        <w:t xml:space="preserve"> </w:t>
      </w:r>
      <w:r w:rsidRPr="00A37125">
        <w:rPr>
          <w:rFonts w:ascii="Arial" w:hAnsi="Arial" w:cs="Arial"/>
        </w:rPr>
        <w:t>Wyroby do pokryć dachowych z metalu. Charakterystyka wyrobów samonośnych z blachy aluminiowej, układanych na ciągłym podłożu.</w:t>
      </w:r>
    </w:p>
    <w:p w:rsidR="003136A3" w:rsidRPr="00A37125" w:rsidRDefault="003136A3" w:rsidP="00177B5B">
      <w:pPr>
        <w:numPr>
          <w:ilvl w:val="0"/>
          <w:numId w:val="9"/>
        </w:numPr>
        <w:autoSpaceDE w:val="0"/>
        <w:autoSpaceDN w:val="0"/>
        <w:adjustRightInd w:val="0"/>
        <w:jc w:val="both"/>
        <w:rPr>
          <w:rFonts w:ascii="Arial" w:hAnsi="Arial" w:cs="Arial"/>
          <w:color w:val="000000"/>
        </w:rPr>
      </w:pPr>
      <w:r w:rsidRPr="00A37125">
        <w:rPr>
          <w:rFonts w:ascii="Arial" w:hAnsi="Arial" w:cs="Arial"/>
          <w:color w:val="000000"/>
        </w:rPr>
        <w:t>PN-EN 10088</w:t>
      </w:r>
      <w:r w:rsidR="00831725">
        <w:rPr>
          <w:rFonts w:ascii="Arial" w:hAnsi="Arial" w:cs="Arial"/>
          <w:color w:val="000000"/>
        </w:rPr>
        <w:t>-</w:t>
      </w:r>
      <w:r w:rsidRPr="00A37125">
        <w:rPr>
          <w:rFonts w:ascii="Arial" w:hAnsi="Arial" w:cs="Arial"/>
          <w:color w:val="000000"/>
        </w:rPr>
        <w:t>1 Stale odporne na korozję. Gatunki.</w:t>
      </w:r>
    </w:p>
    <w:p w:rsidR="003136A3" w:rsidRPr="00A37125" w:rsidRDefault="003136A3" w:rsidP="00177B5B">
      <w:pPr>
        <w:numPr>
          <w:ilvl w:val="0"/>
          <w:numId w:val="9"/>
        </w:numPr>
        <w:autoSpaceDE w:val="0"/>
        <w:autoSpaceDN w:val="0"/>
        <w:adjustRightInd w:val="0"/>
        <w:jc w:val="both"/>
        <w:rPr>
          <w:rFonts w:ascii="Arial" w:hAnsi="Arial" w:cs="Arial"/>
          <w:color w:val="000000"/>
        </w:rPr>
      </w:pPr>
      <w:r w:rsidRPr="00A37125">
        <w:rPr>
          <w:rFonts w:ascii="Arial" w:hAnsi="Arial" w:cs="Arial"/>
          <w:color w:val="000000"/>
        </w:rPr>
        <w:t>PN-EN 10169-1 Wyroby płaskie stalowe z powłoką organiczną naniesioną w sposób ciągły. Część l: Postanowienia ogólne (definicje, materiały, tolerancje, metody badań)</w:t>
      </w:r>
    </w:p>
    <w:p w:rsidR="003136A3" w:rsidRPr="00A37125" w:rsidRDefault="003136A3" w:rsidP="00177B5B">
      <w:pPr>
        <w:numPr>
          <w:ilvl w:val="0"/>
          <w:numId w:val="9"/>
        </w:numPr>
        <w:autoSpaceDE w:val="0"/>
        <w:autoSpaceDN w:val="0"/>
        <w:adjustRightInd w:val="0"/>
        <w:jc w:val="both"/>
        <w:rPr>
          <w:rFonts w:ascii="Arial" w:hAnsi="Arial" w:cs="Arial"/>
          <w:color w:val="000000"/>
        </w:rPr>
      </w:pPr>
      <w:r w:rsidRPr="00A37125">
        <w:rPr>
          <w:rFonts w:ascii="Arial" w:hAnsi="Arial" w:cs="Arial"/>
          <w:color w:val="000000"/>
        </w:rPr>
        <w:t>PN-EN 10169-2 Wyroby płaskie stalowe z powłoką organiczną naniesioną w sposób ciągły. Część 2: Wyroby stosowane na zewnątrz budowli.</w:t>
      </w:r>
    </w:p>
    <w:p w:rsidR="003136A3" w:rsidRPr="00A37125" w:rsidRDefault="003136A3" w:rsidP="00177B5B">
      <w:pPr>
        <w:numPr>
          <w:ilvl w:val="0"/>
          <w:numId w:val="9"/>
        </w:numPr>
        <w:autoSpaceDE w:val="0"/>
        <w:autoSpaceDN w:val="0"/>
        <w:adjustRightInd w:val="0"/>
        <w:jc w:val="both"/>
        <w:rPr>
          <w:rFonts w:ascii="Arial" w:hAnsi="Arial" w:cs="Arial"/>
          <w:color w:val="000000"/>
        </w:rPr>
      </w:pPr>
      <w:r w:rsidRPr="00A37125">
        <w:rPr>
          <w:rFonts w:ascii="Arial" w:hAnsi="Arial" w:cs="Arial"/>
          <w:color w:val="000000"/>
        </w:rPr>
        <w:t>PN-EN 10169-3 Wyroby płaskie stalowe z powłoką organiczną naniesioną w sposób ciągły. Część 3: Wyroby stosowane wewnątrz budowli.</w:t>
      </w:r>
    </w:p>
    <w:p w:rsidR="003136A3" w:rsidRPr="00A37125" w:rsidRDefault="003136A3" w:rsidP="00177B5B">
      <w:pPr>
        <w:numPr>
          <w:ilvl w:val="0"/>
          <w:numId w:val="9"/>
        </w:numPr>
        <w:autoSpaceDE w:val="0"/>
        <w:autoSpaceDN w:val="0"/>
        <w:adjustRightInd w:val="0"/>
        <w:jc w:val="both"/>
        <w:rPr>
          <w:rFonts w:ascii="Arial" w:hAnsi="Arial" w:cs="Arial"/>
          <w:color w:val="000000"/>
        </w:rPr>
      </w:pPr>
      <w:r w:rsidRPr="00A37125">
        <w:rPr>
          <w:rFonts w:ascii="Arial" w:hAnsi="Arial" w:cs="Arial"/>
          <w:color w:val="000000"/>
        </w:rPr>
        <w:t>PN-EN 10326 Taśmy i blachy ze stali konstrukcyjnych powlekane ogniowo w sposób ciągły. Warunki techniczne dostawy.</w:t>
      </w:r>
    </w:p>
    <w:p w:rsidR="003136A3" w:rsidRPr="00A37125" w:rsidRDefault="003136A3" w:rsidP="00177B5B">
      <w:pPr>
        <w:numPr>
          <w:ilvl w:val="0"/>
          <w:numId w:val="9"/>
        </w:numPr>
        <w:autoSpaceDE w:val="0"/>
        <w:autoSpaceDN w:val="0"/>
        <w:adjustRightInd w:val="0"/>
        <w:jc w:val="both"/>
        <w:rPr>
          <w:rFonts w:ascii="Arial" w:hAnsi="Arial" w:cs="Arial"/>
          <w:color w:val="000000"/>
        </w:rPr>
      </w:pPr>
      <w:r w:rsidRPr="00A37125">
        <w:rPr>
          <w:rFonts w:ascii="Arial" w:hAnsi="Arial" w:cs="Arial"/>
          <w:color w:val="000000"/>
        </w:rPr>
        <w:t>PN-EN 10327 Taśmy i blachy ze stali niskowęglowych powlekane ogniowo w sposób ciągły do obróbki plastycznej na zimno. Warunki techniczne dostawy.</w:t>
      </w:r>
    </w:p>
    <w:p w:rsidR="003136A3" w:rsidRPr="00A37125" w:rsidRDefault="003136A3" w:rsidP="00177B5B">
      <w:pPr>
        <w:numPr>
          <w:ilvl w:val="0"/>
          <w:numId w:val="9"/>
        </w:numPr>
        <w:autoSpaceDE w:val="0"/>
        <w:autoSpaceDN w:val="0"/>
        <w:adjustRightInd w:val="0"/>
        <w:jc w:val="both"/>
        <w:rPr>
          <w:rFonts w:ascii="Arial" w:hAnsi="Arial" w:cs="Arial"/>
          <w:color w:val="000000"/>
        </w:rPr>
      </w:pPr>
      <w:r w:rsidRPr="00A37125">
        <w:rPr>
          <w:rFonts w:ascii="Arial" w:hAnsi="Arial" w:cs="Arial"/>
          <w:color w:val="000000"/>
        </w:rPr>
        <w:t>PN-EN 13501-1 Klasyfikacja ogniowa wyrobów budowlanych i elementów budynków. Część 1: Klasyfikacja na podstawie badań reakcji na ogień.</w:t>
      </w:r>
    </w:p>
    <w:p w:rsidR="003136A3" w:rsidRPr="00A37125" w:rsidRDefault="003136A3" w:rsidP="00177B5B">
      <w:pPr>
        <w:numPr>
          <w:ilvl w:val="0"/>
          <w:numId w:val="9"/>
        </w:numPr>
        <w:autoSpaceDE w:val="0"/>
        <w:autoSpaceDN w:val="0"/>
        <w:adjustRightInd w:val="0"/>
        <w:jc w:val="both"/>
        <w:rPr>
          <w:rFonts w:ascii="Arial" w:hAnsi="Arial" w:cs="Arial"/>
          <w:color w:val="000000"/>
        </w:rPr>
      </w:pPr>
      <w:r w:rsidRPr="00A37125">
        <w:rPr>
          <w:rFonts w:ascii="Arial" w:hAnsi="Arial" w:cs="Arial"/>
          <w:color w:val="000000"/>
        </w:rPr>
        <w:t>PN-EN 13501-2</w:t>
      </w:r>
      <w:r w:rsidR="00831725">
        <w:rPr>
          <w:rFonts w:ascii="Arial" w:hAnsi="Arial" w:cs="Arial"/>
          <w:color w:val="000000"/>
        </w:rPr>
        <w:t xml:space="preserve"> </w:t>
      </w:r>
      <w:r w:rsidRPr="00A37125">
        <w:rPr>
          <w:rFonts w:ascii="Arial" w:hAnsi="Arial" w:cs="Arial"/>
          <w:color w:val="000000"/>
        </w:rPr>
        <w:t>Klasyfikacja ogniowa wyrobów budowlanych i elementów budynków. Część 2: Klasyfikacja na podstawie badań odporności ogniowej, z wyłączeniem instalacji wentylacyjnej.</w:t>
      </w:r>
    </w:p>
    <w:p w:rsidR="003136A3" w:rsidRPr="00A37125" w:rsidRDefault="003136A3" w:rsidP="00177B5B">
      <w:pPr>
        <w:numPr>
          <w:ilvl w:val="0"/>
          <w:numId w:val="9"/>
        </w:numPr>
        <w:autoSpaceDE w:val="0"/>
        <w:autoSpaceDN w:val="0"/>
        <w:adjustRightInd w:val="0"/>
        <w:jc w:val="both"/>
        <w:rPr>
          <w:rFonts w:ascii="Arial" w:hAnsi="Arial" w:cs="Arial"/>
          <w:color w:val="000000"/>
        </w:rPr>
      </w:pPr>
      <w:r w:rsidRPr="00A37125">
        <w:rPr>
          <w:rFonts w:ascii="Arial" w:hAnsi="Arial" w:cs="Arial"/>
          <w:color w:val="000000"/>
        </w:rPr>
        <w:t>PN-EN 13501-5 Klasyfikacja ogniowa wyrobów budowlanych i elementów budynków. Część 5: Klasyfikacja na podstawie badań oddziaływania ognia zewnętrznego na dachy.</w:t>
      </w:r>
    </w:p>
    <w:p w:rsidR="003136A3" w:rsidRPr="00BE4855" w:rsidRDefault="00BE4855" w:rsidP="00177B5B">
      <w:pPr>
        <w:pStyle w:val="Akapitzlist"/>
        <w:numPr>
          <w:ilvl w:val="0"/>
          <w:numId w:val="9"/>
        </w:numPr>
        <w:autoSpaceDE w:val="0"/>
        <w:autoSpaceDN w:val="0"/>
        <w:adjustRightInd w:val="0"/>
        <w:jc w:val="both"/>
        <w:rPr>
          <w:rFonts w:ascii="Arial" w:hAnsi="Arial" w:cs="Arial"/>
        </w:rPr>
      </w:pPr>
      <w:r w:rsidRPr="00A37125">
        <w:rPr>
          <w:rFonts w:ascii="Arial" w:hAnsi="Arial" w:cs="Arial"/>
          <w:color w:val="000000"/>
        </w:rPr>
        <w:t>PN-EN ISO 12944-2 Farby i lakiery. Ochrona przed korozją konstrukcji stalowych za pomocą ochronnych systemów malarskich. Część 2: Klasyfikacja środowisk.</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PN-C-89091 Folie z tworzyw sztucznych. Oznaczenia wytrzymałości na rozdzieranie</w:t>
      </w:r>
      <w:r>
        <w:rPr>
          <w:rFonts w:ascii="Arial" w:eastAsia="ArialMT" w:hAnsi="Arial" w:cs="Arial"/>
        </w:rPr>
        <w:t>.</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ISO 527-3 Tworzywa sztuczne. Oznaczanie właściwości mechanicznych przy statycznym</w:t>
      </w:r>
      <w:r>
        <w:rPr>
          <w:rFonts w:ascii="Arial" w:eastAsia="ArialMT" w:hAnsi="Arial" w:cs="Arial"/>
        </w:rPr>
        <w:t xml:space="preserve"> </w:t>
      </w:r>
      <w:r w:rsidRPr="00CA6F13">
        <w:rPr>
          <w:rFonts w:ascii="Arial" w:eastAsia="ArialMT" w:hAnsi="Arial" w:cs="Arial"/>
        </w:rPr>
        <w:t>rozciąganiu</w:t>
      </w:r>
      <w:r>
        <w:rPr>
          <w:rFonts w:ascii="Arial" w:eastAsia="ArialMT" w:hAnsi="Arial" w:cs="Arial"/>
        </w:rPr>
        <w:t>.</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PN-ISO 4593 Tworzywa sztuczne. Folie i płyty. Oznaczenia grubości metodą skaningu</w:t>
      </w:r>
      <w:r>
        <w:rPr>
          <w:rFonts w:ascii="Arial" w:eastAsia="ArialMT" w:hAnsi="Arial" w:cs="Arial"/>
        </w:rPr>
        <w:t xml:space="preserve"> </w:t>
      </w:r>
      <w:r w:rsidRPr="00CA6F13">
        <w:rPr>
          <w:rFonts w:ascii="Arial" w:eastAsia="ArialMT" w:hAnsi="Arial" w:cs="Arial"/>
        </w:rPr>
        <w:t>mechanicznego</w:t>
      </w:r>
      <w:r>
        <w:rPr>
          <w:rFonts w:ascii="Arial" w:eastAsia="ArialMT" w:hAnsi="Arial" w:cs="Arial"/>
        </w:rPr>
        <w:t>.</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PN-N-03010 Statyczna kontrola jakości. Losowy wyb</w:t>
      </w:r>
      <w:r>
        <w:rPr>
          <w:rFonts w:ascii="Arial" w:eastAsia="ArialMT" w:hAnsi="Arial" w:cs="Arial"/>
        </w:rPr>
        <w:t>ó</w:t>
      </w:r>
      <w:r w:rsidRPr="00CA6F13">
        <w:rPr>
          <w:rFonts w:ascii="Arial" w:eastAsia="ArialMT" w:hAnsi="Arial" w:cs="Arial"/>
        </w:rPr>
        <w:t>r jednostek produktu do pr</w:t>
      </w:r>
      <w:r>
        <w:rPr>
          <w:rFonts w:ascii="Arial" w:eastAsia="ArialMT" w:hAnsi="Arial" w:cs="Arial"/>
        </w:rPr>
        <w:t>ó</w:t>
      </w:r>
      <w:r w:rsidRPr="00CA6F13">
        <w:rPr>
          <w:rFonts w:ascii="Arial" w:eastAsia="ArialMT" w:hAnsi="Arial" w:cs="Arial"/>
        </w:rPr>
        <w:t>bki</w:t>
      </w:r>
      <w:r>
        <w:rPr>
          <w:rFonts w:ascii="Arial" w:eastAsia="ArialMT" w:hAnsi="Arial" w:cs="Arial"/>
        </w:rPr>
        <w:t>.</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ZUAT-15/IV.08 Wyroby do izolacji paroszczelnych.</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13162</w:t>
      </w:r>
      <w:r>
        <w:rPr>
          <w:rFonts w:ascii="Arial" w:eastAsia="ArialMT" w:hAnsi="Arial" w:cs="Arial"/>
        </w:rPr>
        <w:t xml:space="preserve"> Wyroby do izolacji cieplnej w budownictwie – Wyroby z wełny mineralnej produkowanej fabrycznie. Specyfikacja.</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PN-B-02862 Ochrona przeciwpożarowa budynków. Metoda badania niepalności materiałów</w:t>
      </w:r>
      <w:r>
        <w:rPr>
          <w:rFonts w:ascii="Arial" w:eastAsia="ArialMT" w:hAnsi="Arial" w:cs="Arial"/>
        </w:rPr>
        <w:t xml:space="preserve"> </w:t>
      </w:r>
      <w:r w:rsidRPr="00CA6F13">
        <w:rPr>
          <w:rFonts w:ascii="Arial" w:eastAsia="ArialMT" w:hAnsi="Arial" w:cs="Arial"/>
        </w:rPr>
        <w:t>budowlanych</w:t>
      </w:r>
      <w:r>
        <w:rPr>
          <w:rFonts w:ascii="Arial" w:eastAsia="ArialMT" w:hAnsi="Arial" w:cs="Arial"/>
        </w:rPr>
        <w:t>.</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PN-B-04631 Materiały do izolacji cieplnej z wł</w:t>
      </w:r>
      <w:r>
        <w:rPr>
          <w:rFonts w:ascii="Arial" w:eastAsia="ArialMT" w:hAnsi="Arial" w:cs="Arial"/>
        </w:rPr>
        <w:t>ó</w:t>
      </w:r>
      <w:r w:rsidRPr="00CA6F13">
        <w:rPr>
          <w:rFonts w:ascii="Arial" w:eastAsia="ArialMT" w:hAnsi="Arial" w:cs="Arial"/>
        </w:rPr>
        <w:t>kien nieorganicznych. Metody badań.</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PN-B-23120 Wyroby do izolacji cieplnej w budownictwie. Wojłok z wł</w:t>
      </w:r>
      <w:r>
        <w:rPr>
          <w:rFonts w:ascii="Arial" w:eastAsia="ArialMT" w:hAnsi="Arial" w:cs="Arial"/>
        </w:rPr>
        <w:t>ó</w:t>
      </w:r>
      <w:r w:rsidRPr="00CA6F13">
        <w:rPr>
          <w:rFonts w:ascii="Arial" w:eastAsia="ArialMT" w:hAnsi="Arial" w:cs="Arial"/>
        </w:rPr>
        <w:t>kien szklanych.</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lastRenderedPageBreak/>
        <w:t>PN-ISO-8301 Izolacja cieplna. Określenie oporu cieplnego i właściwości z nim związanych w</w:t>
      </w:r>
      <w:r>
        <w:rPr>
          <w:rFonts w:ascii="Arial" w:eastAsia="ArialMT" w:hAnsi="Arial" w:cs="Arial"/>
        </w:rPr>
        <w:t xml:space="preserve"> </w:t>
      </w:r>
      <w:r w:rsidRPr="00CA6F13">
        <w:rPr>
          <w:rFonts w:ascii="Arial" w:eastAsia="ArialMT" w:hAnsi="Arial" w:cs="Arial"/>
        </w:rPr>
        <w:t>stanie ustalonym. Aparat z ciepłomierzem</w:t>
      </w:r>
      <w:r>
        <w:rPr>
          <w:rFonts w:ascii="Arial" w:eastAsia="ArialMT" w:hAnsi="Arial" w:cs="Arial"/>
        </w:rPr>
        <w:t>.</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PN-ISO-8302 Izolacja cieplna. Określenie oporu cieplnego i właściwości z nim związanych w</w:t>
      </w:r>
      <w:r>
        <w:rPr>
          <w:rFonts w:ascii="Arial" w:eastAsia="ArialMT" w:hAnsi="Arial" w:cs="Arial"/>
        </w:rPr>
        <w:t xml:space="preserve"> </w:t>
      </w:r>
      <w:r w:rsidRPr="00CA6F13">
        <w:rPr>
          <w:rFonts w:ascii="Arial" w:eastAsia="ArialMT" w:hAnsi="Arial" w:cs="Arial"/>
        </w:rPr>
        <w:t>stanie ustalonym. Aparat z osłoniętą płytą grzejną.</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822 Wyroby do izolacji cieplnej w budownictwie. Oznaczenie długości i szerokości.</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822 Wyroby do izolacji cieplnej w budownictwie. Oznaczenie grubości.</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1602 Wyroby do izolacji cieplnej w budownictwie. Określenie gęstości pozornej.</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1608 Wyroby do izolacji cieplnej w budownictwie. Określenie wytrzymałości na</w:t>
      </w:r>
      <w:r>
        <w:rPr>
          <w:rFonts w:ascii="Arial" w:eastAsia="ArialMT" w:hAnsi="Arial" w:cs="Arial"/>
        </w:rPr>
        <w:t xml:space="preserve"> </w:t>
      </w:r>
      <w:r w:rsidRPr="00CA6F13">
        <w:rPr>
          <w:rFonts w:ascii="Arial" w:eastAsia="ArialMT" w:hAnsi="Arial" w:cs="Arial"/>
        </w:rPr>
        <w:t>rozciąganie r</w:t>
      </w:r>
      <w:r>
        <w:rPr>
          <w:rFonts w:ascii="Arial" w:eastAsia="ArialMT" w:hAnsi="Arial" w:cs="Arial"/>
        </w:rPr>
        <w:t>ó</w:t>
      </w:r>
      <w:r w:rsidRPr="00CA6F13">
        <w:rPr>
          <w:rFonts w:ascii="Arial" w:eastAsia="ArialMT" w:hAnsi="Arial" w:cs="Arial"/>
        </w:rPr>
        <w:t>wnoległe do powierzchni.</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1609 Wyroby do izolacji cieplnej w budownictwie. Określenie krótkotrwałej nasiąkliwości</w:t>
      </w:r>
      <w:r>
        <w:rPr>
          <w:rFonts w:ascii="Arial" w:eastAsia="ArialMT" w:hAnsi="Arial" w:cs="Arial"/>
        </w:rPr>
        <w:t xml:space="preserve"> </w:t>
      </w:r>
      <w:r w:rsidRPr="00CA6F13">
        <w:rPr>
          <w:rFonts w:ascii="Arial" w:eastAsia="ArialMT" w:hAnsi="Arial" w:cs="Arial"/>
        </w:rPr>
        <w:t>wodą metodą częściowego zanurzenia.</w:t>
      </w:r>
    </w:p>
    <w:p w:rsidR="009E3EF1" w:rsidRPr="00CA6F13" w:rsidRDefault="00CA6F13" w:rsidP="00177B5B">
      <w:pPr>
        <w:pStyle w:val="Akapitzlist"/>
        <w:numPr>
          <w:ilvl w:val="0"/>
          <w:numId w:val="9"/>
        </w:numPr>
        <w:autoSpaceDE w:val="0"/>
        <w:autoSpaceDN w:val="0"/>
        <w:adjustRightInd w:val="0"/>
        <w:jc w:val="both"/>
        <w:rPr>
          <w:rFonts w:ascii="Arial" w:hAnsi="Arial" w:cs="Arial"/>
        </w:rPr>
      </w:pPr>
      <w:r w:rsidRPr="00CA6F13">
        <w:rPr>
          <w:rFonts w:ascii="Arial" w:eastAsia="ArialMT" w:hAnsi="Arial" w:cs="Arial"/>
        </w:rPr>
        <w:t>PN-EN 1107-2 Elastyczne wyroby wodochronne. Część 2: Wyroby z tworzyw sztucznych i</w:t>
      </w:r>
      <w:r>
        <w:rPr>
          <w:rFonts w:ascii="Arial" w:eastAsia="ArialMT" w:hAnsi="Arial" w:cs="Arial"/>
        </w:rPr>
        <w:t xml:space="preserve"> </w:t>
      </w:r>
      <w:r w:rsidRPr="00CA6F13">
        <w:rPr>
          <w:rFonts w:ascii="Arial" w:eastAsia="ArialMT" w:hAnsi="Arial" w:cs="Arial"/>
        </w:rPr>
        <w:t>kauczuku do izolacji wodochronnej dach</w:t>
      </w:r>
      <w:r>
        <w:rPr>
          <w:rFonts w:ascii="Arial" w:eastAsia="ArialMT" w:hAnsi="Arial" w:cs="Arial"/>
        </w:rPr>
        <w:t>ó</w:t>
      </w:r>
      <w:r w:rsidRPr="00CA6F13">
        <w:rPr>
          <w:rFonts w:ascii="Arial" w:eastAsia="ArialMT" w:hAnsi="Arial" w:cs="Arial"/>
        </w:rPr>
        <w:t>w. Określenie stabilności wymiar</w:t>
      </w:r>
      <w:r>
        <w:rPr>
          <w:rFonts w:ascii="Arial" w:eastAsia="ArialMT" w:hAnsi="Arial" w:cs="Arial"/>
        </w:rPr>
        <w:t>ó</w:t>
      </w:r>
      <w:r w:rsidRPr="00CA6F13">
        <w:rPr>
          <w:rFonts w:ascii="Arial" w:eastAsia="ArialMT" w:hAnsi="Arial" w:cs="Arial"/>
        </w:rPr>
        <w:t>w.</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1848-2 Elastyczne wyroby wodochronne. Określenie długości, szerokości, prostoliniowości i płaskości. Część 2: Wyroby z tworzyw sztucznych i kauczuku do</w:t>
      </w:r>
      <w:r>
        <w:rPr>
          <w:rFonts w:ascii="Arial" w:eastAsia="ArialMT" w:hAnsi="Arial" w:cs="Arial"/>
        </w:rPr>
        <w:t xml:space="preserve"> </w:t>
      </w:r>
      <w:r w:rsidRPr="00CA6F13">
        <w:rPr>
          <w:rFonts w:ascii="Arial" w:eastAsia="ArialMT" w:hAnsi="Arial" w:cs="Arial"/>
        </w:rPr>
        <w:t>izolacji wodochronnej dach</w:t>
      </w:r>
      <w:r>
        <w:rPr>
          <w:rFonts w:ascii="Arial" w:eastAsia="ArialMT" w:hAnsi="Arial" w:cs="Arial"/>
        </w:rPr>
        <w:t>ó</w:t>
      </w:r>
      <w:r w:rsidRPr="00CA6F13">
        <w:rPr>
          <w:rFonts w:ascii="Arial" w:eastAsia="ArialMT" w:hAnsi="Arial" w:cs="Arial"/>
        </w:rPr>
        <w:t>w</w:t>
      </w:r>
      <w:r>
        <w:rPr>
          <w:rFonts w:ascii="Arial" w:eastAsia="ArialMT" w:hAnsi="Arial" w:cs="Arial"/>
        </w:rPr>
        <w:t>.</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1849-2 Elastyczne wyroby wodochronne. Określenie grubości i gramatury. Wyroby z</w:t>
      </w:r>
      <w:r>
        <w:rPr>
          <w:rFonts w:ascii="Arial" w:eastAsia="ArialMT" w:hAnsi="Arial" w:cs="Arial"/>
        </w:rPr>
        <w:t xml:space="preserve"> </w:t>
      </w:r>
      <w:r w:rsidRPr="00CA6F13">
        <w:rPr>
          <w:rFonts w:ascii="Arial" w:eastAsia="ArialMT" w:hAnsi="Arial" w:cs="Arial"/>
        </w:rPr>
        <w:t>tworzyw sztucznych i kauczuku do izolacji wodochronnej dach</w:t>
      </w:r>
      <w:r>
        <w:rPr>
          <w:rFonts w:ascii="Arial" w:eastAsia="ArialMT" w:hAnsi="Arial" w:cs="Arial"/>
        </w:rPr>
        <w:t>ó</w:t>
      </w:r>
      <w:r w:rsidRPr="00CA6F13">
        <w:rPr>
          <w:rFonts w:ascii="Arial" w:eastAsia="ArialMT" w:hAnsi="Arial" w:cs="Arial"/>
        </w:rPr>
        <w:t>w.</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1850-2 Elastyczne wyroby wodochronne. Określenie wad widocznych. Część 2: Wyroby z</w:t>
      </w:r>
      <w:r>
        <w:rPr>
          <w:rFonts w:ascii="Arial" w:eastAsia="ArialMT" w:hAnsi="Arial" w:cs="Arial"/>
        </w:rPr>
        <w:t xml:space="preserve"> </w:t>
      </w:r>
      <w:r w:rsidRPr="00CA6F13">
        <w:rPr>
          <w:rFonts w:ascii="Arial" w:eastAsia="ArialMT" w:hAnsi="Arial" w:cs="Arial"/>
        </w:rPr>
        <w:t>tworzyw sztucznych i kauczuku do izolacji wodochronnej dach</w:t>
      </w:r>
      <w:r>
        <w:rPr>
          <w:rFonts w:ascii="Arial" w:eastAsia="ArialMT" w:hAnsi="Arial" w:cs="Arial"/>
        </w:rPr>
        <w:t>ó</w:t>
      </w:r>
      <w:r w:rsidRPr="00CA6F13">
        <w:rPr>
          <w:rFonts w:ascii="Arial" w:eastAsia="ArialMT" w:hAnsi="Arial" w:cs="Arial"/>
        </w:rPr>
        <w:t>w.</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12311-2 Elastyczne wyroby wodochronne. Określenie właściwości mechanicznych przy rozciąganiu. Część 2: Wyroby z tworzyw sztucznych i kauczuku do izolacji</w:t>
      </w:r>
      <w:r>
        <w:rPr>
          <w:rFonts w:ascii="Arial" w:eastAsia="ArialMT" w:hAnsi="Arial" w:cs="Arial"/>
        </w:rPr>
        <w:t xml:space="preserve"> </w:t>
      </w:r>
      <w:r w:rsidRPr="00CA6F13">
        <w:rPr>
          <w:rFonts w:ascii="Arial" w:eastAsia="ArialMT" w:hAnsi="Arial" w:cs="Arial"/>
        </w:rPr>
        <w:t>wodochronnej dach</w:t>
      </w:r>
      <w:r>
        <w:rPr>
          <w:rFonts w:ascii="Arial" w:eastAsia="ArialMT" w:hAnsi="Arial" w:cs="Arial"/>
        </w:rPr>
        <w:t>ó</w:t>
      </w:r>
      <w:r w:rsidRPr="00CA6F13">
        <w:rPr>
          <w:rFonts w:ascii="Arial" w:eastAsia="ArialMT" w:hAnsi="Arial" w:cs="Arial"/>
        </w:rPr>
        <w:t>w.</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12310-1 Elastyczne wyroby wodochronne. Część 1: Wyroby asfaltowe do izolacji</w:t>
      </w:r>
      <w:r>
        <w:rPr>
          <w:rFonts w:ascii="Arial" w:eastAsia="ArialMT" w:hAnsi="Arial" w:cs="Arial"/>
        </w:rPr>
        <w:t xml:space="preserve"> </w:t>
      </w:r>
      <w:r w:rsidRPr="00CA6F13">
        <w:rPr>
          <w:rFonts w:ascii="Arial" w:eastAsia="ArialMT" w:hAnsi="Arial" w:cs="Arial"/>
        </w:rPr>
        <w:t>wodochronnej dach</w:t>
      </w:r>
      <w:r>
        <w:rPr>
          <w:rFonts w:ascii="Arial" w:eastAsia="ArialMT" w:hAnsi="Arial" w:cs="Arial"/>
        </w:rPr>
        <w:t>ó</w:t>
      </w:r>
      <w:r w:rsidRPr="00CA6F13">
        <w:rPr>
          <w:rFonts w:ascii="Arial" w:eastAsia="ArialMT" w:hAnsi="Arial" w:cs="Arial"/>
        </w:rPr>
        <w:t>w. Określenie wytrzymałości na rozdzieranie (gwoździem)</w:t>
      </w:r>
      <w:r>
        <w:rPr>
          <w:rFonts w:ascii="Arial" w:eastAsia="ArialMT" w:hAnsi="Arial" w:cs="Arial"/>
        </w:rPr>
        <w:t>.</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13501-1 Klasyfikacja ogniowa wyrobów wodochronnych. Część 1: Klasyfikacja ogniowa na</w:t>
      </w:r>
      <w:r>
        <w:rPr>
          <w:rFonts w:ascii="Arial" w:eastAsia="ArialMT" w:hAnsi="Arial" w:cs="Arial"/>
        </w:rPr>
        <w:t xml:space="preserve"> </w:t>
      </w:r>
      <w:r w:rsidRPr="00CA6F13">
        <w:rPr>
          <w:rFonts w:ascii="Arial" w:eastAsia="ArialMT" w:hAnsi="Arial" w:cs="Arial"/>
        </w:rPr>
        <w:t>podstawie badań reakcji na ogień.</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1109 Elastyczne wyroby wodochronne. Wyroby asfaltowe do izolacji wodochronnej</w:t>
      </w:r>
      <w:r>
        <w:rPr>
          <w:rFonts w:ascii="Arial" w:eastAsia="ArialMT" w:hAnsi="Arial" w:cs="Arial"/>
        </w:rPr>
        <w:t xml:space="preserve"> </w:t>
      </w:r>
      <w:r w:rsidRPr="00CA6F13">
        <w:rPr>
          <w:rFonts w:ascii="Arial" w:eastAsia="ArialMT" w:hAnsi="Arial" w:cs="Arial"/>
        </w:rPr>
        <w:t>dach</w:t>
      </w:r>
      <w:r w:rsidR="001B5011">
        <w:rPr>
          <w:rFonts w:ascii="Arial" w:eastAsia="ArialMT" w:hAnsi="Arial" w:cs="Arial"/>
        </w:rPr>
        <w:t>ó</w:t>
      </w:r>
      <w:r w:rsidRPr="00CA6F13">
        <w:rPr>
          <w:rFonts w:ascii="Arial" w:eastAsia="ArialMT" w:hAnsi="Arial" w:cs="Arial"/>
        </w:rPr>
        <w:t>w. Określenie giętkości w niskiej temperaturze</w:t>
      </w:r>
      <w:r>
        <w:rPr>
          <w:rFonts w:ascii="Arial" w:eastAsia="ArialMT" w:hAnsi="Arial" w:cs="Arial"/>
        </w:rPr>
        <w:t>.</w:t>
      </w:r>
    </w:p>
    <w:p w:rsidR="00CA6F13" w:rsidRPr="00CA6F13" w:rsidRDefault="00CA6F13" w:rsidP="00177B5B">
      <w:pPr>
        <w:pStyle w:val="Akapitzlist"/>
        <w:numPr>
          <w:ilvl w:val="0"/>
          <w:numId w:val="9"/>
        </w:numPr>
        <w:autoSpaceDE w:val="0"/>
        <w:autoSpaceDN w:val="0"/>
        <w:adjustRightInd w:val="0"/>
        <w:jc w:val="both"/>
        <w:rPr>
          <w:rFonts w:ascii="Arial" w:eastAsia="ArialMT" w:hAnsi="Arial" w:cs="Arial"/>
        </w:rPr>
      </w:pPr>
      <w:r w:rsidRPr="00CA6F13">
        <w:rPr>
          <w:rFonts w:ascii="Arial" w:eastAsia="ArialMT" w:hAnsi="Arial" w:cs="Arial"/>
        </w:rPr>
        <w:t>PN-EN 1931 Elastyczne wyroby wodochronne. Wyroby asfaltowe z tworzyw sztucznych i</w:t>
      </w:r>
      <w:r>
        <w:rPr>
          <w:rFonts w:ascii="Arial" w:eastAsia="ArialMT" w:hAnsi="Arial" w:cs="Arial"/>
        </w:rPr>
        <w:t xml:space="preserve"> </w:t>
      </w:r>
      <w:r w:rsidRPr="00CA6F13">
        <w:rPr>
          <w:rFonts w:ascii="Arial" w:eastAsia="ArialMT" w:hAnsi="Arial" w:cs="Arial"/>
        </w:rPr>
        <w:t>kauczuku do izolacji wodochronnej dach</w:t>
      </w:r>
      <w:r>
        <w:rPr>
          <w:rFonts w:ascii="Arial" w:eastAsia="ArialMT" w:hAnsi="Arial" w:cs="Arial"/>
        </w:rPr>
        <w:t>ó</w:t>
      </w:r>
      <w:r w:rsidRPr="00CA6F13">
        <w:rPr>
          <w:rFonts w:ascii="Arial" w:eastAsia="ArialMT" w:hAnsi="Arial" w:cs="Arial"/>
        </w:rPr>
        <w:t>w. Określenie przenikania pary wodnej</w:t>
      </w:r>
      <w:r>
        <w:rPr>
          <w:rFonts w:ascii="Arial" w:eastAsia="ArialMT" w:hAnsi="Arial" w:cs="Arial"/>
        </w:rPr>
        <w:t>.</w:t>
      </w:r>
    </w:p>
    <w:p w:rsidR="00BE4855" w:rsidRDefault="00BE4855" w:rsidP="005E327A">
      <w:pPr>
        <w:autoSpaceDE w:val="0"/>
        <w:autoSpaceDN w:val="0"/>
        <w:adjustRightInd w:val="0"/>
        <w:jc w:val="both"/>
        <w:rPr>
          <w:rFonts w:ascii="Arial" w:hAnsi="Arial" w:cs="Arial"/>
        </w:rPr>
      </w:pPr>
    </w:p>
    <w:p w:rsidR="00EA0C0A" w:rsidRDefault="00EA0C0A" w:rsidP="005E327A">
      <w:pPr>
        <w:autoSpaceDE w:val="0"/>
        <w:autoSpaceDN w:val="0"/>
        <w:adjustRightInd w:val="0"/>
        <w:jc w:val="both"/>
        <w:rPr>
          <w:rFonts w:ascii="Arial" w:hAnsi="Arial" w:cs="Arial"/>
        </w:rPr>
      </w:pPr>
    </w:p>
    <w:p w:rsidR="00EA0C0A" w:rsidRDefault="00EA0C0A" w:rsidP="005E327A">
      <w:pPr>
        <w:autoSpaceDE w:val="0"/>
        <w:autoSpaceDN w:val="0"/>
        <w:adjustRightInd w:val="0"/>
        <w:jc w:val="both"/>
        <w:rPr>
          <w:rFonts w:ascii="Arial" w:hAnsi="Arial" w:cs="Arial"/>
        </w:rPr>
      </w:pPr>
    </w:p>
    <w:p w:rsidR="00EA0C0A" w:rsidRDefault="00EA0C0A" w:rsidP="005E327A">
      <w:pPr>
        <w:autoSpaceDE w:val="0"/>
        <w:autoSpaceDN w:val="0"/>
        <w:adjustRightInd w:val="0"/>
        <w:jc w:val="both"/>
        <w:rPr>
          <w:rFonts w:ascii="Arial" w:hAnsi="Arial" w:cs="Arial"/>
        </w:rPr>
      </w:pPr>
    </w:p>
    <w:p w:rsidR="00EA0C0A" w:rsidRDefault="00EA0C0A" w:rsidP="005E327A">
      <w:pPr>
        <w:autoSpaceDE w:val="0"/>
        <w:autoSpaceDN w:val="0"/>
        <w:adjustRightInd w:val="0"/>
        <w:jc w:val="both"/>
        <w:rPr>
          <w:rFonts w:ascii="Arial" w:hAnsi="Arial" w:cs="Arial"/>
        </w:rPr>
      </w:pPr>
    </w:p>
    <w:p w:rsidR="00EA0C0A" w:rsidRDefault="00EA0C0A" w:rsidP="005E327A">
      <w:pPr>
        <w:autoSpaceDE w:val="0"/>
        <w:autoSpaceDN w:val="0"/>
        <w:adjustRightInd w:val="0"/>
        <w:jc w:val="both"/>
        <w:rPr>
          <w:rFonts w:ascii="Arial" w:hAnsi="Arial" w:cs="Arial"/>
        </w:rPr>
      </w:pPr>
    </w:p>
    <w:p w:rsidR="00BE4855" w:rsidRDefault="00BE4855" w:rsidP="005E327A">
      <w:pPr>
        <w:autoSpaceDE w:val="0"/>
        <w:autoSpaceDN w:val="0"/>
        <w:adjustRightInd w:val="0"/>
        <w:jc w:val="both"/>
        <w:rPr>
          <w:rFonts w:ascii="Arial" w:hAnsi="Arial" w:cs="Arial"/>
        </w:rPr>
      </w:pPr>
    </w:p>
    <w:p w:rsidR="00BE4855" w:rsidRDefault="00BE4855" w:rsidP="005E327A">
      <w:pPr>
        <w:autoSpaceDE w:val="0"/>
        <w:autoSpaceDN w:val="0"/>
        <w:adjustRightInd w:val="0"/>
        <w:jc w:val="both"/>
        <w:rPr>
          <w:rFonts w:ascii="Arial" w:hAnsi="Arial" w:cs="Arial"/>
        </w:rPr>
      </w:pPr>
    </w:p>
    <w:p w:rsidR="00BC441E" w:rsidRPr="000F7960" w:rsidRDefault="00BC441E" w:rsidP="00BC441E">
      <w:pPr>
        <w:pStyle w:val="Tytu"/>
        <w:rPr>
          <w:sz w:val="32"/>
          <w:szCs w:val="32"/>
        </w:rPr>
      </w:pPr>
      <w:bookmarkStart w:id="1369" w:name="_Toc267936750"/>
      <w:bookmarkStart w:id="1370" w:name="_Toc463460011"/>
      <w:r w:rsidRPr="000F7960">
        <w:rPr>
          <w:sz w:val="32"/>
          <w:szCs w:val="32"/>
        </w:rPr>
        <w:lastRenderedPageBreak/>
        <w:t>ST 0</w:t>
      </w:r>
      <w:r w:rsidR="00D9625D" w:rsidRPr="000F7960">
        <w:rPr>
          <w:sz w:val="32"/>
          <w:szCs w:val="32"/>
        </w:rPr>
        <w:t>1</w:t>
      </w:r>
      <w:r w:rsidRPr="000F7960">
        <w:rPr>
          <w:sz w:val="32"/>
          <w:szCs w:val="32"/>
        </w:rPr>
        <w:t>.</w:t>
      </w:r>
      <w:r w:rsidR="005F17DE">
        <w:rPr>
          <w:sz w:val="32"/>
          <w:szCs w:val="32"/>
        </w:rPr>
        <w:t>08</w:t>
      </w:r>
      <w:r w:rsidRPr="000F7960">
        <w:rPr>
          <w:sz w:val="32"/>
          <w:szCs w:val="32"/>
        </w:rPr>
        <w:t xml:space="preserve"> - POSADZKI I OKŁADZINY ŚCIENNE Z PŁYTEK CERAMICZNYCH</w:t>
      </w:r>
      <w:bookmarkEnd w:id="1369"/>
      <w:r w:rsidR="00F25E20">
        <w:rPr>
          <w:sz w:val="32"/>
          <w:szCs w:val="32"/>
        </w:rPr>
        <w:t xml:space="preserve"> ORAZ POSADZK</w:t>
      </w:r>
      <w:r w:rsidR="00804C67">
        <w:rPr>
          <w:sz w:val="32"/>
          <w:szCs w:val="32"/>
        </w:rPr>
        <w:t>I PRZEMYSŁOWE</w:t>
      </w:r>
      <w:bookmarkEnd w:id="1370"/>
    </w:p>
    <w:p w:rsidR="00BC441E" w:rsidRPr="000F7960" w:rsidRDefault="00BC441E" w:rsidP="00BC441E">
      <w:pPr>
        <w:autoSpaceDE w:val="0"/>
        <w:autoSpaceDN w:val="0"/>
        <w:adjustRightInd w:val="0"/>
        <w:jc w:val="center"/>
        <w:rPr>
          <w:rFonts w:ascii="Arial" w:hAnsi="Arial" w:cs="Arial"/>
          <w:b/>
          <w:sz w:val="32"/>
          <w:szCs w:val="32"/>
        </w:rPr>
      </w:pPr>
      <w:r w:rsidRPr="000F7960">
        <w:rPr>
          <w:rFonts w:ascii="Arial" w:hAnsi="Arial" w:cs="Arial"/>
          <w:b/>
          <w:bCs/>
          <w:sz w:val="32"/>
          <w:szCs w:val="32"/>
        </w:rPr>
        <w:t xml:space="preserve">(CPV </w:t>
      </w:r>
      <w:r w:rsidR="000F7960" w:rsidRPr="000F7960">
        <w:rPr>
          <w:rFonts w:ascii="Arial" w:hAnsi="Arial" w:cs="Arial"/>
          <w:b/>
          <w:sz w:val="32"/>
          <w:szCs w:val="32"/>
        </w:rPr>
        <w:t>45431100-8, 45431200-9</w:t>
      </w:r>
      <w:r w:rsidRPr="000F7960">
        <w:rPr>
          <w:rFonts w:ascii="Arial" w:hAnsi="Arial" w:cs="Arial"/>
          <w:b/>
          <w:bCs/>
          <w:sz w:val="32"/>
          <w:szCs w:val="32"/>
        </w:rPr>
        <w:t>)</w:t>
      </w:r>
    </w:p>
    <w:p w:rsidR="00BC441E" w:rsidRPr="000F7960" w:rsidRDefault="00BC441E" w:rsidP="00BC441E">
      <w:pPr>
        <w:autoSpaceDE w:val="0"/>
        <w:autoSpaceDN w:val="0"/>
        <w:adjustRightInd w:val="0"/>
        <w:jc w:val="both"/>
        <w:rPr>
          <w:rFonts w:ascii="Arial" w:hAnsi="Arial" w:cs="Arial"/>
        </w:rPr>
      </w:pPr>
    </w:p>
    <w:p w:rsidR="00BC441E" w:rsidRPr="000F7960" w:rsidRDefault="00BC441E" w:rsidP="00BC441E">
      <w:pPr>
        <w:pStyle w:val="Nagwek1"/>
        <w:spacing w:line="240" w:lineRule="auto"/>
        <w:jc w:val="left"/>
        <w:rPr>
          <w:rFonts w:ascii="Arial" w:hAnsi="Arial" w:cs="Arial"/>
          <w:sz w:val="24"/>
          <w:szCs w:val="24"/>
        </w:rPr>
      </w:pPr>
      <w:bookmarkStart w:id="1371" w:name="_Toc267933455"/>
      <w:bookmarkStart w:id="1372" w:name="_Toc267936751"/>
      <w:bookmarkStart w:id="1373" w:name="_Toc463460012"/>
      <w:r w:rsidRPr="000F7960">
        <w:rPr>
          <w:rFonts w:ascii="Arial" w:hAnsi="Arial" w:cs="Arial"/>
          <w:sz w:val="24"/>
          <w:szCs w:val="24"/>
        </w:rPr>
        <w:t>1. Wstęp.</w:t>
      </w:r>
      <w:bookmarkEnd w:id="1371"/>
      <w:bookmarkEnd w:id="1372"/>
      <w:bookmarkEnd w:id="1373"/>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374" w:name="_Toc267933456"/>
      <w:bookmarkStart w:id="1375" w:name="_Toc267936752"/>
      <w:bookmarkStart w:id="1376" w:name="_Toc463460013"/>
      <w:r w:rsidRPr="000F7960">
        <w:rPr>
          <w:rFonts w:ascii="Arial" w:hAnsi="Arial" w:cs="Arial"/>
          <w:szCs w:val="24"/>
        </w:rPr>
        <w:t>1.1. Przedmiot ST.</w:t>
      </w:r>
      <w:bookmarkEnd w:id="1374"/>
      <w:bookmarkEnd w:id="1375"/>
      <w:bookmarkEnd w:id="1376"/>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Przedmiotem niniejszej </w:t>
      </w:r>
      <w:r w:rsidR="00272008" w:rsidRPr="000F7960">
        <w:rPr>
          <w:rFonts w:ascii="Arial" w:hAnsi="Arial" w:cs="Arial"/>
        </w:rPr>
        <w:t>Specyfikacji Technicznej (</w:t>
      </w:r>
      <w:r w:rsidRPr="000F7960">
        <w:rPr>
          <w:rFonts w:ascii="Arial" w:hAnsi="Arial" w:cs="Arial"/>
        </w:rPr>
        <w:t>ST</w:t>
      </w:r>
      <w:r w:rsidR="00272008" w:rsidRPr="000F7960">
        <w:rPr>
          <w:rFonts w:ascii="Arial" w:hAnsi="Arial" w:cs="Arial"/>
        </w:rPr>
        <w:t>)</w:t>
      </w:r>
      <w:r w:rsidRPr="000F7960">
        <w:rPr>
          <w:rFonts w:ascii="Arial" w:hAnsi="Arial" w:cs="Arial"/>
        </w:rPr>
        <w:t xml:space="preserve"> są wymagania dotyczące wykonania i odbioru robót polegających na wykonaniu podłóg oraz okładzin ściennych z płytek ceramicznych</w:t>
      </w:r>
      <w:r w:rsidR="00804C67">
        <w:rPr>
          <w:rFonts w:ascii="Arial" w:hAnsi="Arial" w:cs="Arial"/>
        </w:rPr>
        <w:t xml:space="preserve"> i posadzek przemysłowych</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377" w:name="_Toc267933457"/>
      <w:bookmarkStart w:id="1378" w:name="_Toc267936753"/>
      <w:bookmarkStart w:id="1379" w:name="_Toc463460014"/>
      <w:r w:rsidRPr="000F7960">
        <w:rPr>
          <w:rFonts w:ascii="Arial" w:hAnsi="Arial" w:cs="Arial"/>
          <w:szCs w:val="24"/>
        </w:rPr>
        <w:t>1.2. Zakres stosowania ST.</w:t>
      </w:r>
      <w:bookmarkEnd w:id="1377"/>
      <w:bookmarkEnd w:id="1378"/>
      <w:bookmarkEnd w:id="1379"/>
    </w:p>
    <w:p w:rsidR="00F44229" w:rsidRPr="000F7960" w:rsidRDefault="00BC441E" w:rsidP="00F44229">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 </w:t>
      </w:r>
      <w:r w:rsidR="00F44229" w:rsidRPr="000F7960">
        <w:rPr>
          <w:rFonts w:ascii="Arial" w:hAnsi="Arial" w:cs="Arial"/>
          <w:b/>
        </w:rPr>
        <w:t>„</w:t>
      </w:r>
      <w:r w:rsidR="00E67C84" w:rsidRPr="007D6EB9">
        <w:rPr>
          <w:rFonts w:ascii="Arial" w:hAnsi="Arial" w:cs="Arial"/>
          <w:b/>
          <w:bCs/>
        </w:rPr>
        <w:t>Budynek Miejskiej Biblioteki Publicznej w Piotrkowie Trybunalskim</w:t>
      </w:r>
      <w:r w:rsidR="00F44229" w:rsidRPr="000F7960">
        <w:rPr>
          <w:rFonts w:ascii="Arial" w:hAnsi="Arial" w:cs="Arial"/>
          <w:b/>
        </w:rPr>
        <w:t>”.</w:t>
      </w:r>
    </w:p>
    <w:p w:rsidR="00BC441E" w:rsidRPr="000F7960" w:rsidRDefault="00BC441E" w:rsidP="00BC441E">
      <w:pPr>
        <w:autoSpaceDE w:val="0"/>
        <w:autoSpaceDN w:val="0"/>
        <w:adjustRightInd w:val="0"/>
        <w:jc w:val="both"/>
        <w:rPr>
          <w:rFonts w:ascii="Arial" w:hAnsi="Arial" w:cs="Arial"/>
        </w:rPr>
      </w:pPr>
    </w:p>
    <w:p w:rsidR="00BC441E" w:rsidRPr="000F7960" w:rsidRDefault="00BC441E" w:rsidP="00BC441E">
      <w:pPr>
        <w:pStyle w:val="Nagwek2"/>
        <w:spacing w:line="240" w:lineRule="auto"/>
        <w:rPr>
          <w:rFonts w:ascii="Arial" w:hAnsi="Arial" w:cs="Arial"/>
          <w:szCs w:val="24"/>
        </w:rPr>
      </w:pPr>
      <w:bookmarkStart w:id="1380" w:name="_Toc267933458"/>
      <w:bookmarkStart w:id="1381" w:name="_Toc267936754"/>
      <w:bookmarkStart w:id="1382" w:name="_Toc463460015"/>
      <w:r w:rsidRPr="000F7960">
        <w:rPr>
          <w:rFonts w:ascii="Arial" w:hAnsi="Arial" w:cs="Arial"/>
          <w:szCs w:val="24"/>
        </w:rPr>
        <w:t>1.3. Zakres robót objętych ST.</w:t>
      </w:r>
      <w:bookmarkEnd w:id="1380"/>
      <w:bookmarkEnd w:id="1381"/>
      <w:bookmarkEnd w:id="1382"/>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Ustalenia zawarte w niniejszej Specyfikacji </w:t>
      </w:r>
      <w:r w:rsidR="00272008" w:rsidRPr="000F7960">
        <w:rPr>
          <w:rFonts w:ascii="Arial" w:hAnsi="Arial" w:cs="Arial"/>
        </w:rPr>
        <w:t xml:space="preserve">Technicznej </w:t>
      </w:r>
      <w:r w:rsidRPr="000F7960">
        <w:rPr>
          <w:rFonts w:ascii="Arial" w:hAnsi="Arial" w:cs="Arial"/>
        </w:rPr>
        <w:t>mają zastosowanie przy wykonywaniu podłóg oraz okładzin ści</w:t>
      </w:r>
      <w:r w:rsidR="00F44229" w:rsidRPr="000F7960">
        <w:rPr>
          <w:rFonts w:ascii="Arial" w:hAnsi="Arial" w:cs="Arial"/>
        </w:rPr>
        <w:t>ennych z płytek ceramicznych</w:t>
      </w:r>
      <w:r w:rsidR="00804C67">
        <w:rPr>
          <w:rFonts w:ascii="Arial" w:hAnsi="Arial" w:cs="Arial"/>
        </w:rPr>
        <w:t xml:space="preserve"> i posadzek przemysłowych</w:t>
      </w:r>
      <w:r w:rsidRPr="000F7960">
        <w:rPr>
          <w:rFonts w:ascii="Arial" w:hAnsi="Arial" w:cs="Arial"/>
        </w:rPr>
        <w:t>.</w:t>
      </w:r>
    </w:p>
    <w:p w:rsidR="00B34591" w:rsidRDefault="00BC441E" w:rsidP="00607DA6">
      <w:pPr>
        <w:autoSpaceDE w:val="0"/>
        <w:autoSpaceDN w:val="0"/>
        <w:adjustRightInd w:val="0"/>
        <w:jc w:val="both"/>
        <w:rPr>
          <w:rFonts w:ascii="Arial" w:hAnsi="Arial" w:cs="Arial"/>
        </w:rPr>
      </w:pPr>
      <w:r w:rsidRPr="000F7960">
        <w:rPr>
          <w:rFonts w:ascii="Arial" w:hAnsi="Arial" w:cs="Arial"/>
        </w:rPr>
        <w:t xml:space="preserve">Zakres robót obejmuje wszystkie elementy, gdzie występują w/w roboty, zgodnie z Dokumentacją </w:t>
      </w:r>
      <w:r w:rsidR="00F44229" w:rsidRPr="000F7960">
        <w:rPr>
          <w:rFonts w:ascii="Arial" w:hAnsi="Arial" w:cs="Arial"/>
        </w:rPr>
        <w:t>Projektową</w:t>
      </w:r>
      <w:r w:rsidR="00607DA6">
        <w:rPr>
          <w:rFonts w:ascii="Arial" w:hAnsi="Arial" w:cs="Arial"/>
        </w:rPr>
        <w:t>.</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383" w:name="_Toc267933459"/>
      <w:bookmarkStart w:id="1384" w:name="_Toc267936755"/>
      <w:bookmarkStart w:id="1385" w:name="_Toc463460016"/>
      <w:r w:rsidRPr="000F7960">
        <w:rPr>
          <w:rFonts w:ascii="Arial" w:hAnsi="Arial" w:cs="Arial"/>
          <w:szCs w:val="24"/>
        </w:rPr>
        <w:t>1.4. Określenia podstawowe.</w:t>
      </w:r>
      <w:bookmarkEnd w:id="1383"/>
      <w:bookmarkEnd w:id="1384"/>
      <w:bookmarkEnd w:id="1385"/>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1.4.1. Podłoga - </w:t>
      </w:r>
      <w:r w:rsidRPr="000F7960">
        <w:rPr>
          <w:rFonts w:ascii="Arial" w:hAnsi="Arial" w:cs="Arial"/>
        </w:rPr>
        <w:t>cały układ warstw (w tym wymienionych wyżej w definicjach) wykonanych na stropie lub płycie fundamentowej dla zapewnienia właściwych warunków eksploatacyjnych, z jednoczesnym spełnieniem wymagań wytrzymałościowych, przeciwpożarowych, termicznych, akustycznych a także tworzących płaszczyznę (podbudowę) pod warstwę użytkową czyli posadzkę.</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1.4.2. Konstrukcja podłogi - </w:t>
      </w:r>
      <w:r w:rsidRPr="000F7960">
        <w:rPr>
          <w:rFonts w:ascii="Arial" w:hAnsi="Arial" w:cs="Arial"/>
        </w:rPr>
        <w:t>układ warstw złożony z podłoża, izolacji przeciwwilgociowej lub paroszczelnej, izolacji przeciwdźwiękowej lub izolacji cieplnej oraz różnych warstw: rozdzielczej, adhezyjnej, wyrównawczej, wygładzającej, podkładu podłogowego i posadzki. W zależności od rodzaju pomieszczenia i obciążeń użytkowych konstrukcję podłogi stanowi układ wybrany z wymienionych wyżej izolacji i warstw.</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Podłogi, o rozwiniętych układach konstrukcyjnych, składają się z trzech podstawowych elementów: podkładu (często nazywanego podłożem), warstw izolacji (często kilku i o różnych zakładanych funkcjach) i posadzki.</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1.4.3. Podłoże - </w:t>
      </w:r>
      <w:r w:rsidRPr="000F7960">
        <w:rPr>
          <w:rFonts w:ascii="Arial" w:hAnsi="Arial" w:cs="Arial"/>
        </w:rPr>
        <w:t>element konstrukcji budynku, na którym wykonana jest podłoga.</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1.4.4. Warstwa rozdzielcza - </w:t>
      </w:r>
      <w:r w:rsidRPr="000F7960">
        <w:rPr>
          <w:rFonts w:ascii="Arial" w:hAnsi="Arial" w:cs="Arial"/>
        </w:rPr>
        <w:t>warstwa uniemożliwiająca kontakt między podkładem i podłożem</w:t>
      </w:r>
    </w:p>
    <w:p w:rsidR="00BC441E" w:rsidRPr="000F7960" w:rsidRDefault="00BC441E" w:rsidP="00BC441E">
      <w:pPr>
        <w:autoSpaceDE w:val="0"/>
        <w:autoSpaceDN w:val="0"/>
        <w:adjustRightInd w:val="0"/>
        <w:jc w:val="both"/>
        <w:rPr>
          <w:rFonts w:ascii="Arial" w:hAnsi="Arial" w:cs="Arial"/>
          <w:b/>
          <w:bCs/>
        </w:rPr>
      </w:pPr>
      <w:r w:rsidRPr="000F7960">
        <w:rPr>
          <w:rFonts w:ascii="Arial" w:hAnsi="Arial" w:cs="Arial"/>
          <w:b/>
          <w:bCs/>
        </w:rPr>
        <w:t xml:space="preserve">1.4.5. Warstwa adhezyjna - </w:t>
      </w:r>
      <w:r w:rsidRPr="000F7960">
        <w:rPr>
          <w:rFonts w:ascii="Arial" w:hAnsi="Arial" w:cs="Arial"/>
        </w:rPr>
        <w:t>warstwa zwiększająca przyczepność podkładu do podłoża.</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1.4.6. Warstwa wyrównawcza - </w:t>
      </w:r>
      <w:r w:rsidRPr="000F7960">
        <w:rPr>
          <w:rFonts w:ascii="Arial" w:hAnsi="Arial" w:cs="Arial"/>
        </w:rPr>
        <w:t>warstwa wykonana w celu wyeliminowania nierówności lub różnic poziomów powierzchni podłoża, albo w celu wbudowania przewodów, rur lub innych elementów.</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lastRenderedPageBreak/>
        <w:t xml:space="preserve">1.4.7. Warstwa wygładzająca - </w:t>
      </w:r>
      <w:r w:rsidRPr="000F7960">
        <w:rPr>
          <w:rFonts w:ascii="Arial" w:hAnsi="Arial" w:cs="Arial"/>
        </w:rPr>
        <w:t>cienka warstwa wykonana w celu uzyskania gładkiej powierzchni podkładu przed ułożeniem posadzki.</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1.4.8. Podkład podłogowy - </w:t>
      </w:r>
      <w:r w:rsidRPr="000F7960">
        <w:rPr>
          <w:rFonts w:ascii="Arial" w:hAnsi="Arial" w:cs="Arial"/>
        </w:rPr>
        <w:t>warstwa z materiałów podkładowych wykonana na budowie bezpośrednio na podłożu, związana z nim lub nie związana siłami przyczepności, albo też ułożona na warstwach pośrednich lub izolujących w celu: uzyskania określonego poziomu, ułożenia posadzki, stanowienia posadzki.</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1.4.9. Posadzka - </w:t>
      </w:r>
      <w:r w:rsidRPr="000F7960">
        <w:rPr>
          <w:rFonts w:ascii="Arial" w:hAnsi="Arial" w:cs="Arial"/>
        </w:rPr>
        <w:t>posadzka jest użytkową, powierzchniową warstwą podłogi i jednocześnie jej wykończeniem zewnętrznym. Posadzki mogą być jedno- lub wielowarstwowe.</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1.4.10. Podkład betonowy - </w:t>
      </w:r>
      <w:r w:rsidRPr="000F7960">
        <w:rPr>
          <w:rFonts w:ascii="Arial" w:hAnsi="Arial" w:cs="Arial"/>
        </w:rPr>
        <w:t>wykonany z betonu, o określonej grubości, wytrzymałości i suchości, na którym wykonuje się posadzkę żywiczną.</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1.4.11. Jastrych </w:t>
      </w:r>
      <w:r w:rsidR="00272008" w:rsidRPr="000F7960">
        <w:rPr>
          <w:rFonts w:ascii="Arial" w:hAnsi="Arial" w:cs="Arial"/>
          <w:b/>
          <w:bCs/>
        </w:rPr>
        <w:t>-</w:t>
      </w:r>
      <w:r w:rsidRPr="000F7960">
        <w:rPr>
          <w:rFonts w:ascii="Arial" w:hAnsi="Arial" w:cs="Arial"/>
          <w:b/>
          <w:bCs/>
        </w:rPr>
        <w:t xml:space="preserve"> </w:t>
      </w:r>
      <w:r w:rsidRPr="000F7960">
        <w:rPr>
          <w:rFonts w:ascii="Arial" w:hAnsi="Arial" w:cs="Arial"/>
        </w:rPr>
        <w:t>rodzaj bezspoinowego podkładu podłogowego lub bezspoinowej posadzki wykonywanej z mieszaniny o konsystencji sypkiej, plastycznej lub ciekłej, która twardnieje w efekcie zachodzących w niej procesów wiązań chemicznych lub termicznych.</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1.4.12. Izolacja podłogowa </w:t>
      </w:r>
      <w:r w:rsidR="00272008" w:rsidRPr="000F7960">
        <w:rPr>
          <w:rFonts w:ascii="Arial" w:hAnsi="Arial" w:cs="Arial"/>
          <w:b/>
          <w:bCs/>
        </w:rPr>
        <w:t>-</w:t>
      </w:r>
      <w:r w:rsidRPr="000F7960">
        <w:rPr>
          <w:rFonts w:ascii="Arial" w:hAnsi="Arial" w:cs="Arial"/>
          <w:b/>
          <w:bCs/>
        </w:rPr>
        <w:t xml:space="preserve"> </w:t>
      </w:r>
      <w:r w:rsidRPr="000F7960">
        <w:rPr>
          <w:rFonts w:ascii="Arial" w:hAnsi="Arial" w:cs="Arial"/>
        </w:rPr>
        <w:t>izolacja termiczna, przeciwwilgociowa, wodoszczelna i izolacja przeciwdźwiękowa, w zależności od funkcji, jaką ma spełnić.</w:t>
      </w:r>
    </w:p>
    <w:p w:rsidR="00272008" w:rsidRPr="000F7960" w:rsidRDefault="00BC441E" w:rsidP="00BC441E">
      <w:pPr>
        <w:autoSpaceDE w:val="0"/>
        <w:autoSpaceDN w:val="0"/>
        <w:adjustRightInd w:val="0"/>
        <w:jc w:val="both"/>
        <w:rPr>
          <w:rFonts w:ascii="Arial" w:hAnsi="Arial" w:cs="Arial"/>
        </w:rPr>
      </w:pPr>
      <w:r w:rsidRPr="000F7960">
        <w:rPr>
          <w:rFonts w:ascii="Arial" w:hAnsi="Arial" w:cs="Arial"/>
          <w:b/>
          <w:bCs/>
        </w:rPr>
        <w:t xml:space="preserve">1.4.13. Gres - </w:t>
      </w:r>
      <w:r w:rsidRPr="000F7960">
        <w:rPr>
          <w:rFonts w:ascii="Arial" w:hAnsi="Arial" w:cs="Arial"/>
        </w:rPr>
        <w:t>ceramiczne płytki podłogowe do zastosowań zewnętrznych i wewnętrznych, o jednolitym przekroju</w:t>
      </w:r>
      <w:r w:rsidR="00272008" w:rsidRPr="000F7960">
        <w:rPr>
          <w:rFonts w:ascii="Arial" w:hAnsi="Arial" w:cs="Arial"/>
        </w:rPr>
        <w:t>.</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Pozostałe określenia używane w niniejszej ST są zgodne z obowiązującymi odpowiednimi normami oraz z określeniami podanymi w ST 00.01</w:t>
      </w:r>
      <w:r w:rsidR="00272008" w:rsidRPr="000F7960">
        <w:rPr>
          <w:rFonts w:ascii="Arial" w:hAnsi="Arial" w:cs="Arial"/>
        </w:rPr>
        <w:t xml:space="preserve"> „Wymagania ogólne” pkt. 1</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386" w:name="_Toc267933460"/>
      <w:bookmarkStart w:id="1387" w:name="_Toc267936756"/>
      <w:bookmarkStart w:id="1388" w:name="_Toc463460017"/>
      <w:r w:rsidRPr="000F7960">
        <w:rPr>
          <w:rFonts w:ascii="Arial" w:hAnsi="Arial" w:cs="Arial"/>
          <w:szCs w:val="24"/>
        </w:rPr>
        <w:t>1.5. Ogólne wymagania dotyczące robót.</w:t>
      </w:r>
      <w:bookmarkEnd w:id="1386"/>
      <w:bookmarkEnd w:id="1387"/>
      <w:bookmarkEnd w:id="1388"/>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Ogólne wymagania dotyczące Robót podano w ST 00.01 „Wymagania ogólne”</w:t>
      </w:r>
      <w:r w:rsidR="00272008" w:rsidRPr="000F7960">
        <w:rPr>
          <w:rFonts w:ascii="Arial" w:hAnsi="Arial" w:cs="Arial"/>
        </w:rPr>
        <w:t xml:space="preserve"> pkt. 1</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Dokumentacją </w:t>
      </w:r>
      <w:r w:rsidR="00272008" w:rsidRPr="000F7960">
        <w:rPr>
          <w:rFonts w:ascii="Arial" w:hAnsi="Arial" w:cs="Arial"/>
        </w:rPr>
        <w:t>Projektową</w:t>
      </w:r>
      <w:r w:rsidRPr="000F7960">
        <w:rPr>
          <w:rFonts w:ascii="Arial" w:hAnsi="Arial" w:cs="Arial"/>
        </w:rPr>
        <w:t>, Specyfikacją Techniczną i poleceniami Inspektora Nadzoru</w:t>
      </w:r>
      <w:r w:rsidR="00272008" w:rsidRPr="000F7960">
        <w:rPr>
          <w:rFonts w:ascii="Arial" w:hAnsi="Arial" w:cs="Arial"/>
        </w:rPr>
        <w:t xml:space="preserve"> i Nadzoru Autorskiego</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1"/>
        <w:spacing w:line="240" w:lineRule="auto"/>
        <w:jc w:val="left"/>
        <w:rPr>
          <w:rFonts w:ascii="Arial" w:hAnsi="Arial" w:cs="Arial"/>
          <w:sz w:val="24"/>
          <w:szCs w:val="24"/>
        </w:rPr>
      </w:pPr>
      <w:bookmarkStart w:id="1389" w:name="_Toc267933461"/>
      <w:bookmarkStart w:id="1390" w:name="_Toc267936757"/>
      <w:bookmarkStart w:id="1391" w:name="_Toc463460018"/>
      <w:r w:rsidRPr="000F7960">
        <w:rPr>
          <w:rFonts w:ascii="Arial" w:hAnsi="Arial" w:cs="Arial"/>
          <w:sz w:val="24"/>
          <w:szCs w:val="24"/>
        </w:rPr>
        <w:t>2. Materiały.</w:t>
      </w:r>
      <w:bookmarkEnd w:id="1389"/>
      <w:bookmarkEnd w:id="1390"/>
      <w:bookmarkEnd w:id="1391"/>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w:t>
      </w:r>
      <w:r w:rsidR="00272008" w:rsidRPr="000F7960">
        <w:rPr>
          <w:rFonts w:ascii="Arial" w:hAnsi="Arial" w:cs="Arial"/>
        </w:rPr>
        <w:t xml:space="preserve"> pkt. 2</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392" w:name="_Toc267933462"/>
      <w:bookmarkStart w:id="1393" w:name="_Toc267936758"/>
      <w:bookmarkStart w:id="1394" w:name="_Toc463460019"/>
      <w:r w:rsidRPr="000F7960">
        <w:rPr>
          <w:rFonts w:ascii="Arial" w:hAnsi="Arial" w:cs="Arial"/>
          <w:szCs w:val="24"/>
        </w:rPr>
        <w:t>2.1. Warunki ogólne stosowania materiałów.</w:t>
      </w:r>
      <w:bookmarkEnd w:id="1392"/>
      <w:bookmarkEnd w:id="1393"/>
      <w:bookmarkEnd w:id="1394"/>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Przed wykonaniem posadzki należy określić wymaganą przez producenta materiałów lub normy i sprawdzić temperaturę pomieszczenia, w którym będzie wykonywana posadzka. Wyniki pomiarów powinny być wpisane do </w:t>
      </w:r>
      <w:r w:rsidR="00272008" w:rsidRPr="000F7960">
        <w:rPr>
          <w:rFonts w:ascii="Arial" w:hAnsi="Arial" w:cs="Arial"/>
        </w:rPr>
        <w:t>D</w:t>
      </w:r>
      <w:r w:rsidRPr="000F7960">
        <w:rPr>
          <w:rFonts w:ascii="Arial" w:hAnsi="Arial" w:cs="Arial"/>
        </w:rPr>
        <w:t xml:space="preserve">ziennika </w:t>
      </w:r>
      <w:r w:rsidR="00272008" w:rsidRPr="000F7960">
        <w:rPr>
          <w:rFonts w:ascii="Arial" w:hAnsi="Arial" w:cs="Arial"/>
        </w:rPr>
        <w:t>B</w:t>
      </w:r>
      <w:r w:rsidRPr="000F7960">
        <w:rPr>
          <w:rFonts w:ascii="Arial" w:hAnsi="Arial" w:cs="Arial"/>
        </w:rPr>
        <w:t>udowy.</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395" w:name="_Toc267933463"/>
      <w:bookmarkStart w:id="1396" w:name="_Toc267936759"/>
      <w:bookmarkStart w:id="1397" w:name="_Toc463460020"/>
      <w:r w:rsidRPr="000F7960">
        <w:rPr>
          <w:rFonts w:ascii="Arial" w:hAnsi="Arial" w:cs="Arial"/>
          <w:szCs w:val="24"/>
        </w:rPr>
        <w:t>2.2. P</w:t>
      </w:r>
      <w:r w:rsidR="00272008" w:rsidRPr="000F7960">
        <w:rPr>
          <w:rFonts w:ascii="Arial" w:hAnsi="Arial" w:cs="Arial"/>
          <w:szCs w:val="24"/>
        </w:rPr>
        <w:t>łytki gresowe</w:t>
      </w:r>
      <w:r w:rsidR="00F25E20">
        <w:rPr>
          <w:rFonts w:ascii="Arial" w:hAnsi="Arial" w:cs="Arial"/>
          <w:szCs w:val="24"/>
        </w:rPr>
        <w:t xml:space="preserve"> i</w:t>
      </w:r>
      <w:r w:rsidR="00B34591">
        <w:rPr>
          <w:rFonts w:ascii="Arial" w:hAnsi="Arial" w:cs="Arial"/>
          <w:szCs w:val="24"/>
        </w:rPr>
        <w:t xml:space="preserve"> ceramiczne</w:t>
      </w:r>
      <w:r w:rsidRPr="000F7960">
        <w:rPr>
          <w:rFonts w:ascii="Arial" w:hAnsi="Arial" w:cs="Arial"/>
          <w:szCs w:val="24"/>
        </w:rPr>
        <w:t>.</w:t>
      </w:r>
      <w:bookmarkEnd w:id="1395"/>
      <w:bookmarkEnd w:id="1396"/>
      <w:bookmarkEnd w:id="1397"/>
    </w:p>
    <w:p w:rsidR="000C1549" w:rsidRDefault="000C1549" w:rsidP="000C1549">
      <w:pPr>
        <w:pStyle w:val="Akapitzlist"/>
        <w:ind w:left="0"/>
        <w:jc w:val="both"/>
        <w:rPr>
          <w:rFonts w:ascii="Arial" w:hAnsi="Arial" w:cs="Arial"/>
        </w:rPr>
      </w:pPr>
      <w:r>
        <w:rPr>
          <w:rFonts w:ascii="Arial" w:hAnsi="Arial" w:cs="Arial"/>
        </w:rPr>
        <w:t>Należy stosować płytki gresowe</w:t>
      </w:r>
      <w:r w:rsidR="00F25E20">
        <w:rPr>
          <w:rFonts w:ascii="Arial" w:hAnsi="Arial" w:cs="Arial"/>
        </w:rPr>
        <w:t xml:space="preserve"> i</w:t>
      </w:r>
      <w:r>
        <w:rPr>
          <w:rFonts w:ascii="Arial" w:hAnsi="Arial" w:cs="Arial"/>
        </w:rPr>
        <w:t xml:space="preserve"> ceramiczne </w:t>
      </w:r>
      <w:r w:rsidR="004C51F2">
        <w:rPr>
          <w:rFonts w:ascii="Arial" w:hAnsi="Arial" w:cs="Arial"/>
        </w:rPr>
        <w:t>(</w:t>
      </w:r>
      <w:r>
        <w:rPr>
          <w:rFonts w:ascii="Arial" w:hAnsi="Arial" w:cs="Arial"/>
        </w:rPr>
        <w:t>antypoślizgowe</w:t>
      </w:r>
      <w:r w:rsidR="004C51F2">
        <w:rPr>
          <w:rFonts w:ascii="Arial" w:hAnsi="Arial" w:cs="Arial"/>
        </w:rPr>
        <w:t>)</w:t>
      </w:r>
      <w:r>
        <w:rPr>
          <w:rFonts w:ascii="Arial" w:hAnsi="Arial" w:cs="Arial"/>
        </w:rPr>
        <w:t xml:space="preserve"> o klasie ścieralności, wymiarach i kolorze zgodnie </w:t>
      </w:r>
      <w:r w:rsidR="004C51F2">
        <w:rPr>
          <w:rFonts w:ascii="Arial" w:hAnsi="Arial" w:cs="Arial"/>
        </w:rPr>
        <w:t>z</w:t>
      </w:r>
      <w:r>
        <w:rPr>
          <w:rFonts w:ascii="Arial" w:hAnsi="Arial" w:cs="Arial"/>
        </w:rPr>
        <w:t xml:space="preserve"> wymaganiami wyszczególnionymi w Dokumentacji Projektowej.</w:t>
      </w:r>
    </w:p>
    <w:p w:rsidR="000C1549" w:rsidRDefault="000C1549" w:rsidP="000C1549">
      <w:pPr>
        <w:pStyle w:val="Akapitzlist"/>
        <w:ind w:left="0" w:firstLine="11"/>
        <w:jc w:val="both"/>
        <w:rPr>
          <w:rFonts w:ascii="Arial" w:hAnsi="Arial" w:cs="Arial"/>
        </w:rPr>
      </w:pPr>
    </w:p>
    <w:p w:rsidR="00064D94" w:rsidRPr="000F7960" w:rsidRDefault="00064D94" w:rsidP="00064D94">
      <w:pPr>
        <w:pStyle w:val="Nagwek2"/>
        <w:spacing w:line="240" w:lineRule="auto"/>
        <w:rPr>
          <w:rFonts w:ascii="Arial" w:hAnsi="Arial" w:cs="Arial"/>
          <w:szCs w:val="24"/>
        </w:rPr>
      </w:pPr>
      <w:bookmarkStart w:id="1398" w:name="_Toc463460021"/>
      <w:r w:rsidRPr="000F7960">
        <w:rPr>
          <w:rFonts w:ascii="Arial" w:hAnsi="Arial" w:cs="Arial"/>
          <w:szCs w:val="24"/>
        </w:rPr>
        <w:t>2.</w:t>
      </w:r>
      <w:r w:rsidR="005F17DE">
        <w:rPr>
          <w:rFonts w:ascii="Arial" w:hAnsi="Arial" w:cs="Arial"/>
          <w:szCs w:val="24"/>
        </w:rPr>
        <w:t>3</w:t>
      </w:r>
      <w:r w:rsidRPr="000F7960">
        <w:rPr>
          <w:rFonts w:ascii="Arial" w:hAnsi="Arial" w:cs="Arial"/>
          <w:szCs w:val="24"/>
        </w:rPr>
        <w:t>. Zaprawy klejące.</w:t>
      </w:r>
      <w:bookmarkEnd w:id="1398"/>
    </w:p>
    <w:p w:rsidR="00272008" w:rsidRPr="000F7960" w:rsidRDefault="00064D94" w:rsidP="00BC441E">
      <w:pPr>
        <w:autoSpaceDE w:val="0"/>
        <w:autoSpaceDN w:val="0"/>
        <w:adjustRightInd w:val="0"/>
        <w:jc w:val="both"/>
        <w:rPr>
          <w:rFonts w:ascii="Arial" w:hAnsi="Arial" w:cs="Arial"/>
        </w:rPr>
      </w:pPr>
      <w:r w:rsidRPr="000F7960">
        <w:rPr>
          <w:rFonts w:ascii="Arial" w:hAnsi="Arial" w:cs="Arial"/>
        </w:rPr>
        <w:t>Zaprawy klejące powinny odpowiadać wymaganiom normy PN-B-10107 lub odpowiednim aprobatom technicznym.</w:t>
      </w:r>
    </w:p>
    <w:p w:rsidR="00064D94" w:rsidRPr="000F7960" w:rsidRDefault="00064D94" w:rsidP="00BC441E">
      <w:pPr>
        <w:autoSpaceDE w:val="0"/>
        <w:autoSpaceDN w:val="0"/>
        <w:adjustRightInd w:val="0"/>
        <w:jc w:val="both"/>
        <w:rPr>
          <w:rFonts w:ascii="Arial" w:hAnsi="Arial" w:cs="Arial"/>
        </w:rPr>
      </w:pPr>
      <w:r w:rsidRPr="000F7960">
        <w:rPr>
          <w:rFonts w:ascii="Arial" w:hAnsi="Arial" w:cs="Arial"/>
        </w:rPr>
        <w:lastRenderedPageBreak/>
        <w:t xml:space="preserve">Należy stosować </w:t>
      </w:r>
      <w:r w:rsidR="002572DC" w:rsidRPr="000F7960">
        <w:rPr>
          <w:rFonts w:ascii="Arial" w:hAnsi="Arial" w:cs="Arial"/>
        </w:rPr>
        <w:t xml:space="preserve">systemowe </w:t>
      </w:r>
      <w:r w:rsidRPr="000F7960">
        <w:rPr>
          <w:rFonts w:ascii="Arial" w:hAnsi="Arial" w:cs="Arial"/>
        </w:rPr>
        <w:t>zaprawy klejące elastyczne, a na zewnątrz dodatkowo mrozoodporne.</w:t>
      </w:r>
    </w:p>
    <w:p w:rsidR="00064D94" w:rsidRPr="000F7960" w:rsidRDefault="00064D94" w:rsidP="00BC441E">
      <w:pPr>
        <w:autoSpaceDE w:val="0"/>
        <w:autoSpaceDN w:val="0"/>
        <w:adjustRightInd w:val="0"/>
        <w:jc w:val="both"/>
        <w:rPr>
          <w:rFonts w:ascii="Arial" w:hAnsi="Arial" w:cs="Arial"/>
        </w:rPr>
      </w:pPr>
    </w:p>
    <w:p w:rsidR="00064D94" w:rsidRPr="000F7960" w:rsidRDefault="00064D94" w:rsidP="00064D94">
      <w:pPr>
        <w:pStyle w:val="Nagwek2"/>
        <w:spacing w:line="240" w:lineRule="auto"/>
        <w:rPr>
          <w:rFonts w:ascii="Arial" w:hAnsi="Arial" w:cs="Arial"/>
          <w:szCs w:val="24"/>
        </w:rPr>
      </w:pPr>
      <w:bookmarkStart w:id="1399" w:name="_Toc463460022"/>
      <w:r w:rsidRPr="000F7960">
        <w:rPr>
          <w:rFonts w:ascii="Arial" w:hAnsi="Arial" w:cs="Arial"/>
          <w:szCs w:val="24"/>
        </w:rPr>
        <w:t>2.</w:t>
      </w:r>
      <w:r w:rsidR="005F17DE">
        <w:rPr>
          <w:rFonts w:ascii="Arial" w:hAnsi="Arial" w:cs="Arial"/>
          <w:szCs w:val="24"/>
        </w:rPr>
        <w:t>4</w:t>
      </w:r>
      <w:r w:rsidRPr="000F7960">
        <w:rPr>
          <w:rFonts w:ascii="Arial" w:hAnsi="Arial" w:cs="Arial"/>
          <w:szCs w:val="24"/>
        </w:rPr>
        <w:t>. Zaprawy spoinujące.</w:t>
      </w:r>
      <w:bookmarkEnd w:id="1399"/>
    </w:p>
    <w:p w:rsidR="00064D94" w:rsidRPr="000F7960" w:rsidRDefault="00064D94" w:rsidP="00BC441E">
      <w:pPr>
        <w:autoSpaceDE w:val="0"/>
        <w:autoSpaceDN w:val="0"/>
        <w:adjustRightInd w:val="0"/>
        <w:jc w:val="both"/>
        <w:rPr>
          <w:rFonts w:ascii="Arial" w:hAnsi="Arial" w:cs="Arial"/>
        </w:rPr>
      </w:pPr>
      <w:r w:rsidRPr="000F7960">
        <w:rPr>
          <w:rFonts w:ascii="Arial" w:hAnsi="Arial" w:cs="Arial"/>
        </w:rPr>
        <w:t>Zaprawy do spoinowania powinny odpowiadać wymaganiom odpowiednich aprobat technicznych.</w:t>
      </w:r>
    </w:p>
    <w:p w:rsidR="00064D94" w:rsidRPr="000F7960" w:rsidRDefault="00064D94" w:rsidP="00064D94">
      <w:pPr>
        <w:autoSpaceDE w:val="0"/>
        <w:autoSpaceDN w:val="0"/>
        <w:adjustRightInd w:val="0"/>
        <w:jc w:val="both"/>
        <w:rPr>
          <w:rFonts w:ascii="Arial" w:hAnsi="Arial" w:cs="Arial"/>
        </w:rPr>
      </w:pPr>
      <w:r w:rsidRPr="000F7960">
        <w:rPr>
          <w:rFonts w:ascii="Arial" w:hAnsi="Arial" w:cs="Arial"/>
        </w:rPr>
        <w:t xml:space="preserve">Należy stosować </w:t>
      </w:r>
      <w:r w:rsidR="002572DC" w:rsidRPr="000F7960">
        <w:rPr>
          <w:rFonts w:ascii="Arial" w:hAnsi="Arial" w:cs="Arial"/>
        </w:rPr>
        <w:t xml:space="preserve">systemowe </w:t>
      </w:r>
      <w:r w:rsidRPr="000F7960">
        <w:rPr>
          <w:rFonts w:ascii="Arial" w:hAnsi="Arial" w:cs="Arial"/>
        </w:rPr>
        <w:t>zaprawy spoinujące elastyczne, a na zewnątrz dodatkowo mrozoodporne. Kolor zapraw spoinujących należy dobrać zgodnie z Dokumentacją Projektową.</w:t>
      </w:r>
    </w:p>
    <w:p w:rsidR="00BC441E" w:rsidRPr="000F7960" w:rsidRDefault="00BC441E" w:rsidP="00BC441E">
      <w:pPr>
        <w:autoSpaceDE w:val="0"/>
        <w:autoSpaceDN w:val="0"/>
        <w:adjustRightInd w:val="0"/>
        <w:jc w:val="both"/>
        <w:rPr>
          <w:rFonts w:ascii="Arial" w:hAnsi="Arial" w:cs="Arial"/>
          <w:b/>
          <w:bCs/>
        </w:rPr>
      </w:pPr>
    </w:p>
    <w:p w:rsidR="002572DC" w:rsidRPr="000F7960" w:rsidRDefault="002572DC" w:rsidP="002572DC">
      <w:pPr>
        <w:pStyle w:val="Nagwek2"/>
        <w:spacing w:line="240" w:lineRule="auto"/>
        <w:rPr>
          <w:rFonts w:ascii="Arial" w:hAnsi="Arial" w:cs="Arial"/>
          <w:szCs w:val="24"/>
        </w:rPr>
      </w:pPr>
      <w:bookmarkStart w:id="1400" w:name="_Toc463460023"/>
      <w:r w:rsidRPr="000F7960">
        <w:rPr>
          <w:rFonts w:ascii="Arial" w:hAnsi="Arial" w:cs="Arial"/>
          <w:szCs w:val="24"/>
        </w:rPr>
        <w:t>2.</w:t>
      </w:r>
      <w:r w:rsidR="005F17DE">
        <w:rPr>
          <w:rFonts w:ascii="Arial" w:hAnsi="Arial" w:cs="Arial"/>
          <w:szCs w:val="24"/>
        </w:rPr>
        <w:t>5</w:t>
      </w:r>
      <w:r w:rsidRPr="000F7960">
        <w:rPr>
          <w:rFonts w:ascii="Arial" w:hAnsi="Arial" w:cs="Arial"/>
          <w:szCs w:val="24"/>
        </w:rPr>
        <w:t>. Preparaty gruntujące.</w:t>
      </w:r>
      <w:bookmarkEnd w:id="1400"/>
    </w:p>
    <w:p w:rsidR="002572DC" w:rsidRPr="000F7960" w:rsidRDefault="002572DC" w:rsidP="00BC441E">
      <w:pPr>
        <w:autoSpaceDE w:val="0"/>
        <w:autoSpaceDN w:val="0"/>
        <w:adjustRightInd w:val="0"/>
        <w:jc w:val="both"/>
        <w:rPr>
          <w:rFonts w:ascii="Arial" w:hAnsi="Arial" w:cs="Arial"/>
          <w:bCs/>
        </w:rPr>
      </w:pPr>
      <w:r w:rsidRPr="000F7960">
        <w:rPr>
          <w:rFonts w:ascii="Arial" w:hAnsi="Arial" w:cs="Arial"/>
          <w:bCs/>
        </w:rPr>
        <w:t>Należy stosować systemowe preparaty gruntujące zwiększające przyczepność podłoża zgodne z Dokumentacją Projektową.</w:t>
      </w:r>
    </w:p>
    <w:p w:rsidR="002572DC" w:rsidRDefault="002572DC" w:rsidP="00BC441E">
      <w:pPr>
        <w:autoSpaceDE w:val="0"/>
        <w:autoSpaceDN w:val="0"/>
        <w:adjustRightInd w:val="0"/>
        <w:jc w:val="both"/>
        <w:rPr>
          <w:rFonts w:ascii="Arial" w:hAnsi="Arial" w:cs="Arial"/>
          <w:b/>
          <w:bCs/>
        </w:rPr>
      </w:pPr>
    </w:p>
    <w:p w:rsidR="00F25E20" w:rsidRPr="000F7960" w:rsidRDefault="00F25E20" w:rsidP="00F25E20">
      <w:pPr>
        <w:pStyle w:val="Nagwek2"/>
        <w:spacing w:line="240" w:lineRule="auto"/>
        <w:rPr>
          <w:rFonts w:ascii="Arial" w:hAnsi="Arial" w:cs="Arial"/>
          <w:szCs w:val="24"/>
        </w:rPr>
      </w:pPr>
      <w:bookmarkStart w:id="1401" w:name="_Toc463460024"/>
      <w:r w:rsidRPr="000F7960">
        <w:rPr>
          <w:rFonts w:ascii="Arial" w:hAnsi="Arial" w:cs="Arial"/>
          <w:szCs w:val="24"/>
        </w:rPr>
        <w:t>2.</w:t>
      </w:r>
      <w:r>
        <w:rPr>
          <w:rFonts w:ascii="Arial" w:hAnsi="Arial" w:cs="Arial"/>
          <w:szCs w:val="24"/>
        </w:rPr>
        <w:t>6</w:t>
      </w:r>
      <w:r w:rsidRPr="000F7960">
        <w:rPr>
          <w:rFonts w:ascii="Arial" w:hAnsi="Arial" w:cs="Arial"/>
          <w:szCs w:val="24"/>
        </w:rPr>
        <w:t xml:space="preserve">. </w:t>
      </w:r>
      <w:r>
        <w:rPr>
          <w:rFonts w:ascii="Arial" w:hAnsi="Arial" w:cs="Arial"/>
          <w:szCs w:val="24"/>
        </w:rPr>
        <w:t>Posadzka przemysłowa</w:t>
      </w:r>
      <w:r w:rsidRPr="000F7960">
        <w:rPr>
          <w:rFonts w:ascii="Arial" w:hAnsi="Arial" w:cs="Arial"/>
          <w:szCs w:val="24"/>
        </w:rPr>
        <w:t>.</w:t>
      </w:r>
      <w:bookmarkEnd w:id="1401"/>
    </w:p>
    <w:p w:rsidR="00F25E20" w:rsidRPr="00F25E20" w:rsidRDefault="00F25E20" w:rsidP="00177B5B">
      <w:pPr>
        <w:pStyle w:val="Akapitzlist"/>
        <w:numPr>
          <w:ilvl w:val="0"/>
          <w:numId w:val="369"/>
        </w:numPr>
        <w:autoSpaceDE w:val="0"/>
        <w:autoSpaceDN w:val="0"/>
        <w:adjustRightInd w:val="0"/>
        <w:jc w:val="both"/>
        <w:rPr>
          <w:rFonts w:ascii="Arial" w:hAnsi="Arial" w:cs="Arial"/>
          <w:bCs/>
        </w:rPr>
      </w:pPr>
      <w:r>
        <w:rPr>
          <w:rFonts w:ascii="Arial" w:hAnsi="Arial" w:cs="Arial"/>
          <w:bCs/>
        </w:rPr>
        <w:t>E</w:t>
      </w:r>
      <w:r w:rsidRPr="00F25E20">
        <w:rPr>
          <w:rFonts w:ascii="Arial" w:hAnsi="Arial" w:cs="Arial"/>
          <w:bCs/>
        </w:rPr>
        <w:t>poksydowa cienkowpowłokowa posadzka przemysłowa, impregnat do betonu, na duże obciążenia</w:t>
      </w:r>
      <w:r>
        <w:rPr>
          <w:rFonts w:ascii="Arial" w:hAnsi="Arial" w:cs="Arial"/>
          <w:bCs/>
        </w:rPr>
        <w:t xml:space="preserve"> gr. 1,0 cm zgodna z wymaganiami Dokumentacji Projektowej.</w:t>
      </w:r>
    </w:p>
    <w:p w:rsidR="00F25E20" w:rsidRPr="000F7960" w:rsidRDefault="00F25E20" w:rsidP="00BC441E">
      <w:pPr>
        <w:autoSpaceDE w:val="0"/>
        <w:autoSpaceDN w:val="0"/>
        <w:adjustRightInd w:val="0"/>
        <w:jc w:val="both"/>
        <w:rPr>
          <w:rFonts w:ascii="Arial" w:hAnsi="Arial" w:cs="Arial"/>
          <w:b/>
          <w:bCs/>
        </w:rPr>
      </w:pPr>
    </w:p>
    <w:p w:rsidR="00BC441E" w:rsidRPr="000F7960" w:rsidRDefault="00BC441E" w:rsidP="00BC441E">
      <w:pPr>
        <w:pStyle w:val="Nagwek1"/>
        <w:spacing w:line="240" w:lineRule="auto"/>
        <w:jc w:val="left"/>
        <w:rPr>
          <w:rFonts w:ascii="Arial" w:hAnsi="Arial" w:cs="Arial"/>
          <w:sz w:val="24"/>
          <w:szCs w:val="24"/>
        </w:rPr>
      </w:pPr>
      <w:bookmarkStart w:id="1402" w:name="_Toc267933466"/>
      <w:bookmarkStart w:id="1403" w:name="_Toc267936763"/>
      <w:bookmarkStart w:id="1404" w:name="_Toc463460025"/>
      <w:r w:rsidRPr="000F7960">
        <w:rPr>
          <w:rFonts w:ascii="Arial" w:hAnsi="Arial" w:cs="Arial"/>
          <w:sz w:val="24"/>
          <w:szCs w:val="24"/>
        </w:rPr>
        <w:t>3. Sprzęt.</w:t>
      </w:r>
      <w:bookmarkEnd w:id="1402"/>
      <w:bookmarkEnd w:id="1403"/>
      <w:bookmarkEnd w:id="1404"/>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05" w:name="_Toc267933467"/>
      <w:bookmarkStart w:id="1406" w:name="_Toc267936764"/>
      <w:bookmarkStart w:id="1407" w:name="_Toc463460026"/>
      <w:r w:rsidRPr="000F7960">
        <w:rPr>
          <w:rFonts w:ascii="Arial" w:hAnsi="Arial" w:cs="Arial"/>
          <w:szCs w:val="24"/>
        </w:rPr>
        <w:t>3.1. Ogólne wymagania dotyczące sprzętu.</w:t>
      </w:r>
      <w:bookmarkEnd w:id="1405"/>
      <w:bookmarkEnd w:id="1406"/>
      <w:bookmarkEnd w:id="1407"/>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5C6F09" w:rsidRPr="000F7960">
        <w:rPr>
          <w:rFonts w:ascii="Arial" w:hAnsi="Arial" w:cs="Arial"/>
        </w:rPr>
        <w:t xml:space="preserve"> pkt. 3</w:t>
      </w:r>
      <w:r w:rsidRPr="000F7960">
        <w:rPr>
          <w:rFonts w:ascii="Arial" w:hAnsi="Arial" w:cs="Arial"/>
        </w:rPr>
        <w:t>.</w:t>
      </w:r>
    </w:p>
    <w:p w:rsidR="00021B45" w:rsidRPr="000F7960" w:rsidRDefault="00021B45" w:rsidP="00021B45">
      <w:pPr>
        <w:shd w:val="clear" w:color="auto" w:fill="FFFFFF"/>
        <w:autoSpaceDE w:val="0"/>
        <w:autoSpaceDN w:val="0"/>
        <w:adjustRightInd w:val="0"/>
        <w:jc w:val="both"/>
        <w:rPr>
          <w:rFonts w:ascii="Arial" w:hAnsi="Arial" w:cs="Arial"/>
          <w:color w:val="000000"/>
        </w:rPr>
      </w:pPr>
      <w:r w:rsidRPr="000F7960">
        <w:rPr>
          <w:rFonts w:ascii="Arial" w:hAnsi="Arial" w:cs="Arial"/>
          <w:color w:val="000000"/>
        </w:rPr>
        <w:t xml:space="preserve">Wykonawca przystępujący do wykonywania posadzek i okładzin </w:t>
      </w:r>
      <w:r w:rsidR="005F17DE">
        <w:rPr>
          <w:rFonts w:ascii="Arial" w:hAnsi="Arial" w:cs="Arial"/>
          <w:color w:val="000000"/>
        </w:rPr>
        <w:t>ściennych z płytek ceramicznych</w:t>
      </w:r>
      <w:r w:rsidRPr="000F7960">
        <w:rPr>
          <w:rFonts w:ascii="Arial" w:hAnsi="Arial" w:cs="Arial"/>
          <w:color w:val="000000"/>
        </w:rPr>
        <w:t>, powinien wykazać się możliwością korzystania z elektronarzędzi i drobnego sprzętu budowlanego.</w:t>
      </w:r>
    </w:p>
    <w:p w:rsidR="00021B45" w:rsidRPr="000F7960" w:rsidRDefault="00021B45" w:rsidP="00021B45">
      <w:pPr>
        <w:autoSpaceDE w:val="0"/>
        <w:autoSpaceDN w:val="0"/>
        <w:adjustRightInd w:val="0"/>
        <w:jc w:val="both"/>
        <w:rPr>
          <w:rFonts w:ascii="Arial" w:hAnsi="Arial" w:cs="Arial"/>
          <w:szCs w:val="16"/>
        </w:rPr>
      </w:pPr>
      <w:r w:rsidRPr="000F7960">
        <w:rPr>
          <w:rFonts w:ascii="Arial" w:hAnsi="Arial" w:cs="Arial"/>
          <w:szCs w:val="16"/>
        </w:rPr>
        <w:t>Do przygotowania zaprawy:</w:t>
      </w:r>
    </w:p>
    <w:p w:rsidR="00021B45" w:rsidRPr="00B34591" w:rsidRDefault="00021B45" w:rsidP="00177B5B">
      <w:pPr>
        <w:pStyle w:val="Akapitzlist"/>
        <w:numPr>
          <w:ilvl w:val="0"/>
          <w:numId w:val="270"/>
        </w:numPr>
        <w:autoSpaceDE w:val="0"/>
        <w:autoSpaceDN w:val="0"/>
        <w:adjustRightInd w:val="0"/>
        <w:jc w:val="both"/>
        <w:rPr>
          <w:rFonts w:ascii="Arial" w:hAnsi="Arial" w:cs="Arial"/>
          <w:szCs w:val="16"/>
        </w:rPr>
      </w:pPr>
      <w:r w:rsidRPr="00B34591">
        <w:rPr>
          <w:rFonts w:ascii="Arial" w:hAnsi="Arial" w:cs="Arial"/>
          <w:szCs w:val="16"/>
        </w:rPr>
        <w:t>elastyczne wiadro,</w:t>
      </w:r>
    </w:p>
    <w:p w:rsidR="00021B45" w:rsidRPr="00B34591" w:rsidRDefault="00021B45" w:rsidP="00177B5B">
      <w:pPr>
        <w:pStyle w:val="Akapitzlist"/>
        <w:numPr>
          <w:ilvl w:val="0"/>
          <w:numId w:val="270"/>
        </w:numPr>
        <w:autoSpaceDE w:val="0"/>
        <w:autoSpaceDN w:val="0"/>
        <w:adjustRightInd w:val="0"/>
        <w:jc w:val="both"/>
        <w:rPr>
          <w:rFonts w:ascii="Arial" w:hAnsi="Arial" w:cs="Arial"/>
          <w:szCs w:val="16"/>
        </w:rPr>
      </w:pPr>
      <w:r w:rsidRPr="00B34591">
        <w:rPr>
          <w:rFonts w:ascii="Arial" w:hAnsi="Arial" w:cs="Arial"/>
          <w:szCs w:val="16"/>
        </w:rPr>
        <w:t>mieszarka elektryczna.</w:t>
      </w:r>
    </w:p>
    <w:p w:rsidR="00021B45" w:rsidRPr="000F7960" w:rsidRDefault="00021B45" w:rsidP="00021B45">
      <w:pPr>
        <w:autoSpaceDE w:val="0"/>
        <w:autoSpaceDN w:val="0"/>
        <w:adjustRightInd w:val="0"/>
        <w:jc w:val="both"/>
        <w:rPr>
          <w:rFonts w:ascii="Arial" w:hAnsi="Arial" w:cs="Arial"/>
          <w:szCs w:val="16"/>
        </w:rPr>
      </w:pPr>
      <w:r w:rsidRPr="000F7960">
        <w:rPr>
          <w:rFonts w:ascii="Arial" w:hAnsi="Arial" w:cs="Arial"/>
          <w:szCs w:val="16"/>
        </w:rPr>
        <w:t>Do montażu płytek ceramicznych:</w:t>
      </w:r>
    </w:p>
    <w:p w:rsidR="00021B45" w:rsidRPr="00B34591" w:rsidRDefault="00021B45" w:rsidP="00177B5B">
      <w:pPr>
        <w:pStyle w:val="Akapitzlist"/>
        <w:numPr>
          <w:ilvl w:val="0"/>
          <w:numId w:val="269"/>
        </w:numPr>
        <w:autoSpaceDE w:val="0"/>
        <w:autoSpaceDN w:val="0"/>
        <w:adjustRightInd w:val="0"/>
        <w:jc w:val="both"/>
        <w:rPr>
          <w:rFonts w:ascii="Arial" w:hAnsi="Arial" w:cs="Arial"/>
          <w:szCs w:val="16"/>
        </w:rPr>
      </w:pPr>
      <w:r w:rsidRPr="00B34591">
        <w:rPr>
          <w:rFonts w:ascii="Arial" w:hAnsi="Arial" w:cs="Arial"/>
          <w:szCs w:val="16"/>
        </w:rPr>
        <w:t>długa i krótka paca stalowa,</w:t>
      </w:r>
    </w:p>
    <w:p w:rsidR="00021B45" w:rsidRPr="00B34591" w:rsidRDefault="00021B45" w:rsidP="00177B5B">
      <w:pPr>
        <w:pStyle w:val="Akapitzlist"/>
        <w:numPr>
          <w:ilvl w:val="0"/>
          <w:numId w:val="269"/>
        </w:numPr>
        <w:autoSpaceDE w:val="0"/>
        <w:autoSpaceDN w:val="0"/>
        <w:adjustRightInd w:val="0"/>
        <w:jc w:val="both"/>
        <w:rPr>
          <w:rFonts w:ascii="Arial" w:hAnsi="Arial" w:cs="Arial"/>
          <w:szCs w:val="16"/>
        </w:rPr>
      </w:pPr>
      <w:r w:rsidRPr="00B34591">
        <w:rPr>
          <w:rFonts w:ascii="Arial" w:hAnsi="Arial" w:cs="Arial"/>
          <w:szCs w:val="16"/>
        </w:rPr>
        <w:t>szpachelka kątowa,</w:t>
      </w:r>
    </w:p>
    <w:p w:rsidR="00021B45" w:rsidRPr="00B34591" w:rsidRDefault="00021B45" w:rsidP="00177B5B">
      <w:pPr>
        <w:pStyle w:val="Akapitzlist"/>
        <w:numPr>
          <w:ilvl w:val="0"/>
          <w:numId w:val="269"/>
        </w:numPr>
        <w:autoSpaceDE w:val="0"/>
        <w:autoSpaceDN w:val="0"/>
        <w:adjustRightInd w:val="0"/>
        <w:jc w:val="both"/>
        <w:rPr>
          <w:rFonts w:ascii="Arial" w:hAnsi="Arial" w:cs="Arial"/>
          <w:szCs w:val="16"/>
        </w:rPr>
      </w:pPr>
      <w:r w:rsidRPr="00B34591">
        <w:rPr>
          <w:rFonts w:ascii="Arial" w:hAnsi="Arial" w:cs="Arial"/>
          <w:szCs w:val="16"/>
        </w:rPr>
        <w:t>diamentowa piła wodna,</w:t>
      </w:r>
    </w:p>
    <w:p w:rsidR="00021B45" w:rsidRPr="00B34591" w:rsidRDefault="00021B45" w:rsidP="00177B5B">
      <w:pPr>
        <w:pStyle w:val="Akapitzlist"/>
        <w:numPr>
          <w:ilvl w:val="0"/>
          <w:numId w:val="269"/>
        </w:numPr>
        <w:autoSpaceDE w:val="0"/>
        <w:autoSpaceDN w:val="0"/>
        <w:adjustRightInd w:val="0"/>
        <w:jc w:val="both"/>
        <w:rPr>
          <w:rFonts w:ascii="Arial" w:hAnsi="Arial" w:cs="Arial"/>
          <w:szCs w:val="16"/>
        </w:rPr>
      </w:pPr>
      <w:r w:rsidRPr="00B34591">
        <w:rPr>
          <w:rFonts w:ascii="Arial" w:hAnsi="Arial" w:cs="Arial"/>
          <w:szCs w:val="16"/>
        </w:rPr>
        <w:t>poziomica,</w:t>
      </w:r>
    </w:p>
    <w:p w:rsidR="00021B45" w:rsidRPr="00B34591" w:rsidRDefault="00021B45" w:rsidP="00177B5B">
      <w:pPr>
        <w:pStyle w:val="Akapitzlist"/>
        <w:numPr>
          <w:ilvl w:val="0"/>
          <w:numId w:val="269"/>
        </w:numPr>
        <w:autoSpaceDE w:val="0"/>
        <w:autoSpaceDN w:val="0"/>
        <w:adjustRightInd w:val="0"/>
        <w:jc w:val="both"/>
        <w:rPr>
          <w:rFonts w:ascii="Arial" w:hAnsi="Arial" w:cs="Arial"/>
          <w:szCs w:val="16"/>
        </w:rPr>
      </w:pPr>
      <w:r w:rsidRPr="00B34591">
        <w:rPr>
          <w:rFonts w:ascii="Arial" w:hAnsi="Arial" w:cs="Arial"/>
          <w:szCs w:val="16"/>
        </w:rPr>
        <w:t>obcęgi,</w:t>
      </w:r>
    </w:p>
    <w:p w:rsidR="00021B45" w:rsidRPr="00B34591" w:rsidRDefault="00021B45" w:rsidP="00177B5B">
      <w:pPr>
        <w:pStyle w:val="Akapitzlist"/>
        <w:numPr>
          <w:ilvl w:val="0"/>
          <w:numId w:val="269"/>
        </w:numPr>
        <w:autoSpaceDE w:val="0"/>
        <w:autoSpaceDN w:val="0"/>
        <w:adjustRightInd w:val="0"/>
        <w:jc w:val="both"/>
        <w:rPr>
          <w:rFonts w:ascii="Arial" w:hAnsi="Arial" w:cs="Arial"/>
          <w:szCs w:val="16"/>
        </w:rPr>
      </w:pPr>
      <w:r w:rsidRPr="00B34591">
        <w:rPr>
          <w:rFonts w:ascii="Arial" w:hAnsi="Arial" w:cs="Arial"/>
          <w:szCs w:val="16"/>
        </w:rPr>
        <w:t>okrągły pilnik,</w:t>
      </w:r>
    </w:p>
    <w:p w:rsidR="00021B45" w:rsidRPr="00B34591" w:rsidRDefault="00021B45" w:rsidP="00177B5B">
      <w:pPr>
        <w:pStyle w:val="Akapitzlist"/>
        <w:numPr>
          <w:ilvl w:val="0"/>
          <w:numId w:val="269"/>
        </w:numPr>
        <w:autoSpaceDE w:val="0"/>
        <w:autoSpaceDN w:val="0"/>
        <w:adjustRightInd w:val="0"/>
        <w:jc w:val="both"/>
        <w:rPr>
          <w:rFonts w:ascii="Arial" w:hAnsi="Arial" w:cs="Arial"/>
          <w:szCs w:val="16"/>
        </w:rPr>
      </w:pPr>
      <w:r w:rsidRPr="00B34591">
        <w:rPr>
          <w:rFonts w:ascii="Arial" w:hAnsi="Arial" w:cs="Arial"/>
          <w:szCs w:val="16"/>
        </w:rPr>
        <w:t>młotek gumowy,</w:t>
      </w:r>
    </w:p>
    <w:p w:rsidR="00021B45" w:rsidRPr="00B34591" w:rsidRDefault="00021B45" w:rsidP="00177B5B">
      <w:pPr>
        <w:pStyle w:val="Akapitzlist"/>
        <w:numPr>
          <w:ilvl w:val="0"/>
          <w:numId w:val="269"/>
        </w:numPr>
        <w:autoSpaceDE w:val="0"/>
        <w:autoSpaceDN w:val="0"/>
        <w:adjustRightInd w:val="0"/>
        <w:jc w:val="both"/>
        <w:rPr>
          <w:rFonts w:ascii="Arial" w:hAnsi="Arial" w:cs="Arial"/>
          <w:szCs w:val="16"/>
        </w:rPr>
      </w:pPr>
      <w:r w:rsidRPr="00B34591">
        <w:rPr>
          <w:rFonts w:ascii="Arial" w:hAnsi="Arial" w:cs="Arial"/>
          <w:szCs w:val="16"/>
        </w:rPr>
        <w:t>wiertarka elektryczna.</w:t>
      </w:r>
    </w:p>
    <w:p w:rsidR="00021B45" w:rsidRPr="000F7960" w:rsidRDefault="00021B45" w:rsidP="00BC441E">
      <w:pPr>
        <w:autoSpaceDE w:val="0"/>
        <w:autoSpaceDN w:val="0"/>
        <w:adjustRightInd w:val="0"/>
        <w:jc w:val="both"/>
        <w:rPr>
          <w:rFonts w:ascii="Arial" w:hAnsi="Arial" w:cs="Arial"/>
          <w:b/>
          <w:bCs/>
        </w:rPr>
      </w:pPr>
    </w:p>
    <w:p w:rsidR="00BC441E" w:rsidRPr="000F7960" w:rsidRDefault="00BC441E" w:rsidP="00BC441E">
      <w:pPr>
        <w:pStyle w:val="Nagwek1"/>
        <w:spacing w:line="240" w:lineRule="auto"/>
        <w:jc w:val="left"/>
        <w:rPr>
          <w:rFonts w:ascii="Arial" w:hAnsi="Arial" w:cs="Arial"/>
          <w:sz w:val="24"/>
          <w:szCs w:val="24"/>
        </w:rPr>
      </w:pPr>
      <w:bookmarkStart w:id="1408" w:name="_Toc267933468"/>
      <w:bookmarkStart w:id="1409" w:name="_Toc267936765"/>
      <w:bookmarkStart w:id="1410" w:name="_Toc463460027"/>
      <w:r w:rsidRPr="000F7960">
        <w:rPr>
          <w:rFonts w:ascii="Arial" w:hAnsi="Arial" w:cs="Arial"/>
          <w:sz w:val="24"/>
          <w:szCs w:val="24"/>
        </w:rPr>
        <w:t>4. Transport.</w:t>
      </w:r>
      <w:bookmarkEnd w:id="1408"/>
      <w:bookmarkEnd w:id="1409"/>
      <w:bookmarkEnd w:id="1410"/>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w:t>
      </w:r>
      <w:r w:rsidR="005C6F09" w:rsidRPr="000F7960">
        <w:rPr>
          <w:rFonts w:ascii="Arial" w:hAnsi="Arial" w:cs="Arial"/>
        </w:rPr>
        <w:t xml:space="preserve"> pkt. 4</w:t>
      </w:r>
      <w:r w:rsidRPr="000F7960">
        <w:rPr>
          <w:rFonts w:ascii="Arial" w:hAnsi="Arial" w:cs="Arial"/>
        </w:rPr>
        <w:t>.</w:t>
      </w:r>
    </w:p>
    <w:p w:rsidR="00021B45" w:rsidRPr="000F7960" w:rsidRDefault="00021B45" w:rsidP="00021B45">
      <w:pPr>
        <w:shd w:val="clear" w:color="auto" w:fill="FFFFFF"/>
        <w:autoSpaceDE w:val="0"/>
        <w:autoSpaceDN w:val="0"/>
        <w:adjustRightInd w:val="0"/>
        <w:jc w:val="both"/>
        <w:rPr>
          <w:rFonts w:ascii="Arial" w:hAnsi="Arial" w:cs="Arial"/>
        </w:rPr>
      </w:pPr>
      <w:r w:rsidRPr="000F7960">
        <w:rPr>
          <w:rFonts w:ascii="Arial" w:hAnsi="Arial" w:cs="Arial"/>
        </w:rPr>
        <w:t>Materiały należy przewozić krytymi środkami transportowymi. Przewożone materiały muszą być w sposób całkowicie pewny zabezpieczone przed przemieszczaniem się, wysypywaniem lub spadnięciem ze skrzyni ładunkowej.</w:t>
      </w:r>
    </w:p>
    <w:p w:rsidR="00021B45" w:rsidRPr="000F7960" w:rsidRDefault="00021B45" w:rsidP="00021B45">
      <w:pPr>
        <w:shd w:val="clear" w:color="auto" w:fill="FFFFFF"/>
        <w:autoSpaceDE w:val="0"/>
        <w:autoSpaceDN w:val="0"/>
        <w:adjustRightInd w:val="0"/>
        <w:jc w:val="both"/>
        <w:rPr>
          <w:rFonts w:ascii="Arial" w:hAnsi="Arial" w:cs="Arial"/>
        </w:rPr>
      </w:pPr>
      <w:r w:rsidRPr="000F7960">
        <w:rPr>
          <w:rFonts w:ascii="Arial" w:hAnsi="Arial" w:cs="Arial"/>
        </w:rPr>
        <w:lastRenderedPageBreak/>
        <w:t>Płyty ceramiczne oraz worki z zaprawami należy przewozić na paletach. Załadunek i r</w:t>
      </w:r>
      <w:r w:rsidRPr="000F7960">
        <w:rPr>
          <w:rFonts w:ascii="Arial" w:hAnsi="Arial" w:cs="Arial"/>
          <w:color w:val="000000"/>
        </w:rPr>
        <w:t>ozładunek  powinien odbywać się w sposób zmechanizowany przy pomocy wózka widłowego lub żurawia wyposażonego w zawiesie z widłami.</w:t>
      </w:r>
    </w:p>
    <w:p w:rsidR="00021B45" w:rsidRPr="000F7960" w:rsidRDefault="00021B45" w:rsidP="00021B45">
      <w:pPr>
        <w:autoSpaceDE w:val="0"/>
        <w:autoSpaceDN w:val="0"/>
        <w:adjustRightInd w:val="0"/>
        <w:jc w:val="both"/>
        <w:rPr>
          <w:rFonts w:ascii="Arial" w:hAnsi="Arial" w:cs="Arial"/>
          <w:color w:val="000000"/>
        </w:rPr>
      </w:pPr>
      <w:r w:rsidRPr="000F7960">
        <w:rPr>
          <w:rFonts w:ascii="Arial" w:hAnsi="Arial" w:cs="Arial"/>
          <w:color w:val="000000"/>
        </w:rPr>
        <w:t>Przy załadunku i wyładunku oraz przewozie na środkach transportowych należy przestrzegać przepisów obowiązujących w transporcie drogowym.</w:t>
      </w:r>
    </w:p>
    <w:p w:rsidR="00021B45" w:rsidRPr="000F7960" w:rsidRDefault="00021B45" w:rsidP="00021B45">
      <w:pPr>
        <w:autoSpaceDE w:val="0"/>
        <w:autoSpaceDN w:val="0"/>
        <w:adjustRightInd w:val="0"/>
        <w:jc w:val="both"/>
        <w:rPr>
          <w:rFonts w:ascii="Arial" w:hAnsi="Arial" w:cs="Arial"/>
        </w:rPr>
      </w:pPr>
      <w:r w:rsidRPr="000F7960">
        <w:rPr>
          <w:rFonts w:ascii="Arial" w:hAnsi="Arial" w:cs="Arial"/>
          <w:color w:val="000000"/>
        </w:rPr>
        <w:t>Przy ruchu po drogach publicznych środki transportowe muszą spełniać wymagania przepisów ruchu drogowego.</w:t>
      </w:r>
    </w:p>
    <w:p w:rsidR="00021B45" w:rsidRPr="000F7960" w:rsidRDefault="00021B45" w:rsidP="00021B45">
      <w:pPr>
        <w:shd w:val="clear" w:color="auto" w:fill="FFFFFF"/>
        <w:autoSpaceDE w:val="0"/>
        <w:autoSpaceDN w:val="0"/>
        <w:adjustRightInd w:val="0"/>
        <w:jc w:val="both"/>
        <w:rPr>
          <w:rFonts w:ascii="Arial" w:hAnsi="Arial" w:cs="Arial"/>
          <w:b/>
          <w:bCs/>
          <w:color w:val="000000"/>
        </w:rPr>
      </w:pPr>
    </w:p>
    <w:p w:rsidR="00BC441E" w:rsidRPr="000F7960" w:rsidRDefault="00BC441E" w:rsidP="00BC441E">
      <w:pPr>
        <w:pStyle w:val="Nagwek1"/>
        <w:spacing w:line="240" w:lineRule="auto"/>
        <w:jc w:val="left"/>
        <w:rPr>
          <w:rFonts w:ascii="Arial" w:hAnsi="Arial" w:cs="Arial"/>
          <w:sz w:val="24"/>
          <w:szCs w:val="24"/>
        </w:rPr>
      </w:pPr>
      <w:bookmarkStart w:id="1411" w:name="_Toc267933469"/>
      <w:bookmarkStart w:id="1412" w:name="_Toc267936766"/>
      <w:bookmarkStart w:id="1413" w:name="_Toc463460028"/>
      <w:r w:rsidRPr="000F7960">
        <w:rPr>
          <w:rFonts w:ascii="Arial" w:hAnsi="Arial" w:cs="Arial"/>
          <w:sz w:val="24"/>
          <w:szCs w:val="24"/>
        </w:rPr>
        <w:t>5. Wykonywanie robót.</w:t>
      </w:r>
      <w:bookmarkEnd w:id="1411"/>
      <w:bookmarkEnd w:id="1412"/>
      <w:bookmarkEnd w:id="1413"/>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14" w:name="_Toc267933470"/>
      <w:bookmarkStart w:id="1415" w:name="_Toc267936767"/>
      <w:bookmarkStart w:id="1416" w:name="_Toc463460029"/>
      <w:r w:rsidRPr="000F7960">
        <w:rPr>
          <w:rFonts w:ascii="Arial" w:hAnsi="Arial" w:cs="Arial"/>
          <w:szCs w:val="24"/>
        </w:rPr>
        <w:t>5.1. Ogólne zasady wykonania robót.</w:t>
      </w:r>
      <w:bookmarkEnd w:id="1414"/>
      <w:bookmarkEnd w:id="1415"/>
      <w:bookmarkEnd w:id="1416"/>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Ogólne wymagania dotyczące wykonania Robót podano w ST 00.01 „Wymagania ogólne”</w:t>
      </w:r>
      <w:r w:rsidR="0089084D" w:rsidRPr="000F7960">
        <w:rPr>
          <w:rFonts w:ascii="Arial" w:hAnsi="Arial" w:cs="Arial"/>
        </w:rPr>
        <w:t xml:space="preserve"> pkt. 5</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17" w:name="_Toc267933471"/>
      <w:bookmarkStart w:id="1418" w:name="_Toc267936768"/>
      <w:bookmarkStart w:id="1419" w:name="_Toc463460030"/>
      <w:r w:rsidRPr="000F7960">
        <w:rPr>
          <w:rFonts w:ascii="Arial" w:hAnsi="Arial" w:cs="Arial"/>
          <w:szCs w:val="24"/>
        </w:rPr>
        <w:t>5.2. Wykonywanie warstw podkładowych.</w:t>
      </w:r>
      <w:bookmarkEnd w:id="1417"/>
      <w:bookmarkEnd w:id="1418"/>
      <w:bookmarkEnd w:id="1419"/>
    </w:p>
    <w:p w:rsidR="00064D94" w:rsidRPr="000F7960" w:rsidRDefault="00064D94" w:rsidP="00064D94">
      <w:pPr>
        <w:autoSpaceDE w:val="0"/>
        <w:autoSpaceDN w:val="0"/>
        <w:adjustRightInd w:val="0"/>
        <w:jc w:val="both"/>
        <w:rPr>
          <w:rFonts w:ascii="Arial" w:hAnsi="Arial" w:cs="Arial"/>
        </w:rPr>
      </w:pPr>
      <w:r w:rsidRPr="000F7960">
        <w:rPr>
          <w:rFonts w:ascii="Arial" w:hAnsi="Arial" w:cs="Arial"/>
        </w:rPr>
        <w:t>Posadzki wykonuje się na podłożu:</w:t>
      </w:r>
    </w:p>
    <w:p w:rsidR="00064D94" w:rsidRPr="000F7960" w:rsidRDefault="002572DC" w:rsidP="00177B5B">
      <w:pPr>
        <w:pStyle w:val="Akapitzlist"/>
        <w:numPr>
          <w:ilvl w:val="0"/>
          <w:numId w:val="173"/>
        </w:numPr>
        <w:autoSpaceDE w:val="0"/>
        <w:autoSpaceDN w:val="0"/>
        <w:adjustRightInd w:val="0"/>
        <w:jc w:val="both"/>
        <w:rPr>
          <w:rFonts w:ascii="Arial" w:hAnsi="Arial" w:cs="Arial"/>
        </w:rPr>
      </w:pPr>
      <w:r w:rsidRPr="000F7960">
        <w:rPr>
          <w:rFonts w:ascii="Arial" w:hAnsi="Arial" w:cs="Arial"/>
        </w:rPr>
        <w:t>w</w:t>
      </w:r>
      <w:r w:rsidR="00064D94" w:rsidRPr="000F7960">
        <w:rPr>
          <w:rFonts w:ascii="Arial" w:hAnsi="Arial" w:cs="Arial"/>
        </w:rPr>
        <w:t>arstw</w:t>
      </w:r>
      <w:r w:rsidR="00C3289C" w:rsidRPr="000F7960">
        <w:rPr>
          <w:rFonts w:ascii="Arial" w:hAnsi="Arial" w:cs="Arial"/>
        </w:rPr>
        <w:t>a</w:t>
      </w:r>
      <w:r w:rsidR="00064D94" w:rsidRPr="000F7960">
        <w:rPr>
          <w:rFonts w:ascii="Arial" w:hAnsi="Arial" w:cs="Arial"/>
        </w:rPr>
        <w:t xml:space="preserve"> wyrównawc</w:t>
      </w:r>
      <w:r w:rsidR="00C3289C" w:rsidRPr="000F7960">
        <w:rPr>
          <w:rFonts w:ascii="Arial" w:hAnsi="Arial" w:cs="Arial"/>
        </w:rPr>
        <w:t>za</w:t>
      </w:r>
      <w:r w:rsidR="00064D94" w:rsidRPr="000F7960">
        <w:rPr>
          <w:rFonts w:ascii="Arial" w:hAnsi="Arial" w:cs="Arial"/>
        </w:rPr>
        <w:t xml:space="preserve"> </w:t>
      </w:r>
      <w:r w:rsidRPr="000F7960">
        <w:rPr>
          <w:rFonts w:ascii="Arial" w:hAnsi="Arial" w:cs="Arial"/>
        </w:rPr>
        <w:t xml:space="preserve">- </w:t>
      </w:r>
      <w:r w:rsidR="00064D94" w:rsidRPr="000F7960">
        <w:rPr>
          <w:rFonts w:ascii="Arial" w:hAnsi="Arial" w:cs="Arial"/>
        </w:rPr>
        <w:t>celem uzyskania pożądanych spadków oraz niwelacji wad podkładu, o wytrzymałości 12-13 MPa,</w:t>
      </w:r>
    </w:p>
    <w:p w:rsidR="00064D94" w:rsidRPr="000F7960" w:rsidRDefault="00064D94" w:rsidP="00177B5B">
      <w:pPr>
        <w:pStyle w:val="Akapitzlist"/>
        <w:numPr>
          <w:ilvl w:val="0"/>
          <w:numId w:val="173"/>
        </w:numPr>
        <w:autoSpaceDE w:val="0"/>
        <w:autoSpaceDN w:val="0"/>
        <w:adjustRightInd w:val="0"/>
        <w:jc w:val="both"/>
        <w:rPr>
          <w:rFonts w:ascii="Arial" w:hAnsi="Arial" w:cs="Arial"/>
        </w:rPr>
      </w:pPr>
      <w:r w:rsidRPr="000F7960">
        <w:rPr>
          <w:rFonts w:ascii="Arial" w:hAnsi="Arial" w:cs="Arial"/>
        </w:rPr>
        <w:t>warstw</w:t>
      </w:r>
      <w:r w:rsidR="00C3289C" w:rsidRPr="000F7960">
        <w:rPr>
          <w:rFonts w:ascii="Arial" w:hAnsi="Arial" w:cs="Arial"/>
        </w:rPr>
        <w:t>a</w:t>
      </w:r>
      <w:r w:rsidRPr="000F7960">
        <w:rPr>
          <w:rFonts w:ascii="Arial" w:hAnsi="Arial" w:cs="Arial"/>
        </w:rPr>
        <w:t xml:space="preserve"> gładzi </w:t>
      </w:r>
      <w:r w:rsidR="002572DC" w:rsidRPr="000F7960">
        <w:rPr>
          <w:rFonts w:ascii="Arial" w:hAnsi="Arial" w:cs="Arial"/>
        </w:rPr>
        <w:t xml:space="preserve">- </w:t>
      </w:r>
      <w:r w:rsidRPr="000F7960">
        <w:rPr>
          <w:rFonts w:ascii="Arial" w:hAnsi="Arial" w:cs="Arial"/>
        </w:rPr>
        <w:t>często przez szpachlowanie materiałem samopoziomującym o wytrzymałości przekraczającej 15-20 MPa,</w:t>
      </w:r>
    </w:p>
    <w:p w:rsidR="00064D94" w:rsidRPr="000F7960" w:rsidRDefault="00064D94" w:rsidP="00177B5B">
      <w:pPr>
        <w:pStyle w:val="Akapitzlist"/>
        <w:numPr>
          <w:ilvl w:val="0"/>
          <w:numId w:val="173"/>
        </w:numPr>
        <w:autoSpaceDE w:val="0"/>
        <w:autoSpaceDN w:val="0"/>
        <w:adjustRightInd w:val="0"/>
        <w:jc w:val="both"/>
        <w:rPr>
          <w:rFonts w:ascii="Arial" w:hAnsi="Arial" w:cs="Arial"/>
        </w:rPr>
      </w:pPr>
      <w:r w:rsidRPr="000F7960">
        <w:rPr>
          <w:rFonts w:ascii="Arial" w:hAnsi="Arial" w:cs="Arial"/>
        </w:rPr>
        <w:t>warstw</w:t>
      </w:r>
      <w:r w:rsidR="00C3289C" w:rsidRPr="000F7960">
        <w:rPr>
          <w:rFonts w:ascii="Arial" w:hAnsi="Arial" w:cs="Arial"/>
        </w:rPr>
        <w:t>a</w:t>
      </w:r>
      <w:r w:rsidRPr="000F7960">
        <w:rPr>
          <w:rFonts w:ascii="Arial" w:hAnsi="Arial" w:cs="Arial"/>
        </w:rPr>
        <w:t xml:space="preserve"> styczn</w:t>
      </w:r>
      <w:r w:rsidR="00C3289C" w:rsidRPr="000F7960">
        <w:rPr>
          <w:rFonts w:ascii="Arial" w:hAnsi="Arial" w:cs="Arial"/>
        </w:rPr>
        <w:t>a</w:t>
      </w:r>
      <w:r w:rsidRPr="000F7960">
        <w:rPr>
          <w:rFonts w:ascii="Arial" w:hAnsi="Arial" w:cs="Arial"/>
        </w:rPr>
        <w:t xml:space="preserve"> </w:t>
      </w:r>
      <w:r w:rsidR="002572DC" w:rsidRPr="000F7960">
        <w:rPr>
          <w:rFonts w:ascii="Arial" w:hAnsi="Arial" w:cs="Arial"/>
        </w:rPr>
        <w:t xml:space="preserve">- </w:t>
      </w:r>
      <w:r w:rsidRPr="000F7960">
        <w:rPr>
          <w:rFonts w:ascii="Arial" w:hAnsi="Arial" w:cs="Arial"/>
        </w:rPr>
        <w:t>preparatem gruntującym dla ułatwienia mocowania klejowego materiału posadzki,</w:t>
      </w:r>
    </w:p>
    <w:p w:rsidR="00064D94" w:rsidRPr="000F7960" w:rsidRDefault="00064D94" w:rsidP="00177B5B">
      <w:pPr>
        <w:pStyle w:val="Akapitzlist"/>
        <w:numPr>
          <w:ilvl w:val="0"/>
          <w:numId w:val="173"/>
        </w:numPr>
        <w:autoSpaceDE w:val="0"/>
        <w:autoSpaceDN w:val="0"/>
        <w:adjustRightInd w:val="0"/>
        <w:jc w:val="both"/>
        <w:rPr>
          <w:rFonts w:ascii="Arial" w:hAnsi="Arial" w:cs="Arial"/>
        </w:rPr>
      </w:pPr>
      <w:r w:rsidRPr="000F7960">
        <w:rPr>
          <w:rFonts w:ascii="Arial" w:hAnsi="Arial" w:cs="Arial"/>
        </w:rPr>
        <w:t>warstw</w:t>
      </w:r>
      <w:r w:rsidR="00C3289C" w:rsidRPr="000F7960">
        <w:rPr>
          <w:rFonts w:ascii="Arial" w:hAnsi="Arial" w:cs="Arial"/>
        </w:rPr>
        <w:t>a</w:t>
      </w:r>
      <w:r w:rsidRPr="000F7960">
        <w:rPr>
          <w:rFonts w:ascii="Arial" w:hAnsi="Arial" w:cs="Arial"/>
        </w:rPr>
        <w:t xml:space="preserve"> klejąc</w:t>
      </w:r>
      <w:r w:rsidR="00C3289C" w:rsidRPr="000F7960">
        <w:rPr>
          <w:rFonts w:ascii="Arial" w:hAnsi="Arial" w:cs="Arial"/>
        </w:rPr>
        <w:t>a</w:t>
      </w:r>
      <w:r w:rsidRPr="000F7960">
        <w:rPr>
          <w:rFonts w:ascii="Arial" w:hAnsi="Arial" w:cs="Arial"/>
        </w:rPr>
        <w:t xml:space="preserve"> </w:t>
      </w:r>
      <w:r w:rsidR="00C3289C" w:rsidRPr="000F7960">
        <w:rPr>
          <w:rFonts w:ascii="Arial" w:hAnsi="Arial" w:cs="Arial"/>
        </w:rPr>
        <w:t xml:space="preserve">- </w:t>
      </w:r>
      <w:r w:rsidRPr="000F7960">
        <w:rPr>
          <w:rFonts w:ascii="Arial" w:hAnsi="Arial" w:cs="Arial"/>
        </w:rPr>
        <w:t>do mocowania materiału posadzki (zaprawa klejowa elastyczna).</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Podkład ma decydujące znaczenie dla zapewnienia właściwej niezawodności i trwałości </w:t>
      </w:r>
      <w:r w:rsidR="000B0F9D" w:rsidRPr="000F7960">
        <w:rPr>
          <w:rFonts w:ascii="Arial" w:hAnsi="Arial" w:cs="Arial"/>
        </w:rPr>
        <w:t>posadzki</w:t>
      </w:r>
      <w:r w:rsidRPr="000F7960">
        <w:rPr>
          <w:rFonts w:ascii="Arial" w:hAnsi="Arial" w:cs="Arial"/>
        </w:rPr>
        <w:t xml:space="preserve">. Powinien być dostatecznie sztywny i mieć odpowiednią wytrzymałość mechaniczną oraz równą i gładką powierzchnię. Przed wykonaniem podkładu należy ustalić położenie górnej powierzchni posadzki na wysokości ustalonej w </w:t>
      </w:r>
      <w:r w:rsidR="00C3289C" w:rsidRPr="000F7960">
        <w:rPr>
          <w:rFonts w:ascii="Arial" w:hAnsi="Arial" w:cs="Arial"/>
        </w:rPr>
        <w:t>Dokumentacji Projektowej</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Podkłady monolityczne (wylewane) mogą być wykonywane:</w:t>
      </w:r>
    </w:p>
    <w:p w:rsidR="00BC441E" w:rsidRPr="000F7960" w:rsidRDefault="00BC441E" w:rsidP="00177B5B">
      <w:pPr>
        <w:pStyle w:val="Akapitzlist"/>
        <w:numPr>
          <w:ilvl w:val="0"/>
          <w:numId w:val="174"/>
        </w:numPr>
        <w:autoSpaceDE w:val="0"/>
        <w:autoSpaceDN w:val="0"/>
        <w:adjustRightInd w:val="0"/>
        <w:jc w:val="both"/>
        <w:rPr>
          <w:rFonts w:ascii="Arial" w:hAnsi="Arial" w:cs="Arial"/>
        </w:rPr>
      </w:pPr>
      <w:r w:rsidRPr="000F7960">
        <w:rPr>
          <w:rFonts w:ascii="Arial" w:hAnsi="Arial" w:cs="Arial"/>
        </w:rPr>
        <w:t>na podłożu, tworząc z nim podkład związany - na przekładce z papy lub folii lub na warstwie izolacji przeciwwilgociowej, ułożonej na podłożu,</w:t>
      </w:r>
    </w:p>
    <w:p w:rsidR="00BC441E" w:rsidRPr="000F7960" w:rsidRDefault="00BC441E" w:rsidP="00177B5B">
      <w:pPr>
        <w:pStyle w:val="Akapitzlist"/>
        <w:numPr>
          <w:ilvl w:val="0"/>
          <w:numId w:val="174"/>
        </w:numPr>
        <w:autoSpaceDE w:val="0"/>
        <w:autoSpaceDN w:val="0"/>
        <w:adjustRightInd w:val="0"/>
        <w:jc w:val="both"/>
        <w:rPr>
          <w:rFonts w:ascii="Arial" w:hAnsi="Arial" w:cs="Arial"/>
        </w:rPr>
      </w:pPr>
      <w:r w:rsidRPr="000F7960">
        <w:rPr>
          <w:rFonts w:ascii="Arial" w:hAnsi="Arial" w:cs="Arial"/>
        </w:rPr>
        <w:t>na warstwie izolacji przeciwdźwiękowej lub ciepłochronnej ułożonej na stropie (podkład pływający).</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Podkłady z betonów i zapraw cementowych wykonuje się z cementu portlandzkiego i drobnego żwiru lub piasku o proporcji składników 1:3 lub 1:4. Mieszankę układa się warstwą grubości zwykle 30-</w:t>
      </w:r>
      <w:smartTag w:uri="urn:schemas-microsoft-com:office:smarttags" w:element="metricconverter">
        <w:smartTagPr>
          <w:attr w:name="ProductID" w:val="40 mm"/>
        </w:smartTagPr>
        <w:r w:rsidRPr="000F7960">
          <w:rPr>
            <w:rFonts w:ascii="Arial" w:hAnsi="Arial" w:cs="Arial"/>
          </w:rPr>
          <w:t>40 mm</w:t>
        </w:r>
      </w:smartTag>
      <w:r w:rsidRPr="000F7960">
        <w:rPr>
          <w:rFonts w:ascii="Arial" w:hAnsi="Arial" w:cs="Arial"/>
        </w:rPr>
        <w:t xml:space="preserve">, bezpośrednio na warstwie ochronnej, między listwami metalowymi lub drewnianymi wyznaczającymi grubość podkładu. W okresie kilku pierwszych dni podkład należy zwilżać wodą w celu należytego związania i stwardnienia. Wzdłuż ścian w pomieszczeniach długich lub dużych należy wykonywać szczeliny dylatacyjne obejmujące powierzchnię ok. </w:t>
      </w:r>
      <w:smartTag w:uri="urn:schemas-microsoft-com:office:smarttags" w:element="metricconverter">
        <w:smartTagPr>
          <w:attr w:name="ProductID" w:val="20 m2"/>
        </w:smartTagPr>
        <w:r w:rsidRPr="000F7960">
          <w:rPr>
            <w:rFonts w:ascii="Arial" w:hAnsi="Arial" w:cs="Arial"/>
          </w:rPr>
          <w:t>20 m2</w:t>
        </w:r>
      </w:smartTag>
      <w:r w:rsidRPr="000F7960">
        <w:rPr>
          <w:rFonts w:ascii="Arial" w:hAnsi="Arial" w:cs="Arial"/>
        </w:rPr>
        <w:t xml:space="preserve">. Podkład monolityczny po upływie 6 tygodni od ułożenia jest na tyle suchy, że umożliwia wykonanie posadzki </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bCs/>
        </w:rPr>
        <w:t>Podkłady samopoziomujące</w:t>
      </w:r>
      <w:r w:rsidRPr="000F7960">
        <w:rPr>
          <w:rFonts w:ascii="Arial" w:hAnsi="Arial" w:cs="Arial"/>
          <w:b/>
          <w:bCs/>
        </w:rPr>
        <w:t xml:space="preserve"> </w:t>
      </w:r>
      <w:r w:rsidRPr="000F7960">
        <w:rPr>
          <w:rFonts w:ascii="Arial" w:hAnsi="Arial" w:cs="Arial"/>
        </w:rPr>
        <w:t xml:space="preserve">wykonuje się z suchej mieszanki po dodaniu odpowiedniej ilości wody; w skład mieszanki wchodzi m.in. mączka anhydrytowa (CaSO4); ma wytrzymałość na ściskanie&gt; 20 MPa, a na zginanie &gt; 4,5 MPa; może być stosowany w budynkach mieszkalnych i użyteczności publicznej jako: podkład podłogowy zespolony, </w:t>
      </w:r>
      <w:r w:rsidRPr="000F7960">
        <w:rPr>
          <w:rFonts w:ascii="Arial" w:hAnsi="Arial" w:cs="Arial"/>
        </w:rPr>
        <w:lastRenderedPageBreak/>
        <w:t xml:space="preserve">na warstwie oddzielającej, jako składowa podłóg pływających oraz w systemach ogrzewania podłogowego. Zaletą jego jest szybki czas wiązania. Po wykonaniu podkładu może odbywać się na nim ruch pieszy już po 6 godzinach. Wadą jest ograniczona do 2 max </w:t>
      </w:r>
      <w:smartTag w:uri="urn:schemas-microsoft-com:office:smarttags" w:element="metricconverter">
        <w:smartTagPr>
          <w:attr w:name="ProductID" w:val="4 mm"/>
        </w:smartTagPr>
        <w:r w:rsidRPr="000F7960">
          <w:rPr>
            <w:rFonts w:ascii="Arial" w:hAnsi="Arial" w:cs="Arial"/>
          </w:rPr>
          <w:t>4 mm</w:t>
        </w:r>
      </w:smartTag>
      <w:r w:rsidRPr="000F7960">
        <w:rPr>
          <w:rFonts w:ascii="Arial" w:hAnsi="Arial" w:cs="Arial"/>
        </w:rPr>
        <w:t xml:space="preserve"> grubość warstwy. Uzyskuje się równą, poziomą i gładką powierzchnię podkładu bez stosowania dodatkowych zabiegów wyrównujących powierzchnię.</w:t>
      </w:r>
    </w:p>
    <w:p w:rsidR="00BC441E" w:rsidRPr="000F7960" w:rsidRDefault="00BC441E" w:rsidP="00BC441E">
      <w:pPr>
        <w:autoSpaceDE w:val="0"/>
        <w:autoSpaceDN w:val="0"/>
        <w:adjustRightInd w:val="0"/>
        <w:jc w:val="both"/>
        <w:rPr>
          <w:rFonts w:ascii="Arial" w:hAnsi="Arial" w:cs="Arial"/>
        </w:rPr>
      </w:pPr>
    </w:p>
    <w:p w:rsidR="00BC441E" w:rsidRPr="000F7960" w:rsidRDefault="00BC441E" w:rsidP="00BC441E">
      <w:pPr>
        <w:pStyle w:val="Nagwek2"/>
        <w:spacing w:line="240" w:lineRule="auto"/>
        <w:rPr>
          <w:rFonts w:ascii="Arial" w:hAnsi="Arial" w:cs="Arial"/>
          <w:szCs w:val="24"/>
        </w:rPr>
      </w:pPr>
      <w:bookmarkStart w:id="1420" w:name="_Toc267933472"/>
      <w:bookmarkStart w:id="1421" w:name="_Toc267936769"/>
      <w:bookmarkStart w:id="1422" w:name="_Toc463460031"/>
      <w:r w:rsidRPr="000F7960">
        <w:rPr>
          <w:rFonts w:ascii="Arial" w:hAnsi="Arial" w:cs="Arial"/>
          <w:szCs w:val="24"/>
        </w:rPr>
        <w:t xml:space="preserve">5.3. Wykonywanie posadzek i okładzin </w:t>
      </w:r>
      <w:r w:rsidR="0037160E">
        <w:rPr>
          <w:rFonts w:ascii="Arial" w:hAnsi="Arial" w:cs="Arial"/>
          <w:szCs w:val="24"/>
        </w:rPr>
        <w:t>ściennych</w:t>
      </w:r>
      <w:r w:rsidRPr="000F7960">
        <w:rPr>
          <w:rFonts w:ascii="Arial" w:hAnsi="Arial" w:cs="Arial"/>
          <w:szCs w:val="24"/>
        </w:rPr>
        <w:t xml:space="preserve"> ceramicznych</w:t>
      </w:r>
      <w:r w:rsidR="000C1549">
        <w:rPr>
          <w:rFonts w:ascii="Arial" w:hAnsi="Arial" w:cs="Arial"/>
          <w:szCs w:val="24"/>
        </w:rPr>
        <w:t xml:space="preserve"> metodą klejenia „na mokro”</w:t>
      </w:r>
      <w:r w:rsidRPr="000F7960">
        <w:rPr>
          <w:rFonts w:ascii="Arial" w:hAnsi="Arial" w:cs="Arial"/>
          <w:szCs w:val="24"/>
        </w:rPr>
        <w:t>.</w:t>
      </w:r>
      <w:bookmarkEnd w:id="1420"/>
      <w:bookmarkEnd w:id="1421"/>
      <w:bookmarkEnd w:id="1422"/>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C3289C">
      <w:pPr>
        <w:pStyle w:val="Nagwek3"/>
        <w:spacing w:line="240" w:lineRule="auto"/>
        <w:jc w:val="both"/>
        <w:rPr>
          <w:rFonts w:ascii="Arial" w:hAnsi="Arial" w:cs="Arial"/>
          <w:szCs w:val="24"/>
        </w:rPr>
      </w:pPr>
      <w:bookmarkStart w:id="1423" w:name="_Toc267933473"/>
      <w:bookmarkStart w:id="1424" w:name="_Toc267936770"/>
      <w:bookmarkStart w:id="1425" w:name="_Toc463460032"/>
      <w:r w:rsidRPr="000F7960">
        <w:rPr>
          <w:rFonts w:ascii="Arial" w:hAnsi="Arial" w:cs="Arial"/>
          <w:szCs w:val="24"/>
        </w:rPr>
        <w:t>5.3.1. Warunki przystąpienia do robót okładzinowych ceramicznych (posadzki i ściany).</w:t>
      </w:r>
      <w:bookmarkEnd w:id="1423"/>
      <w:bookmarkEnd w:id="1424"/>
      <w:bookmarkEnd w:id="1425"/>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Wewnątrz budynku roboty okładzinowe można wykonywać po:</w:t>
      </w:r>
    </w:p>
    <w:p w:rsidR="00BC441E" w:rsidRPr="000F7960" w:rsidRDefault="00BC441E" w:rsidP="00177B5B">
      <w:pPr>
        <w:pStyle w:val="Akapitzlist"/>
        <w:numPr>
          <w:ilvl w:val="0"/>
          <w:numId w:val="175"/>
        </w:numPr>
        <w:autoSpaceDE w:val="0"/>
        <w:autoSpaceDN w:val="0"/>
        <w:adjustRightInd w:val="0"/>
        <w:jc w:val="both"/>
        <w:rPr>
          <w:rFonts w:ascii="Arial" w:hAnsi="Arial" w:cs="Arial"/>
        </w:rPr>
      </w:pPr>
      <w:r w:rsidRPr="000F7960">
        <w:rPr>
          <w:rFonts w:ascii="Arial" w:hAnsi="Arial" w:cs="Arial"/>
        </w:rPr>
        <w:t>zakończeniu robót tynkarskich,</w:t>
      </w:r>
    </w:p>
    <w:p w:rsidR="00BC441E" w:rsidRPr="000F7960" w:rsidRDefault="00BC441E" w:rsidP="00177B5B">
      <w:pPr>
        <w:pStyle w:val="Akapitzlist"/>
        <w:numPr>
          <w:ilvl w:val="0"/>
          <w:numId w:val="175"/>
        </w:numPr>
        <w:autoSpaceDE w:val="0"/>
        <w:autoSpaceDN w:val="0"/>
        <w:adjustRightInd w:val="0"/>
        <w:jc w:val="both"/>
        <w:rPr>
          <w:rFonts w:ascii="Arial" w:hAnsi="Arial" w:cs="Arial"/>
        </w:rPr>
      </w:pPr>
      <w:r w:rsidRPr="000F7960">
        <w:rPr>
          <w:rFonts w:ascii="Arial" w:hAnsi="Arial" w:cs="Arial"/>
        </w:rPr>
        <w:t>osadzeniu ościeżnic drzwiowych i okiennych, okuciu i dopasowaniu stolarki, ale przed założeniem opasek, jeśli nie są one z kamienia,</w:t>
      </w:r>
    </w:p>
    <w:p w:rsidR="00BC441E" w:rsidRPr="000F7960" w:rsidRDefault="00BC441E" w:rsidP="00177B5B">
      <w:pPr>
        <w:pStyle w:val="Akapitzlist"/>
        <w:numPr>
          <w:ilvl w:val="0"/>
          <w:numId w:val="175"/>
        </w:numPr>
        <w:autoSpaceDE w:val="0"/>
        <w:autoSpaceDN w:val="0"/>
        <w:adjustRightInd w:val="0"/>
        <w:jc w:val="both"/>
        <w:rPr>
          <w:rFonts w:ascii="Arial" w:hAnsi="Arial" w:cs="Arial"/>
        </w:rPr>
      </w:pPr>
      <w:r w:rsidRPr="000F7960">
        <w:rPr>
          <w:rFonts w:ascii="Arial" w:hAnsi="Arial" w:cs="Arial"/>
        </w:rPr>
        <w:t>całkowitym zakończeniu robót instalacyjnych, ale przed założeniem ceramicznych i metalowych urządzeń sanitarny</w:t>
      </w:r>
      <w:r w:rsidR="000C1549">
        <w:rPr>
          <w:rFonts w:ascii="Arial" w:hAnsi="Arial" w:cs="Arial"/>
        </w:rPr>
        <w:t>ch oraz armatury oświetleniowej.</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Roboty okładzinowe powinny być wykonywane w temperaturze otoczenia nie niższej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xml:space="preserve">. Montowane elementy </w:t>
      </w:r>
      <w:r w:rsidR="00C3289C" w:rsidRPr="000F7960">
        <w:rPr>
          <w:rFonts w:ascii="Arial" w:hAnsi="Arial" w:cs="Arial"/>
        </w:rPr>
        <w:t>ceramiczne</w:t>
      </w:r>
      <w:r w:rsidRPr="000F7960">
        <w:rPr>
          <w:rFonts w:ascii="Arial" w:hAnsi="Arial" w:cs="Arial"/>
        </w:rPr>
        <w:t xml:space="preserve"> powinny mieć temperaturę nie niższą niż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Okładzinę ścian wykonywać po zakończeniu okładziny ceramicznej posadzek. W pomieszczeniach</w:t>
      </w:r>
      <w:r w:rsidR="00C3289C" w:rsidRPr="000F7960">
        <w:rPr>
          <w:rFonts w:ascii="Arial" w:hAnsi="Arial" w:cs="Arial"/>
        </w:rPr>
        <w:t>,</w:t>
      </w:r>
      <w:r w:rsidRPr="000F7960">
        <w:rPr>
          <w:rFonts w:ascii="Arial" w:hAnsi="Arial" w:cs="Arial"/>
        </w:rPr>
        <w:t xml:space="preserve"> w których ścian nie okłada się na pełną wysokość pomieszczeń płytki okładzinowe rozmierzyć tak, by wszystkie rzędy poziome począwszy od najwyższego miały</w:t>
      </w:r>
      <w:r w:rsidR="00C3289C" w:rsidRPr="000F7960">
        <w:rPr>
          <w:rFonts w:ascii="Arial" w:hAnsi="Arial" w:cs="Arial"/>
        </w:rPr>
        <w:t xml:space="preserve"> </w:t>
      </w:r>
      <w:r w:rsidRPr="000F7960">
        <w:rPr>
          <w:rFonts w:ascii="Arial" w:hAnsi="Arial" w:cs="Arial"/>
        </w:rPr>
        <w:t>zachowany pełny wymiar modularny a docinaniu podlegał jedynie rząd najniżej położony. Nie dopuszcza się nieciągłych spoin pionowych na ścianach, tj. układania płytek z przesunięciem poziomym pomiędzy ich pozycją w poszczególnych rzędach, łącznie z najniższym.</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3"/>
        <w:spacing w:line="240" w:lineRule="auto"/>
        <w:jc w:val="left"/>
        <w:rPr>
          <w:rFonts w:ascii="Arial" w:hAnsi="Arial" w:cs="Arial"/>
          <w:szCs w:val="24"/>
        </w:rPr>
      </w:pPr>
      <w:bookmarkStart w:id="1426" w:name="_Toc267933474"/>
      <w:bookmarkStart w:id="1427" w:name="_Toc267936771"/>
      <w:bookmarkStart w:id="1428" w:name="_Toc463460033"/>
      <w:r w:rsidRPr="000F7960">
        <w:rPr>
          <w:rFonts w:ascii="Arial" w:hAnsi="Arial" w:cs="Arial"/>
          <w:szCs w:val="24"/>
        </w:rPr>
        <w:t xml:space="preserve">5.3.2. </w:t>
      </w:r>
      <w:r w:rsidR="0037160E">
        <w:rPr>
          <w:rFonts w:ascii="Arial" w:hAnsi="Arial" w:cs="Arial"/>
          <w:szCs w:val="24"/>
        </w:rPr>
        <w:t>Wykonanie posadzek</w:t>
      </w:r>
      <w:r w:rsidRPr="000F7960">
        <w:rPr>
          <w:rFonts w:ascii="Arial" w:hAnsi="Arial" w:cs="Arial"/>
          <w:szCs w:val="24"/>
        </w:rPr>
        <w:t>.</w:t>
      </w:r>
      <w:bookmarkEnd w:id="1426"/>
      <w:bookmarkEnd w:id="1427"/>
      <w:bookmarkEnd w:id="1428"/>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Posadzkę z płytek można wykonywać jedynie na podkładzie, którego prawidłowość wykonania została potwierdzona wpisem do </w:t>
      </w:r>
      <w:r w:rsidR="00C3289C" w:rsidRPr="000F7960">
        <w:rPr>
          <w:rFonts w:ascii="Arial" w:hAnsi="Arial" w:cs="Arial"/>
        </w:rPr>
        <w:t>D</w:t>
      </w:r>
      <w:r w:rsidRPr="000F7960">
        <w:rPr>
          <w:rFonts w:ascii="Arial" w:hAnsi="Arial" w:cs="Arial"/>
        </w:rPr>
        <w:t xml:space="preserve">ziennika </w:t>
      </w:r>
      <w:r w:rsidR="00C3289C" w:rsidRPr="000F7960">
        <w:rPr>
          <w:rFonts w:ascii="Arial" w:hAnsi="Arial" w:cs="Arial"/>
        </w:rPr>
        <w:t>B</w:t>
      </w:r>
      <w:r w:rsidRPr="000F7960">
        <w:rPr>
          <w:rFonts w:ascii="Arial" w:hAnsi="Arial" w:cs="Arial"/>
        </w:rPr>
        <w:t xml:space="preserve">udowy lub protokołem odbioru dołączonym do </w:t>
      </w:r>
      <w:r w:rsidR="00C3289C" w:rsidRPr="000F7960">
        <w:rPr>
          <w:rFonts w:ascii="Arial" w:hAnsi="Arial" w:cs="Arial"/>
        </w:rPr>
        <w:t>D</w:t>
      </w:r>
      <w:r w:rsidRPr="000F7960">
        <w:rPr>
          <w:rFonts w:ascii="Arial" w:hAnsi="Arial" w:cs="Arial"/>
        </w:rPr>
        <w:t xml:space="preserve">ziennika </w:t>
      </w:r>
      <w:r w:rsidR="00C3289C" w:rsidRPr="000F7960">
        <w:rPr>
          <w:rFonts w:ascii="Arial" w:hAnsi="Arial" w:cs="Arial"/>
        </w:rPr>
        <w:t>B</w:t>
      </w:r>
      <w:r w:rsidRPr="000F7960">
        <w:rPr>
          <w:rFonts w:ascii="Arial" w:hAnsi="Arial" w:cs="Arial"/>
        </w:rPr>
        <w:t>udowy.</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Wykonanie posadzki powinno być zgodne z Dokumentacją </w:t>
      </w:r>
      <w:r w:rsidR="00C3289C" w:rsidRPr="000F7960">
        <w:rPr>
          <w:rFonts w:ascii="Arial" w:hAnsi="Arial" w:cs="Arial"/>
        </w:rPr>
        <w:t>Projektową</w:t>
      </w:r>
      <w:r w:rsidRPr="000F7960">
        <w:rPr>
          <w:rFonts w:ascii="Arial" w:hAnsi="Arial" w:cs="Arial"/>
        </w:rPr>
        <w:t xml:space="preserve"> określając</w:t>
      </w:r>
      <w:r w:rsidR="00C3289C" w:rsidRPr="000F7960">
        <w:rPr>
          <w:rFonts w:ascii="Arial" w:hAnsi="Arial" w:cs="Arial"/>
        </w:rPr>
        <w:t xml:space="preserve">ą </w:t>
      </w:r>
      <w:r w:rsidRPr="000F7960">
        <w:rPr>
          <w:rFonts w:ascii="Arial" w:hAnsi="Arial" w:cs="Arial"/>
        </w:rPr>
        <w:t>rodzaj płytek, zaprawę do układania płytek, grubość warstwy zaprawy stosowanych pod płytki, szerokość spoin, dylatacji itp.</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Podstawowe wymagania dotyczące wykonania posadzek z płytek są następujące:</w:t>
      </w:r>
    </w:p>
    <w:p w:rsidR="00BC441E" w:rsidRPr="000F7960" w:rsidRDefault="00BC441E" w:rsidP="00177B5B">
      <w:pPr>
        <w:pStyle w:val="Akapitzlist"/>
        <w:numPr>
          <w:ilvl w:val="0"/>
          <w:numId w:val="176"/>
        </w:numPr>
        <w:autoSpaceDE w:val="0"/>
        <w:autoSpaceDN w:val="0"/>
        <w:adjustRightInd w:val="0"/>
        <w:jc w:val="both"/>
        <w:rPr>
          <w:rFonts w:ascii="Arial" w:hAnsi="Arial" w:cs="Arial"/>
        </w:rPr>
      </w:pPr>
      <w:r w:rsidRPr="000F7960">
        <w:rPr>
          <w:rFonts w:ascii="Arial" w:hAnsi="Arial" w:cs="Arial"/>
        </w:rPr>
        <w:t>temperatura powietrza w pomieszczeniach, w których posadzka z płytek jest układana na zaprawach</w:t>
      </w:r>
      <w:r w:rsidR="00C3289C" w:rsidRPr="000F7960">
        <w:rPr>
          <w:rFonts w:ascii="Arial" w:hAnsi="Arial" w:cs="Arial"/>
        </w:rPr>
        <w:t xml:space="preserve"> klejowych</w:t>
      </w:r>
      <w:r w:rsidRPr="000F7960">
        <w:rPr>
          <w:rFonts w:ascii="Arial" w:hAnsi="Arial" w:cs="Arial"/>
        </w:rPr>
        <w:t xml:space="preserve">, nie powinna być niższa niż </w:t>
      </w:r>
      <w:smartTag w:uri="urn:schemas-microsoft-com:office:smarttags" w:element="metricconverter">
        <w:smartTagPr>
          <w:attr w:name="ProductID" w:val="15ﾰC"/>
        </w:smartTagPr>
        <w:r w:rsidRPr="000F7960">
          <w:rPr>
            <w:rFonts w:ascii="Arial" w:hAnsi="Arial" w:cs="Arial"/>
          </w:rPr>
          <w:t>15°C</w:t>
        </w:r>
      </w:smartTag>
      <w:r w:rsidRPr="000F7960">
        <w:rPr>
          <w:rFonts w:ascii="Arial" w:hAnsi="Arial" w:cs="Arial"/>
        </w:rPr>
        <w:t xml:space="preserve"> w trakcie robót i przez kilka dni po wykonaniu posadzki,</w:t>
      </w:r>
    </w:p>
    <w:p w:rsidR="00BC441E" w:rsidRPr="000F7960" w:rsidRDefault="00BC441E" w:rsidP="00177B5B">
      <w:pPr>
        <w:pStyle w:val="Akapitzlist"/>
        <w:numPr>
          <w:ilvl w:val="0"/>
          <w:numId w:val="176"/>
        </w:numPr>
        <w:autoSpaceDE w:val="0"/>
        <w:autoSpaceDN w:val="0"/>
        <w:adjustRightInd w:val="0"/>
        <w:jc w:val="both"/>
        <w:rPr>
          <w:rFonts w:ascii="Arial" w:hAnsi="Arial" w:cs="Arial"/>
        </w:rPr>
      </w:pPr>
      <w:r w:rsidRPr="000F7960">
        <w:rPr>
          <w:rFonts w:ascii="Arial" w:hAnsi="Arial" w:cs="Arial"/>
        </w:rPr>
        <w:t>w miejscach przebiegu dylatacji konstrukcyjnych obiektu, również w posadzce powinna być wykonana szczelina dylatacyjna; w posadzce ze spadkiem szczelina dylatacyjna powinna być wykonana na linii wodo</w:t>
      </w:r>
      <w:r w:rsidR="00C3289C" w:rsidRPr="000F7960">
        <w:rPr>
          <w:rFonts w:ascii="Arial" w:hAnsi="Arial" w:cs="Arial"/>
        </w:rPr>
        <w:t xml:space="preserve"> </w:t>
      </w:r>
      <w:r w:rsidRPr="000F7960">
        <w:rPr>
          <w:rFonts w:ascii="Arial" w:hAnsi="Arial" w:cs="Arial"/>
        </w:rPr>
        <w:t>rozdziału,</w:t>
      </w:r>
    </w:p>
    <w:p w:rsidR="00BC441E" w:rsidRPr="000F7960" w:rsidRDefault="00BC441E" w:rsidP="00177B5B">
      <w:pPr>
        <w:pStyle w:val="Akapitzlist"/>
        <w:numPr>
          <w:ilvl w:val="0"/>
          <w:numId w:val="176"/>
        </w:numPr>
        <w:autoSpaceDE w:val="0"/>
        <w:autoSpaceDN w:val="0"/>
        <w:adjustRightInd w:val="0"/>
        <w:jc w:val="both"/>
        <w:rPr>
          <w:rFonts w:ascii="Arial" w:hAnsi="Arial" w:cs="Arial"/>
        </w:rPr>
      </w:pPr>
      <w:r w:rsidRPr="000F7960">
        <w:rPr>
          <w:rFonts w:ascii="Arial" w:hAnsi="Arial" w:cs="Arial"/>
        </w:rPr>
        <w:t>posadzka powinna być czysta</w:t>
      </w:r>
      <w:r w:rsidR="00C3289C" w:rsidRPr="000F7960">
        <w:rPr>
          <w:rFonts w:ascii="Arial" w:hAnsi="Arial" w:cs="Arial"/>
        </w:rPr>
        <w:t>,</w:t>
      </w:r>
      <w:r w:rsidRPr="000F7960">
        <w:rPr>
          <w:rFonts w:ascii="Arial" w:hAnsi="Arial" w:cs="Arial"/>
        </w:rPr>
        <w:t xml:space="preserve"> ewentualne zabrudzenia zaprawą należy usuwać niezwłocznie w trakcie wykonywana posadzki,</w:t>
      </w:r>
    </w:p>
    <w:p w:rsidR="00BC441E" w:rsidRPr="000F7960" w:rsidRDefault="00BC441E" w:rsidP="00177B5B">
      <w:pPr>
        <w:pStyle w:val="Akapitzlist"/>
        <w:numPr>
          <w:ilvl w:val="0"/>
          <w:numId w:val="176"/>
        </w:numPr>
        <w:autoSpaceDE w:val="0"/>
        <w:autoSpaceDN w:val="0"/>
        <w:adjustRightInd w:val="0"/>
        <w:jc w:val="both"/>
        <w:rPr>
          <w:rFonts w:ascii="Arial" w:hAnsi="Arial" w:cs="Arial"/>
        </w:rPr>
      </w:pPr>
      <w:r w:rsidRPr="000F7960">
        <w:rPr>
          <w:rFonts w:ascii="Arial" w:hAnsi="Arial" w:cs="Arial"/>
        </w:rPr>
        <w:t xml:space="preserve">powierzchnia posadzki powinna być równa i pozioma lub ze spadkiem podanym w </w:t>
      </w:r>
      <w:r w:rsidR="00C3289C" w:rsidRPr="000F7960">
        <w:rPr>
          <w:rFonts w:ascii="Arial" w:hAnsi="Arial" w:cs="Arial"/>
        </w:rPr>
        <w:t>Dokumentacji Projektowej,</w:t>
      </w:r>
      <w:r w:rsidRPr="000F7960">
        <w:rPr>
          <w:rFonts w:ascii="Arial" w:hAnsi="Arial" w:cs="Arial"/>
        </w:rPr>
        <w:t xml:space="preserve"> dopuszczalne odchylenie powierzchni posadzki od </w:t>
      </w:r>
      <w:r w:rsidRPr="000F7960">
        <w:rPr>
          <w:rFonts w:ascii="Arial" w:hAnsi="Arial" w:cs="Arial"/>
        </w:rPr>
        <w:lastRenderedPageBreak/>
        <w:t>płaszczyzny poziomej</w:t>
      </w:r>
      <w:r w:rsidR="00C3289C" w:rsidRPr="000F7960">
        <w:rPr>
          <w:rFonts w:ascii="Arial" w:hAnsi="Arial" w:cs="Arial"/>
        </w:rPr>
        <w:t>,</w:t>
      </w:r>
      <w:r w:rsidRPr="000F7960">
        <w:rPr>
          <w:rFonts w:ascii="Arial" w:hAnsi="Arial" w:cs="Arial"/>
        </w:rPr>
        <w:t xml:space="preserve"> mierzone 2-metrową łatą w dowolnych kierunkach i w dowolnym miejscu, nie powinno być większe niż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 xml:space="preserve"> na całej długości lub szerokości posadzki,</w:t>
      </w:r>
    </w:p>
    <w:p w:rsidR="00BC441E" w:rsidRPr="000F7960" w:rsidRDefault="00BC441E" w:rsidP="00177B5B">
      <w:pPr>
        <w:pStyle w:val="Akapitzlist"/>
        <w:numPr>
          <w:ilvl w:val="0"/>
          <w:numId w:val="176"/>
        </w:numPr>
        <w:autoSpaceDE w:val="0"/>
        <w:autoSpaceDN w:val="0"/>
        <w:adjustRightInd w:val="0"/>
        <w:jc w:val="both"/>
        <w:rPr>
          <w:rFonts w:ascii="Arial" w:hAnsi="Arial" w:cs="Arial"/>
        </w:rPr>
      </w:pPr>
      <w:r w:rsidRPr="000F7960">
        <w:rPr>
          <w:rFonts w:ascii="Arial" w:hAnsi="Arial" w:cs="Arial"/>
        </w:rPr>
        <w:t>spoiny między płytkami przez całą długość i szerokość pomieszczenia powinny tworzyć linie proste</w:t>
      </w:r>
      <w:r w:rsidR="000D5FA9" w:rsidRPr="000F7960">
        <w:rPr>
          <w:rFonts w:ascii="Arial" w:hAnsi="Arial" w:cs="Arial"/>
        </w:rPr>
        <w:t>,</w:t>
      </w:r>
      <w:r w:rsidRPr="000F7960">
        <w:rPr>
          <w:rFonts w:ascii="Arial" w:hAnsi="Arial" w:cs="Arial"/>
        </w:rPr>
        <w:t xml:space="preserve"> dopuszczalne odchylenie spoin od linii prostej nie powinno wynosić więcej niż</w:t>
      </w:r>
      <w:r w:rsidR="00C3289C" w:rsidRPr="000F7960">
        <w:rPr>
          <w:rFonts w:ascii="Arial" w:hAnsi="Arial" w:cs="Arial"/>
        </w:rPr>
        <w:t xml:space="preserve"> </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 xml:space="preserve"> na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 xml:space="preserve"> i </w:t>
      </w: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 xml:space="preserve"> na całej długości lub szerokości posadzki,</w:t>
      </w:r>
    </w:p>
    <w:p w:rsidR="00BC441E" w:rsidRPr="000F7960" w:rsidRDefault="00BC441E" w:rsidP="00177B5B">
      <w:pPr>
        <w:pStyle w:val="Akapitzlist"/>
        <w:numPr>
          <w:ilvl w:val="0"/>
          <w:numId w:val="176"/>
        </w:numPr>
        <w:autoSpaceDE w:val="0"/>
        <w:autoSpaceDN w:val="0"/>
        <w:adjustRightInd w:val="0"/>
        <w:jc w:val="both"/>
        <w:rPr>
          <w:rFonts w:ascii="Arial" w:hAnsi="Arial" w:cs="Arial"/>
        </w:rPr>
      </w:pPr>
      <w:r w:rsidRPr="000F7960">
        <w:rPr>
          <w:rFonts w:ascii="Arial" w:hAnsi="Arial" w:cs="Arial"/>
        </w:rPr>
        <w:t xml:space="preserve">grubość spoin między płytkami nie powinna być większa niż </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w:t>
      </w:r>
    </w:p>
    <w:p w:rsidR="00BC441E" w:rsidRPr="000F7960" w:rsidRDefault="00BC441E" w:rsidP="00177B5B">
      <w:pPr>
        <w:pStyle w:val="Akapitzlist"/>
        <w:numPr>
          <w:ilvl w:val="0"/>
          <w:numId w:val="176"/>
        </w:numPr>
        <w:autoSpaceDE w:val="0"/>
        <w:autoSpaceDN w:val="0"/>
        <w:adjustRightInd w:val="0"/>
        <w:jc w:val="both"/>
        <w:rPr>
          <w:rFonts w:ascii="Arial" w:hAnsi="Arial" w:cs="Arial"/>
        </w:rPr>
      </w:pPr>
      <w:r w:rsidRPr="000F7960">
        <w:rPr>
          <w:rFonts w:ascii="Arial" w:hAnsi="Arial" w:cs="Arial"/>
        </w:rPr>
        <w:t>płytki powinny być związane z podkładem warstwą zaprawy na całej swej powierzchni,</w:t>
      </w:r>
    </w:p>
    <w:p w:rsidR="00BC441E" w:rsidRPr="000F7960" w:rsidRDefault="00BC441E" w:rsidP="00177B5B">
      <w:pPr>
        <w:pStyle w:val="Akapitzlist"/>
        <w:numPr>
          <w:ilvl w:val="0"/>
          <w:numId w:val="176"/>
        </w:numPr>
        <w:autoSpaceDE w:val="0"/>
        <w:autoSpaceDN w:val="0"/>
        <w:adjustRightInd w:val="0"/>
        <w:jc w:val="both"/>
        <w:rPr>
          <w:rFonts w:ascii="Arial" w:hAnsi="Arial" w:cs="Arial"/>
        </w:rPr>
      </w:pPr>
      <w:r w:rsidRPr="000F7960">
        <w:rPr>
          <w:rFonts w:ascii="Arial" w:hAnsi="Arial" w:cs="Arial"/>
        </w:rPr>
        <w:t xml:space="preserve">w miejscach przylegania do ścian posadzka powinna być wykończona cokołami o wysokości </w:t>
      </w:r>
      <w:r w:rsidR="00C3289C" w:rsidRPr="000F7960">
        <w:rPr>
          <w:rFonts w:ascii="Arial" w:hAnsi="Arial" w:cs="Arial"/>
        </w:rPr>
        <w:t>podanej w Dokumentacji Projektowej,</w:t>
      </w:r>
      <w:r w:rsidRPr="000F7960">
        <w:rPr>
          <w:rFonts w:ascii="Arial" w:hAnsi="Arial" w:cs="Arial"/>
        </w:rPr>
        <w:t xml:space="preserve"> cokoły powinny być trwale związane z posadzką,</w:t>
      </w:r>
    </w:p>
    <w:p w:rsidR="00BC441E" w:rsidRPr="000F7960" w:rsidRDefault="00BC441E" w:rsidP="00177B5B">
      <w:pPr>
        <w:pStyle w:val="Akapitzlist"/>
        <w:numPr>
          <w:ilvl w:val="0"/>
          <w:numId w:val="176"/>
        </w:numPr>
        <w:autoSpaceDE w:val="0"/>
        <w:autoSpaceDN w:val="0"/>
        <w:adjustRightInd w:val="0"/>
        <w:jc w:val="both"/>
        <w:rPr>
          <w:rFonts w:ascii="Arial" w:hAnsi="Arial" w:cs="Arial"/>
        </w:rPr>
      </w:pPr>
      <w:r w:rsidRPr="000F7960">
        <w:rPr>
          <w:rFonts w:ascii="Arial" w:hAnsi="Arial" w:cs="Arial"/>
        </w:rPr>
        <w:t xml:space="preserve">w miejscu styku posadzki z kanałami, fundamentami oraz w miejscach styku dwóch odmiennych posadzek – posadzki te powinny być odgraniczone materiałem podanym </w:t>
      </w:r>
      <w:r w:rsidR="00C3289C" w:rsidRPr="000F7960">
        <w:rPr>
          <w:rFonts w:ascii="Arial" w:hAnsi="Arial" w:cs="Arial"/>
        </w:rPr>
        <w:t>w Dokumentacji Projektowej</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Wykonanie wymienionych czynności powinno być odnotowane w </w:t>
      </w:r>
      <w:r w:rsidR="00C3289C" w:rsidRPr="000F7960">
        <w:rPr>
          <w:rFonts w:ascii="Arial" w:hAnsi="Arial" w:cs="Arial"/>
        </w:rPr>
        <w:t>D</w:t>
      </w:r>
      <w:r w:rsidRPr="000F7960">
        <w:rPr>
          <w:rFonts w:ascii="Arial" w:hAnsi="Arial" w:cs="Arial"/>
        </w:rPr>
        <w:t xml:space="preserve">zienniku </w:t>
      </w:r>
      <w:r w:rsidR="00C3289C" w:rsidRPr="000F7960">
        <w:rPr>
          <w:rFonts w:ascii="Arial" w:hAnsi="Arial" w:cs="Arial"/>
        </w:rPr>
        <w:t>B</w:t>
      </w:r>
      <w:r w:rsidRPr="000F7960">
        <w:rPr>
          <w:rFonts w:ascii="Arial" w:hAnsi="Arial" w:cs="Arial"/>
        </w:rPr>
        <w:t>udowy.</w:t>
      </w:r>
    </w:p>
    <w:p w:rsidR="00BC441E" w:rsidRPr="000F7960" w:rsidRDefault="00BC441E" w:rsidP="00BC441E">
      <w:pPr>
        <w:autoSpaceDE w:val="0"/>
        <w:autoSpaceDN w:val="0"/>
        <w:adjustRightInd w:val="0"/>
        <w:jc w:val="both"/>
        <w:rPr>
          <w:rFonts w:ascii="Arial" w:hAnsi="Arial" w:cs="Arial"/>
          <w:b/>
          <w:bCs/>
        </w:rPr>
      </w:pPr>
    </w:p>
    <w:p w:rsidR="00C3289C" w:rsidRPr="000F7960" w:rsidRDefault="00C3289C" w:rsidP="00C3289C">
      <w:pPr>
        <w:pStyle w:val="Nagwek3"/>
        <w:spacing w:line="240" w:lineRule="auto"/>
        <w:jc w:val="left"/>
        <w:rPr>
          <w:rFonts w:ascii="Arial" w:hAnsi="Arial" w:cs="Arial"/>
          <w:szCs w:val="24"/>
        </w:rPr>
      </w:pPr>
      <w:bookmarkStart w:id="1429" w:name="_Toc463460034"/>
      <w:r w:rsidRPr="000F7960">
        <w:rPr>
          <w:rFonts w:ascii="Arial" w:hAnsi="Arial" w:cs="Arial"/>
          <w:szCs w:val="24"/>
        </w:rPr>
        <w:t xml:space="preserve">5.3.3. Okładziny </w:t>
      </w:r>
      <w:r w:rsidR="000D5FA9" w:rsidRPr="000F7960">
        <w:rPr>
          <w:rFonts w:ascii="Arial" w:hAnsi="Arial" w:cs="Arial"/>
          <w:szCs w:val="24"/>
        </w:rPr>
        <w:t>ścienne</w:t>
      </w:r>
      <w:r w:rsidRPr="000F7960">
        <w:rPr>
          <w:rFonts w:ascii="Arial" w:hAnsi="Arial" w:cs="Arial"/>
          <w:szCs w:val="24"/>
        </w:rPr>
        <w:t>.</w:t>
      </w:r>
      <w:bookmarkEnd w:id="1429"/>
    </w:p>
    <w:p w:rsidR="00BC441E" w:rsidRPr="000F7960" w:rsidRDefault="00BC441E" w:rsidP="00BC441E">
      <w:pPr>
        <w:autoSpaceDE w:val="0"/>
        <w:autoSpaceDN w:val="0"/>
        <w:adjustRightInd w:val="0"/>
        <w:jc w:val="both"/>
        <w:rPr>
          <w:rFonts w:ascii="Arial" w:hAnsi="Arial" w:cs="Arial"/>
          <w:b/>
          <w:bCs/>
        </w:rPr>
      </w:pPr>
    </w:p>
    <w:p w:rsidR="00C3289C" w:rsidRPr="000F7960" w:rsidRDefault="00C3289C" w:rsidP="00C3289C">
      <w:pPr>
        <w:pStyle w:val="Nagwek4"/>
        <w:spacing w:line="240" w:lineRule="auto"/>
        <w:jc w:val="both"/>
        <w:rPr>
          <w:rFonts w:ascii="Arial" w:hAnsi="Arial" w:cs="Arial"/>
          <w:szCs w:val="24"/>
        </w:rPr>
      </w:pPr>
      <w:bookmarkStart w:id="1430" w:name="_Toc463460035"/>
      <w:r w:rsidRPr="000F7960">
        <w:rPr>
          <w:rFonts w:ascii="Arial" w:hAnsi="Arial" w:cs="Arial"/>
          <w:szCs w:val="24"/>
        </w:rPr>
        <w:t>5.3.3.1. Podłoża pod okładziny.</w:t>
      </w:r>
      <w:bookmarkEnd w:id="1430"/>
    </w:p>
    <w:p w:rsidR="00BC441E" w:rsidRPr="000F7960" w:rsidRDefault="00BC441E" w:rsidP="00BC441E">
      <w:pPr>
        <w:numPr>
          <w:ilvl w:val="0"/>
          <w:numId w:val="2"/>
        </w:numPr>
        <w:autoSpaceDE w:val="0"/>
        <w:autoSpaceDN w:val="0"/>
        <w:adjustRightInd w:val="0"/>
        <w:jc w:val="both"/>
        <w:rPr>
          <w:rFonts w:ascii="Arial" w:hAnsi="Arial" w:cs="Arial"/>
        </w:rPr>
      </w:pPr>
      <w:r w:rsidRPr="000F7960">
        <w:rPr>
          <w:rFonts w:ascii="Arial" w:hAnsi="Arial" w:cs="Arial"/>
        </w:rPr>
        <w:t>Podłoże mogą stanowić nieotynkowane lub otynkowane mury z elementów drobnowymiarowych oraz ściany betonowe.</w:t>
      </w:r>
    </w:p>
    <w:p w:rsidR="00BC441E" w:rsidRPr="000F7960" w:rsidRDefault="00BC441E" w:rsidP="00BC441E">
      <w:pPr>
        <w:numPr>
          <w:ilvl w:val="0"/>
          <w:numId w:val="2"/>
        </w:numPr>
        <w:autoSpaceDE w:val="0"/>
        <w:autoSpaceDN w:val="0"/>
        <w:adjustRightInd w:val="0"/>
        <w:jc w:val="both"/>
        <w:rPr>
          <w:rFonts w:ascii="Arial" w:hAnsi="Arial" w:cs="Arial"/>
        </w:rPr>
      </w:pPr>
      <w:r w:rsidRPr="000F7960">
        <w:rPr>
          <w:rFonts w:ascii="Arial" w:hAnsi="Arial" w:cs="Arial"/>
        </w:rPr>
        <w:t>Podłoże powinno być równe, niepylące, pozbawione powłok malarskich, bez zatłuszczeń i śladów bitumów.</w:t>
      </w:r>
    </w:p>
    <w:p w:rsidR="00BC441E" w:rsidRPr="000F7960" w:rsidRDefault="00BC441E" w:rsidP="00BC441E">
      <w:pPr>
        <w:numPr>
          <w:ilvl w:val="0"/>
          <w:numId w:val="2"/>
        </w:numPr>
        <w:autoSpaceDE w:val="0"/>
        <w:autoSpaceDN w:val="0"/>
        <w:adjustRightInd w:val="0"/>
        <w:jc w:val="both"/>
        <w:rPr>
          <w:rFonts w:ascii="Arial" w:hAnsi="Arial" w:cs="Arial"/>
        </w:rPr>
      </w:pPr>
      <w:r w:rsidRPr="000F7960">
        <w:rPr>
          <w:rFonts w:ascii="Arial" w:hAnsi="Arial" w:cs="Arial"/>
        </w:rPr>
        <w:t>Przy mocowaniu za pomocą zaprawy cementowej lub cementowo-wapiennej spoiny w murach ceglanych powinny mieć głębokość ok. 10-</w:t>
      </w:r>
      <w:smartTag w:uri="urn:schemas-microsoft-com:office:smarttags" w:element="metricconverter">
        <w:smartTagPr>
          <w:attr w:name="ProductID" w:val="15 mm"/>
        </w:smartTagPr>
        <w:r w:rsidRPr="000F7960">
          <w:rPr>
            <w:rFonts w:ascii="Arial" w:hAnsi="Arial" w:cs="Arial"/>
          </w:rPr>
          <w:t>15 mm</w:t>
        </w:r>
      </w:smartTag>
      <w:r w:rsidRPr="000F7960">
        <w:rPr>
          <w:rFonts w:ascii="Arial" w:hAnsi="Arial" w:cs="Arial"/>
        </w:rPr>
        <w:t>, a powierzchnia betonowa powinna zostać nakłuta na ok. 50% powierzchni.</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Uszkodzone podłoża należy naprawić mocną zaprawą cementową marki min. M4 lub specjalnymi masami naprawczymi.</w:t>
      </w:r>
    </w:p>
    <w:p w:rsidR="000D5FA9" w:rsidRPr="000F7960" w:rsidRDefault="000D5FA9" w:rsidP="00BC441E">
      <w:pPr>
        <w:autoSpaceDE w:val="0"/>
        <w:autoSpaceDN w:val="0"/>
        <w:adjustRightInd w:val="0"/>
        <w:jc w:val="both"/>
        <w:rPr>
          <w:rFonts w:ascii="Arial" w:hAnsi="Arial" w:cs="Arial"/>
        </w:rPr>
      </w:pPr>
    </w:p>
    <w:p w:rsidR="000D5FA9" w:rsidRPr="000F7960" w:rsidRDefault="000D5FA9" w:rsidP="000D5FA9">
      <w:pPr>
        <w:pStyle w:val="Nagwek4"/>
        <w:spacing w:line="240" w:lineRule="auto"/>
        <w:jc w:val="both"/>
        <w:rPr>
          <w:rFonts w:ascii="Arial" w:hAnsi="Arial" w:cs="Arial"/>
          <w:szCs w:val="24"/>
        </w:rPr>
      </w:pPr>
      <w:bookmarkStart w:id="1431" w:name="_Toc463460036"/>
      <w:r w:rsidRPr="000F7960">
        <w:rPr>
          <w:rFonts w:ascii="Arial" w:hAnsi="Arial" w:cs="Arial"/>
          <w:szCs w:val="24"/>
        </w:rPr>
        <w:t>5.3.3.2. Wykonanie okładzin ściennych przy użyciu zapraw klejących.</w:t>
      </w:r>
      <w:bookmarkEnd w:id="1431"/>
    </w:p>
    <w:p w:rsidR="00BC441E" w:rsidRPr="000F7960" w:rsidRDefault="00BC441E" w:rsidP="00BC441E">
      <w:pPr>
        <w:pStyle w:val="Tekstpodstawowy"/>
        <w:spacing w:line="240" w:lineRule="auto"/>
        <w:rPr>
          <w:rFonts w:ascii="Arial" w:hAnsi="Arial" w:cs="Arial"/>
          <w:szCs w:val="24"/>
        </w:rPr>
      </w:pPr>
      <w:r w:rsidRPr="000F7960">
        <w:rPr>
          <w:rFonts w:ascii="Arial" w:hAnsi="Arial" w:cs="Arial"/>
          <w:szCs w:val="24"/>
        </w:rPr>
        <w:t>Podłoże powinno być równe i mocne. Na ścianach murowych należy wykonać mocny podkład tak jak dla okładzin mocowanych przy użyciu zapraw zwykłych. Na stwardniałym podkładzie lub równych podłożach betonowych należy rozprowadzić za pomocą pacy ząbkowanej o wysokości ząbków 6-</w:t>
      </w:r>
      <w:smartTag w:uri="urn:schemas-microsoft-com:office:smarttags" w:element="metricconverter">
        <w:smartTagPr>
          <w:attr w:name="ProductID" w:val="8 mm"/>
        </w:smartTagPr>
        <w:r w:rsidRPr="000F7960">
          <w:rPr>
            <w:rFonts w:ascii="Arial" w:hAnsi="Arial" w:cs="Arial"/>
            <w:szCs w:val="24"/>
          </w:rPr>
          <w:t>8 mm</w:t>
        </w:r>
      </w:smartTag>
      <w:r w:rsidRPr="000F7960">
        <w:rPr>
          <w:rFonts w:ascii="Arial" w:hAnsi="Arial" w:cs="Arial"/>
          <w:szCs w:val="24"/>
        </w:rPr>
        <w:t xml:space="preserve"> (zależnie od wielkości elementu</w:t>
      </w:r>
      <w:r w:rsidR="0037160E">
        <w:rPr>
          <w:rFonts w:ascii="Arial" w:hAnsi="Arial" w:cs="Arial"/>
          <w:szCs w:val="24"/>
        </w:rPr>
        <w:t xml:space="preserve"> okładzinowego</w:t>
      </w:r>
      <w:r w:rsidRPr="000F7960">
        <w:rPr>
          <w:rFonts w:ascii="Arial" w:hAnsi="Arial" w:cs="Arial"/>
          <w:szCs w:val="24"/>
        </w:rPr>
        <w:t xml:space="preserve">) zaprawę klejącą </w:t>
      </w:r>
      <w:r w:rsidR="000D5FA9" w:rsidRPr="000F7960">
        <w:rPr>
          <w:rFonts w:ascii="Arial" w:hAnsi="Arial" w:cs="Arial"/>
          <w:szCs w:val="24"/>
        </w:rPr>
        <w:t xml:space="preserve">elastyczną </w:t>
      </w:r>
      <w:r w:rsidRPr="000F7960">
        <w:rPr>
          <w:rFonts w:ascii="Arial" w:hAnsi="Arial" w:cs="Arial"/>
          <w:szCs w:val="24"/>
        </w:rPr>
        <w:t>i następnie przyłożyć i docisnąć mocowany element. Przy mocowaniu elementów za pomocą zapraw klejących nie wolno moczyć płytek, a przygotowując zaprawę klejącą, należy bezwzględnie przestrzegać instrukcji podanej przez producenta zaprawy.</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Szerokość spoiny powinna być określona w </w:t>
      </w:r>
      <w:r w:rsidR="000D5FA9" w:rsidRPr="000F7960">
        <w:rPr>
          <w:rFonts w:ascii="Arial" w:hAnsi="Arial" w:cs="Arial"/>
        </w:rPr>
        <w:t>Dokumentacji Projektowej</w:t>
      </w:r>
      <w:r w:rsidRPr="000F7960">
        <w:rPr>
          <w:rFonts w:ascii="Arial" w:hAnsi="Arial" w:cs="Arial"/>
        </w:rPr>
        <w:t>, a dla jej uzyskania stosuje się odpowiednie wkładki dystansowe, np. krzyżyki z tworzyw sztucznych, usuwane po stwardnieniu zaprawy.</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3"/>
        <w:spacing w:line="240" w:lineRule="auto"/>
        <w:jc w:val="left"/>
        <w:rPr>
          <w:rFonts w:ascii="Arial" w:hAnsi="Arial" w:cs="Arial"/>
          <w:szCs w:val="24"/>
        </w:rPr>
      </w:pPr>
      <w:bookmarkStart w:id="1432" w:name="_Toc267933477"/>
      <w:bookmarkStart w:id="1433" w:name="_Toc267936774"/>
      <w:bookmarkStart w:id="1434" w:name="_Toc463460037"/>
      <w:r w:rsidRPr="000F7960">
        <w:rPr>
          <w:rFonts w:ascii="Arial" w:hAnsi="Arial" w:cs="Arial"/>
          <w:szCs w:val="24"/>
        </w:rPr>
        <w:lastRenderedPageBreak/>
        <w:t>5.</w:t>
      </w:r>
      <w:r w:rsidR="000D5FA9" w:rsidRPr="000F7960">
        <w:rPr>
          <w:rFonts w:ascii="Arial" w:hAnsi="Arial" w:cs="Arial"/>
          <w:szCs w:val="24"/>
        </w:rPr>
        <w:t>3</w:t>
      </w:r>
      <w:r w:rsidRPr="000F7960">
        <w:rPr>
          <w:rFonts w:ascii="Arial" w:hAnsi="Arial" w:cs="Arial"/>
          <w:szCs w:val="24"/>
        </w:rPr>
        <w:t>.</w:t>
      </w:r>
      <w:r w:rsidR="000D5FA9" w:rsidRPr="000F7960">
        <w:rPr>
          <w:rFonts w:ascii="Arial" w:hAnsi="Arial" w:cs="Arial"/>
          <w:szCs w:val="24"/>
        </w:rPr>
        <w:t>4</w:t>
      </w:r>
      <w:r w:rsidRPr="000F7960">
        <w:rPr>
          <w:rFonts w:ascii="Arial" w:hAnsi="Arial" w:cs="Arial"/>
          <w:szCs w:val="24"/>
        </w:rPr>
        <w:t>. Wykon</w:t>
      </w:r>
      <w:r w:rsidR="000D5FA9" w:rsidRPr="000F7960">
        <w:rPr>
          <w:rFonts w:ascii="Arial" w:hAnsi="Arial" w:cs="Arial"/>
          <w:szCs w:val="24"/>
        </w:rPr>
        <w:t>anie</w:t>
      </w:r>
      <w:r w:rsidRPr="000F7960">
        <w:rPr>
          <w:rFonts w:ascii="Arial" w:hAnsi="Arial" w:cs="Arial"/>
          <w:szCs w:val="24"/>
        </w:rPr>
        <w:t xml:space="preserve"> posadzki ceramicznej.</w:t>
      </w:r>
      <w:bookmarkEnd w:id="1432"/>
      <w:bookmarkEnd w:id="1433"/>
      <w:bookmarkEnd w:id="1434"/>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Od momentu wykonania podkładów samopoziomujących typu dalsze prace okładzinowe uzależnione są od warunków cieplno-wilgotnościowych panujących w miejscu wylania, czyli w pomieszczeniu. Zaleca się, aby prace okładzinowe rozpocząć nie wcześniej niż po 3 tygodniach od momentu wylania. Potwierdzeniem wyschnięcia podłoża może być tzw. ,,test folii”. Na podłożu wylanej posadzki należy ułożyć kawałek folii z tworzywa sztucznego, np. 0,5x0,5 m, przycisnąć ją i po kilku godzinach ocenić wizualnie jej powierzchnię. Jeśli występuje skroplona para pod folią, wylewka jeszcze nie wyschła i nie nadaje się do układania </w:t>
      </w:r>
      <w:r w:rsidR="000D5FA9" w:rsidRPr="000F7960">
        <w:rPr>
          <w:rFonts w:ascii="Arial" w:hAnsi="Arial" w:cs="Arial"/>
        </w:rPr>
        <w:t>płytek.</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Płytek nie należy układać bezspoinowo, czyli bez żadnych odstępów pomiędzy </w:t>
      </w:r>
      <w:r w:rsidR="000D5FA9" w:rsidRPr="000F7960">
        <w:rPr>
          <w:rFonts w:ascii="Arial" w:hAnsi="Arial" w:cs="Arial"/>
        </w:rPr>
        <w:t>sobą</w:t>
      </w:r>
      <w:r w:rsidRPr="000F7960">
        <w:rPr>
          <w:rFonts w:ascii="Arial" w:hAnsi="Arial" w:cs="Arial"/>
        </w:rPr>
        <w:t xml:space="preserve">. Pod wpływem mikroruchów płytki mogą się minimalnie przemieszczać - jeśli nie ma zostawionych spoin - ocierać się o siebie, co grozi utratą szczelności okładziny. Spoinując, należy pamiętać o tym, że materiał powinien w 100% wypełniać szczelinę. Dlatego w przypadku płytek na </w:t>
      </w:r>
      <w:r w:rsidR="000D5FA9" w:rsidRPr="000F7960">
        <w:rPr>
          <w:rFonts w:ascii="Arial" w:hAnsi="Arial" w:cs="Arial"/>
        </w:rPr>
        <w:t>posadzce</w:t>
      </w:r>
      <w:r w:rsidRPr="000F7960">
        <w:rPr>
          <w:rFonts w:ascii="Arial" w:hAnsi="Arial" w:cs="Arial"/>
        </w:rPr>
        <w:t>, zaleca się wylewanie spoiny i rozprowadzanie, w przypadku ścian - dopychanie gumowa szpachelką. Żeby spoina wyglądała estetycznie, powinno się ją przetrzeć wilgotną gąbką (kiedy zacznie przesychać). Uzyskamy w ten sposób jednolitą fakturę fugi oraz równomierny odcień koloru. W narożnikach budynku, tam gdzie koncentrują się największe naprężenia, koniecznie trzeba użyć elastycznego silikonu sanitarnego.</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Wszystkie posadzki ceramiczne</w:t>
      </w:r>
      <w:r w:rsidR="000C1549">
        <w:rPr>
          <w:rFonts w:ascii="Arial" w:hAnsi="Arial" w:cs="Arial"/>
        </w:rPr>
        <w:t xml:space="preserve"> </w:t>
      </w:r>
      <w:r w:rsidR="005F17DE">
        <w:rPr>
          <w:rFonts w:ascii="Arial" w:hAnsi="Arial" w:cs="Arial"/>
        </w:rPr>
        <w:t>m</w:t>
      </w:r>
      <w:r w:rsidRPr="000F7960">
        <w:rPr>
          <w:rFonts w:ascii="Arial" w:hAnsi="Arial" w:cs="Arial"/>
        </w:rPr>
        <w:t xml:space="preserve">uszą posiadać (tj. należy je wykonać) cokoliki przyścienne wysokości </w:t>
      </w:r>
      <w:r w:rsidR="000D5FA9" w:rsidRPr="000F7960">
        <w:rPr>
          <w:rFonts w:ascii="Arial" w:hAnsi="Arial" w:cs="Arial"/>
        </w:rPr>
        <w:t xml:space="preserve">i </w:t>
      </w:r>
      <w:r w:rsidRPr="000F7960">
        <w:rPr>
          <w:rFonts w:ascii="Arial" w:hAnsi="Arial" w:cs="Arial"/>
        </w:rPr>
        <w:t>kolor</w:t>
      </w:r>
      <w:r w:rsidR="000D5FA9" w:rsidRPr="000F7960">
        <w:rPr>
          <w:rFonts w:ascii="Arial" w:hAnsi="Arial" w:cs="Arial"/>
        </w:rPr>
        <w:t>ze</w:t>
      </w:r>
      <w:r w:rsidRPr="000F7960">
        <w:rPr>
          <w:rFonts w:ascii="Arial" w:hAnsi="Arial" w:cs="Arial"/>
        </w:rPr>
        <w:t xml:space="preserve"> </w:t>
      </w:r>
      <w:r w:rsidR="000D5FA9" w:rsidRPr="000F7960">
        <w:rPr>
          <w:rFonts w:ascii="Arial" w:hAnsi="Arial" w:cs="Arial"/>
        </w:rPr>
        <w:t>według</w:t>
      </w:r>
      <w:r w:rsidRPr="000F7960">
        <w:rPr>
          <w:rFonts w:ascii="Arial" w:hAnsi="Arial" w:cs="Arial"/>
        </w:rPr>
        <w:t xml:space="preserve"> Dokumentacji </w:t>
      </w:r>
      <w:r w:rsidR="000D5FA9" w:rsidRPr="000F7960">
        <w:rPr>
          <w:rFonts w:ascii="Arial" w:hAnsi="Arial" w:cs="Arial"/>
        </w:rPr>
        <w:t>Projektowej</w:t>
      </w:r>
      <w:r w:rsidRPr="000F7960">
        <w:rPr>
          <w:rFonts w:ascii="Arial" w:hAnsi="Arial" w:cs="Arial"/>
        </w:rPr>
        <w:t>. Spoiny cokolików powinny wynikać z podziału spoin posadzki.</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3"/>
        <w:spacing w:line="240" w:lineRule="auto"/>
        <w:jc w:val="left"/>
        <w:rPr>
          <w:rFonts w:ascii="Arial" w:hAnsi="Arial" w:cs="Arial"/>
          <w:szCs w:val="24"/>
        </w:rPr>
      </w:pPr>
      <w:bookmarkStart w:id="1435" w:name="_Toc267933478"/>
      <w:bookmarkStart w:id="1436" w:name="_Toc267936775"/>
      <w:bookmarkStart w:id="1437" w:name="_Toc463460038"/>
      <w:r w:rsidRPr="000F7960">
        <w:rPr>
          <w:rFonts w:ascii="Arial" w:hAnsi="Arial" w:cs="Arial"/>
          <w:szCs w:val="24"/>
        </w:rPr>
        <w:t>5.</w:t>
      </w:r>
      <w:r w:rsidR="000D5FA9" w:rsidRPr="000F7960">
        <w:rPr>
          <w:rFonts w:ascii="Arial" w:hAnsi="Arial" w:cs="Arial"/>
          <w:szCs w:val="24"/>
        </w:rPr>
        <w:t>3</w:t>
      </w:r>
      <w:r w:rsidRPr="000F7960">
        <w:rPr>
          <w:rFonts w:ascii="Arial" w:hAnsi="Arial" w:cs="Arial"/>
          <w:szCs w:val="24"/>
        </w:rPr>
        <w:t>.</w:t>
      </w:r>
      <w:r w:rsidR="000D5FA9" w:rsidRPr="000F7960">
        <w:rPr>
          <w:rFonts w:ascii="Arial" w:hAnsi="Arial" w:cs="Arial"/>
          <w:szCs w:val="24"/>
        </w:rPr>
        <w:t>5</w:t>
      </w:r>
      <w:r w:rsidRPr="000F7960">
        <w:rPr>
          <w:rFonts w:ascii="Arial" w:hAnsi="Arial" w:cs="Arial"/>
          <w:szCs w:val="24"/>
        </w:rPr>
        <w:t>. Spoinowanie okładzin ceramicznych.</w:t>
      </w:r>
      <w:bookmarkEnd w:id="1435"/>
      <w:bookmarkEnd w:id="1436"/>
      <w:bookmarkEnd w:id="1437"/>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Po związaniu zaprawy klejącej należy szczeliny (spoiny) pomiędzy płytkami oczyścić i wypełnić zaprawą do spoinowania, tzw. </w:t>
      </w:r>
      <w:r w:rsidR="000D5FA9" w:rsidRPr="000F7960">
        <w:rPr>
          <w:rFonts w:ascii="Arial" w:hAnsi="Arial" w:cs="Arial"/>
        </w:rPr>
        <w:t>f</w:t>
      </w:r>
      <w:r w:rsidRPr="000F7960">
        <w:rPr>
          <w:rFonts w:ascii="Arial" w:hAnsi="Arial" w:cs="Arial"/>
        </w:rPr>
        <w:t>ugą</w:t>
      </w:r>
      <w:r w:rsidR="000D5FA9" w:rsidRPr="000F7960">
        <w:rPr>
          <w:rFonts w:ascii="Arial" w:hAnsi="Arial" w:cs="Arial"/>
        </w:rPr>
        <w:t xml:space="preserve"> elastyczną</w:t>
      </w:r>
      <w:r w:rsidRPr="000F7960">
        <w:rPr>
          <w:rFonts w:ascii="Arial" w:hAnsi="Arial" w:cs="Arial"/>
        </w:rPr>
        <w:t>. Zaprawę należy przygotować zgodnie z instrukcją producenta.</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Szerokość, kształt i kolor spoin w</w:t>
      </w:r>
      <w:r w:rsidR="000D5FA9" w:rsidRPr="000F7960">
        <w:rPr>
          <w:rFonts w:ascii="Arial" w:hAnsi="Arial" w:cs="Arial"/>
        </w:rPr>
        <w:t>edług</w:t>
      </w:r>
      <w:r w:rsidRPr="000F7960">
        <w:rPr>
          <w:rFonts w:ascii="Arial" w:hAnsi="Arial" w:cs="Arial"/>
        </w:rPr>
        <w:t xml:space="preserve"> Dokumentacji </w:t>
      </w:r>
      <w:r w:rsidR="000D5FA9" w:rsidRPr="000F7960">
        <w:rPr>
          <w:rFonts w:ascii="Arial" w:hAnsi="Arial" w:cs="Arial"/>
        </w:rPr>
        <w:t>Projektowej</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Przy doborze zaprawy do spoinowania (fugi) należy uwzględnić szerokość spoin.</w:t>
      </w:r>
    </w:p>
    <w:p w:rsidR="00097482" w:rsidRDefault="00097482" w:rsidP="0089084D">
      <w:pPr>
        <w:autoSpaceDE w:val="0"/>
        <w:autoSpaceDN w:val="0"/>
        <w:adjustRightInd w:val="0"/>
        <w:jc w:val="both"/>
        <w:rPr>
          <w:rFonts w:ascii="Arial" w:hAnsi="Arial" w:cs="Arial"/>
          <w:bCs/>
        </w:rPr>
      </w:pPr>
    </w:p>
    <w:p w:rsidR="00097482" w:rsidRPr="000F7960" w:rsidRDefault="00097482" w:rsidP="00097482">
      <w:pPr>
        <w:pStyle w:val="Nagwek2"/>
        <w:spacing w:line="240" w:lineRule="auto"/>
        <w:rPr>
          <w:rFonts w:ascii="Arial" w:hAnsi="Arial" w:cs="Arial"/>
          <w:iCs/>
          <w:szCs w:val="24"/>
        </w:rPr>
      </w:pPr>
      <w:bookmarkStart w:id="1438" w:name="_Toc453584314"/>
      <w:bookmarkStart w:id="1439" w:name="_Toc463460039"/>
      <w:r w:rsidRPr="000F7960">
        <w:rPr>
          <w:rFonts w:ascii="Arial" w:hAnsi="Arial" w:cs="Arial"/>
          <w:szCs w:val="24"/>
        </w:rPr>
        <w:t>5.</w:t>
      </w:r>
      <w:r>
        <w:rPr>
          <w:rFonts w:ascii="Arial" w:hAnsi="Arial" w:cs="Arial"/>
          <w:szCs w:val="24"/>
        </w:rPr>
        <w:t>4</w:t>
      </w:r>
      <w:r w:rsidRPr="000F7960">
        <w:rPr>
          <w:rFonts w:ascii="Arial" w:hAnsi="Arial" w:cs="Arial"/>
          <w:szCs w:val="24"/>
        </w:rPr>
        <w:t>.</w:t>
      </w:r>
      <w:r>
        <w:rPr>
          <w:rFonts w:ascii="Arial" w:hAnsi="Arial" w:cs="Arial"/>
          <w:szCs w:val="24"/>
        </w:rPr>
        <w:t xml:space="preserve"> Posadzki epoksydowe</w:t>
      </w:r>
      <w:r w:rsidRPr="000F7960">
        <w:rPr>
          <w:rFonts w:ascii="Arial" w:hAnsi="Arial" w:cs="Arial"/>
          <w:szCs w:val="24"/>
        </w:rPr>
        <w:t>.</w:t>
      </w:r>
      <w:bookmarkEnd w:id="1438"/>
      <w:bookmarkEnd w:id="1439"/>
    </w:p>
    <w:p w:rsidR="00097482" w:rsidRDefault="00097482" w:rsidP="00097482">
      <w:pPr>
        <w:autoSpaceDE w:val="0"/>
        <w:autoSpaceDN w:val="0"/>
        <w:adjustRightInd w:val="0"/>
        <w:jc w:val="both"/>
        <w:rPr>
          <w:rFonts w:ascii="Arial" w:hAnsi="Arial" w:cs="Arial"/>
          <w:bCs/>
        </w:rPr>
      </w:pPr>
      <w:r>
        <w:rPr>
          <w:rFonts w:ascii="Arial" w:hAnsi="Arial" w:cs="Arial"/>
          <w:bCs/>
        </w:rPr>
        <w:t>Przy wykonywaniu posadzek epoksydowych należy bezwzględnie przestrzegać instrukcji producenta.</w:t>
      </w:r>
    </w:p>
    <w:p w:rsidR="00097482" w:rsidRPr="000F7960" w:rsidRDefault="00097482" w:rsidP="00097482">
      <w:pPr>
        <w:autoSpaceDE w:val="0"/>
        <w:autoSpaceDN w:val="0"/>
        <w:adjustRightInd w:val="0"/>
        <w:jc w:val="both"/>
        <w:rPr>
          <w:rFonts w:ascii="Arial" w:hAnsi="Arial" w:cs="Arial"/>
          <w:bCs/>
        </w:rPr>
      </w:pPr>
    </w:p>
    <w:p w:rsidR="00097482" w:rsidRPr="000F7960" w:rsidRDefault="00097482" w:rsidP="00097482">
      <w:pPr>
        <w:pStyle w:val="Nagwek3"/>
        <w:spacing w:line="240" w:lineRule="auto"/>
        <w:jc w:val="both"/>
        <w:rPr>
          <w:rFonts w:ascii="Arial" w:hAnsi="Arial" w:cs="Arial"/>
          <w:szCs w:val="24"/>
        </w:rPr>
      </w:pPr>
      <w:bookmarkStart w:id="1440" w:name="_Toc453584315"/>
      <w:bookmarkStart w:id="1441" w:name="_Toc463460040"/>
      <w:r w:rsidRPr="000F7960">
        <w:rPr>
          <w:rFonts w:ascii="Arial" w:hAnsi="Arial" w:cs="Arial"/>
          <w:szCs w:val="24"/>
        </w:rPr>
        <w:t>5.</w:t>
      </w:r>
      <w:r>
        <w:rPr>
          <w:rFonts w:ascii="Arial" w:hAnsi="Arial" w:cs="Arial"/>
          <w:szCs w:val="24"/>
        </w:rPr>
        <w:t>4</w:t>
      </w:r>
      <w:r w:rsidRPr="000F7960">
        <w:rPr>
          <w:rFonts w:ascii="Arial" w:hAnsi="Arial" w:cs="Arial"/>
          <w:szCs w:val="24"/>
        </w:rPr>
        <w:t xml:space="preserve">.1. </w:t>
      </w:r>
      <w:r>
        <w:rPr>
          <w:rFonts w:ascii="Arial" w:hAnsi="Arial" w:cs="Arial"/>
          <w:szCs w:val="24"/>
        </w:rPr>
        <w:t>Przygotowanie podłoża</w:t>
      </w:r>
      <w:r w:rsidRPr="000F7960">
        <w:rPr>
          <w:rFonts w:ascii="Arial" w:hAnsi="Arial" w:cs="Arial"/>
          <w:szCs w:val="24"/>
        </w:rPr>
        <w:t>.</w:t>
      </w:r>
      <w:bookmarkEnd w:id="1440"/>
      <w:bookmarkEnd w:id="1441"/>
    </w:p>
    <w:p w:rsidR="00097482" w:rsidRDefault="00097482" w:rsidP="00097482">
      <w:pPr>
        <w:autoSpaceDE w:val="0"/>
        <w:autoSpaceDN w:val="0"/>
        <w:adjustRightInd w:val="0"/>
        <w:jc w:val="both"/>
        <w:rPr>
          <w:rFonts w:ascii="Arial" w:hAnsi="Arial" w:cs="Arial"/>
          <w:bCs/>
        </w:rPr>
      </w:pPr>
      <w:r>
        <w:rPr>
          <w:rFonts w:ascii="Arial" w:hAnsi="Arial" w:cs="Arial"/>
          <w:bCs/>
        </w:rPr>
        <w:t>Podłoże powinno być suche, wolne od substancji które mogłoby zmniejszyć przyczepność jak kurz, mleczko cementowe, tłuszcz, starta guma,  czy pozostałości po malowaniach. Podłoże można w sposób skuteczny oczyścić przez piaskowanie, zmycie gorącą wodą pod ciśnieniem, a nawet skucie, śrutowanie czy wypalanie.</w:t>
      </w:r>
    </w:p>
    <w:p w:rsidR="00097482" w:rsidRDefault="00097482" w:rsidP="00097482">
      <w:pPr>
        <w:autoSpaceDE w:val="0"/>
        <w:autoSpaceDN w:val="0"/>
        <w:adjustRightInd w:val="0"/>
        <w:jc w:val="both"/>
        <w:rPr>
          <w:rFonts w:ascii="Arial" w:hAnsi="Arial" w:cs="Arial"/>
          <w:bCs/>
        </w:rPr>
      </w:pPr>
      <w:r>
        <w:rPr>
          <w:rFonts w:ascii="Arial" w:hAnsi="Arial" w:cs="Arial"/>
          <w:bCs/>
        </w:rPr>
        <w:t>Należy dokładnie oczyścić je z pyłów przez zamiatanie, szczotkowanie i odkurzenie przy użyciu odkurzaczy przemysłowych.</w:t>
      </w:r>
    </w:p>
    <w:p w:rsidR="00097482" w:rsidRDefault="00097482" w:rsidP="00097482">
      <w:pPr>
        <w:autoSpaceDE w:val="0"/>
        <w:autoSpaceDN w:val="0"/>
        <w:adjustRightInd w:val="0"/>
        <w:jc w:val="both"/>
        <w:rPr>
          <w:rFonts w:ascii="Arial" w:hAnsi="Arial" w:cs="Arial"/>
          <w:bCs/>
        </w:rPr>
      </w:pPr>
      <w:r>
        <w:rPr>
          <w:rFonts w:ascii="Arial" w:hAnsi="Arial" w:cs="Arial"/>
          <w:bCs/>
        </w:rPr>
        <w:t>Po zabiegach mycia podłoże powinno być osuszone.</w:t>
      </w:r>
    </w:p>
    <w:p w:rsidR="00097482" w:rsidRDefault="00097482" w:rsidP="00097482">
      <w:pPr>
        <w:autoSpaceDE w:val="0"/>
        <w:autoSpaceDN w:val="0"/>
        <w:adjustRightInd w:val="0"/>
        <w:jc w:val="both"/>
        <w:rPr>
          <w:rFonts w:ascii="Arial" w:hAnsi="Arial" w:cs="Arial"/>
          <w:bCs/>
        </w:rPr>
      </w:pPr>
      <w:r>
        <w:rPr>
          <w:rFonts w:ascii="Arial" w:hAnsi="Arial" w:cs="Arial"/>
          <w:bCs/>
        </w:rPr>
        <w:t>Uszkodzone podłoże powinno być naprawione poprzez rozkucie i pozbawienie odspojonych fragmentów.</w:t>
      </w:r>
    </w:p>
    <w:p w:rsidR="00097482" w:rsidRDefault="00097482" w:rsidP="00097482">
      <w:pPr>
        <w:autoSpaceDE w:val="0"/>
        <w:autoSpaceDN w:val="0"/>
        <w:adjustRightInd w:val="0"/>
        <w:jc w:val="both"/>
        <w:rPr>
          <w:rFonts w:ascii="Arial" w:hAnsi="Arial" w:cs="Arial"/>
          <w:bCs/>
        </w:rPr>
      </w:pPr>
    </w:p>
    <w:p w:rsidR="00097482" w:rsidRPr="000F7960" w:rsidRDefault="00097482" w:rsidP="00097482">
      <w:pPr>
        <w:pStyle w:val="Nagwek3"/>
        <w:spacing w:line="240" w:lineRule="auto"/>
        <w:jc w:val="both"/>
        <w:rPr>
          <w:rFonts w:ascii="Arial" w:hAnsi="Arial" w:cs="Arial"/>
          <w:szCs w:val="24"/>
        </w:rPr>
      </w:pPr>
      <w:bookmarkStart w:id="1442" w:name="_Toc453584316"/>
      <w:bookmarkStart w:id="1443" w:name="_Toc463460041"/>
      <w:r w:rsidRPr="000F7960">
        <w:rPr>
          <w:rFonts w:ascii="Arial" w:hAnsi="Arial" w:cs="Arial"/>
          <w:szCs w:val="24"/>
        </w:rPr>
        <w:lastRenderedPageBreak/>
        <w:t>5.</w:t>
      </w:r>
      <w:r>
        <w:rPr>
          <w:rFonts w:ascii="Arial" w:hAnsi="Arial" w:cs="Arial"/>
          <w:szCs w:val="24"/>
        </w:rPr>
        <w:t>4.2</w:t>
      </w:r>
      <w:r w:rsidRPr="000F7960">
        <w:rPr>
          <w:rFonts w:ascii="Arial" w:hAnsi="Arial" w:cs="Arial"/>
          <w:szCs w:val="24"/>
        </w:rPr>
        <w:t xml:space="preserve">. </w:t>
      </w:r>
      <w:r>
        <w:rPr>
          <w:rFonts w:ascii="Arial" w:hAnsi="Arial" w:cs="Arial"/>
          <w:szCs w:val="24"/>
        </w:rPr>
        <w:t>Przygotowanie żywicy epoksydowej</w:t>
      </w:r>
      <w:r w:rsidRPr="000F7960">
        <w:rPr>
          <w:rFonts w:ascii="Arial" w:hAnsi="Arial" w:cs="Arial"/>
          <w:szCs w:val="24"/>
        </w:rPr>
        <w:t>.</w:t>
      </w:r>
      <w:bookmarkEnd w:id="1442"/>
      <w:bookmarkEnd w:id="1443"/>
    </w:p>
    <w:p w:rsidR="00097482" w:rsidRDefault="00097482" w:rsidP="00097482">
      <w:pPr>
        <w:autoSpaceDE w:val="0"/>
        <w:autoSpaceDN w:val="0"/>
        <w:adjustRightInd w:val="0"/>
        <w:jc w:val="both"/>
        <w:rPr>
          <w:rFonts w:ascii="Arial" w:hAnsi="Arial" w:cs="Arial"/>
          <w:bCs/>
        </w:rPr>
      </w:pPr>
      <w:r>
        <w:rPr>
          <w:rFonts w:ascii="Arial" w:hAnsi="Arial" w:cs="Arial"/>
          <w:bCs/>
        </w:rPr>
        <w:t>Składnik A (żywica) i B (utwardzacz) są dostarczane w odpowiednich proporcjach gotowych do użycia. Zabrania się zmieniania tych proporcji.</w:t>
      </w:r>
    </w:p>
    <w:p w:rsidR="00097482" w:rsidRDefault="00097482" w:rsidP="00097482">
      <w:pPr>
        <w:autoSpaceDE w:val="0"/>
        <w:autoSpaceDN w:val="0"/>
        <w:adjustRightInd w:val="0"/>
        <w:jc w:val="both"/>
        <w:rPr>
          <w:rFonts w:ascii="Arial" w:hAnsi="Arial" w:cs="Arial"/>
          <w:bCs/>
        </w:rPr>
      </w:pPr>
      <w:r>
        <w:rPr>
          <w:rFonts w:ascii="Arial" w:hAnsi="Arial" w:cs="Arial"/>
          <w:bCs/>
        </w:rPr>
        <w:t>Składnik B należy wlać do składnika A i odczekać aż wypłynie całkowicie z pojemnika. Mieszanie prowadzić za pomocą mieszadła w wolnoobrotowej wiertarce zwracając uwagę na dokładność mieszania, prowadząc mieszadło przy dnie i ścianie naczynia. Czas mieszania nie powinien być krótszy niż 5 minut i powinien doprowadzić do jednorodnej mieszaniny. Temperatura obu składników w trakcie mieszania winna wynosić powyżej 15°C. Po wymieszaniu przelać do czystego naczynia i jeszcze raz przemieszać (naczynie dostawcze nie używać do prac).</w:t>
      </w:r>
    </w:p>
    <w:p w:rsidR="00097482" w:rsidRDefault="00097482" w:rsidP="00097482">
      <w:pPr>
        <w:autoSpaceDE w:val="0"/>
        <w:autoSpaceDN w:val="0"/>
        <w:adjustRightInd w:val="0"/>
        <w:jc w:val="both"/>
        <w:rPr>
          <w:rFonts w:ascii="Arial" w:hAnsi="Arial" w:cs="Arial"/>
          <w:bCs/>
        </w:rPr>
      </w:pPr>
    </w:p>
    <w:p w:rsidR="00097482" w:rsidRPr="000F7960" w:rsidRDefault="00097482" w:rsidP="00097482">
      <w:pPr>
        <w:pStyle w:val="Nagwek3"/>
        <w:spacing w:line="240" w:lineRule="auto"/>
        <w:jc w:val="both"/>
        <w:rPr>
          <w:rFonts w:ascii="Arial" w:hAnsi="Arial" w:cs="Arial"/>
          <w:szCs w:val="24"/>
        </w:rPr>
      </w:pPr>
      <w:bookmarkStart w:id="1444" w:name="_Toc453584317"/>
      <w:bookmarkStart w:id="1445" w:name="_Toc463460042"/>
      <w:r w:rsidRPr="000F7960">
        <w:rPr>
          <w:rFonts w:ascii="Arial" w:hAnsi="Arial" w:cs="Arial"/>
          <w:szCs w:val="24"/>
        </w:rPr>
        <w:t>5.</w:t>
      </w:r>
      <w:r>
        <w:rPr>
          <w:rFonts w:ascii="Arial" w:hAnsi="Arial" w:cs="Arial"/>
          <w:szCs w:val="24"/>
        </w:rPr>
        <w:t>4</w:t>
      </w:r>
      <w:r w:rsidRPr="000F7960">
        <w:rPr>
          <w:rFonts w:ascii="Arial" w:hAnsi="Arial" w:cs="Arial"/>
          <w:szCs w:val="24"/>
        </w:rPr>
        <w:t>.</w:t>
      </w:r>
      <w:r>
        <w:rPr>
          <w:rFonts w:ascii="Arial" w:hAnsi="Arial" w:cs="Arial"/>
          <w:szCs w:val="24"/>
        </w:rPr>
        <w:t>3</w:t>
      </w:r>
      <w:r w:rsidRPr="000F7960">
        <w:rPr>
          <w:rFonts w:ascii="Arial" w:hAnsi="Arial" w:cs="Arial"/>
          <w:szCs w:val="24"/>
        </w:rPr>
        <w:t xml:space="preserve">. </w:t>
      </w:r>
      <w:r>
        <w:rPr>
          <w:rFonts w:ascii="Arial" w:hAnsi="Arial" w:cs="Arial"/>
          <w:szCs w:val="24"/>
        </w:rPr>
        <w:t>Przygotowanie szpachli samorozlewnej</w:t>
      </w:r>
      <w:r w:rsidRPr="000F7960">
        <w:rPr>
          <w:rFonts w:ascii="Arial" w:hAnsi="Arial" w:cs="Arial"/>
          <w:szCs w:val="24"/>
        </w:rPr>
        <w:t>.</w:t>
      </w:r>
      <w:bookmarkEnd w:id="1444"/>
      <w:bookmarkEnd w:id="1445"/>
    </w:p>
    <w:p w:rsidR="00097482" w:rsidRDefault="00097482" w:rsidP="00097482">
      <w:pPr>
        <w:autoSpaceDE w:val="0"/>
        <w:autoSpaceDN w:val="0"/>
        <w:adjustRightInd w:val="0"/>
        <w:jc w:val="both"/>
        <w:rPr>
          <w:rFonts w:ascii="Arial" w:hAnsi="Arial" w:cs="Arial"/>
          <w:bCs/>
        </w:rPr>
      </w:pPr>
      <w:r>
        <w:rPr>
          <w:rFonts w:ascii="Arial" w:hAnsi="Arial" w:cs="Arial"/>
          <w:bCs/>
        </w:rPr>
        <w:t>Do wypełnienia ubytków i przeszpachlowania niewielkich uszkodzeń należy przygotować szpachlę w proporcjach: żywica epoksydowa z piaskiem w proporcji 1:2.</w:t>
      </w:r>
    </w:p>
    <w:p w:rsidR="00097482" w:rsidRDefault="00097482" w:rsidP="00097482">
      <w:pPr>
        <w:autoSpaceDE w:val="0"/>
        <w:autoSpaceDN w:val="0"/>
        <w:adjustRightInd w:val="0"/>
        <w:jc w:val="both"/>
        <w:rPr>
          <w:rFonts w:ascii="Arial" w:hAnsi="Arial" w:cs="Arial"/>
          <w:bCs/>
        </w:rPr>
      </w:pPr>
    </w:p>
    <w:p w:rsidR="00097482" w:rsidRPr="000F7960" w:rsidRDefault="00097482" w:rsidP="00097482">
      <w:pPr>
        <w:pStyle w:val="Nagwek3"/>
        <w:spacing w:line="240" w:lineRule="auto"/>
        <w:jc w:val="both"/>
        <w:rPr>
          <w:rFonts w:ascii="Arial" w:hAnsi="Arial" w:cs="Arial"/>
          <w:szCs w:val="24"/>
        </w:rPr>
      </w:pPr>
      <w:bookmarkStart w:id="1446" w:name="_Toc453584318"/>
      <w:bookmarkStart w:id="1447" w:name="_Toc463460043"/>
      <w:r w:rsidRPr="000F7960">
        <w:rPr>
          <w:rFonts w:ascii="Arial" w:hAnsi="Arial" w:cs="Arial"/>
          <w:szCs w:val="24"/>
        </w:rPr>
        <w:t>5.</w:t>
      </w:r>
      <w:r>
        <w:rPr>
          <w:rFonts w:ascii="Arial" w:hAnsi="Arial" w:cs="Arial"/>
          <w:szCs w:val="24"/>
        </w:rPr>
        <w:t>4</w:t>
      </w:r>
      <w:r w:rsidRPr="000F7960">
        <w:rPr>
          <w:rFonts w:ascii="Arial" w:hAnsi="Arial" w:cs="Arial"/>
          <w:szCs w:val="24"/>
        </w:rPr>
        <w:t>.</w:t>
      </w:r>
      <w:r>
        <w:rPr>
          <w:rFonts w:ascii="Arial" w:hAnsi="Arial" w:cs="Arial"/>
          <w:szCs w:val="24"/>
        </w:rPr>
        <w:t>4</w:t>
      </w:r>
      <w:r w:rsidRPr="000F7960">
        <w:rPr>
          <w:rFonts w:ascii="Arial" w:hAnsi="Arial" w:cs="Arial"/>
          <w:szCs w:val="24"/>
        </w:rPr>
        <w:t xml:space="preserve">. </w:t>
      </w:r>
      <w:r>
        <w:rPr>
          <w:rFonts w:ascii="Arial" w:hAnsi="Arial" w:cs="Arial"/>
          <w:szCs w:val="24"/>
        </w:rPr>
        <w:t>Przygotowanie zaprawy epoksydowej</w:t>
      </w:r>
      <w:r w:rsidRPr="000F7960">
        <w:rPr>
          <w:rFonts w:ascii="Arial" w:hAnsi="Arial" w:cs="Arial"/>
          <w:szCs w:val="24"/>
        </w:rPr>
        <w:t>.</w:t>
      </w:r>
      <w:bookmarkEnd w:id="1446"/>
      <w:bookmarkEnd w:id="1447"/>
    </w:p>
    <w:p w:rsidR="00097482" w:rsidRDefault="00097482" w:rsidP="00097482">
      <w:pPr>
        <w:autoSpaceDE w:val="0"/>
        <w:autoSpaceDN w:val="0"/>
        <w:adjustRightInd w:val="0"/>
        <w:jc w:val="both"/>
        <w:rPr>
          <w:rFonts w:ascii="Arial" w:hAnsi="Arial" w:cs="Arial"/>
          <w:bCs/>
        </w:rPr>
      </w:pPr>
      <w:r>
        <w:rPr>
          <w:rFonts w:ascii="Arial" w:hAnsi="Arial" w:cs="Arial"/>
          <w:bCs/>
        </w:rPr>
        <w:t>Do wypełnienia ubytków i przeszpachlowania uszkodzeń należy przygotować szpachlę w proporcjach: żywica epoksydowa z piaskiem w proporcji 1:7 lub 1:8.</w:t>
      </w:r>
    </w:p>
    <w:p w:rsidR="00097482" w:rsidRDefault="00097482" w:rsidP="00097482">
      <w:pPr>
        <w:autoSpaceDE w:val="0"/>
        <w:autoSpaceDN w:val="0"/>
        <w:adjustRightInd w:val="0"/>
        <w:jc w:val="both"/>
        <w:rPr>
          <w:rFonts w:ascii="Arial" w:hAnsi="Arial" w:cs="Arial"/>
          <w:bCs/>
        </w:rPr>
      </w:pPr>
    </w:p>
    <w:p w:rsidR="00097482" w:rsidRPr="000F7960" w:rsidRDefault="00097482" w:rsidP="00097482">
      <w:pPr>
        <w:pStyle w:val="Nagwek3"/>
        <w:spacing w:line="240" w:lineRule="auto"/>
        <w:jc w:val="both"/>
        <w:rPr>
          <w:rFonts w:ascii="Arial" w:hAnsi="Arial" w:cs="Arial"/>
          <w:szCs w:val="24"/>
        </w:rPr>
      </w:pPr>
      <w:bookmarkStart w:id="1448" w:name="_Toc453584319"/>
      <w:bookmarkStart w:id="1449" w:name="_Toc463460044"/>
      <w:r w:rsidRPr="000F7960">
        <w:rPr>
          <w:rFonts w:ascii="Arial" w:hAnsi="Arial" w:cs="Arial"/>
          <w:szCs w:val="24"/>
        </w:rPr>
        <w:t>5.</w:t>
      </w:r>
      <w:r>
        <w:rPr>
          <w:rFonts w:ascii="Arial" w:hAnsi="Arial" w:cs="Arial"/>
          <w:szCs w:val="24"/>
        </w:rPr>
        <w:t>4</w:t>
      </w:r>
      <w:r w:rsidRPr="000F7960">
        <w:rPr>
          <w:rFonts w:ascii="Arial" w:hAnsi="Arial" w:cs="Arial"/>
          <w:szCs w:val="24"/>
        </w:rPr>
        <w:t>.</w:t>
      </w:r>
      <w:r>
        <w:rPr>
          <w:rFonts w:ascii="Arial" w:hAnsi="Arial" w:cs="Arial"/>
          <w:szCs w:val="24"/>
        </w:rPr>
        <w:t>5</w:t>
      </w:r>
      <w:r w:rsidRPr="000F7960">
        <w:rPr>
          <w:rFonts w:ascii="Arial" w:hAnsi="Arial" w:cs="Arial"/>
          <w:szCs w:val="24"/>
        </w:rPr>
        <w:t xml:space="preserve">. </w:t>
      </w:r>
      <w:r>
        <w:rPr>
          <w:rFonts w:ascii="Arial" w:hAnsi="Arial" w:cs="Arial"/>
          <w:szCs w:val="24"/>
        </w:rPr>
        <w:t>Przygotowanie powłoki epoksydowej</w:t>
      </w:r>
      <w:r w:rsidRPr="000F7960">
        <w:rPr>
          <w:rFonts w:ascii="Arial" w:hAnsi="Arial" w:cs="Arial"/>
          <w:szCs w:val="24"/>
        </w:rPr>
        <w:t>.</w:t>
      </w:r>
      <w:bookmarkEnd w:id="1448"/>
      <w:bookmarkEnd w:id="1449"/>
    </w:p>
    <w:p w:rsidR="00097482" w:rsidRDefault="00097482" w:rsidP="00097482">
      <w:pPr>
        <w:autoSpaceDE w:val="0"/>
        <w:autoSpaceDN w:val="0"/>
        <w:adjustRightInd w:val="0"/>
        <w:jc w:val="both"/>
        <w:rPr>
          <w:rFonts w:ascii="Arial" w:hAnsi="Arial" w:cs="Arial"/>
          <w:bCs/>
        </w:rPr>
      </w:pPr>
      <w:r>
        <w:rPr>
          <w:rFonts w:ascii="Arial" w:hAnsi="Arial" w:cs="Arial"/>
          <w:bCs/>
        </w:rPr>
        <w:t>Składnik A i B mieszać wg tych samych zasad opisanych w pkt. 5.5.2.</w:t>
      </w:r>
    </w:p>
    <w:p w:rsidR="00097482" w:rsidRDefault="00097482" w:rsidP="00097482">
      <w:pPr>
        <w:autoSpaceDE w:val="0"/>
        <w:autoSpaceDN w:val="0"/>
        <w:adjustRightInd w:val="0"/>
        <w:jc w:val="both"/>
        <w:rPr>
          <w:rFonts w:ascii="Arial" w:hAnsi="Arial" w:cs="Arial"/>
          <w:bCs/>
        </w:rPr>
      </w:pPr>
    </w:p>
    <w:p w:rsidR="00097482" w:rsidRPr="000F7960" w:rsidRDefault="00097482" w:rsidP="00097482">
      <w:pPr>
        <w:pStyle w:val="Nagwek3"/>
        <w:spacing w:line="240" w:lineRule="auto"/>
        <w:jc w:val="both"/>
        <w:rPr>
          <w:rFonts w:ascii="Arial" w:hAnsi="Arial" w:cs="Arial"/>
          <w:szCs w:val="24"/>
        </w:rPr>
      </w:pPr>
      <w:bookmarkStart w:id="1450" w:name="_Toc453584320"/>
      <w:bookmarkStart w:id="1451" w:name="_Toc463460045"/>
      <w:r w:rsidRPr="000F7960">
        <w:rPr>
          <w:rFonts w:ascii="Arial" w:hAnsi="Arial" w:cs="Arial"/>
          <w:szCs w:val="24"/>
        </w:rPr>
        <w:t>5.</w:t>
      </w:r>
      <w:r>
        <w:rPr>
          <w:rFonts w:ascii="Arial" w:hAnsi="Arial" w:cs="Arial"/>
          <w:szCs w:val="24"/>
        </w:rPr>
        <w:t>4</w:t>
      </w:r>
      <w:r w:rsidRPr="000F7960">
        <w:rPr>
          <w:rFonts w:ascii="Arial" w:hAnsi="Arial" w:cs="Arial"/>
          <w:szCs w:val="24"/>
        </w:rPr>
        <w:t>.</w:t>
      </w:r>
      <w:r>
        <w:rPr>
          <w:rFonts w:ascii="Arial" w:hAnsi="Arial" w:cs="Arial"/>
          <w:szCs w:val="24"/>
        </w:rPr>
        <w:t>6</w:t>
      </w:r>
      <w:r w:rsidRPr="000F7960">
        <w:rPr>
          <w:rFonts w:ascii="Arial" w:hAnsi="Arial" w:cs="Arial"/>
          <w:szCs w:val="24"/>
        </w:rPr>
        <w:t xml:space="preserve">. </w:t>
      </w:r>
      <w:r>
        <w:rPr>
          <w:rFonts w:ascii="Arial" w:hAnsi="Arial" w:cs="Arial"/>
          <w:szCs w:val="24"/>
        </w:rPr>
        <w:t>Gruntowanie żywicą epoksydową</w:t>
      </w:r>
      <w:r w:rsidRPr="000F7960">
        <w:rPr>
          <w:rFonts w:ascii="Arial" w:hAnsi="Arial" w:cs="Arial"/>
          <w:szCs w:val="24"/>
        </w:rPr>
        <w:t>.</w:t>
      </w:r>
      <w:bookmarkEnd w:id="1450"/>
      <w:bookmarkEnd w:id="1451"/>
    </w:p>
    <w:p w:rsidR="00097482" w:rsidRDefault="00097482" w:rsidP="00097482">
      <w:pPr>
        <w:autoSpaceDE w:val="0"/>
        <w:autoSpaceDN w:val="0"/>
        <w:adjustRightInd w:val="0"/>
        <w:jc w:val="both"/>
        <w:rPr>
          <w:rFonts w:ascii="Arial" w:hAnsi="Arial" w:cs="Arial"/>
          <w:bCs/>
        </w:rPr>
      </w:pPr>
      <w:r>
        <w:rPr>
          <w:rFonts w:ascii="Arial" w:hAnsi="Arial" w:cs="Arial"/>
          <w:bCs/>
        </w:rPr>
        <w:t>Żywicę epoksydową należy nanosić za pomocą wałka, pędzla lub za pomocą natryskiwania. W celu uzyskania szorstkiej (nieśliskiej) powierzchni, świeżą powłokę posypać piaskiem w ilości od 1 do 2 kg/m2. Po związaniu usunąć nadmiar posypki z użyciem odkurzacza przemysłowego. Wykonawca powinien posługiwać się obuwiem z podeszwą kolczastą (raki), aby uniknąć zabrudzenia i przyklejania się do wykonanej powierzchni.</w:t>
      </w:r>
    </w:p>
    <w:p w:rsidR="00097482" w:rsidRDefault="00097482" w:rsidP="00097482">
      <w:pPr>
        <w:autoSpaceDE w:val="0"/>
        <w:autoSpaceDN w:val="0"/>
        <w:adjustRightInd w:val="0"/>
        <w:jc w:val="both"/>
        <w:rPr>
          <w:rFonts w:ascii="Arial" w:hAnsi="Arial" w:cs="Arial"/>
          <w:bCs/>
        </w:rPr>
      </w:pPr>
    </w:p>
    <w:p w:rsidR="00097482" w:rsidRPr="000F7960" w:rsidRDefault="00097482" w:rsidP="00097482">
      <w:pPr>
        <w:pStyle w:val="Nagwek3"/>
        <w:spacing w:line="240" w:lineRule="auto"/>
        <w:jc w:val="both"/>
        <w:rPr>
          <w:rFonts w:ascii="Arial" w:hAnsi="Arial" w:cs="Arial"/>
          <w:szCs w:val="24"/>
        </w:rPr>
      </w:pPr>
      <w:bookmarkStart w:id="1452" w:name="_Toc453584321"/>
      <w:bookmarkStart w:id="1453" w:name="_Toc463460046"/>
      <w:r w:rsidRPr="000F7960">
        <w:rPr>
          <w:rFonts w:ascii="Arial" w:hAnsi="Arial" w:cs="Arial"/>
          <w:szCs w:val="24"/>
        </w:rPr>
        <w:t>5.</w:t>
      </w:r>
      <w:r>
        <w:rPr>
          <w:rFonts w:ascii="Arial" w:hAnsi="Arial" w:cs="Arial"/>
          <w:szCs w:val="24"/>
        </w:rPr>
        <w:t>4</w:t>
      </w:r>
      <w:r w:rsidRPr="000F7960">
        <w:rPr>
          <w:rFonts w:ascii="Arial" w:hAnsi="Arial" w:cs="Arial"/>
          <w:szCs w:val="24"/>
        </w:rPr>
        <w:t>.</w:t>
      </w:r>
      <w:r w:rsidR="00CA59B0">
        <w:rPr>
          <w:rFonts w:ascii="Arial" w:hAnsi="Arial" w:cs="Arial"/>
          <w:szCs w:val="24"/>
        </w:rPr>
        <w:t>7</w:t>
      </w:r>
      <w:r w:rsidRPr="000F7960">
        <w:rPr>
          <w:rFonts w:ascii="Arial" w:hAnsi="Arial" w:cs="Arial"/>
          <w:szCs w:val="24"/>
        </w:rPr>
        <w:t xml:space="preserve">. </w:t>
      </w:r>
      <w:r>
        <w:rPr>
          <w:rFonts w:ascii="Arial" w:hAnsi="Arial" w:cs="Arial"/>
          <w:szCs w:val="24"/>
        </w:rPr>
        <w:t>Nakładanie powłoki epoksydowej</w:t>
      </w:r>
      <w:r w:rsidRPr="000F7960">
        <w:rPr>
          <w:rFonts w:ascii="Arial" w:hAnsi="Arial" w:cs="Arial"/>
          <w:szCs w:val="24"/>
        </w:rPr>
        <w:t>.</w:t>
      </w:r>
      <w:bookmarkEnd w:id="1452"/>
      <w:bookmarkEnd w:id="1453"/>
    </w:p>
    <w:p w:rsidR="00097482" w:rsidRDefault="00097482" w:rsidP="00097482">
      <w:pPr>
        <w:autoSpaceDE w:val="0"/>
        <w:autoSpaceDN w:val="0"/>
        <w:adjustRightInd w:val="0"/>
        <w:jc w:val="both"/>
        <w:rPr>
          <w:rFonts w:ascii="Arial" w:hAnsi="Arial" w:cs="Arial"/>
          <w:bCs/>
        </w:rPr>
      </w:pPr>
      <w:r>
        <w:rPr>
          <w:rFonts w:ascii="Arial" w:hAnsi="Arial" w:cs="Arial"/>
          <w:bCs/>
        </w:rPr>
        <w:t>Zagruntowane żywicą epoksydową podłoże można pokryć po wyschnięciu gruntu (16-24 godziny w warunkach normalnych).</w:t>
      </w:r>
    </w:p>
    <w:p w:rsidR="00097482" w:rsidRDefault="00097482" w:rsidP="00097482">
      <w:pPr>
        <w:autoSpaceDE w:val="0"/>
        <w:autoSpaceDN w:val="0"/>
        <w:adjustRightInd w:val="0"/>
        <w:jc w:val="both"/>
        <w:rPr>
          <w:rFonts w:ascii="Arial" w:hAnsi="Arial" w:cs="Arial"/>
          <w:bCs/>
        </w:rPr>
      </w:pPr>
      <w:r>
        <w:rPr>
          <w:rFonts w:ascii="Arial" w:hAnsi="Arial" w:cs="Arial"/>
          <w:bCs/>
        </w:rPr>
        <w:t>Żywicę wylać na odpowiednie i zagruntowane podłoże, następnie rozprowadzić równomiernie pacą zębatą. Masa posiada właściwości samo niwelujące. W celu uniknięcia tworzenia się pęcherzy należy odpowietrzać świeżą warstwę wałkiem kolczastym.</w:t>
      </w:r>
    </w:p>
    <w:p w:rsidR="00097482" w:rsidRDefault="00097482" w:rsidP="00097482">
      <w:pPr>
        <w:autoSpaceDE w:val="0"/>
        <w:autoSpaceDN w:val="0"/>
        <w:adjustRightInd w:val="0"/>
        <w:jc w:val="both"/>
        <w:rPr>
          <w:rFonts w:ascii="Arial" w:hAnsi="Arial" w:cs="Arial"/>
          <w:bCs/>
        </w:rPr>
      </w:pPr>
      <w:r>
        <w:rPr>
          <w:rFonts w:ascii="Arial" w:hAnsi="Arial" w:cs="Arial"/>
          <w:bCs/>
        </w:rPr>
        <w:t>W przypadku wykonania posadzki o powierzchni szorstkiej powłokę posypać piaskiem w ilości od 2 do 3 kg/m2. Kolejne zabiegi można wykonywać nie wcześniej niż po utwardzeniu się warstwy poprzedniej (nie wcześniej niż 16 godz. i nie później niż po 24 godz.). Nadmiar piasku usuwa się odkurzaczem przemysłowym po związaniu żywicy.</w:t>
      </w:r>
    </w:p>
    <w:p w:rsidR="00097482" w:rsidRPr="000F7960" w:rsidRDefault="00097482" w:rsidP="0089084D">
      <w:pPr>
        <w:autoSpaceDE w:val="0"/>
        <w:autoSpaceDN w:val="0"/>
        <w:adjustRightInd w:val="0"/>
        <w:jc w:val="both"/>
        <w:rPr>
          <w:rFonts w:ascii="Arial" w:hAnsi="Arial" w:cs="Arial"/>
          <w:bCs/>
        </w:rPr>
      </w:pPr>
    </w:p>
    <w:p w:rsidR="00BC441E" w:rsidRPr="000F7960" w:rsidRDefault="00BC441E" w:rsidP="00BC441E">
      <w:pPr>
        <w:pStyle w:val="Nagwek1"/>
        <w:spacing w:line="240" w:lineRule="auto"/>
        <w:jc w:val="left"/>
        <w:rPr>
          <w:rFonts w:ascii="Arial" w:hAnsi="Arial" w:cs="Arial"/>
          <w:sz w:val="24"/>
          <w:szCs w:val="24"/>
        </w:rPr>
      </w:pPr>
      <w:bookmarkStart w:id="1454" w:name="_Toc267933479"/>
      <w:bookmarkStart w:id="1455" w:name="_Toc267936777"/>
      <w:bookmarkStart w:id="1456" w:name="_Toc463460047"/>
      <w:r w:rsidRPr="000F7960">
        <w:rPr>
          <w:rFonts w:ascii="Arial" w:hAnsi="Arial" w:cs="Arial"/>
          <w:sz w:val="24"/>
          <w:szCs w:val="24"/>
        </w:rPr>
        <w:t>6. Kontrola jakości robót.</w:t>
      </w:r>
      <w:bookmarkEnd w:id="1454"/>
      <w:bookmarkEnd w:id="1455"/>
      <w:bookmarkEnd w:id="1456"/>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57" w:name="_Toc267933480"/>
      <w:bookmarkStart w:id="1458" w:name="_Toc267936778"/>
      <w:bookmarkStart w:id="1459" w:name="_Toc463460048"/>
      <w:r w:rsidRPr="000F7960">
        <w:rPr>
          <w:rFonts w:ascii="Arial" w:hAnsi="Arial" w:cs="Arial"/>
          <w:szCs w:val="24"/>
        </w:rPr>
        <w:t>6.1. Ogólne zasady kontroli.</w:t>
      </w:r>
      <w:bookmarkEnd w:id="1457"/>
      <w:bookmarkEnd w:id="1458"/>
      <w:bookmarkEnd w:id="1459"/>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w:t>
      </w:r>
      <w:r w:rsidR="00171953" w:rsidRPr="000F7960">
        <w:rPr>
          <w:rFonts w:ascii="Arial" w:hAnsi="Arial" w:cs="Arial"/>
        </w:rPr>
        <w:t xml:space="preserve"> pkt. 6</w:t>
      </w:r>
      <w:r w:rsidRPr="000F7960">
        <w:rPr>
          <w:rFonts w:ascii="Arial" w:hAnsi="Arial" w:cs="Arial"/>
        </w:rPr>
        <w:t>.</w:t>
      </w:r>
    </w:p>
    <w:p w:rsidR="00BC441E" w:rsidRPr="000F7960" w:rsidRDefault="00BC441E" w:rsidP="00BC441E">
      <w:pPr>
        <w:pStyle w:val="Tekstpodstawowy"/>
        <w:spacing w:line="240" w:lineRule="auto"/>
        <w:rPr>
          <w:rFonts w:ascii="Arial" w:hAnsi="Arial" w:cs="Arial"/>
          <w:szCs w:val="24"/>
        </w:rPr>
      </w:pPr>
      <w:r w:rsidRPr="000F7960">
        <w:rPr>
          <w:rFonts w:ascii="Arial" w:hAnsi="Arial" w:cs="Arial"/>
          <w:szCs w:val="24"/>
        </w:rPr>
        <w:lastRenderedPageBreak/>
        <w:t>Prawidłowość wykonania robót oraz ich zgodność z Dokumentacją Techniczną sprawdza się podczas ostatecznego odbioru budynku lub jego części. Podstawą odbioru robót są dokumenty:</w:t>
      </w:r>
    </w:p>
    <w:p w:rsidR="00BC441E" w:rsidRPr="000F7960" w:rsidRDefault="00BC441E" w:rsidP="00177B5B">
      <w:pPr>
        <w:pStyle w:val="Tekstpodstawowy"/>
        <w:numPr>
          <w:ilvl w:val="0"/>
          <w:numId w:val="177"/>
        </w:numPr>
        <w:spacing w:line="240" w:lineRule="auto"/>
        <w:rPr>
          <w:rFonts w:ascii="Arial" w:hAnsi="Arial" w:cs="Arial"/>
          <w:szCs w:val="24"/>
        </w:rPr>
      </w:pPr>
      <w:r w:rsidRPr="000F7960">
        <w:rPr>
          <w:rFonts w:ascii="Arial" w:hAnsi="Arial" w:cs="Arial"/>
          <w:szCs w:val="24"/>
        </w:rPr>
        <w:t xml:space="preserve">Dokumentacja Techniczna zawierająca na rysunkach wykonawczych wszystkie dane niezbędne do wykonania robót; na rysunkach wykonawczych powinny być uwidocznione wszelkie zmiany dokonane w trakcie wykonywania robót, a udokumentowane w </w:t>
      </w:r>
      <w:r w:rsidR="00171953" w:rsidRPr="000F7960">
        <w:rPr>
          <w:rFonts w:ascii="Arial" w:hAnsi="Arial" w:cs="Arial"/>
          <w:szCs w:val="24"/>
        </w:rPr>
        <w:t>D</w:t>
      </w:r>
      <w:r w:rsidRPr="000F7960">
        <w:rPr>
          <w:rFonts w:ascii="Arial" w:hAnsi="Arial" w:cs="Arial"/>
          <w:szCs w:val="24"/>
        </w:rPr>
        <w:t xml:space="preserve">zienniku </w:t>
      </w:r>
      <w:r w:rsidR="00171953" w:rsidRPr="000F7960">
        <w:rPr>
          <w:rFonts w:ascii="Arial" w:hAnsi="Arial" w:cs="Arial"/>
          <w:szCs w:val="24"/>
        </w:rPr>
        <w:t>B</w:t>
      </w:r>
      <w:r w:rsidRPr="000F7960">
        <w:rPr>
          <w:rFonts w:ascii="Arial" w:hAnsi="Arial" w:cs="Arial"/>
          <w:szCs w:val="24"/>
        </w:rPr>
        <w:t xml:space="preserve">udowy odpowiednim zapisem potwierdzonym przez </w:t>
      </w:r>
      <w:r w:rsidR="00171953" w:rsidRPr="000F7960">
        <w:rPr>
          <w:rFonts w:ascii="Arial" w:hAnsi="Arial" w:cs="Arial"/>
          <w:szCs w:val="24"/>
        </w:rPr>
        <w:t>N</w:t>
      </w:r>
      <w:r w:rsidRPr="000F7960">
        <w:rPr>
          <w:rFonts w:ascii="Arial" w:hAnsi="Arial" w:cs="Arial"/>
          <w:szCs w:val="24"/>
        </w:rPr>
        <w:t xml:space="preserve">adzór </w:t>
      </w:r>
      <w:r w:rsidR="00171953" w:rsidRPr="000F7960">
        <w:rPr>
          <w:rFonts w:ascii="Arial" w:hAnsi="Arial" w:cs="Arial"/>
          <w:szCs w:val="24"/>
        </w:rPr>
        <w:t>T</w:t>
      </w:r>
      <w:r w:rsidRPr="000F7960">
        <w:rPr>
          <w:rFonts w:ascii="Arial" w:hAnsi="Arial" w:cs="Arial"/>
          <w:szCs w:val="24"/>
        </w:rPr>
        <w:t>echniczny,</w:t>
      </w:r>
    </w:p>
    <w:p w:rsidR="00BC441E" w:rsidRPr="000F7960" w:rsidRDefault="00171953" w:rsidP="00177B5B">
      <w:pPr>
        <w:pStyle w:val="Tekstpodstawowy"/>
        <w:numPr>
          <w:ilvl w:val="0"/>
          <w:numId w:val="177"/>
        </w:numPr>
        <w:spacing w:line="240" w:lineRule="auto"/>
        <w:rPr>
          <w:rFonts w:ascii="Arial" w:hAnsi="Arial" w:cs="Arial"/>
          <w:szCs w:val="24"/>
        </w:rPr>
      </w:pPr>
      <w:r w:rsidRPr="000F7960">
        <w:rPr>
          <w:rFonts w:ascii="Arial" w:hAnsi="Arial" w:cs="Arial"/>
          <w:szCs w:val="24"/>
        </w:rPr>
        <w:t>D</w:t>
      </w:r>
      <w:r w:rsidR="00BC441E" w:rsidRPr="000F7960">
        <w:rPr>
          <w:rFonts w:ascii="Arial" w:hAnsi="Arial" w:cs="Arial"/>
          <w:szCs w:val="24"/>
        </w:rPr>
        <w:t xml:space="preserve">ziennik </w:t>
      </w:r>
      <w:r w:rsidRPr="000F7960">
        <w:rPr>
          <w:rFonts w:ascii="Arial" w:hAnsi="Arial" w:cs="Arial"/>
          <w:szCs w:val="24"/>
        </w:rPr>
        <w:t>B</w:t>
      </w:r>
      <w:r w:rsidR="00BC441E" w:rsidRPr="000F7960">
        <w:rPr>
          <w:rFonts w:ascii="Arial" w:hAnsi="Arial" w:cs="Arial"/>
          <w:szCs w:val="24"/>
        </w:rPr>
        <w:t>udowy,</w:t>
      </w:r>
    </w:p>
    <w:p w:rsidR="00BC441E" w:rsidRPr="000F7960" w:rsidRDefault="00BC441E" w:rsidP="00177B5B">
      <w:pPr>
        <w:pStyle w:val="Tekstpodstawowy"/>
        <w:numPr>
          <w:ilvl w:val="0"/>
          <w:numId w:val="177"/>
        </w:numPr>
        <w:spacing w:line="240" w:lineRule="auto"/>
        <w:rPr>
          <w:rFonts w:ascii="Arial" w:hAnsi="Arial" w:cs="Arial"/>
          <w:szCs w:val="24"/>
        </w:rPr>
      </w:pPr>
      <w:r w:rsidRPr="000F7960">
        <w:rPr>
          <w:rFonts w:ascii="Arial" w:hAnsi="Arial" w:cs="Arial"/>
          <w:szCs w:val="24"/>
        </w:rPr>
        <w:t>certyfikaty lub świadectwa zgodności materiałów,</w:t>
      </w:r>
    </w:p>
    <w:p w:rsidR="00BC441E" w:rsidRPr="000F7960" w:rsidRDefault="00BC441E" w:rsidP="00177B5B">
      <w:pPr>
        <w:pStyle w:val="Tekstpodstawowy"/>
        <w:numPr>
          <w:ilvl w:val="0"/>
          <w:numId w:val="177"/>
        </w:numPr>
        <w:spacing w:line="240" w:lineRule="auto"/>
        <w:rPr>
          <w:rFonts w:ascii="Arial" w:hAnsi="Arial" w:cs="Arial"/>
          <w:szCs w:val="24"/>
        </w:rPr>
      </w:pPr>
      <w:r w:rsidRPr="000F7960">
        <w:rPr>
          <w:rFonts w:ascii="Arial" w:hAnsi="Arial" w:cs="Arial"/>
          <w:szCs w:val="24"/>
        </w:rPr>
        <w:t xml:space="preserve">Polskie Normy i aprobaty techniczne określające wymagania i badania techniczne przy odbiorze poszczególnych rodzajów </w:t>
      </w:r>
      <w:r w:rsidR="00171953" w:rsidRPr="000F7960">
        <w:rPr>
          <w:rFonts w:ascii="Arial" w:hAnsi="Arial" w:cs="Arial"/>
          <w:szCs w:val="24"/>
        </w:rPr>
        <w:t>okładzin</w:t>
      </w:r>
      <w:r w:rsidRPr="000F7960">
        <w:rPr>
          <w:rFonts w:ascii="Arial" w:hAnsi="Arial" w:cs="Arial"/>
          <w:szCs w:val="24"/>
        </w:rPr>
        <w:t>.</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W </w:t>
      </w:r>
      <w:r w:rsidR="00171953" w:rsidRPr="000F7960">
        <w:rPr>
          <w:rFonts w:ascii="Arial" w:hAnsi="Arial" w:cs="Arial"/>
        </w:rPr>
        <w:t>D</w:t>
      </w:r>
      <w:r w:rsidRPr="000F7960">
        <w:rPr>
          <w:rFonts w:ascii="Arial" w:hAnsi="Arial" w:cs="Arial"/>
        </w:rPr>
        <w:t xml:space="preserve">zienniku </w:t>
      </w:r>
      <w:r w:rsidR="00171953" w:rsidRPr="000F7960">
        <w:rPr>
          <w:rFonts w:ascii="Arial" w:hAnsi="Arial" w:cs="Arial"/>
        </w:rPr>
        <w:t>B</w:t>
      </w:r>
      <w:r w:rsidRPr="000F7960">
        <w:rPr>
          <w:rFonts w:ascii="Arial" w:hAnsi="Arial" w:cs="Arial"/>
        </w:rPr>
        <w:t xml:space="preserve">udowy dokonuje się zapisów dotyczących międzyoperacyjnych odbiorów poszczególnych robót zanikających, jak np. wykonania warstw izolacyjnych i podkładów, od których jakości zależy ostateczna wartość techniczna </w:t>
      </w:r>
      <w:r w:rsidR="00171953" w:rsidRPr="000F7960">
        <w:rPr>
          <w:rFonts w:ascii="Arial" w:hAnsi="Arial" w:cs="Arial"/>
        </w:rPr>
        <w:t>okładzin</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Badania wykonanych </w:t>
      </w:r>
      <w:r w:rsidR="00171953" w:rsidRPr="000F7960">
        <w:rPr>
          <w:rFonts w:ascii="Arial" w:hAnsi="Arial" w:cs="Arial"/>
        </w:rPr>
        <w:t>okładzin</w:t>
      </w:r>
      <w:r w:rsidRPr="000F7960">
        <w:rPr>
          <w:rFonts w:ascii="Arial" w:hAnsi="Arial" w:cs="Arial"/>
        </w:rPr>
        <w:t xml:space="preserve"> składają się z badań pośrednich, które obejmują badania materiałów, podkładów, warstw izolacyjnych itp., oraz badań bezpośrednich obejmujących sprawdzenie prawidłowości wykonania </w:t>
      </w:r>
      <w:r w:rsidR="00171953" w:rsidRPr="000F7960">
        <w:rPr>
          <w:rFonts w:ascii="Arial" w:hAnsi="Arial" w:cs="Arial"/>
        </w:rPr>
        <w:t>okładzin</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60" w:name="_Toc267933481"/>
      <w:bookmarkStart w:id="1461" w:name="_Toc267936779"/>
      <w:bookmarkStart w:id="1462" w:name="_Toc463460049"/>
      <w:r w:rsidRPr="000F7960">
        <w:rPr>
          <w:rFonts w:ascii="Arial" w:hAnsi="Arial" w:cs="Arial"/>
          <w:szCs w:val="24"/>
        </w:rPr>
        <w:t>6.2. Kontrola i badania izolacji po</w:t>
      </w:r>
      <w:r w:rsidR="000B0F9D" w:rsidRPr="000F7960">
        <w:rPr>
          <w:rFonts w:ascii="Arial" w:hAnsi="Arial" w:cs="Arial"/>
          <w:szCs w:val="24"/>
        </w:rPr>
        <w:t>sadzkowych</w:t>
      </w:r>
      <w:r w:rsidRPr="000F7960">
        <w:rPr>
          <w:rFonts w:ascii="Arial" w:hAnsi="Arial" w:cs="Arial"/>
          <w:szCs w:val="24"/>
        </w:rPr>
        <w:t>.</w:t>
      </w:r>
      <w:bookmarkEnd w:id="1460"/>
      <w:bookmarkEnd w:id="1461"/>
      <w:bookmarkEnd w:id="1462"/>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Odbiór izolacji po</w:t>
      </w:r>
      <w:r w:rsidR="000B0F9D" w:rsidRPr="000F7960">
        <w:rPr>
          <w:rFonts w:ascii="Arial" w:hAnsi="Arial" w:cs="Arial"/>
        </w:rPr>
        <w:t>sadzkowych</w:t>
      </w:r>
      <w:r w:rsidRPr="000F7960">
        <w:rPr>
          <w:rFonts w:ascii="Arial" w:hAnsi="Arial" w:cs="Arial"/>
        </w:rPr>
        <w:t xml:space="preserve"> przeciwwilgociowych, cieplnych i przeciwdźwiękowych powinien następować po określonym w </w:t>
      </w:r>
      <w:r w:rsidR="00171953" w:rsidRPr="000F7960">
        <w:rPr>
          <w:rFonts w:ascii="Arial" w:hAnsi="Arial" w:cs="Arial"/>
        </w:rPr>
        <w:t>Dokumentacji Projektowej</w:t>
      </w:r>
      <w:r w:rsidRPr="000F7960">
        <w:rPr>
          <w:rFonts w:ascii="Arial" w:hAnsi="Arial" w:cs="Arial"/>
        </w:rPr>
        <w:t xml:space="preserve"> czasie od wykonania izolacji.</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Zakres czynności kontrolnych dotyczących izolacji po</w:t>
      </w:r>
      <w:r w:rsidR="000B0F9D" w:rsidRPr="000F7960">
        <w:rPr>
          <w:rFonts w:ascii="Arial" w:hAnsi="Arial" w:cs="Arial"/>
        </w:rPr>
        <w:t>sadzkowych</w:t>
      </w:r>
      <w:r w:rsidRPr="000F7960">
        <w:rPr>
          <w:rFonts w:ascii="Arial" w:hAnsi="Arial" w:cs="Arial"/>
        </w:rPr>
        <w:t xml:space="preserve"> obejmuje:</w:t>
      </w:r>
    </w:p>
    <w:p w:rsidR="00BC441E" w:rsidRPr="000F7960" w:rsidRDefault="00BC441E" w:rsidP="00177B5B">
      <w:pPr>
        <w:pStyle w:val="Akapitzlist"/>
        <w:numPr>
          <w:ilvl w:val="0"/>
          <w:numId w:val="178"/>
        </w:numPr>
        <w:autoSpaceDE w:val="0"/>
        <w:autoSpaceDN w:val="0"/>
        <w:adjustRightInd w:val="0"/>
        <w:jc w:val="both"/>
        <w:rPr>
          <w:rFonts w:ascii="Arial" w:hAnsi="Arial" w:cs="Arial"/>
        </w:rPr>
      </w:pPr>
      <w:r w:rsidRPr="000F7960">
        <w:rPr>
          <w:rFonts w:ascii="Arial" w:hAnsi="Arial" w:cs="Arial"/>
        </w:rPr>
        <w:t>wizualne sprawdzenie izolacji przeciwdźwiękowej; warstwa izolacji powinna równomiernie pokryć powierzchnię stropu, a styki wyrobów izolacyjnych powinny do siebie przylegać; niedopuszczalne jest występowanie ubytków w warstwie izolacyjnej; wykończenie izolacji przy ścianie powinno objąć projektowany podkład betonowy pod posadzkę,</w:t>
      </w:r>
    </w:p>
    <w:p w:rsidR="00BC441E" w:rsidRPr="000F7960" w:rsidRDefault="00BC441E" w:rsidP="00177B5B">
      <w:pPr>
        <w:pStyle w:val="Akapitzlist"/>
        <w:numPr>
          <w:ilvl w:val="0"/>
          <w:numId w:val="178"/>
        </w:numPr>
        <w:autoSpaceDE w:val="0"/>
        <w:autoSpaceDN w:val="0"/>
        <w:adjustRightInd w:val="0"/>
        <w:jc w:val="both"/>
        <w:rPr>
          <w:rFonts w:ascii="Arial" w:hAnsi="Arial" w:cs="Arial"/>
        </w:rPr>
      </w:pPr>
      <w:r w:rsidRPr="000F7960">
        <w:rPr>
          <w:rFonts w:ascii="Arial" w:hAnsi="Arial" w:cs="Arial"/>
        </w:rPr>
        <w:t>wizualne sprawdzenie izolacji przeciwwilgociowej (parochronnej); warstwa izolacji powinna być ciągła, równa, bez zmarszczeń, pęknięć i pęcherzy; izolacja powinna przylegać do podłoża,</w:t>
      </w:r>
    </w:p>
    <w:p w:rsidR="00BC441E" w:rsidRPr="000F7960" w:rsidRDefault="00BC441E" w:rsidP="00177B5B">
      <w:pPr>
        <w:pStyle w:val="Akapitzlist"/>
        <w:numPr>
          <w:ilvl w:val="0"/>
          <w:numId w:val="178"/>
        </w:numPr>
        <w:autoSpaceDE w:val="0"/>
        <w:autoSpaceDN w:val="0"/>
        <w:adjustRightInd w:val="0"/>
        <w:jc w:val="both"/>
        <w:rPr>
          <w:rFonts w:ascii="Arial" w:hAnsi="Arial" w:cs="Arial"/>
        </w:rPr>
      </w:pPr>
      <w:r w:rsidRPr="000F7960">
        <w:rPr>
          <w:rFonts w:ascii="Arial" w:hAnsi="Arial" w:cs="Arial"/>
        </w:rPr>
        <w:t>wizualne sprawdzenie izolacji cieplnej; warstwa izolacji powinna być ciągła i powinna przylegać do podłoża,</w:t>
      </w:r>
    </w:p>
    <w:p w:rsidR="00BC441E" w:rsidRPr="000F7960" w:rsidRDefault="00BC441E" w:rsidP="00177B5B">
      <w:pPr>
        <w:pStyle w:val="Akapitzlist"/>
        <w:numPr>
          <w:ilvl w:val="0"/>
          <w:numId w:val="178"/>
        </w:numPr>
        <w:autoSpaceDE w:val="0"/>
        <w:autoSpaceDN w:val="0"/>
        <w:adjustRightInd w:val="0"/>
        <w:jc w:val="both"/>
        <w:rPr>
          <w:rFonts w:ascii="Arial" w:hAnsi="Arial" w:cs="Arial"/>
        </w:rPr>
      </w:pPr>
      <w:r w:rsidRPr="000F7960">
        <w:rPr>
          <w:rFonts w:ascii="Arial" w:hAnsi="Arial" w:cs="Arial"/>
        </w:rPr>
        <w:t>sprawdzenie izolacji cieplnej lub przeciwdźwiękowej przez dotyk palcem; izolacja nie może być zawilgocona,</w:t>
      </w:r>
    </w:p>
    <w:p w:rsidR="00BC441E" w:rsidRPr="000F7960" w:rsidRDefault="00BC441E" w:rsidP="00177B5B">
      <w:pPr>
        <w:pStyle w:val="Akapitzlist"/>
        <w:numPr>
          <w:ilvl w:val="0"/>
          <w:numId w:val="178"/>
        </w:numPr>
        <w:autoSpaceDE w:val="0"/>
        <w:autoSpaceDN w:val="0"/>
        <w:adjustRightInd w:val="0"/>
        <w:jc w:val="both"/>
        <w:rPr>
          <w:rFonts w:ascii="Arial" w:hAnsi="Arial" w:cs="Arial"/>
        </w:rPr>
      </w:pPr>
      <w:r w:rsidRPr="000F7960">
        <w:rPr>
          <w:rFonts w:ascii="Arial" w:hAnsi="Arial" w:cs="Arial"/>
        </w:rPr>
        <w:t>wizualne sprawdzenie ciągłości warstwy izolacyjnej, poprawności i dokładności obrobienia szczegółów uszczelnień; izolacja nie może mieć pęcherzy, sfałdowań, odspojeń, niedoklejonych zakładów.</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63" w:name="_Toc267933482"/>
      <w:bookmarkStart w:id="1464" w:name="_Toc267936780"/>
      <w:bookmarkStart w:id="1465" w:name="_Toc463460050"/>
      <w:r w:rsidRPr="000F7960">
        <w:rPr>
          <w:rFonts w:ascii="Arial" w:hAnsi="Arial" w:cs="Arial"/>
          <w:szCs w:val="24"/>
        </w:rPr>
        <w:t>6.3. Kontrola i badania podkładów pod posadzki.</w:t>
      </w:r>
      <w:bookmarkEnd w:id="1463"/>
      <w:bookmarkEnd w:id="1464"/>
      <w:bookmarkEnd w:id="1465"/>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Odbiór podkładu posadzkowego powinien być wykonany bezpośrednio przed przystąpieniem do wykonywania robót posadzkowych.</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Zakres czynności kontrolnych powinien obejmować:</w:t>
      </w:r>
    </w:p>
    <w:p w:rsidR="00BC441E" w:rsidRPr="000F7960" w:rsidRDefault="00BC441E" w:rsidP="00177B5B">
      <w:pPr>
        <w:pStyle w:val="Akapitzlist"/>
        <w:numPr>
          <w:ilvl w:val="0"/>
          <w:numId w:val="179"/>
        </w:numPr>
        <w:autoSpaceDE w:val="0"/>
        <w:autoSpaceDN w:val="0"/>
        <w:adjustRightInd w:val="0"/>
        <w:jc w:val="both"/>
        <w:rPr>
          <w:rFonts w:ascii="Arial" w:hAnsi="Arial" w:cs="Arial"/>
        </w:rPr>
      </w:pPr>
      <w:r w:rsidRPr="000F7960">
        <w:rPr>
          <w:rFonts w:ascii="Arial" w:hAnsi="Arial" w:cs="Arial"/>
        </w:rPr>
        <w:t>sprawdzenie wizualne wyglądu powierzchni podkładu pod względem wymaganej szorstkości, występowania ubytków i porowatości, czystości i zawilgocenia,</w:t>
      </w:r>
    </w:p>
    <w:p w:rsidR="00BC441E" w:rsidRPr="000F7960" w:rsidRDefault="00BC441E" w:rsidP="00177B5B">
      <w:pPr>
        <w:pStyle w:val="Akapitzlist"/>
        <w:numPr>
          <w:ilvl w:val="0"/>
          <w:numId w:val="179"/>
        </w:numPr>
        <w:autoSpaceDE w:val="0"/>
        <w:autoSpaceDN w:val="0"/>
        <w:adjustRightInd w:val="0"/>
        <w:jc w:val="both"/>
        <w:rPr>
          <w:rFonts w:ascii="Arial" w:hAnsi="Arial" w:cs="Arial"/>
        </w:rPr>
      </w:pPr>
      <w:r w:rsidRPr="000F7960">
        <w:rPr>
          <w:rFonts w:ascii="Arial" w:hAnsi="Arial" w:cs="Arial"/>
        </w:rPr>
        <w:lastRenderedPageBreak/>
        <w:t>sprawdzenie równości podkładu, które przeprowadza się przykładając w dowolnych miejscach i kierunkach 2-metrową łatę,</w:t>
      </w:r>
    </w:p>
    <w:p w:rsidR="00BC441E" w:rsidRPr="000F7960" w:rsidRDefault="00BC441E" w:rsidP="00177B5B">
      <w:pPr>
        <w:pStyle w:val="Akapitzlist"/>
        <w:numPr>
          <w:ilvl w:val="0"/>
          <w:numId w:val="179"/>
        </w:numPr>
        <w:autoSpaceDE w:val="0"/>
        <w:autoSpaceDN w:val="0"/>
        <w:adjustRightInd w:val="0"/>
        <w:jc w:val="both"/>
        <w:rPr>
          <w:rFonts w:ascii="Arial" w:hAnsi="Arial" w:cs="Arial"/>
        </w:rPr>
      </w:pPr>
      <w:r w:rsidRPr="000F7960">
        <w:rPr>
          <w:rFonts w:ascii="Arial" w:hAnsi="Arial" w:cs="Arial"/>
        </w:rPr>
        <w:t xml:space="preserve">sprawdzenie spadków podkładu posadzkowego za pomocą 2-metrowej łaty i poziomicy; pomiary równości i spadków należy wykonać z dokładnością do </w:t>
      </w:r>
      <w:smartTag w:uri="urn:schemas-microsoft-com:office:smarttags" w:element="metricconverter">
        <w:smartTagPr>
          <w:attr w:name="ProductID" w:val="1 mm"/>
        </w:smartTagPr>
        <w:r w:rsidRPr="000F7960">
          <w:rPr>
            <w:rFonts w:ascii="Arial" w:hAnsi="Arial" w:cs="Arial"/>
          </w:rPr>
          <w:t>1 mm</w:t>
        </w:r>
      </w:smartTag>
      <w:r w:rsidRPr="000F7960">
        <w:rPr>
          <w:rFonts w:ascii="Arial" w:hAnsi="Arial" w:cs="Arial"/>
        </w:rPr>
        <w:t>,</w:t>
      </w:r>
    </w:p>
    <w:p w:rsidR="00BC441E" w:rsidRPr="000F7960" w:rsidRDefault="00BC441E" w:rsidP="00177B5B">
      <w:pPr>
        <w:pStyle w:val="Akapitzlist"/>
        <w:numPr>
          <w:ilvl w:val="0"/>
          <w:numId w:val="179"/>
        </w:numPr>
        <w:autoSpaceDE w:val="0"/>
        <w:autoSpaceDN w:val="0"/>
        <w:adjustRightInd w:val="0"/>
        <w:jc w:val="both"/>
        <w:rPr>
          <w:rFonts w:ascii="Arial" w:hAnsi="Arial" w:cs="Arial"/>
        </w:rPr>
      </w:pPr>
      <w:r w:rsidRPr="000F7960">
        <w:rPr>
          <w:rFonts w:ascii="Arial" w:hAnsi="Arial" w:cs="Arial"/>
        </w:rPr>
        <w:t>sprawdzenie prawidłowości wykonania szczegółów w podkładzie: szczelin dylatacyjnych, przeciwskurczowych, cokołów itp. wizualnie i dokonując pomiarów szerokości i prostoliniowości szczelin oraz wysokości cokołów,</w:t>
      </w:r>
    </w:p>
    <w:p w:rsidR="00BC441E" w:rsidRPr="000F7960" w:rsidRDefault="00BC441E" w:rsidP="00177B5B">
      <w:pPr>
        <w:pStyle w:val="Akapitzlist"/>
        <w:numPr>
          <w:ilvl w:val="0"/>
          <w:numId w:val="179"/>
        </w:numPr>
        <w:autoSpaceDE w:val="0"/>
        <w:autoSpaceDN w:val="0"/>
        <w:adjustRightInd w:val="0"/>
        <w:jc w:val="both"/>
        <w:rPr>
          <w:rFonts w:ascii="Arial" w:hAnsi="Arial" w:cs="Arial"/>
        </w:rPr>
      </w:pPr>
      <w:r w:rsidRPr="000F7960">
        <w:rPr>
          <w:rFonts w:ascii="Arial" w:hAnsi="Arial" w:cs="Arial"/>
        </w:rPr>
        <w:t>sprawdzenie wytrzymałości betonu, zaprawy cementowej, gipsu lub innych materiałów, z których podkład został wykonany, metodami nieniszczącymi.</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66" w:name="_Toc267933483"/>
      <w:bookmarkStart w:id="1467" w:name="_Toc267936781"/>
      <w:bookmarkStart w:id="1468" w:name="_Toc463460051"/>
      <w:r w:rsidRPr="000F7960">
        <w:rPr>
          <w:rFonts w:ascii="Arial" w:hAnsi="Arial" w:cs="Arial"/>
          <w:szCs w:val="24"/>
        </w:rPr>
        <w:t>6.4. Kontrola wykonania okładzin ceramicznych.</w:t>
      </w:r>
      <w:bookmarkEnd w:id="1466"/>
      <w:bookmarkEnd w:id="1467"/>
      <w:bookmarkEnd w:id="1468"/>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3"/>
        <w:spacing w:line="240" w:lineRule="auto"/>
        <w:jc w:val="left"/>
        <w:rPr>
          <w:rFonts w:ascii="Arial" w:hAnsi="Arial" w:cs="Arial"/>
          <w:szCs w:val="24"/>
        </w:rPr>
      </w:pPr>
      <w:bookmarkStart w:id="1469" w:name="_Toc267933484"/>
      <w:bookmarkStart w:id="1470" w:name="_Toc267936782"/>
      <w:bookmarkStart w:id="1471" w:name="_Toc463460052"/>
      <w:r w:rsidRPr="000F7960">
        <w:rPr>
          <w:rFonts w:ascii="Arial" w:hAnsi="Arial" w:cs="Arial"/>
          <w:szCs w:val="24"/>
        </w:rPr>
        <w:t>6.4.1. Kontrola i badania posadzek z płytek.</w:t>
      </w:r>
      <w:bookmarkEnd w:id="1469"/>
      <w:bookmarkEnd w:id="1470"/>
      <w:bookmarkEnd w:id="1471"/>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Kontrola wykonanej </w:t>
      </w:r>
      <w:r w:rsidR="00171953" w:rsidRPr="000F7960">
        <w:rPr>
          <w:rFonts w:ascii="Arial" w:hAnsi="Arial" w:cs="Arial"/>
        </w:rPr>
        <w:t>okładziny</w:t>
      </w:r>
      <w:r w:rsidRPr="000F7960">
        <w:rPr>
          <w:rFonts w:ascii="Arial" w:hAnsi="Arial" w:cs="Arial"/>
        </w:rPr>
        <w:t xml:space="preserve"> powinna obejmować:</w:t>
      </w:r>
    </w:p>
    <w:p w:rsidR="00BC441E" w:rsidRPr="000F7960" w:rsidRDefault="00BC441E" w:rsidP="00177B5B">
      <w:pPr>
        <w:pStyle w:val="Akapitzlist"/>
        <w:numPr>
          <w:ilvl w:val="0"/>
          <w:numId w:val="180"/>
        </w:numPr>
        <w:autoSpaceDE w:val="0"/>
        <w:autoSpaceDN w:val="0"/>
        <w:adjustRightInd w:val="0"/>
        <w:jc w:val="both"/>
        <w:rPr>
          <w:rFonts w:ascii="Arial" w:hAnsi="Arial" w:cs="Arial"/>
        </w:rPr>
      </w:pPr>
      <w:r w:rsidRPr="000F7960">
        <w:rPr>
          <w:rFonts w:ascii="Arial" w:hAnsi="Arial" w:cs="Arial"/>
        </w:rPr>
        <w:t xml:space="preserve">zgodność wykonania z </w:t>
      </w:r>
      <w:r w:rsidR="00171953" w:rsidRPr="000F7960">
        <w:rPr>
          <w:rFonts w:ascii="Arial" w:hAnsi="Arial" w:cs="Arial"/>
        </w:rPr>
        <w:t>D</w:t>
      </w:r>
      <w:r w:rsidRPr="000F7960">
        <w:rPr>
          <w:rFonts w:ascii="Arial" w:hAnsi="Arial" w:cs="Arial"/>
        </w:rPr>
        <w:t xml:space="preserve">okumentacją </w:t>
      </w:r>
      <w:r w:rsidR="00171953" w:rsidRPr="000F7960">
        <w:rPr>
          <w:rFonts w:ascii="Arial" w:hAnsi="Arial" w:cs="Arial"/>
        </w:rPr>
        <w:t>T</w:t>
      </w:r>
      <w:r w:rsidRPr="000F7960">
        <w:rPr>
          <w:rFonts w:ascii="Arial" w:hAnsi="Arial" w:cs="Arial"/>
        </w:rPr>
        <w:t xml:space="preserve">echniczną, porównując </w:t>
      </w:r>
      <w:r w:rsidR="00171953" w:rsidRPr="000F7960">
        <w:rPr>
          <w:rFonts w:ascii="Arial" w:hAnsi="Arial" w:cs="Arial"/>
        </w:rPr>
        <w:t>okładzinę</w:t>
      </w:r>
      <w:r w:rsidRPr="000F7960">
        <w:rPr>
          <w:rFonts w:ascii="Arial" w:hAnsi="Arial" w:cs="Arial"/>
        </w:rPr>
        <w:t xml:space="preserve"> z Dokumentacją Projektową przez oględziny i pomiary (w tym wielkość i kierunek spadków, miejsca osadzenia wpustów itp.), sprawdzenie prawidłowości ułożenia płytek; ułożenie płytek oraz ich barwę i odcień należy sprawdzić wizualnie i porównać z wymaganiami Dokumentacji Projektowej oraz wzorcem płytek,</w:t>
      </w:r>
    </w:p>
    <w:p w:rsidR="00BC441E" w:rsidRPr="000F7960" w:rsidRDefault="00BC441E" w:rsidP="00177B5B">
      <w:pPr>
        <w:pStyle w:val="Akapitzlist"/>
        <w:numPr>
          <w:ilvl w:val="0"/>
          <w:numId w:val="180"/>
        </w:numPr>
        <w:autoSpaceDE w:val="0"/>
        <w:autoSpaceDN w:val="0"/>
        <w:adjustRightInd w:val="0"/>
        <w:jc w:val="both"/>
        <w:rPr>
          <w:rFonts w:ascii="Arial" w:hAnsi="Arial" w:cs="Arial"/>
        </w:rPr>
      </w:pPr>
      <w:r w:rsidRPr="000F7960">
        <w:rPr>
          <w:rFonts w:ascii="Arial" w:hAnsi="Arial" w:cs="Arial"/>
        </w:rPr>
        <w:t>stan podłoży na podstawie protokołów badań międzyoperacyjnych,</w:t>
      </w:r>
    </w:p>
    <w:p w:rsidR="00BC441E" w:rsidRPr="000F7960" w:rsidRDefault="00BC441E" w:rsidP="00177B5B">
      <w:pPr>
        <w:pStyle w:val="Akapitzlist"/>
        <w:numPr>
          <w:ilvl w:val="0"/>
          <w:numId w:val="180"/>
        </w:numPr>
        <w:autoSpaceDE w:val="0"/>
        <w:autoSpaceDN w:val="0"/>
        <w:adjustRightInd w:val="0"/>
        <w:jc w:val="both"/>
        <w:rPr>
          <w:rFonts w:ascii="Arial" w:hAnsi="Arial" w:cs="Arial"/>
        </w:rPr>
      </w:pPr>
      <w:r w:rsidRPr="000F7960">
        <w:rPr>
          <w:rFonts w:ascii="Arial" w:hAnsi="Arial" w:cs="Arial"/>
        </w:rPr>
        <w:t>jakość materiałów na podstawie deklaracji zgodności lub certyfikatów zgodnośc</w:t>
      </w:r>
      <w:r w:rsidR="00171953" w:rsidRPr="000F7960">
        <w:rPr>
          <w:rFonts w:ascii="Arial" w:hAnsi="Arial" w:cs="Arial"/>
        </w:rPr>
        <w:t>i przedłożonych przez dostawców.</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Prawidłowość wykonania </w:t>
      </w:r>
      <w:r w:rsidR="00171953" w:rsidRPr="000F7960">
        <w:rPr>
          <w:rFonts w:ascii="Arial" w:hAnsi="Arial" w:cs="Arial"/>
        </w:rPr>
        <w:t>okładziny</w:t>
      </w:r>
      <w:r w:rsidRPr="000F7960">
        <w:rPr>
          <w:rFonts w:ascii="Arial" w:hAnsi="Arial" w:cs="Arial"/>
        </w:rPr>
        <w:t xml:space="preserve"> przez sprawdzenie:</w:t>
      </w:r>
    </w:p>
    <w:p w:rsidR="00BC441E" w:rsidRPr="000F7960" w:rsidRDefault="00BC441E" w:rsidP="00177B5B">
      <w:pPr>
        <w:pStyle w:val="Akapitzlist"/>
        <w:numPr>
          <w:ilvl w:val="0"/>
          <w:numId w:val="181"/>
        </w:numPr>
        <w:autoSpaceDE w:val="0"/>
        <w:autoSpaceDN w:val="0"/>
        <w:adjustRightInd w:val="0"/>
        <w:jc w:val="both"/>
        <w:rPr>
          <w:rFonts w:ascii="Arial" w:hAnsi="Arial" w:cs="Arial"/>
        </w:rPr>
      </w:pPr>
      <w:r w:rsidRPr="000F7960">
        <w:rPr>
          <w:rFonts w:ascii="Arial" w:hAnsi="Arial" w:cs="Arial"/>
        </w:rPr>
        <w:t xml:space="preserve">przyczepności </w:t>
      </w:r>
      <w:r w:rsidR="00171953" w:rsidRPr="000F7960">
        <w:rPr>
          <w:rFonts w:ascii="Arial" w:hAnsi="Arial" w:cs="Arial"/>
        </w:rPr>
        <w:t>okładziny</w:t>
      </w:r>
      <w:r w:rsidRPr="000F7960">
        <w:rPr>
          <w:rFonts w:ascii="Arial" w:hAnsi="Arial" w:cs="Arial"/>
        </w:rPr>
        <w:t>, która przy lekkim opukiwaniu nie powinna wydawać głuchego odgłosu,</w:t>
      </w:r>
    </w:p>
    <w:p w:rsidR="00BC441E" w:rsidRPr="000F7960" w:rsidRDefault="00BC441E" w:rsidP="00177B5B">
      <w:pPr>
        <w:pStyle w:val="Akapitzlist"/>
        <w:numPr>
          <w:ilvl w:val="0"/>
          <w:numId w:val="181"/>
        </w:numPr>
        <w:autoSpaceDE w:val="0"/>
        <w:autoSpaceDN w:val="0"/>
        <w:adjustRightInd w:val="0"/>
        <w:jc w:val="both"/>
        <w:rPr>
          <w:rFonts w:ascii="Arial" w:hAnsi="Arial" w:cs="Arial"/>
        </w:rPr>
      </w:pPr>
      <w:r w:rsidRPr="000F7960">
        <w:rPr>
          <w:rFonts w:ascii="Arial" w:hAnsi="Arial" w:cs="Arial"/>
        </w:rPr>
        <w:t xml:space="preserve">odchylenia powierzchni od płaszczyzny łatą o długości </w:t>
      </w:r>
      <w:smartTag w:uri="urn:schemas-microsoft-com:office:smarttags" w:element="metricconverter">
        <w:smartTagPr>
          <w:attr w:name="ProductID" w:val="2 m"/>
        </w:smartTagPr>
        <w:r w:rsidRPr="000F7960">
          <w:rPr>
            <w:rFonts w:ascii="Arial" w:hAnsi="Arial" w:cs="Arial"/>
          </w:rPr>
          <w:t>2 m</w:t>
        </w:r>
      </w:smartTag>
      <w:r w:rsidRPr="000F7960">
        <w:rPr>
          <w:rFonts w:ascii="Arial" w:hAnsi="Arial" w:cs="Arial"/>
        </w:rPr>
        <w:t xml:space="preserve"> (odchylenie to nie powinno być większe niż </w:t>
      </w: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 xml:space="preserve"> na całej długości łaty),</w:t>
      </w:r>
    </w:p>
    <w:p w:rsidR="00BC441E" w:rsidRPr="000F7960" w:rsidRDefault="00BC441E" w:rsidP="00177B5B">
      <w:pPr>
        <w:pStyle w:val="Akapitzlist"/>
        <w:numPr>
          <w:ilvl w:val="0"/>
          <w:numId w:val="181"/>
        </w:numPr>
        <w:autoSpaceDE w:val="0"/>
        <w:autoSpaceDN w:val="0"/>
        <w:adjustRightInd w:val="0"/>
        <w:jc w:val="both"/>
        <w:rPr>
          <w:rFonts w:ascii="Arial" w:hAnsi="Arial" w:cs="Arial"/>
        </w:rPr>
      </w:pPr>
      <w:r w:rsidRPr="000F7960">
        <w:rPr>
          <w:rFonts w:ascii="Arial" w:hAnsi="Arial" w:cs="Arial"/>
        </w:rPr>
        <w:t xml:space="preserve">prawidłowości przebiegu i wypełnienia spoin łatą z dokładnością do </w:t>
      </w:r>
      <w:smartTag w:uri="urn:schemas-microsoft-com:office:smarttags" w:element="metricconverter">
        <w:smartTagPr>
          <w:attr w:name="ProductID" w:val="1 mm"/>
        </w:smartTagPr>
        <w:r w:rsidRPr="000F7960">
          <w:rPr>
            <w:rFonts w:ascii="Arial" w:hAnsi="Arial" w:cs="Arial"/>
          </w:rPr>
          <w:t>1 mm</w:t>
        </w:r>
      </w:smartTag>
      <w:r w:rsidRPr="000F7960">
        <w:rPr>
          <w:rFonts w:ascii="Arial" w:hAnsi="Arial" w:cs="Arial"/>
        </w:rPr>
        <w:t>,</w:t>
      </w:r>
    </w:p>
    <w:p w:rsidR="00BC441E" w:rsidRPr="000F7960" w:rsidRDefault="00BC441E" w:rsidP="00177B5B">
      <w:pPr>
        <w:pStyle w:val="Akapitzlist"/>
        <w:numPr>
          <w:ilvl w:val="0"/>
          <w:numId w:val="181"/>
        </w:numPr>
        <w:autoSpaceDE w:val="0"/>
        <w:autoSpaceDN w:val="0"/>
        <w:adjustRightInd w:val="0"/>
        <w:jc w:val="both"/>
        <w:rPr>
          <w:rFonts w:ascii="Arial" w:hAnsi="Arial" w:cs="Arial"/>
        </w:rPr>
      </w:pPr>
      <w:r w:rsidRPr="000F7960">
        <w:rPr>
          <w:rFonts w:ascii="Arial" w:hAnsi="Arial" w:cs="Arial"/>
        </w:rPr>
        <w:t>grubości warstwy kompozycji klejącej pod płytkę, która nie powinna przekraczać grubości określonej przez producenta.</w:t>
      </w:r>
    </w:p>
    <w:p w:rsidR="00BC441E" w:rsidRPr="000F7960" w:rsidRDefault="00BC441E" w:rsidP="00177B5B">
      <w:pPr>
        <w:pStyle w:val="Akapitzlist"/>
        <w:numPr>
          <w:ilvl w:val="0"/>
          <w:numId w:val="181"/>
        </w:numPr>
        <w:autoSpaceDE w:val="0"/>
        <w:autoSpaceDN w:val="0"/>
        <w:adjustRightInd w:val="0"/>
        <w:jc w:val="both"/>
        <w:rPr>
          <w:rFonts w:ascii="Arial" w:hAnsi="Arial" w:cs="Arial"/>
        </w:rPr>
      </w:pPr>
      <w:r w:rsidRPr="000F7960">
        <w:rPr>
          <w:rFonts w:ascii="Arial" w:hAnsi="Arial" w:cs="Arial"/>
        </w:rPr>
        <w:t xml:space="preserve">sprawdzenie odchylenia powierzchni </w:t>
      </w:r>
      <w:r w:rsidR="00171953" w:rsidRPr="000F7960">
        <w:rPr>
          <w:rFonts w:ascii="Arial" w:hAnsi="Arial" w:cs="Arial"/>
        </w:rPr>
        <w:t>okładziny</w:t>
      </w:r>
      <w:r w:rsidRPr="000F7960">
        <w:rPr>
          <w:rFonts w:ascii="Arial" w:hAnsi="Arial" w:cs="Arial"/>
        </w:rPr>
        <w:t xml:space="preserve"> od płaszczyzny za pomocą łaty kontrolnej długości </w:t>
      </w:r>
      <w:smartTag w:uri="urn:schemas-microsoft-com:office:smarttags" w:element="metricconverter">
        <w:smartTagPr>
          <w:attr w:name="ProductID" w:val="2 m"/>
        </w:smartTagPr>
        <w:r w:rsidRPr="000F7960">
          <w:rPr>
            <w:rFonts w:ascii="Arial" w:hAnsi="Arial" w:cs="Arial"/>
          </w:rPr>
          <w:t>2 m</w:t>
        </w:r>
      </w:smartTag>
      <w:r w:rsidRPr="000F7960">
        <w:rPr>
          <w:rFonts w:ascii="Arial" w:hAnsi="Arial" w:cs="Arial"/>
        </w:rPr>
        <w:t xml:space="preserve"> przykładanej w dwóch różnych kierunkach, w dowolnym miejscu </w:t>
      </w:r>
      <w:r w:rsidR="00171953" w:rsidRPr="000F7960">
        <w:rPr>
          <w:rFonts w:ascii="Arial" w:hAnsi="Arial" w:cs="Arial"/>
        </w:rPr>
        <w:t>okładziny</w:t>
      </w:r>
      <w:r w:rsidRPr="000F7960">
        <w:rPr>
          <w:rFonts w:ascii="Arial" w:hAnsi="Arial" w:cs="Arial"/>
        </w:rPr>
        <w:t xml:space="preserve">; prześwit między łatą i powierzchnią </w:t>
      </w:r>
      <w:r w:rsidR="00171953" w:rsidRPr="000F7960">
        <w:rPr>
          <w:rFonts w:ascii="Arial" w:hAnsi="Arial" w:cs="Arial"/>
        </w:rPr>
        <w:t>okładziny</w:t>
      </w:r>
      <w:r w:rsidRPr="000F7960">
        <w:rPr>
          <w:rFonts w:ascii="Arial" w:hAnsi="Arial" w:cs="Arial"/>
        </w:rPr>
        <w:t xml:space="preserve"> należy zmierzyć z dokładnością do </w:t>
      </w:r>
      <w:smartTag w:uri="urn:schemas-microsoft-com:office:smarttags" w:element="metricconverter">
        <w:smartTagPr>
          <w:attr w:name="ProductID" w:val="1 mm"/>
        </w:smartTagPr>
        <w:r w:rsidRPr="000F7960">
          <w:rPr>
            <w:rFonts w:ascii="Arial" w:hAnsi="Arial" w:cs="Arial"/>
          </w:rPr>
          <w:t>1 mm</w:t>
        </w:r>
      </w:smartTag>
      <w:r w:rsidRPr="000F7960">
        <w:rPr>
          <w:rFonts w:ascii="Arial" w:hAnsi="Arial" w:cs="Arial"/>
        </w:rPr>
        <w:t>,</w:t>
      </w:r>
    </w:p>
    <w:p w:rsidR="00BC441E" w:rsidRPr="000F7960" w:rsidRDefault="00BC441E" w:rsidP="00177B5B">
      <w:pPr>
        <w:pStyle w:val="Akapitzlist"/>
        <w:numPr>
          <w:ilvl w:val="0"/>
          <w:numId w:val="181"/>
        </w:numPr>
        <w:autoSpaceDE w:val="0"/>
        <w:autoSpaceDN w:val="0"/>
        <w:adjustRightInd w:val="0"/>
        <w:jc w:val="both"/>
        <w:rPr>
          <w:rFonts w:ascii="Arial" w:hAnsi="Arial" w:cs="Arial"/>
        </w:rPr>
      </w:pPr>
      <w:r w:rsidRPr="000F7960">
        <w:rPr>
          <w:rFonts w:ascii="Arial" w:hAnsi="Arial" w:cs="Arial"/>
        </w:rPr>
        <w:t xml:space="preserve">sprawdzenie prostoliniowości spoin za pomocą cienkiego drutu naciągniętego wzdłuż spoin na całej ich długości i dokonanie pomiaru odchyleń z dokładnością do </w:t>
      </w:r>
      <w:smartTag w:uri="urn:schemas-microsoft-com:office:smarttags" w:element="metricconverter">
        <w:smartTagPr>
          <w:attr w:name="ProductID" w:val="1 mm"/>
        </w:smartTagPr>
        <w:r w:rsidRPr="000F7960">
          <w:rPr>
            <w:rFonts w:ascii="Arial" w:hAnsi="Arial" w:cs="Arial"/>
          </w:rPr>
          <w:t>1 mm</w:t>
        </w:r>
      </w:smartTag>
      <w:r w:rsidRPr="000F7960">
        <w:rPr>
          <w:rFonts w:ascii="Arial" w:hAnsi="Arial" w:cs="Arial"/>
        </w:rPr>
        <w:t>,</w:t>
      </w:r>
    </w:p>
    <w:p w:rsidR="00BC441E" w:rsidRPr="000F7960" w:rsidRDefault="00BC441E" w:rsidP="00177B5B">
      <w:pPr>
        <w:pStyle w:val="Akapitzlist"/>
        <w:numPr>
          <w:ilvl w:val="0"/>
          <w:numId w:val="181"/>
        </w:numPr>
        <w:autoSpaceDE w:val="0"/>
        <w:autoSpaceDN w:val="0"/>
        <w:adjustRightInd w:val="0"/>
        <w:jc w:val="both"/>
        <w:rPr>
          <w:rFonts w:ascii="Arial" w:hAnsi="Arial" w:cs="Arial"/>
        </w:rPr>
      </w:pPr>
      <w:r w:rsidRPr="000F7960">
        <w:rPr>
          <w:rFonts w:ascii="Arial" w:hAnsi="Arial" w:cs="Arial"/>
        </w:rPr>
        <w:t xml:space="preserve">sprawdzenie związania </w:t>
      </w:r>
      <w:r w:rsidR="00171953" w:rsidRPr="000F7960">
        <w:rPr>
          <w:rFonts w:ascii="Arial" w:hAnsi="Arial" w:cs="Arial"/>
        </w:rPr>
        <w:t>okładziny</w:t>
      </w:r>
      <w:r w:rsidRPr="000F7960">
        <w:rPr>
          <w:rFonts w:ascii="Arial" w:hAnsi="Arial" w:cs="Arial"/>
        </w:rPr>
        <w:t xml:space="preserve"> z podkładem przez lekkie opukanie </w:t>
      </w:r>
      <w:r w:rsidR="00171953" w:rsidRPr="000F7960">
        <w:rPr>
          <w:rFonts w:ascii="Arial" w:hAnsi="Arial" w:cs="Arial"/>
        </w:rPr>
        <w:t>okładziny</w:t>
      </w:r>
      <w:r w:rsidRPr="000F7960">
        <w:rPr>
          <w:rFonts w:ascii="Arial" w:hAnsi="Arial" w:cs="Arial"/>
        </w:rPr>
        <w:t xml:space="preserve"> młotkiem drewnianym; charakterystyczny głuchy dźwięk jest dowodem nie związania </w:t>
      </w:r>
      <w:r w:rsidR="00171953" w:rsidRPr="000F7960">
        <w:rPr>
          <w:rFonts w:ascii="Arial" w:hAnsi="Arial" w:cs="Arial"/>
        </w:rPr>
        <w:t>okładziny</w:t>
      </w:r>
      <w:r w:rsidRPr="000F7960">
        <w:rPr>
          <w:rFonts w:ascii="Arial" w:hAnsi="Arial" w:cs="Arial"/>
        </w:rPr>
        <w:t xml:space="preserve"> z podkładem,</w:t>
      </w:r>
    </w:p>
    <w:p w:rsidR="00BC441E" w:rsidRPr="000F7960" w:rsidRDefault="00BC441E" w:rsidP="00177B5B">
      <w:pPr>
        <w:pStyle w:val="Akapitzlist"/>
        <w:numPr>
          <w:ilvl w:val="0"/>
          <w:numId w:val="181"/>
        </w:numPr>
        <w:autoSpaceDE w:val="0"/>
        <w:autoSpaceDN w:val="0"/>
        <w:adjustRightInd w:val="0"/>
        <w:jc w:val="both"/>
        <w:rPr>
          <w:rFonts w:ascii="Arial" w:hAnsi="Arial" w:cs="Arial"/>
        </w:rPr>
      </w:pPr>
      <w:r w:rsidRPr="000F7960">
        <w:rPr>
          <w:rFonts w:ascii="Arial" w:hAnsi="Arial" w:cs="Arial"/>
        </w:rPr>
        <w:t xml:space="preserve">sprawdzenie grubości spoin i ich wypełnienia za pomocą oględzin zewnętrznych i pomiaru; na dowolnie wybranej powierzchni </w:t>
      </w:r>
      <w:r w:rsidR="00171953" w:rsidRPr="000F7960">
        <w:rPr>
          <w:rFonts w:ascii="Arial" w:hAnsi="Arial" w:cs="Arial"/>
        </w:rPr>
        <w:t>okładziny</w:t>
      </w:r>
      <w:r w:rsidRPr="000F7960">
        <w:rPr>
          <w:rFonts w:ascii="Arial" w:hAnsi="Arial" w:cs="Arial"/>
        </w:rPr>
        <w:t xml:space="preserve"> wielkości </w:t>
      </w:r>
      <w:smartTag w:uri="urn:schemas-microsoft-com:office:smarttags" w:element="metricconverter">
        <w:smartTagPr>
          <w:attr w:name="ProductID" w:val="1 m2"/>
        </w:smartTagPr>
        <w:r w:rsidRPr="000F7960">
          <w:rPr>
            <w:rFonts w:ascii="Arial" w:hAnsi="Arial" w:cs="Arial"/>
          </w:rPr>
          <w:t>1 m2</w:t>
        </w:r>
      </w:smartTag>
      <w:r w:rsidRPr="000F7960">
        <w:rPr>
          <w:rFonts w:ascii="Arial" w:hAnsi="Arial" w:cs="Arial"/>
        </w:rPr>
        <w:t xml:space="preserve"> należy zmierzyć spoiny suwmiarką z dokładnością do </w:t>
      </w:r>
      <w:smartTag w:uri="urn:schemas-microsoft-com:office:smarttags" w:element="metricconverter">
        <w:smartTagPr>
          <w:attr w:name="ProductID" w:val="0,5 mm"/>
        </w:smartTagPr>
        <w:r w:rsidRPr="000F7960">
          <w:rPr>
            <w:rFonts w:ascii="Arial" w:hAnsi="Arial" w:cs="Arial"/>
          </w:rPr>
          <w:t>0,5 mm</w:t>
        </w:r>
      </w:smartTag>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Wyniki kontroli </w:t>
      </w:r>
      <w:r w:rsidR="00171953" w:rsidRPr="000F7960">
        <w:rPr>
          <w:rFonts w:ascii="Arial" w:hAnsi="Arial" w:cs="Arial"/>
        </w:rPr>
        <w:t>okładzin</w:t>
      </w:r>
      <w:r w:rsidRPr="000F7960">
        <w:rPr>
          <w:rFonts w:ascii="Arial" w:hAnsi="Arial" w:cs="Arial"/>
        </w:rPr>
        <w:t xml:space="preserve"> powinny być porównane z wymaganiami podanymi w ST i</w:t>
      </w:r>
      <w:r w:rsidR="00171953" w:rsidRPr="000F7960">
        <w:rPr>
          <w:rFonts w:ascii="Arial" w:hAnsi="Arial" w:cs="Arial"/>
        </w:rPr>
        <w:t xml:space="preserve"> Dokumentacji Projektowej,</w:t>
      </w:r>
      <w:r w:rsidRPr="000F7960">
        <w:rPr>
          <w:rFonts w:ascii="Arial" w:hAnsi="Arial" w:cs="Arial"/>
        </w:rPr>
        <w:t xml:space="preserve"> opisane w </w:t>
      </w:r>
      <w:r w:rsidR="00171953" w:rsidRPr="000F7960">
        <w:rPr>
          <w:rFonts w:ascii="Arial" w:hAnsi="Arial" w:cs="Arial"/>
        </w:rPr>
        <w:t>D</w:t>
      </w:r>
      <w:r w:rsidRPr="000F7960">
        <w:rPr>
          <w:rFonts w:ascii="Arial" w:hAnsi="Arial" w:cs="Arial"/>
        </w:rPr>
        <w:t xml:space="preserve">zienniku </w:t>
      </w:r>
      <w:r w:rsidR="00171953" w:rsidRPr="000F7960">
        <w:rPr>
          <w:rFonts w:ascii="Arial" w:hAnsi="Arial" w:cs="Arial"/>
        </w:rPr>
        <w:t>B</w:t>
      </w:r>
      <w:r w:rsidRPr="000F7960">
        <w:rPr>
          <w:rFonts w:ascii="Arial" w:hAnsi="Arial" w:cs="Arial"/>
        </w:rPr>
        <w:t xml:space="preserve">udowy lub protokole załączonym do </w:t>
      </w:r>
      <w:r w:rsidR="00171953" w:rsidRPr="000F7960">
        <w:rPr>
          <w:rFonts w:ascii="Arial" w:hAnsi="Arial" w:cs="Arial"/>
        </w:rPr>
        <w:t>D</w:t>
      </w:r>
      <w:r w:rsidRPr="000F7960">
        <w:rPr>
          <w:rFonts w:ascii="Arial" w:hAnsi="Arial" w:cs="Arial"/>
        </w:rPr>
        <w:t xml:space="preserve">ziennika </w:t>
      </w:r>
      <w:r w:rsidR="00171953" w:rsidRPr="000F7960">
        <w:rPr>
          <w:rFonts w:ascii="Arial" w:hAnsi="Arial" w:cs="Arial"/>
        </w:rPr>
        <w:t>B</w:t>
      </w:r>
      <w:r w:rsidRPr="000F7960">
        <w:rPr>
          <w:rFonts w:ascii="Arial" w:hAnsi="Arial" w:cs="Arial"/>
        </w:rPr>
        <w:t>udowy.</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lastRenderedPageBreak/>
        <w:t>Jeżeli choć jedna z kontrolowanych cech nie spełnia stawianego wymagania, odbieranych prac budowlanych nie można uznać za wykonane prawidłowo.</w:t>
      </w:r>
    </w:p>
    <w:p w:rsidR="00E139EB" w:rsidRPr="000F7960" w:rsidRDefault="00E139EB" w:rsidP="00BC441E">
      <w:pPr>
        <w:autoSpaceDE w:val="0"/>
        <w:autoSpaceDN w:val="0"/>
        <w:adjustRightInd w:val="0"/>
        <w:jc w:val="both"/>
        <w:rPr>
          <w:rFonts w:ascii="Arial" w:hAnsi="Arial" w:cs="Arial"/>
        </w:rPr>
      </w:pPr>
    </w:p>
    <w:p w:rsidR="00BC441E" w:rsidRPr="000F7960" w:rsidRDefault="00BC441E" w:rsidP="00BC441E">
      <w:pPr>
        <w:pStyle w:val="Tekstpodstawowy"/>
        <w:spacing w:line="240" w:lineRule="auto"/>
        <w:jc w:val="center"/>
        <w:rPr>
          <w:rFonts w:ascii="Arial" w:hAnsi="Arial" w:cs="Arial"/>
          <w:b/>
          <w:bCs/>
          <w:szCs w:val="24"/>
        </w:rPr>
      </w:pPr>
      <w:r w:rsidRPr="000F7960">
        <w:rPr>
          <w:rFonts w:ascii="Arial" w:hAnsi="Arial" w:cs="Arial"/>
          <w:b/>
          <w:bCs/>
          <w:szCs w:val="24"/>
        </w:rPr>
        <w:t>Szczegółowe wymagania i metody badań okładzin ceramicznych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189"/>
        <w:gridCol w:w="2693"/>
        <w:gridCol w:w="3664"/>
      </w:tblGrid>
      <w:tr w:rsidR="00BC441E" w:rsidRPr="000F7960" w:rsidTr="00171953">
        <w:tc>
          <w:tcPr>
            <w:tcW w:w="3189" w:type="dxa"/>
          </w:tcPr>
          <w:p w:rsidR="00BC441E" w:rsidRPr="000F7960" w:rsidRDefault="00BC441E" w:rsidP="00BC441E">
            <w:pPr>
              <w:pStyle w:val="Tekstpodstawowy"/>
              <w:spacing w:line="240" w:lineRule="auto"/>
              <w:jc w:val="center"/>
              <w:rPr>
                <w:rFonts w:ascii="Arial" w:hAnsi="Arial" w:cs="Arial"/>
                <w:b/>
                <w:bCs/>
                <w:szCs w:val="24"/>
              </w:rPr>
            </w:pPr>
            <w:r w:rsidRPr="000F7960">
              <w:rPr>
                <w:rFonts w:ascii="Arial" w:hAnsi="Arial" w:cs="Arial"/>
                <w:b/>
                <w:bCs/>
                <w:szCs w:val="24"/>
              </w:rPr>
              <w:t>Sprawdzana cecha</w:t>
            </w:r>
          </w:p>
        </w:tc>
        <w:tc>
          <w:tcPr>
            <w:tcW w:w="2693" w:type="dxa"/>
          </w:tcPr>
          <w:p w:rsidR="00BC441E" w:rsidRPr="000F7960" w:rsidRDefault="00BC441E" w:rsidP="00BC441E">
            <w:pPr>
              <w:pStyle w:val="Tekstpodstawowy"/>
              <w:spacing w:line="240" w:lineRule="auto"/>
              <w:jc w:val="center"/>
              <w:rPr>
                <w:rFonts w:ascii="Arial" w:hAnsi="Arial" w:cs="Arial"/>
                <w:b/>
                <w:bCs/>
                <w:szCs w:val="24"/>
              </w:rPr>
            </w:pPr>
            <w:r w:rsidRPr="000F7960">
              <w:rPr>
                <w:rFonts w:ascii="Arial" w:hAnsi="Arial" w:cs="Arial"/>
                <w:b/>
                <w:bCs/>
                <w:szCs w:val="24"/>
              </w:rPr>
              <w:t>Wymaganie</w:t>
            </w:r>
          </w:p>
        </w:tc>
        <w:tc>
          <w:tcPr>
            <w:tcW w:w="3664" w:type="dxa"/>
          </w:tcPr>
          <w:p w:rsidR="00BC441E" w:rsidRPr="000F7960" w:rsidRDefault="00BC441E" w:rsidP="00BC441E">
            <w:pPr>
              <w:pStyle w:val="Tekstpodstawowy"/>
              <w:spacing w:line="240" w:lineRule="auto"/>
              <w:jc w:val="center"/>
              <w:rPr>
                <w:rFonts w:ascii="Arial" w:hAnsi="Arial" w:cs="Arial"/>
                <w:b/>
                <w:bCs/>
                <w:szCs w:val="24"/>
              </w:rPr>
            </w:pPr>
            <w:r w:rsidRPr="000F7960">
              <w:rPr>
                <w:rFonts w:ascii="Arial" w:hAnsi="Arial" w:cs="Arial"/>
                <w:b/>
                <w:bCs/>
                <w:szCs w:val="24"/>
              </w:rPr>
              <w:t>Metoda badania</w:t>
            </w:r>
          </w:p>
        </w:tc>
      </w:tr>
      <w:tr w:rsidR="00BC441E" w:rsidRPr="000F7960" w:rsidTr="00171953">
        <w:tc>
          <w:tcPr>
            <w:tcW w:w="3189"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Przyczepność</w:t>
            </w:r>
          </w:p>
        </w:tc>
        <w:tc>
          <w:tcPr>
            <w:tcW w:w="2693" w:type="dxa"/>
          </w:tcPr>
          <w:p w:rsidR="00BC441E" w:rsidRPr="000F7960" w:rsidRDefault="00BC441E" w:rsidP="00BC441E">
            <w:pPr>
              <w:pStyle w:val="Stopka"/>
              <w:tabs>
                <w:tab w:val="clear" w:pos="4536"/>
                <w:tab w:val="clear" w:pos="9072"/>
              </w:tabs>
              <w:autoSpaceDE w:val="0"/>
              <w:autoSpaceDN w:val="0"/>
              <w:adjustRightInd w:val="0"/>
              <w:jc w:val="center"/>
              <w:rPr>
                <w:rFonts w:ascii="Arial" w:hAnsi="Arial" w:cs="Arial"/>
              </w:rPr>
            </w:pPr>
            <w:r w:rsidRPr="000F7960">
              <w:rPr>
                <w:rFonts w:ascii="Arial" w:hAnsi="Arial" w:cs="Arial"/>
              </w:rPr>
              <w:t>brak głuchego odgłosu przy opukiwaniu</w:t>
            </w:r>
          </w:p>
        </w:tc>
        <w:tc>
          <w:tcPr>
            <w:tcW w:w="3664"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lekkie opukanie okładziny w kilku dowolnie wybranych miejscach</w:t>
            </w:r>
          </w:p>
        </w:tc>
      </w:tr>
      <w:tr w:rsidR="00BC441E" w:rsidRPr="000F7960" w:rsidTr="00171953">
        <w:tc>
          <w:tcPr>
            <w:tcW w:w="3189"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Odchylenie krawędzi od kierunku poziomego i pionowego</w:t>
            </w:r>
          </w:p>
        </w:tc>
        <w:tc>
          <w:tcPr>
            <w:tcW w:w="2693" w:type="dxa"/>
          </w:tcPr>
          <w:p w:rsidR="00BC441E" w:rsidRPr="000F7960" w:rsidRDefault="00BC441E" w:rsidP="00BC441E">
            <w:pPr>
              <w:pStyle w:val="Stopka"/>
              <w:tabs>
                <w:tab w:val="clear" w:pos="4536"/>
                <w:tab w:val="clear" w:pos="9072"/>
              </w:tabs>
              <w:autoSpaceDE w:val="0"/>
              <w:autoSpaceDN w:val="0"/>
              <w:adjustRightInd w:val="0"/>
              <w:jc w:val="center"/>
              <w:rPr>
                <w:rFonts w:ascii="Arial" w:hAnsi="Arial" w:cs="Arial"/>
              </w:rPr>
            </w:pPr>
            <w:r w:rsidRPr="000F7960">
              <w:rPr>
                <w:rFonts w:ascii="Arial" w:hAnsi="Arial" w:cs="Arial"/>
              </w:rPr>
              <w:t>≤ 2 mm/m</w:t>
            </w:r>
          </w:p>
        </w:tc>
        <w:tc>
          <w:tcPr>
            <w:tcW w:w="3664"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 xml:space="preserve">pomiar prześwitu między łatą o długości </w:t>
            </w:r>
            <w:smartTag w:uri="urn:schemas-microsoft-com:office:smarttags" w:element="metricconverter">
              <w:smartTagPr>
                <w:attr w:name="ProductID" w:val="2 m"/>
              </w:smartTagPr>
              <w:r w:rsidRPr="000F7960">
                <w:rPr>
                  <w:rFonts w:ascii="Arial" w:hAnsi="Arial" w:cs="Arial"/>
                </w:rPr>
                <w:t>2 m</w:t>
              </w:r>
            </w:smartTag>
            <w:r w:rsidRPr="000F7960">
              <w:rPr>
                <w:rFonts w:ascii="Arial" w:hAnsi="Arial" w:cs="Arial"/>
              </w:rPr>
              <w:t xml:space="preserve"> przyłożoną do krawędzi okładziny a okładziną</w:t>
            </w:r>
          </w:p>
        </w:tc>
      </w:tr>
      <w:tr w:rsidR="00BC441E" w:rsidRPr="000F7960" w:rsidTr="00171953">
        <w:tc>
          <w:tcPr>
            <w:tcW w:w="3189"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Odchylenie powierzchni od płaszczyzny</w:t>
            </w:r>
          </w:p>
        </w:tc>
        <w:tc>
          <w:tcPr>
            <w:tcW w:w="2693"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 xml:space="preserve">≤ </w:t>
            </w:r>
            <w:smartTag w:uri="urn:schemas-microsoft-com:office:smarttags" w:element="metricconverter">
              <w:smartTagPr>
                <w:attr w:name="ProductID" w:val="2 mm"/>
              </w:smartTagPr>
              <w:r w:rsidRPr="000F7960">
                <w:rPr>
                  <w:rFonts w:ascii="Arial" w:hAnsi="Arial" w:cs="Arial"/>
                </w:rPr>
                <w:t>2 mm</w:t>
              </w:r>
            </w:smartTag>
          </w:p>
        </w:tc>
        <w:tc>
          <w:tcPr>
            <w:tcW w:w="3664"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 xml:space="preserve">pomiar prześwitu między powierzchnią okładziny a łatą o długości </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 xml:space="preserve"> przyłożoną w dowolnym miejscu</w:t>
            </w:r>
          </w:p>
        </w:tc>
      </w:tr>
      <w:tr w:rsidR="00BC441E" w:rsidRPr="000F7960" w:rsidTr="00171953">
        <w:tc>
          <w:tcPr>
            <w:tcW w:w="3189"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Prawidłowość wypełnienia i przebiegu spoin</w:t>
            </w:r>
          </w:p>
        </w:tc>
        <w:tc>
          <w:tcPr>
            <w:tcW w:w="2693"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 xml:space="preserve">≤ </w:t>
            </w:r>
            <w:smartTag w:uri="urn:schemas-microsoft-com:office:smarttags" w:element="metricconverter">
              <w:smartTagPr>
                <w:attr w:name="ProductID" w:val="2 mm"/>
              </w:smartTagPr>
              <w:r w:rsidRPr="000F7960">
                <w:rPr>
                  <w:rFonts w:ascii="Arial" w:hAnsi="Arial" w:cs="Arial"/>
                </w:rPr>
                <w:t>2 mm</w:t>
              </w:r>
            </w:smartTag>
          </w:p>
        </w:tc>
        <w:tc>
          <w:tcPr>
            <w:tcW w:w="3664" w:type="dxa"/>
          </w:tcPr>
          <w:p w:rsidR="00BC441E" w:rsidRPr="000F7960" w:rsidRDefault="00BC441E" w:rsidP="00BC441E">
            <w:pPr>
              <w:autoSpaceDE w:val="0"/>
              <w:autoSpaceDN w:val="0"/>
              <w:adjustRightInd w:val="0"/>
              <w:jc w:val="center"/>
              <w:rPr>
                <w:rFonts w:ascii="Arial" w:hAnsi="Arial" w:cs="Arial"/>
              </w:rPr>
            </w:pPr>
            <w:r w:rsidRPr="000F7960">
              <w:rPr>
                <w:rFonts w:ascii="Arial" w:hAnsi="Arial" w:cs="Arial"/>
              </w:rPr>
              <w:t>wizualnie i przez pomiar odchyleń  przebiegu spoin w stosunku do naciągniętego sznura</w:t>
            </w:r>
          </w:p>
        </w:tc>
      </w:tr>
    </w:tbl>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1"/>
        <w:spacing w:line="240" w:lineRule="auto"/>
        <w:jc w:val="left"/>
        <w:rPr>
          <w:rFonts w:ascii="Arial" w:hAnsi="Arial" w:cs="Arial"/>
          <w:sz w:val="24"/>
          <w:szCs w:val="24"/>
        </w:rPr>
      </w:pPr>
      <w:bookmarkStart w:id="1472" w:name="_Toc267933485"/>
      <w:bookmarkStart w:id="1473" w:name="_Toc267936783"/>
      <w:bookmarkStart w:id="1474" w:name="_Toc463460053"/>
      <w:r w:rsidRPr="000F7960">
        <w:rPr>
          <w:rFonts w:ascii="Arial" w:hAnsi="Arial" w:cs="Arial"/>
          <w:sz w:val="24"/>
          <w:szCs w:val="24"/>
        </w:rPr>
        <w:t>7. Obmiar robót.</w:t>
      </w:r>
      <w:bookmarkEnd w:id="1472"/>
      <w:bookmarkEnd w:id="1473"/>
      <w:bookmarkEnd w:id="1474"/>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Ogólne wymagania dotyczące obmiaru Robót podano w ST 00 01 „Wymagania ogólne”</w:t>
      </w:r>
      <w:r w:rsidR="00171953" w:rsidRPr="000F7960">
        <w:rPr>
          <w:rFonts w:ascii="Arial" w:hAnsi="Arial" w:cs="Arial"/>
        </w:rPr>
        <w:t xml:space="preserve"> pkt. 7</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75" w:name="_Toc267933486"/>
      <w:bookmarkStart w:id="1476" w:name="_Toc267936784"/>
      <w:bookmarkStart w:id="1477" w:name="_Toc463460054"/>
      <w:r w:rsidRPr="000F7960">
        <w:rPr>
          <w:rFonts w:ascii="Arial" w:hAnsi="Arial" w:cs="Arial"/>
          <w:szCs w:val="24"/>
        </w:rPr>
        <w:t>7.1. Jednostka obmiarowa.</w:t>
      </w:r>
      <w:bookmarkEnd w:id="1475"/>
      <w:bookmarkEnd w:id="1476"/>
      <w:bookmarkEnd w:id="1477"/>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Jednostka obmiaru jest m</w:t>
      </w:r>
      <w:r w:rsidRPr="000F7960">
        <w:rPr>
          <w:rFonts w:ascii="Arial" w:hAnsi="Arial" w:cs="Arial"/>
          <w:vertAlign w:val="superscript"/>
        </w:rPr>
        <w:t>2</w:t>
      </w:r>
      <w:r w:rsidRPr="000F7960">
        <w:rPr>
          <w:rFonts w:ascii="Arial" w:hAnsi="Arial" w:cs="Arial"/>
        </w:rPr>
        <w:t xml:space="preserve"> (metr kwadratowy).</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1"/>
        <w:spacing w:line="240" w:lineRule="auto"/>
        <w:jc w:val="left"/>
        <w:rPr>
          <w:rFonts w:ascii="Arial" w:hAnsi="Arial" w:cs="Arial"/>
          <w:sz w:val="24"/>
          <w:szCs w:val="24"/>
        </w:rPr>
      </w:pPr>
      <w:bookmarkStart w:id="1478" w:name="_Toc267933487"/>
      <w:bookmarkStart w:id="1479" w:name="_Toc267936785"/>
      <w:bookmarkStart w:id="1480" w:name="_Toc463460055"/>
      <w:r w:rsidRPr="000F7960">
        <w:rPr>
          <w:rFonts w:ascii="Arial" w:hAnsi="Arial" w:cs="Arial"/>
          <w:sz w:val="24"/>
          <w:szCs w:val="24"/>
        </w:rPr>
        <w:t>8. Odbiór robót.</w:t>
      </w:r>
      <w:bookmarkEnd w:id="1478"/>
      <w:bookmarkEnd w:id="1479"/>
      <w:bookmarkEnd w:id="1480"/>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81" w:name="_Toc267933488"/>
      <w:bookmarkStart w:id="1482" w:name="_Toc267936786"/>
      <w:bookmarkStart w:id="1483" w:name="_Toc463460056"/>
      <w:r w:rsidRPr="000F7960">
        <w:rPr>
          <w:rFonts w:ascii="Arial" w:hAnsi="Arial" w:cs="Arial"/>
          <w:szCs w:val="24"/>
        </w:rPr>
        <w:t>8.1. Ustalenia ogólne dotyczące odbioru robót.</w:t>
      </w:r>
      <w:bookmarkEnd w:id="1481"/>
      <w:bookmarkEnd w:id="1482"/>
      <w:bookmarkEnd w:id="1483"/>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Ogólne wymagania dotyczące odbioru Robót podano w ST 00.01 „Wymagania ogólne”</w:t>
      </w:r>
      <w:r w:rsidR="00171953" w:rsidRPr="000F7960">
        <w:rPr>
          <w:rFonts w:ascii="Arial" w:hAnsi="Arial" w:cs="Arial"/>
        </w:rPr>
        <w:t xml:space="preserve"> pkt. 8</w:t>
      </w:r>
      <w:r w:rsidRPr="000F7960">
        <w:rPr>
          <w:rFonts w:ascii="Arial" w:hAnsi="Arial" w:cs="Arial"/>
        </w:rPr>
        <w:t>.</w:t>
      </w:r>
    </w:p>
    <w:p w:rsidR="00BC441E" w:rsidRPr="000F7960" w:rsidRDefault="00BC441E" w:rsidP="00BC441E">
      <w:pPr>
        <w:pStyle w:val="Tekstpodstawowy"/>
        <w:spacing w:line="240" w:lineRule="auto"/>
        <w:rPr>
          <w:rFonts w:ascii="Arial" w:hAnsi="Arial" w:cs="Arial"/>
          <w:szCs w:val="24"/>
        </w:rPr>
      </w:pPr>
      <w:r w:rsidRPr="000F7960">
        <w:rPr>
          <w:rFonts w:ascii="Arial" w:hAnsi="Arial" w:cs="Arial"/>
          <w:szCs w:val="24"/>
        </w:rPr>
        <w:t>Wykonanie Robót określonych w niniejszej ST podlega odbiorowi robót zanikających wg zasad określonych w ST 00.01 „Wymagania ogólne”.</w:t>
      </w:r>
    </w:p>
    <w:p w:rsidR="00BC441E" w:rsidRPr="000F7960" w:rsidRDefault="00BC441E" w:rsidP="00BC441E">
      <w:pPr>
        <w:autoSpaceDE w:val="0"/>
        <w:autoSpaceDN w:val="0"/>
        <w:adjustRightInd w:val="0"/>
        <w:jc w:val="both"/>
        <w:rPr>
          <w:rFonts w:ascii="Arial" w:hAnsi="Arial" w:cs="Arial"/>
          <w:b/>
          <w:bCs/>
        </w:rPr>
      </w:pPr>
    </w:p>
    <w:p w:rsidR="00BC441E" w:rsidRPr="000F7960" w:rsidRDefault="00BC441E" w:rsidP="00BC441E">
      <w:pPr>
        <w:pStyle w:val="Nagwek2"/>
        <w:spacing w:line="240" w:lineRule="auto"/>
        <w:rPr>
          <w:rFonts w:ascii="Arial" w:hAnsi="Arial" w:cs="Arial"/>
          <w:szCs w:val="24"/>
        </w:rPr>
      </w:pPr>
      <w:bookmarkStart w:id="1484" w:name="_Toc267933489"/>
      <w:bookmarkStart w:id="1485" w:name="_Toc267936787"/>
      <w:bookmarkStart w:id="1486" w:name="_Toc463460057"/>
      <w:r w:rsidRPr="000F7960">
        <w:rPr>
          <w:rFonts w:ascii="Arial" w:hAnsi="Arial" w:cs="Arial"/>
          <w:szCs w:val="24"/>
        </w:rPr>
        <w:t>8.2. Ustalenia szczegółowe dotyczące odbioru robót.</w:t>
      </w:r>
      <w:bookmarkEnd w:id="1484"/>
      <w:bookmarkEnd w:id="1485"/>
      <w:bookmarkEnd w:id="1486"/>
    </w:p>
    <w:p w:rsidR="00BC441E" w:rsidRPr="000F7960" w:rsidRDefault="00BC441E" w:rsidP="00BC441E">
      <w:pPr>
        <w:pStyle w:val="Tekstpodstawowy"/>
        <w:spacing w:line="240" w:lineRule="auto"/>
        <w:rPr>
          <w:rFonts w:ascii="Arial" w:hAnsi="Arial" w:cs="Arial"/>
          <w:szCs w:val="24"/>
        </w:rPr>
      </w:pPr>
      <w:r w:rsidRPr="000F7960">
        <w:rPr>
          <w:rFonts w:ascii="Arial" w:hAnsi="Arial" w:cs="Arial"/>
          <w:szCs w:val="24"/>
        </w:rPr>
        <w:t xml:space="preserve">Odbioru jakościowego materiałów dokonuje się po dostarczeniu ich na budowę. Należy sprawdzić zgodność właściwości technicznych z wymaganiami </w:t>
      </w:r>
      <w:r w:rsidR="00171953" w:rsidRPr="000F7960">
        <w:rPr>
          <w:rFonts w:ascii="Arial" w:hAnsi="Arial" w:cs="Arial"/>
          <w:szCs w:val="24"/>
        </w:rPr>
        <w:t xml:space="preserve">ST i Dokumentacji Projektowej, </w:t>
      </w:r>
      <w:r w:rsidRPr="000F7960">
        <w:rPr>
          <w:rFonts w:ascii="Arial" w:hAnsi="Arial" w:cs="Arial"/>
          <w:szCs w:val="24"/>
        </w:rPr>
        <w:t>odpowiednich norm lub innych dokumentów (aprobat technicznych), zezwalających na stosowanie ich w budownictwie.</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 xml:space="preserve">Przy odbiorze zakończonych robót należy dokonać sprawdzenia materiałów na podstawie zapisów w </w:t>
      </w:r>
      <w:r w:rsidR="00171953" w:rsidRPr="000F7960">
        <w:rPr>
          <w:rFonts w:ascii="Arial" w:hAnsi="Arial" w:cs="Arial"/>
        </w:rPr>
        <w:t>D</w:t>
      </w:r>
      <w:r w:rsidRPr="000F7960">
        <w:rPr>
          <w:rFonts w:ascii="Arial" w:hAnsi="Arial" w:cs="Arial"/>
        </w:rPr>
        <w:t xml:space="preserve">zienniku </w:t>
      </w:r>
      <w:r w:rsidR="00171953" w:rsidRPr="000F7960">
        <w:rPr>
          <w:rFonts w:ascii="Arial" w:hAnsi="Arial" w:cs="Arial"/>
        </w:rPr>
        <w:t>B</w:t>
      </w:r>
      <w:r w:rsidRPr="000F7960">
        <w:rPr>
          <w:rFonts w:ascii="Arial" w:hAnsi="Arial" w:cs="Arial"/>
        </w:rPr>
        <w:t xml:space="preserve">udowy i załączonych zaświadczeń (certyfikaty, świadectwa zgodności) z kontroli, stwierdzających zgodność użytych materiałów z wymaganiami </w:t>
      </w:r>
      <w:r w:rsidR="000B0F9D" w:rsidRPr="000F7960">
        <w:rPr>
          <w:rFonts w:ascii="Arial" w:hAnsi="Arial" w:cs="Arial"/>
        </w:rPr>
        <w:t>D</w:t>
      </w:r>
      <w:r w:rsidRPr="000F7960">
        <w:rPr>
          <w:rFonts w:ascii="Arial" w:hAnsi="Arial" w:cs="Arial"/>
        </w:rPr>
        <w:t xml:space="preserve">okumentacji </w:t>
      </w:r>
      <w:r w:rsidR="000B0F9D" w:rsidRPr="000F7960">
        <w:rPr>
          <w:rFonts w:ascii="Arial" w:hAnsi="Arial" w:cs="Arial"/>
        </w:rPr>
        <w:t>T</w:t>
      </w:r>
      <w:r w:rsidRPr="000F7960">
        <w:rPr>
          <w:rFonts w:ascii="Arial" w:hAnsi="Arial" w:cs="Arial"/>
        </w:rPr>
        <w:t xml:space="preserve">echnicznej oraz z powołanymi normami i aprobatami technicznymi. Materiały użyte do wykonania </w:t>
      </w:r>
      <w:r w:rsidR="000B0F9D" w:rsidRPr="000F7960">
        <w:rPr>
          <w:rFonts w:ascii="Arial" w:hAnsi="Arial" w:cs="Arial"/>
        </w:rPr>
        <w:t>okładzin</w:t>
      </w:r>
      <w:r w:rsidRPr="000F7960">
        <w:rPr>
          <w:rFonts w:ascii="Arial" w:hAnsi="Arial" w:cs="Arial"/>
        </w:rPr>
        <w:t>, nie mające dokumentów stwierdzających ich jakość i nasuwające z tego względu wątpliwości, powinny być poddane badaniom przez upoważnione laboratoria.</w:t>
      </w:r>
    </w:p>
    <w:p w:rsidR="00E139EB" w:rsidRPr="000F7960" w:rsidRDefault="00E139EB" w:rsidP="00BC441E">
      <w:pPr>
        <w:autoSpaceDE w:val="0"/>
        <w:autoSpaceDN w:val="0"/>
        <w:adjustRightInd w:val="0"/>
        <w:jc w:val="both"/>
        <w:rPr>
          <w:rFonts w:ascii="Arial" w:hAnsi="Arial" w:cs="Arial"/>
        </w:rPr>
      </w:pPr>
    </w:p>
    <w:p w:rsidR="000B0F9D" w:rsidRPr="000F7960" w:rsidRDefault="000B0F9D" w:rsidP="000B0F9D">
      <w:pPr>
        <w:pStyle w:val="Nagwek2"/>
        <w:spacing w:line="240" w:lineRule="auto"/>
        <w:rPr>
          <w:rFonts w:ascii="Arial" w:hAnsi="Arial" w:cs="Arial"/>
          <w:szCs w:val="24"/>
        </w:rPr>
      </w:pPr>
      <w:bookmarkStart w:id="1487" w:name="_Toc463460058"/>
      <w:r w:rsidRPr="000F7960">
        <w:rPr>
          <w:rFonts w:ascii="Arial" w:hAnsi="Arial" w:cs="Arial"/>
          <w:szCs w:val="24"/>
        </w:rPr>
        <w:t>8.3. Odbiór poszczególnych etapów robót.</w:t>
      </w:r>
      <w:bookmarkEnd w:id="1487"/>
    </w:p>
    <w:p w:rsidR="000B0F9D" w:rsidRPr="000F7960" w:rsidRDefault="00BC441E" w:rsidP="00BC441E">
      <w:pPr>
        <w:autoSpaceDE w:val="0"/>
        <w:autoSpaceDN w:val="0"/>
        <w:adjustRightInd w:val="0"/>
        <w:jc w:val="both"/>
        <w:rPr>
          <w:rFonts w:ascii="Arial" w:hAnsi="Arial" w:cs="Arial"/>
        </w:rPr>
      </w:pPr>
      <w:r w:rsidRPr="000F7960">
        <w:rPr>
          <w:rFonts w:ascii="Arial" w:hAnsi="Arial" w:cs="Arial"/>
        </w:rPr>
        <w:t>Odbiór podłoża powinien obejmować:</w:t>
      </w:r>
    </w:p>
    <w:p w:rsidR="000B0F9D" w:rsidRPr="000F7960" w:rsidRDefault="00BC441E" w:rsidP="00177B5B">
      <w:pPr>
        <w:pStyle w:val="Akapitzlist"/>
        <w:numPr>
          <w:ilvl w:val="0"/>
          <w:numId w:val="182"/>
        </w:numPr>
        <w:autoSpaceDE w:val="0"/>
        <w:autoSpaceDN w:val="0"/>
        <w:adjustRightInd w:val="0"/>
        <w:jc w:val="both"/>
        <w:rPr>
          <w:rFonts w:ascii="Arial" w:hAnsi="Arial" w:cs="Arial"/>
        </w:rPr>
      </w:pPr>
      <w:r w:rsidRPr="000F7960">
        <w:rPr>
          <w:rFonts w:ascii="Arial" w:hAnsi="Arial" w:cs="Arial"/>
        </w:rPr>
        <w:t>sprawdzenie materiałów,</w:t>
      </w:r>
    </w:p>
    <w:p w:rsidR="000B0F9D" w:rsidRPr="000F7960" w:rsidRDefault="00BC441E" w:rsidP="00177B5B">
      <w:pPr>
        <w:pStyle w:val="Akapitzlist"/>
        <w:numPr>
          <w:ilvl w:val="0"/>
          <w:numId w:val="182"/>
        </w:numPr>
        <w:autoSpaceDE w:val="0"/>
        <w:autoSpaceDN w:val="0"/>
        <w:adjustRightInd w:val="0"/>
        <w:jc w:val="both"/>
        <w:rPr>
          <w:rFonts w:ascii="Arial" w:hAnsi="Arial" w:cs="Arial"/>
        </w:rPr>
      </w:pPr>
      <w:r w:rsidRPr="000F7960">
        <w:rPr>
          <w:rFonts w:ascii="Arial" w:hAnsi="Arial" w:cs="Arial"/>
        </w:rPr>
        <w:t>sprawdzenie wytrzymałości</w:t>
      </w:r>
      <w:r w:rsidR="000B0F9D" w:rsidRPr="000F7960">
        <w:rPr>
          <w:rFonts w:ascii="Arial" w:hAnsi="Arial" w:cs="Arial"/>
        </w:rPr>
        <w:t xml:space="preserve"> podłoża lub podkładu</w:t>
      </w:r>
      <w:r w:rsidRPr="000F7960">
        <w:rPr>
          <w:rFonts w:ascii="Arial" w:hAnsi="Arial" w:cs="Arial"/>
        </w:rPr>
        <w:t>,</w:t>
      </w:r>
    </w:p>
    <w:p w:rsidR="000B0F9D" w:rsidRPr="000F7960" w:rsidRDefault="000B0F9D" w:rsidP="00177B5B">
      <w:pPr>
        <w:pStyle w:val="Akapitzlist"/>
        <w:numPr>
          <w:ilvl w:val="0"/>
          <w:numId w:val="182"/>
        </w:numPr>
        <w:autoSpaceDE w:val="0"/>
        <w:autoSpaceDN w:val="0"/>
        <w:adjustRightInd w:val="0"/>
        <w:jc w:val="both"/>
        <w:rPr>
          <w:rFonts w:ascii="Arial" w:hAnsi="Arial" w:cs="Arial"/>
        </w:rPr>
      </w:pPr>
      <w:r w:rsidRPr="000F7960">
        <w:rPr>
          <w:rFonts w:ascii="Arial" w:hAnsi="Arial" w:cs="Arial"/>
        </w:rPr>
        <w:t xml:space="preserve">sprawdzenie </w:t>
      </w:r>
      <w:r w:rsidR="00BC441E" w:rsidRPr="000F7960">
        <w:rPr>
          <w:rFonts w:ascii="Arial" w:hAnsi="Arial" w:cs="Arial"/>
        </w:rPr>
        <w:t>równości</w:t>
      </w:r>
      <w:r w:rsidRPr="000F7960">
        <w:rPr>
          <w:rFonts w:ascii="Arial" w:hAnsi="Arial" w:cs="Arial"/>
        </w:rPr>
        <w:t xml:space="preserve"> podłoża lub podkładu</w:t>
      </w:r>
      <w:r w:rsidR="00BC441E" w:rsidRPr="000F7960">
        <w:rPr>
          <w:rFonts w:ascii="Arial" w:hAnsi="Arial" w:cs="Arial"/>
        </w:rPr>
        <w:t>,</w:t>
      </w:r>
    </w:p>
    <w:p w:rsidR="000B0F9D" w:rsidRPr="000F7960" w:rsidRDefault="000B0F9D" w:rsidP="00177B5B">
      <w:pPr>
        <w:pStyle w:val="Akapitzlist"/>
        <w:numPr>
          <w:ilvl w:val="0"/>
          <w:numId w:val="182"/>
        </w:numPr>
        <w:autoSpaceDE w:val="0"/>
        <w:autoSpaceDN w:val="0"/>
        <w:adjustRightInd w:val="0"/>
        <w:jc w:val="both"/>
        <w:rPr>
          <w:rFonts w:ascii="Arial" w:hAnsi="Arial" w:cs="Arial"/>
        </w:rPr>
      </w:pPr>
      <w:r w:rsidRPr="000F7960">
        <w:rPr>
          <w:rFonts w:ascii="Arial" w:hAnsi="Arial" w:cs="Arial"/>
        </w:rPr>
        <w:t>sprawdzenie</w:t>
      </w:r>
      <w:r w:rsidR="00BC441E" w:rsidRPr="000F7960">
        <w:rPr>
          <w:rFonts w:ascii="Arial" w:hAnsi="Arial" w:cs="Arial"/>
        </w:rPr>
        <w:t xml:space="preserve"> czystości</w:t>
      </w:r>
      <w:r w:rsidRPr="000F7960">
        <w:rPr>
          <w:rFonts w:ascii="Arial" w:hAnsi="Arial" w:cs="Arial"/>
        </w:rPr>
        <w:t xml:space="preserve"> podłoża lub podkładu,</w:t>
      </w:r>
    </w:p>
    <w:p w:rsidR="000B0F9D" w:rsidRPr="000F7960" w:rsidRDefault="000B0F9D" w:rsidP="00177B5B">
      <w:pPr>
        <w:pStyle w:val="Akapitzlist"/>
        <w:numPr>
          <w:ilvl w:val="0"/>
          <w:numId w:val="182"/>
        </w:numPr>
        <w:autoSpaceDE w:val="0"/>
        <w:autoSpaceDN w:val="0"/>
        <w:adjustRightInd w:val="0"/>
        <w:jc w:val="both"/>
        <w:rPr>
          <w:rFonts w:ascii="Arial" w:hAnsi="Arial" w:cs="Arial"/>
        </w:rPr>
      </w:pPr>
      <w:r w:rsidRPr="000F7960">
        <w:rPr>
          <w:rFonts w:ascii="Arial" w:hAnsi="Arial" w:cs="Arial"/>
        </w:rPr>
        <w:t>sprawdzenie</w:t>
      </w:r>
      <w:r w:rsidR="00BC441E" w:rsidRPr="000F7960">
        <w:rPr>
          <w:rFonts w:ascii="Arial" w:hAnsi="Arial" w:cs="Arial"/>
        </w:rPr>
        <w:t xml:space="preserve"> stanu wilgotności podłoża lub podkładu,</w:t>
      </w:r>
    </w:p>
    <w:p w:rsidR="000B0F9D" w:rsidRPr="000F7960" w:rsidRDefault="00BC441E" w:rsidP="00177B5B">
      <w:pPr>
        <w:pStyle w:val="Akapitzlist"/>
        <w:numPr>
          <w:ilvl w:val="0"/>
          <w:numId w:val="182"/>
        </w:numPr>
        <w:autoSpaceDE w:val="0"/>
        <w:autoSpaceDN w:val="0"/>
        <w:adjustRightInd w:val="0"/>
        <w:jc w:val="both"/>
        <w:rPr>
          <w:rFonts w:ascii="Arial" w:hAnsi="Arial" w:cs="Arial"/>
        </w:rPr>
      </w:pPr>
      <w:r w:rsidRPr="000F7960">
        <w:rPr>
          <w:rFonts w:ascii="Arial" w:hAnsi="Arial" w:cs="Arial"/>
        </w:rPr>
        <w:t>sprawdzenie spadków podłoża lub podkładu</w:t>
      </w:r>
      <w:r w:rsidR="000B0F9D" w:rsidRPr="000F7960">
        <w:rPr>
          <w:rFonts w:ascii="Arial" w:hAnsi="Arial" w:cs="Arial"/>
        </w:rPr>
        <w:t>,</w:t>
      </w:r>
    </w:p>
    <w:p w:rsidR="00BC441E" w:rsidRPr="000F7960" w:rsidRDefault="000B0F9D" w:rsidP="00177B5B">
      <w:pPr>
        <w:pStyle w:val="Akapitzlist"/>
        <w:numPr>
          <w:ilvl w:val="0"/>
          <w:numId w:val="182"/>
        </w:numPr>
        <w:autoSpaceDE w:val="0"/>
        <w:autoSpaceDN w:val="0"/>
        <w:adjustRightInd w:val="0"/>
        <w:jc w:val="both"/>
        <w:rPr>
          <w:rFonts w:ascii="Arial" w:hAnsi="Arial" w:cs="Arial"/>
        </w:rPr>
      </w:pPr>
      <w:r w:rsidRPr="000F7960">
        <w:rPr>
          <w:rFonts w:ascii="Arial" w:hAnsi="Arial" w:cs="Arial"/>
        </w:rPr>
        <w:t xml:space="preserve">sprawdzenie </w:t>
      </w:r>
      <w:r w:rsidR="00BC441E" w:rsidRPr="000F7960">
        <w:rPr>
          <w:rFonts w:ascii="Arial" w:hAnsi="Arial" w:cs="Arial"/>
        </w:rPr>
        <w:t>rozmieszczenia wpustów podłogowych.</w:t>
      </w:r>
    </w:p>
    <w:p w:rsidR="000B0F9D" w:rsidRPr="000F7960" w:rsidRDefault="00BC441E" w:rsidP="00BC441E">
      <w:pPr>
        <w:autoSpaceDE w:val="0"/>
        <w:autoSpaceDN w:val="0"/>
        <w:adjustRightInd w:val="0"/>
        <w:jc w:val="both"/>
        <w:rPr>
          <w:rFonts w:ascii="Arial" w:hAnsi="Arial" w:cs="Arial"/>
        </w:rPr>
      </w:pPr>
      <w:r w:rsidRPr="000F7960">
        <w:rPr>
          <w:rFonts w:ascii="Arial" w:hAnsi="Arial" w:cs="Arial"/>
        </w:rPr>
        <w:t>Odbiór warstw izolacji termicznej i akustycznej przeprowadza się w następujących etapach robót:</w:t>
      </w:r>
    </w:p>
    <w:p w:rsidR="000B0F9D" w:rsidRPr="000F7960" w:rsidRDefault="00BC441E" w:rsidP="00177B5B">
      <w:pPr>
        <w:pStyle w:val="Akapitzlist"/>
        <w:numPr>
          <w:ilvl w:val="0"/>
          <w:numId w:val="183"/>
        </w:numPr>
        <w:autoSpaceDE w:val="0"/>
        <w:autoSpaceDN w:val="0"/>
        <w:adjustRightInd w:val="0"/>
        <w:jc w:val="both"/>
        <w:rPr>
          <w:rFonts w:ascii="Arial" w:hAnsi="Arial" w:cs="Arial"/>
        </w:rPr>
      </w:pPr>
      <w:r w:rsidRPr="000F7960">
        <w:rPr>
          <w:rFonts w:ascii="Arial" w:hAnsi="Arial" w:cs="Arial"/>
        </w:rPr>
        <w:t>po wykonaniu podłoża,</w:t>
      </w:r>
    </w:p>
    <w:p w:rsidR="000B0F9D" w:rsidRPr="000F7960" w:rsidRDefault="00BC441E" w:rsidP="00177B5B">
      <w:pPr>
        <w:pStyle w:val="Akapitzlist"/>
        <w:numPr>
          <w:ilvl w:val="0"/>
          <w:numId w:val="183"/>
        </w:numPr>
        <w:autoSpaceDE w:val="0"/>
        <w:autoSpaceDN w:val="0"/>
        <w:adjustRightInd w:val="0"/>
        <w:jc w:val="both"/>
        <w:rPr>
          <w:rFonts w:ascii="Arial" w:hAnsi="Arial" w:cs="Arial"/>
        </w:rPr>
      </w:pPr>
      <w:r w:rsidRPr="000F7960">
        <w:rPr>
          <w:rFonts w:ascii="Arial" w:hAnsi="Arial" w:cs="Arial"/>
        </w:rPr>
        <w:t>po ułożeniu warstwy izolacyjnej,</w:t>
      </w:r>
    </w:p>
    <w:p w:rsidR="000B0F9D" w:rsidRPr="000F7960" w:rsidRDefault="00BC441E" w:rsidP="00177B5B">
      <w:pPr>
        <w:pStyle w:val="Akapitzlist"/>
        <w:numPr>
          <w:ilvl w:val="0"/>
          <w:numId w:val="183"/>
        </w:numPr>
        <w:autoSpaceDE w:val="0"/>
        <w:autoSpaceDN w:val="0"/>
        <w:adjustRightInd w:val="0"/>
        <w:jc w:val="both"/>
        <w:rPr>
          <w:rFonts w:ascii="Arial" w:hAnsi="Arial" w:cs="Arial"/>
        </w:rPr>
      </w:pPr>
      <w:r w:rsidRPr="000F7960">
        <w:rPr>
          <w:rFonts w:ascii="Arial" w:hAnsi="Arial" w:cs="Arial"/>
        </w:rPr>
        <w:t>przed wykonaniem warstwy ochronnej lub ułożeniem podkładu.</w:t>
      </w:r>
    </w:p>
    <w:p w:rsidR="00BC441E" w:rsidRPr="000F7960" w:rsidRDefault="00BC441E" w:rsidP="000B0F9D">
      <w:pPr>
        <w:autoSpaceDE w:val="0"/>
        <w:autoSpaceDN w:val="0"/>
        <w:adjustRightInd w:val="0"/>
        <w:jc w:val="both"/>
        <w:rPr>
          <w:rFonts w:ascii="Arial" w:hAnsi="Arial" w:cs="Arial"/>
        </w:rPr>
      </w:pPr>
      <w:r w:rsidRPr="000F7960">
        <w:rPr>
          <w:rFonts w:ascii="Arial" w:hAnsi="Arial" w:cs="Arial"/>
        </w:rPr>
        <w:t>Przy odbiorze wykonuje się:</w:t>
      </w:r>
    </w:p>
    <w:p w:rsidR="000B0F9D" w:rsidRPr="000F7960" w:rsidRDefault="00BC441E" w:rsidP="00177B5B">
      <w:pPr>
        <w:pStyle w:val="Akapitzlist"/>
        <w:numPr>
          <w:ilvl w:val="0"/>
          <w:numId w:val="184"/>
        </w:numPr>
        <w:autoSpaceDE w:val="0"/>
        <w:autoSpaceDN w:val="0"/>
        <w:adjustRightInd w:val="0"/>
        <w:jc w:val="both"/>
        <w:rPr>
          <w:rFonts w:ascii="Arial" w:hAnsi="Arial" w:cs="Arial"/>
        </w:rPr>
      </w:pPr>
      <w:r w:rsidRPr="000F7960">
        <w:rPr>
          <w:rFonts w:ascii="Arial" w:hAnsi="Arial" w:cs="Arial"/>
        </w:rPr>
        <w:t>sprawdzenie materiałów,</w:t>
      </w:r>
    </w:p>
    <w:p w:rsidR="000B0F9D" w:rsidRPr="000F7960" w:rsidRDefault="00BC441E" w:rsidP="00177B5B">
      <w:pPr>
        <w:pStyle w:val="Akapitzlist"/>
        <w:numPr>
          <w:ilvl w:val="0"/>
          <w:numId w:val="184"/>
        </w:numPr>
        <w:autoSpaceDE w:val="0"/>
        <w:autoSpaceDN w:val="0"/>
        <w:adjustRightInd w:val="0"/>
        <w:jc w:val="both"/>
        <w:rPr>
          <w:rFonts w:ascii="Arial" w:hAnsi="Arial" w:cs="Arial"/>
        </w:rPr>
      </w:pPr>
      <w:r w:rsidRPr="000F7960">
        <w:rPr>
          <w:rFonts w:ascii="Arial" w:hAnsi="Arial" w:cs="Arial"/>
        </w:rPr>
        <w:t>sprawdzenie równości</w:t>
      </w:r>
      <w:r w:rsidR="000B0F9D" w:rsidRPr="000F7960">
        <w:rPr>
          <w:rFonts w:ascii="Arial" w:hAnsi="Arial" w:cs="Arial"/>
        </w:rPr>
        <w:t xml:space="preserve"> podłoża</w:t>
      </w:r>
      <w:r w:rsidRPr="000F7960">
        <w:rPr>
          <w:rFonts w:ascii="Arial" w:hAnsi="Arial" w:cs="Arial"/>
        </w:rPr>
        <w:t>,</w:t>
      </w:r>
    </w:p>
    <w:p w:rsidR="000B0F9D" w:rsidRPr="000F7960" w:rsidRDefault="000B0F9D" w:rsidP="00177B5B">
      <w:pPr>
        <w:pStyle w:val="Akapitzlist"/>
        <w:numPr>
          <w:ilvl w:val="0"/>
          <w:numId w:val="184"/>
        </w:numPr>
        <w:autoSpaceDE w:val="0"/>
        <w:autoSpaceDN w:val="0"/>
        <w:adjustRightInd w:val="0"/>
        <w:jc w:val="both"/>
        <w:rPr>
          <w:rFonts w:ascii="Arial" w:hAnsi="Arial" w:cs="Arial"/>
        </w:rPr>
      </w:pPr>
      <w:r w:rsidRPr="000F7960">
        <w:rPr>
          <w:rFonts w:ascii="Arial" w:hAnsi="Arial" w:cs="Arial"/>
        </w:rPr>
        <w:t xml:space="preserve">sprawdzenie </w:t>
      </w:r>
      <w:r w:rsidR="00BC441E" w:rsidRPr="000F7960">
        <w:rPr>
          <w:rFonts w:ascii="Arial" w:hAnsi="Arial" w:cs="Arial"/>
        </w:rPr>
        <w:t>czystości</w:t>
      </w:r>
      <w:r w:rsidRPr="000F7960">
        <w:rPr>
          <w:rFonts w:ascii="Arial" w:hAnsi="Arial" w:cs="Arial"/>
        </w:rPr>
        <w:t xml:space="preserve"> podłoża</w:t>
      </w:r>
      <w:r w:rsidR="00BC441E" w:rsidRPr="000F7960">
        <w:rPr>
          <w:rFonts w:ascii="Arial" w:hAnsi="Arial" w:cs="Arial"/>
        </w:rPr>
        <w:t>,</w:t>
      </w:r>
    </w:p>
    <w:p w:rsidR="000B0F9D" w:rsidRPr="000F7960" w:rsidRDefault="000B0F9D" w:rsidP="00177B5B">
      <w:pPr>
        <w:pStyle w:val="Akapitzlist"/>
        <w:numPr>
          <w:ilvl w:val="0"/>
          <w:numId w:val="184"/>
        </w:numPr>
        <w:autoSpaceDE w:val="0"/>
        <w:autoSpaceDN w:val="0"/>
        <w:adjustRightInd w:val="0"/>
        <w:jc w:val="both"/>
        <w:rPr>
          <w:rFonts w:ascii="Arial" w:hAnsi="Arial" w:cs="Arial"/>
        </w:rPr>
      </w:pPr>
      <w:r w:rsidRPr="000F7960">
        <w:rPr>
          <w:rFonts w:ascii="Arial" w:hAnsi="Arial" w:cs="Arial"/>
        </w:rPr>
        <w:t>sprawdzenie</w:t>
      </w:r>
      <w:r w:rsidR="00BC441E" w:rsidRPr="000F7960">
        <w:rPr>
          <w:rFonts w:ascii="Arial" w:hAnsi="Arial" w:cs="Arial"/>
        </w:rPr>
        <w:t xml:space="preserve"> wilgotności podłoża,</w:t>
      </w:r>
    </w:p>
    <w:p w:rsidR="00BC441E" w:rsidRPr="000F7960" w:rsidRDefault="00BC441E" w:rsidP="00177B5B">
      <w:pPr>
        <w:pStyle w:val="Akapitzlist"/>
        <w:numPr>
          <w:ilvl w:val="0"/>
          <w:numId w:val="184"/>
        </w:numPr>
        <w:autoSpaceDE w:val="0"/>
        <w:autoSpaceDN w:val="0"/>
        <w:adjustRightInd w:val="0"/>
        <w:jc w:val="both"/>
        <w:rPr>
          <w:rFonts w:ascii="Arial" w:hAnsi="Arial" w:cs="Arial"/>
        </w:rPr>
      </w:pPr>
      <w:r w:rsidRPr="000F7960">
        <w:rPr>
          <w:rFonts w:ascii="Arial" w:hAnsi="Arial" w:cs="Arial"/>
        </w:rPr>
        <w:t>sprawdzenie grubości i ciągłości warstwy izolacyjnej.</w:t>
      </w:r>
    </w:p>
    <w:p w:rsidR="000B0F9D" w:rsidRPr="000F7960" w:rsidRDefault="00BC441E" w:rsidP="00BC441E">
      <w:pPr>
        <w:autoSpaceDE w:val="0"/>
        <w:autoSpaceDN w:val="0"/>
        <w:adjustRightInd w:val="0"/>
        <w:jc w:val="both"/>
        <w:rPr>
          <w:rFonts w:ascii="Arial" w:hAnsi="Arial" w:cs="Arial"/>
        </w:rPr>
      </w:pPr>
      <w:r w:rsidRPr="000F7960">
        <w:rPr>
          <w:rFonts w:ascii="Arial" w:hAnsi="Arial" w:cs="Arial"/>
        </w:rPr>
        <w:t>Odbiór podkładu powinien być przeprowadzony na następujących etapach robót:</w:t>
      </w:r>
    </w:p>
    <w:p w:rsidR="000B0F9D" w:rsidRPr="000F7960" w:rsidRDefault="00BC441E" w:rsidP="00177B5B">
      <w:pPr>
        <w:pStyle w:val="Akapitzlist"/>
        <w:numPr>
          <w:ilvl w:val="0"/>
          <w:numId w:val="185"/>
        </w:numPr>
        <w:autoSpaceDE w:val="0"/>
        <w:autoSpaceDN w:val="0"/>
        <w:adjustRightInd w:val="0"/>
        <w:jc w:val="both"/>
        <w:rPr>
          <w:rFonts w:ascii="Arial" w:hAnsi="Arial" w:cs="Arial"/>
        </w:rPr>
      </w:pPr>
      <w:r w:rsidRPr="000F7960">
        <w:rPr>
          <w:rFonts w:ascii="Arial" w:hAnsi="Arial" w:cs="Arial"/>
        </w:rPr>
        <w:t>po wykonaniu warstwy ochronnej na materiale izolacyjnym,</w:t>
      </w:r>
    </w:p>
    <w:p w:rsidR="000B0F9D" w:rsidRPr="000F7960" w:rsidRDefault="00BC441E" w:rsidP="00177B5B">
      <w:pPr>
        <w:pStyle w:val="Akapitzlist"/>
        <w:numPr>
          <w:ilvl w:val="0"/>
          <w:numId w:val="185"/>
        </w:numPr>
        <w:autoSpaceDE w:val="0"/>
        <w:autoSpaceDN w:val="0"/>
        <w:adjustRightInd w:val="0"/>
        <w:jc w:val="both"/>
        <w:rPr>
          <w:rFonts w:ascii="Arial" w:hAnsi="Arial" w:cs="Arial"/>
        </w:rPr>
      </w:pPr>
      <w:r w:rsidRPr="000F7960">
        <w:rPr>
          <w:rFonts w:ascii="Arial" w:hAnsi="Arial" w:cs="Arial"/>
        </w:rPr>
        <w:t>podczas układania podkładu,</w:t>
      </w:r>
    </w:p>
    <w:p w:rsidR="00BC441E" w:rsidRPr="000F7960" w:rsidRDefault="00BC441E" w:rsidP="00177B5B">
      <w:pPr>
        <w:pStyle w:val="Akapitzlist"/>
        <w:numPr>
          <w:ilvl w:val="0"/>
          <w:numId w:val="185"/>
        </w:numPr>
        <w:autoSpaceDE w:val="0"/>
        <w:autoSpaceDN w:val="0"/>
        <w:adjustRightInd w:val="0"/>
        <w:jc w:val="both"/>
        <w:rPr>
          <w:rFonts w:ascii="Arial" w:hAnsi="Arial" w:cs="Arial"/>
        </w:rPr>
      </w:pPr>
      <w:r w:rsidRPr="000F7960">
        <w:rPr>
          <w:rFonts w:ascii="Arial" w:hAnsi="Arial" w:cs="Arial"/>
        </w:rPr>
        <w:t>po całkowitym stwardnieniu podkładu i wykonaniu badania wytrzymałości na ściskanie na próbkach kontrolnych.</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W ramach odbioru powinno się wykonać sprawdzenie:</w:t>
      </w:r>
    </w:p>
    <w:p w:rsidR="00BC441E" w:rsidRPr="000F7960" w:rsidRDefault="00BC441E" w:rsidP="00177B5B">
      <w:pPr>
        <w:pStyle w:val="Akapitzlist"/>
        <w:numPr>
          <w:ilvl w:val="0"/>
          <w:numId w:val="186"/>
        </w:numPr>
        <w:autoSpaceDE w:val="0"/>
        <w:autoSpaceDN w:val="0"/>
        <w:adjustRightInd w:val="0"/>
        <w:jc w:val="both"/>
        <w:rPr>
          <w:rFonts w:ascii="Arial" w:hAnsi="Arial" w:cs="Arial"/>
        </w:rPr>
      </w:pPr>
      <w:r w:rsidRPr="000F7960">
        <w:rPr>
          <w:rFonts w:ascii="Arial" w:hAnsi="Arial" w:cs="Arial"/>
        </w:rPr>
        <w:t>materiałów,</w:t>
      </w:r>
    </w:p>
    <w:p w:rsidR="00BC441E" w:rsidRPr="000F7960" w:rsidRDefault="00BC441E" w:rsidP="00177B5B">
      <w:pPr>
        <w:pStyle w:val="Akapitzlist"/>
        <w:numPr>
          <w:ilvl w:val="0"/>
          <w:numId w:val="186"/>
        </w:numPr>
        <w:autoSpaceDE w:val="0"/>
        <w:autoSpaceDN w:val="0"/>
        <w:adjustRightInd w:val="0"/>
        <w:jc w:val="both"/>
        <w:rPr>
          <w:rFonts w:ascii="Arial" w:hAnsi="Arial" w:cs="Arial"/>
        </w:rPr>
      </w:pPr>
      <w:r w:rsidRPr="000F7960">
        <w:rPr>
          <w:rFonts w:ascii="Arial" w:hAnsi="Arial" w:cs="Arial"/>
        </w:rPr>
        <w:t>prawidłowości ułożenia warstwy ochronnej na materiale izolacyjnym,</w:t>
      </w:r>
    </w:p>
    <w:p w:rsidR="00BC441E" w:rsidRPr="000F7960" w:rsidRDefault="00BC441E" w:rsidP="00177B5B">
      <w:pPr>
        <w:pStyle w:val="Akapitzlist"/>
        <w:numPr>
          <w:ilvl w:val="0"/>
          <w:numId w:val="186"/>
        </w:numPr>
        <w:autoSpaceDE w:val="0"/>
        <w:autoSpaceDN w:val="0"/>
        <w:adjustRightInd w:val="0"/>
        <w:jc w:val="both"/>
        <w:rPr>
          <w:rFonts w:ascii="Arial" w:hAnsi="Arial" w:cs="Arial"/>
        </w:rPr>
      </w:pPr>
      <w:r w:rsidRPr="000F7960">
        <w:rPr>
          <w:rFonts w:ascii="Arial" w:hAnsi="Arial" w:cs="Arial"/>
        </w:rPr>
        <w:t>grubości podkładu w czasie jego wykonania w dowolnych 3 miejscach,</w:t>
      </w:r>
    </w:p>
    <w:p w:rsidR="00BC441E" w:rsidRPr="000F7960" w:rsidRDefault="00BC441E" w:rsidP="00177B5B">
      <w:pPr>
        <w:pStyle w:val="Akapitzlist"/>
        <w:numPr>
          <w:ilvl w:val="0"/>
          <w:numId w:val="186"/>
        </w:numPr>
        <w:autoSpaceDE w:val="0"/>
        <w:autoSpaceDN w:val="0"/>
        <w:adjustRightInd w:val="0"/>
        <w:jc w:val="both"/>
        <w:rPr>
          <w:rFonts w:ascii="Arial" w:hAnsi="Arial" w:cs="Arial"/>
        </w:rPr>
      </w:pPr>
      <w:r w:rsidRPr="000F7960">
        <w:rPr>
          <w:rFonts w:ascii="Arial" w:hAnsi="Arial" w:cs="Arial"/>
        </w:rPr>
        <w:t xml:space="preserve">wytrzymałości podkładu na ściskanie i zginanie na podstawie wyników badań laboratoryjnych, badania należy przeprowadzać dla podkładów cementowych i anhydrytowych; powinny być one wykonywane nie rzadziej niż 1 raz na </w:t>
      </w:r>
      <w:smartTag w:uri="urn:schemas-microsoft-com:office:smarttags" w:element="metricconverter">
        <w:smartTagPr>
          <w:attr w:name="ProductID" w:val="1000 m2"/>
        </w:smartTagPr>
        <w:r w:rsidRPr="000F7960">
          <w:rPr>
            <w:rFonts w:ascii="Arial" w:hAnsi="Arial" w:cs="Arial"/>
          </w:rPr>
          <w:t>1000 m2</w:t>
        </w:r>
      </w:smartTag>
      <w:r w:rsidRPr="000F7960">
        <w:rPr>
          <w:rFonts w:ascii="Arial" w:hAnsi="Arial" w:cs="Arial"/>
        </w:rPr>
        <w:t xml:space="preserve"> podkładu,</w:t>
      </w:r>
    </w:p>
    <w:p w:rsidR="00BC441E" w:rsidRPr="000F7960" w:rsidRDefault="00BC441E" w:rsidP="00177B5B">
      <w:pPr>
        <w:pStyle w:val="Akapitzlist"/>
        <w:numPr>
          <w:ilvl w:val="0"/>
          <w:numId w:val="186"/>
        </w:numPr>
        <w:autoSpaceDE w:val="0"/>
        <w:autoSpaceDN w:val="0"/>
        <w:adjustRightInd w:val="0"/>
        <w:jc w:val="both"/>
        <w:rPr>
          <w:rFonts w:ascii="Arial" w:hAnsi="Arial" w:cs="Arial"/>
        </w:rPr>
      </w:pPr>
      <w:r w:rsidRPr="000F7960">
        <w:rPr>
          <w:rFonts w:ascii="Arial" w:hAnsi="Arial" w:cs="Arial"/>
        </w:rPr>
        <w:t xml:space="preserve">równości podkładu przez przykładanie w dowolnych miejscach i kierunkach dwumetrowej łaty kontrolnej, odchylenia stanowiące prześwity między łatą i podkładem należy mierzyć z dokładnością do </w:t>
      </w:r>
      <w:smartTag w:uri="urn:schemas-microsoft-com:office:smarttags" w:element="metricconverter">
        <w:smartTagPr>
          <w:attr w:name="ProductID" w:val="1 mm"/>
        </w:smartTagPr>
        <w:r w:rsidRPr="000F7960">
          <w:rPr>
            <w:rFonts w:ascii="Arial" w:hAnsi="Arial" w:cs="Arial"/>
          </w:rPr>
          <w:t>1 mm</w:t>
        </w:r>
      </w:smartTag>
      <w:r w:rsidRPr="000F7960">
        <w:rPr>
          <w:rFonts w:ascii="Arial" w:hAnsi="Arial" w:cs="Arial"/>
        </w:rPr>
        <w:t>,</w:t>
      </w:r>
    </w:p>
    <w:p w:rsidR="00BC441E" w:rsidRPr="000F7960" w:rsidRDefault="00BC441E" w:rsidP="00177B5B">
      <w:pPr>
        <w:pStyle w:val="Akapitzlist"/>
        <w:numPr>
          <w:ilvl w:val="0"/>
          <w:numId w:val="186"/>
        </w:numPr>
        <w:autoSpaceDE w:val="0"/>
        <w:autoSpaceDN w:val="0"/>
        <w:adjustRightInd w:val="0"/>
        <w:jc w:val="both"/>
        <w:rPr>
          <w:rFonts w:ascii="Arial" w:hAnsi="Arial" w:cs="Arial"/>
        </w:rPr>
      </w:pPr>
      <w:r w:rsidRPr="000F7960">
        <w:rPr>
          <w:rFonts w:ascii="Arial" w:hAnsi="Arial" w:cs="Arial"/>
        </w:rPr>
        <w:t xml:space="preserve">odchyleń od płaszczyzny poziomej lub określonej wyznaczonym spadkiem za pomocą dwumetrowej łaty kontrolnej i poziomnicy, odchylenia należy mierzyć z dokładnością do </w:t>
      </w:r>
      <w:smartTag w:uri="urn:schemas-microsoft-com:office:smarttags" w:element="metricconverter">
        <w:smartTagPr>
          <w:attr w:name="ProductID" w:val="1 mm"/>
        </w:smartTagPr>
        <w:r w:rsidRPr="000F7960">
          <w:rPr>
            <w:rFonts w:ascii="Arial" w:hAnsi="Arial" w:cs="Arial"/>
          </w:rPr>
          <w:t>1 mm</w:t>
        </w:r>
      </w:smartTag>
      <w:r w:rsidRPr="000F7960">
        <w:rPr>
          <w:rFonts w:ascii="Arial" w:hAnsi="Arial" w:cs="Arial"/>
        </w:rPr>
        <w:t>,</w:t>
      </w:r>
    </w:p>
    <w:p w:rsidR="00BC441E" w:rsidRPr="000F7960" w:rsidRDefault="00BC441E" w:rsidP="00177B5B">
      <w:pPr>
        <w:pStyle w:val="Akapitzlist"/>
        <w:numPr>
          <w:ilvl w:val="0"/>
          <w:numId w:val="186"/>
        </w:numPr>
        <w:autoSpaceDE w:val="0"/>
        <w:autoSpaceDN w:val="0"/>
        <w:adjustRightInd w:val="0"/>
        <w:jc w:val="both"/>
        <w:rPr>
          <w:rFonts w:ascii="Arial" w:hAnsi="Arial" w:cs="Arial"/>
        </w:rPr>
      </w:pPr>
      <w:r w:rsidRPr="000F7960">
        <w:rPr>
          <w:rFonts w:ascii="Arial" w:hAnsi="Arial" w:cs="Arial"/>
        </w:rPr>
        <w:t>prawidłowości osadzenia w podkładzie elementów dodatkowych (wpustów podłogowych, płaskowników itp.), badanie należy wykonywać przez oględziny,</w:t>
      </w:r>
    </w:p>
    <w:p w:rsidR="00BC441E" w:rsidRPr="000F7960" w:rsidRDefault="00BC441E" w:rsidP="00177B5B">
      <w:pPr>
        <w:pStyle w:val="Akapitzlist"/>
        <w:numPr>
          <w:ilvl w:val="0"/>
          <w:numId w:val="186"/>
        </w:numPr>
        <w:autoSpaceDE w:val="0"/>
        <w:autoSpaceDN w:val="0"/>
        <w:adjustRightInd w:val="0"/>
        <w:jc w:val="both"/>
        <w:rPr>
          <w:rFonts w:ascii="Arial" w:hAnsi="Arial" w:cs="Arial"/>
        </w:rPr>
      </w:pPr>
      <w:r w:rsidRPr="000F7960">
        <w:rPr>
          <w:rFonts w:ascii="Arial" w:hAnsi="Arial" w:cs="Arial"/>
        </w:rPr>
        <w:t>prawidłowości wykonania szczelin dylatacyjnych, izolacyjnych i przeciwskurczowych.</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lastRenderedPageBreak/>
        <w:t xml:space="preserve">Odbiór końcowy robót </w:t>
      </w:r>
      <w:r w:rsidR="000B0F9D" w:rsidRPr="000F7960">
        <w:rPr>
          <w:rFonts w:ascii="Arial" w:hAnsi="Arial" w:cs="Arial"/>
        </w:rPr>
        <w:t>okładzinowych</w:t>
      </w:r>
      <w:r w:rsidRPr="000F7960">
        <w:rPr>
          <w:rFonts w:ascii="Arial" w:hAnsi="Arial" w:cs="Arial"/>
        </w:rPr>
        <w:t xml:space="preserve"> polega na stwierdzeniu zgodności wykonanej </w:t>
      </w:r>
      <w:r w:rsidR="000B0F9D" w:rsidRPr="000F7960">
        <w:rPr>
          <w:rFonts w:ascii="Arial" w:hAnsi="Arial" w:cs="Arial"/>
        </w:rPr>
        <w:t>okładziny</w:t>
      </w:r>
      <w:r w:rsidRPr="000F7960">
        <w:rPr>
          <w:rFonts w:ascii="Arial" w:hAnsi="Arial" w:cs="Arial"/>
        </w:rPr>
        <w:t xml:space="preserve"> z Dokumentacją  Techniczną.</w:t>
      </w:r>
    </w:p>
    <w:p w:rsidR="00BC441E" w:rsidRPr="000F7960" w:rsidRDefault="00BC441E" w:rsidP="00BC441E">
      <w:pPr>
        <w:pStyle w:val="Tekstpodstawowy"/>
        <w:spacing w:line="240" w:lineRule="auto"/>
        <w:rPr>
          <w:rFonts w:ascii="Arial" w:hAnsi="Arial" w:cs="Arial"/>
          <w:szCs w:val="24"/>
        </w:rPr>
      </w:pPr>
      <w:r w:rsidRPr="000F7960">
        <w:rPr>
          <w:rFonts w:ascii="Arial" w:hAnsi="Arial" w:cs="Arial"/>
          <w:szCs w:val="24"/>
        </w:rPr>
        <w:t xml:space="preserve">Oceny zgodności dokonuje się przez oględziny i pomiary </w:t>
      </w:r>
      <w:r w:rsidR="000B0F9D" w:rsidRPr="000F7960">
        <w:rPr>
          <w:rFonts w:ascii="Arial" w:hAnsi="Arial" w:cs="Arial"/>
          <w:szCs w:val="24"/>
        </w:rPr>
        <w:t>okładziny</w:t>
      </w:r>
      <w:r w:rsidRPr="000F7960">
        <w:rPr>
          <w:rFonts w:ascii="Arial" w:hAnsi="Arial" w:cs="Arial"/>
          <w:szCs w:val="24"/>
        </w:rPr>
        <w:t xml:space="preserve">, a całej konstrukcji </w:t>
      </w:r>
      <w:r w:rsidR="000B0F9D" w:rsidRPr="000F7960">
        <w:rPr>
          <w:rFonts w:ascii="Arial" w:hAnsi="Arial" w:cs="Arial"/>
          <w:szCs w:val="24"/>
        </w:rPr>
        <w:t>okładziny</w:t>
      </w:r>
      <w:r w:rsidRPr="000F7960">
        <w:rPr>
          <w:rFonts w:ascii="Arial" w:hAnsi="Arial" w:cs="Arial"/>
          <w:szCs w:val="24"/>
        </w:rPr>
        <w:t xml:space="preserve"> na podstawie zapisów w </w:t>
      </w:r>
      <w:r w:rsidR="000B0F9D" w:rsidRPr="000F7960">
        <w:rPr>
          <w:rFonts w:ascii="Arial" w:hAnsi="Arial" w:cs="Arial"/>
          <w:szCs w:val="24"/>
        </w:rPr>
        <w:t>D</w:t>
      </w:r>
      <w:r w:rsidRPr="000F7960">
        <w:rPr>
          <w:rFonts w:ascii="Arial" w:hAnsi="Arial" w:cs="Arial"/>
          <w:szCs w:val="24"/>
        </w:rPr>
        <w:t xml:space="preserve">zienniku </w:t>
      </w:r>
      <w:r w:rsidR="000B0F9D" w:rsidRPr="000F7960">
        <w:rPr>
          <w:rFonts w:ascii="Arial" w:hAnsi="Arial" w:cs="Arial"/>
          <w:szCs w:val="24"/>
        </w:rPr>
        <w:t>B</w:t>
      </w:r>
      <w:r w:rsidRPr="000F7960">
        <w:rPr>
          <w:rFonts w:ascii="Arial" w:hAnsi="Arial" w:cs="Arial"/>
          <w:szCs w:val="24"/>
        </w:rPr>
        <w:t>udowy i protokołów odbiorów międzyfazowych.</w:t>
      </w:r>
    </w:p>
    <w:p w:rsidR="000B0F9D" w:rsidRPr="000F7960" w:rsidRDefault="00BC441E" w:rsidP="00BC441E">
      <w:pPr>
        <w:autoSpaceDE w:val="0"/>
        <w:autoSpaceDN w:val="0"/>
        <w:adjustRightInd w:val="0"/>
        <w:jc w:val="both"/>
        <w:rPr>
          <w:rFonts w:ascii="Arial" w:hAnsi="Arial" w:cs="Arial"/>
        </w:rPr>
      </w:pPr>
      <w:r w:rsidRPr="000F7960">
        <w:rPr>
          <w:rFonts w:ascii="Arial" w:hAnsi="Arial" w:cs="Arial"/>
        </w:rPr>
        <w:t>W ramach odbioru końcowego należy sprawdzić:</w:t>
      </w:r>
    </w:p>
    <w:p w:rsidR="000B0F9D" w:rsidRPr="000F7960" w:rsidRDefault="00BC441E" w:rsidP="00177B5B">
      <w:pPr>
        <w:pStyle w:val="Akapitzlist"/>
        <w:numPr>
          <w:ilvl w:val="0"/>
          <w:numId w:val="187"/>
        </w:numPr>
        <w:autoSpaceDE w:val="0"/>
        <w:autoSpaceDN w:val="0"/>
        <w:adjustRightInd w:val="0"/>
        <w:jc w:val="both"/>
        <w:rPr>
          <w:rFonts w:ascii="Arial" w:hAnsi="Arial" w:cs="Arial"/>
        </w:rPr>
      </w:pPr>
      <w:r w:rsidRPr="000F7960">
        <w:rPr>
          <w:rFonts w:ascii="Arial" w:hAnsi="Arial" w:cs="Arial"/>
        </w:rPr>
        <w:t>jakość użytych materiałów,</w:t>
      </w:r>
    </w:p>
    <w:p w:rsidR="000B0F9D" w:rsidRPr="000F7960" w:rsidRDefault="00BC441E" w:rsidP="00177B5B">
      <w:pPr>
        <w:pStyle w:val="Akapitzlist"/>
        <w:numPr>
          <w:ilvl w:val="0"/>
          <w:numId w:val="187"/>
        </w:numPr>
        <w:autoSpaceDE w:val="0"/>
        <w:autoSpaceDN w:val="0"/>
        <w:adjustRightInd w:val="0"/>
        <w:jc w:val="both"/>
        <w:rPr>
          <w:rFonts w:ascii="Arial" w:hAnsi="Arial" w:cs="Arial"/>
        </w:rPr>
      </w:pPr>
      <w:r w:rsidRPr="000F7960">
        <w:rPr>
          <w:rFonts w:ascii="Arial" w:hAnsi="Arial" w:cs="Arial"/>
        </w:rPr>
        <w:t xml:space="preserve">warunki wykonania robót (warunki wilgotnościowe i temperaturowe) na podstawie zapisów w </w:t>
      </w:r>
      <w:r w:rsidR="000B0F9D" w:rsidRPr="000F7960">
        <w:rPr>
          <w:rFonts w:ascii="Arial" w:hAnsi="Arial" w:cs="Arial"/>
        </w:rPr>
        <w:t>D</w:t>
      </w:r>
      <w:r w:rsidRPr="000F7960">
        <w:rPr>
          <w:rFonts w:ascii="Arial" w:hAnsi="Arial" w:cs="Arial"/>
        </w:rPr>
        <w:t xml:space="preserve">zienniku </w:t>
      </w:r>
      <w:r w:rsidR="000B0F9D" w:rsidRPr="000F7960">
        <w:rPr>
          <w:rFonts w:ascii="Arial" w:hAnsi="Arial" w:cs="Arial"/>
        </w:rPr>
        <w:t>B</w:t>
      </w:r>
      <w:r w:rsidRPr="000F7960">
        <w:rPr>
          <w:rFonts w:ascii="Arial" w:hAnsi="Arial" w:cs="Arial"/>
        </w:rPr>
        <w:t>udowy,</w:t>
      </w:r>
    </w:p>
    <w:p w:rsidR="00BC441E" w:rsidRPr="000F7960" w:rsidRDefault="00BC441E" w:rsidP="00177B5B">
      <w:pPr>
        <w:pStyle w:val="Akapitzlist"/>
        <w:numPr>
          <w:ilvl w:val="0"/>
          <w:numId w:val="187"/>
        </w:numPr>
        <w:autoSpaceDE w:val="0"/>
        <w:autoSpaceDN w:val="0"/>
        <w:adjustRightInd w:val="0"/>
        <w:jc w:val="both"/>
        <w:rPr>
          <w:rFonts w:ascii="Arial" w:hAnsi="Arial" w:cs="Arial"/>
        </w:rPr>
      </w:pPr>
      <w:r w:rsidRPr="000F7960">
        <w:rPr>
          <w:rFonts w:ascii="Arial" w:hAnsi="Arial" w:cs="Arial"/>
        </w:rPr>
        <w:t xml:space="preserve">prawidłowość wykonania warstw konstrukcyjnych </w:t>
      </w:r>
      <w:r w:rsidR="000B0F9D" w:rsidRPr="000F7960">
        <w:rPr>
          <w:rFonts w:ascii="Arial" w:hAnsi="Arial" w:cs="Arial"/>
        </w:rPr>
        <w:t>posadzki</w:t>
      </w:r>
      <w:r w:rsidRPr="000F7960">
        <w:rPr>
          <w:rFonts w:ascii="Arial" w:hAnsi="Arial" w:cs="Arial"/>
        </w:rPr>
        <w:t xml:space="preserve">, tj. podkładu, warstw izolacyjnych, na podstawie zapisów w </w:t>
      </w:r>
      <w:r w:rsidR="000B0F9D" w:rsidRPr="000F7960">
        <w:rPr>
          <w:rFonts w:ascii="Arial" w:hAnsi="Arial" w:cs="Arial"/>
        </w:rPr>
        <w:t>D</w:t>
      </w:r>
      <w:r w:rsidRPr="000F7960">
        <w:rPr>
          <w:rFonts w:ascii="Arial" w:hAnsi="Arial" w:cs="Arial"/>
        </w:rPr>
        <w:t>zienniku</w:t>
      </w:r>
      <w:r w:rsidR="000B0F9D" w:rsidRPr="000F7960">
        <w:rPr>
          <w:rFonts w:ascii="Arial" w:hAnsi="Arial" w:cs="Arial"/>
        </w:rPr>
        <w:t xml:space="preserve"> B</w:t>
      </w:r>
      <w:r w:rsidRPr="000F7960">
        <w:rPr>
          <w:rFonts w:ascii="Arial" w:hAnsi="Arial" w:cs="Arial"/>
        </w:rPr>
        <w:t>udowy lub protokołów odbiorów międzyfazowych.</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Ocenę prawidłowości wykonania posadzki przeprowadza się, gdy posadzka osiągnie pełne właściwości techniczne.</w:t>
      </w:r>
    </w:p>
    <w:p w:rsidR="00BC441E" w:rsidRPr="000F7960" w:rsidRDefault="00BC441E" w:rsidP="00BC441E">
      <w:pPr>
        <w:autoSpaceDE w:val="0"/>
        <w:autoSpaceDN w:val="0"/>
        <w:adjustRightInd w:val="0"/>
        <w:jc w:val="both"/>
        <w:rPr>
          <w:rFonts w:ascii="Arial" w:hAnsi="Arial" w:cs="Arial"/>
        </w:rPr>
      </w:pPr>
      <w:r w:rsidRPr="000F7960">
        <w:rPr>
          <w:rFonts w:ascii="Arial" w:hAnsi="Arial" w:cs="Arial"/>
        </w:rPr>
        <w:t>Odbiór posadzki powinien obejmować sprawdzenie:</w:t>
      </w:r>
    </w:p>
    <w:p w:rsidR="00BC441E" w:rsidRPr="000F7960" w:rsidRDefault="00BC441E" w:rsidP="00177B5B">
      <w:pPr>
        <w:pStyle w:val="Akapitzlist"/>
        <w:numPr>
          <w:ilvl w:val="0"/>
          <w:numId w:val="188"/>
        </w:numPr>
        <w:autoSpaceDE w:val="0"/>
        <w:autoSpaceDN w:val="0"/>
        <w:adjustRightInd w:val="0"/>
        <w:jc w:val="both"/>
        <w:rPr>
          <w:rFonts w:ascii="Arial" w:hAnsi="Arial" w:cs="Arial"/>
        </w:rPr>
      </w:pPr>
      <w:r w:rsidRPr="000F7960">
        <w:rPr>
          <w:rFonts w:ascii="Arial" w:hAnsi="Arial" w:cs="Arial"/>
        </w:rPr>
        <w:t>wyglądu zewnętrznego na podstawie oględzin i oceny wizualnej,</w:t>
      </w:r>
    </w:p>
    <w:p w:rsidR="00BC441E" w:rsidRPr="000F7960" w:rsidRDefault="00BC441E" w:rsidP="00177B5B">
      <w:pPr>
        <w:pStyle w:val="Akapitzlist"/>
        <w:numPr>
          <w:ilvl w:val="0"/>
          <w:numId w:val="188"/>
        </w:numPr>
        <w:autoSpaceDE w:val="0"/>
        <w:autoSpaceDN w:val="0"/>
        <w:adjustRightInd w:val="0"/>
        <w:jc w:val="both"/>
        <w:rPr>
          <w:rFonts w:ascii="Arial" w:hAnsi="Arial" w:cs="Arial"/>
        </w:rPr>
      </w:pPr>
      <w:r w:rsidRPr="000F7960">
        <w:rPr>
          <w:rFonts w:ascii="Arial" w:hAnsi="Arial" w:cs="Arial"/>
        </w:rPr>
        <w:t>równości za pomocą łaty kontrolnej,</w:t>
      </w:r>
    </w:p>
    <w:p w:rsidR="00BC441E" w:rsidRPr="000F7960" w:rsidRDefault="00BC441E" w:rsidP="00177B5B">
      <w:pPr>
        <w:pStyle w:val="Akapitzlist"/>
        <w:numPr>
          <w:ilvl w:val="0"/>
          <w:numId w:val="188"/>
        </w:numPr>
        <w:autoSpaceDE w:val="0"/>
        <w:autoSpaceDN w:val="0"/>
        <w:adjustRightInd w:val="0"/>
        <w:jc w:val="both"/>
        <w:rPr>
          <w:rFonts w:ascii="Arial" w:hAnsi="Arial" w:cs="Arial"/>
        </w:rPr>
      </w:pPr>
      <w:r w:rsidRPr="000F7960">
        <w:rPr>
          <w:rFonts w:ascii="Arial" w:hAnsi="Arial" w:cs="Arial"/>
        </w:rPr>
        <w:t>odchyleń od płaszczyzny poziomej lub określonego spadku za pomocą łaty kontrolnej i poziomicy,</w:t>
      </w:r>
    </w:p>
    <w:p w:rsidR="00BC441E" w:rsidRPr="000F7960" w:rsidRDefault="00BC441E" w:rsidP="00177B5B">
      <w:pPr>
        <w:pStyle w:val="Akapitzlist"/>
        <w:numPr>
          <w:ilvl w:val="0"/>
          <w:numId w:val="188"/>
        </w:numPr>
        <w:autoSpaceDE w:val="0"/>
        <w:autoSpaceDN w:val="0"/>
        <w:adjustRightInd w:val="0"/>
        <w:jc w:val="both"/>
        <w:rPr>
          <w:rFonts w:ascii="Arial" w:hAnsi="Arial" w:cs="Arial"/>
        </w:rPr>
      </w:pPr>
      <w:r w:rsidRPr="000F7960">
        <w:rPr>
          <w:rFonts w:ascii="Arial" w:hAnsi="Arial" w:cs="Arial"/>
        </w:rPr>
        <w:t>połączenia posadzki z podkładem na podstawie oględzin,</w:t>
      </w:r>
    </w:p>
    <w:p w:rsidR="00BC441E" w:rsidRPr="000F7960" w:rsidRDefault="00BC441E" w:rsidP="00177B5B">
      <w:pPr>
        <w:pStyle w:val="Akapitzlist"/>
        <w:numPr>
          <w:ilvl w:val="0"/>
          <w:numId w:val="188"/>
        </w:numPr>
        <w:autoSpaceDE w:val="0"/>
        <w:autoSpaceDN w:val="0"/>
        <w:adjustRightInd w:val="0"/>
        <w:jc w:val="both"/>
        <w:rPr>
          <w:rFonts w:ascii="Arial" w:hAnsi="Arial" w:cs="Arial"/>
        </w:rPr>
      </w:pPr>
      <w:r w:rsidRPr="000F7960">
        <w:rPr>
          <w:rFonts w:ascii="Arial" w:hAnsi="Arial" w:cs="Arial"/>
        </w:rPr>
        <w:t>grubości posadzek monolitycznych na podstawie pomiarów dokonanych w czasie wykonywania posadzki,</w:t>
      </w:r>
    </w:p>
    <w:p w:rsidR="00BC441E" w:rsidRPr="000F7960" w:rsidRDefault="00BC441E" w:rsidP="00177B5B">
      <w:pPr>
        <w:pStyle w:val="Akapitzlist"/>
        <w:numPr>
          <w:ilvl w:val="0"/>
          <w:numId w:val="188"/>
        </w:numPr>
        <w:autoSpaceDE w:val="0"/>
        <w:autoSpaceDN w:val="0"/>
        <w:adjustRightInd w:val="0"/>
        <w:jc w:val="both"/>
        <w:rPr>
          <w:rFonts w:ascii="Arial" w:hAnsi="Arial" w:cs="Arial"/>
        </w:rPr>
      </w:pPr>
      <w:r w:rsidRPr="000F7960">
        <w:rPr>
          <w:rFonts w:ascii="Arial" w:hAnsi="Arial" w:cs="Arial"/>
        </w:rPr>
        <w:t>wytrzymałości na ściskanie posadzki monolitycznej (przeprowadza się na próbkach kontrolnych pobranych w czasie wykonywania posadzki),</w:t>
      </w:r>
    </w:p>
    <w:p w:rsidR="00BC441E" w:rsidRPr="000F7960" w:rsidRDefault="00BC441E" w:rsidP="00177B5B">
      <w:pPr>
        <w:pStyle w:val="Akapitzlist"/>
        <w:numPr>
          <w:ilvl w:val="0"/>
          <w:numId w:val="188"/>
        </w:numPr>
        <w:autoSpaceDE w:val="0"/>
        <w:autoSpaceDN w:val="0"/>
        <w:adjustRightInd w:val="0"/>
        <w:jc w:val="both"/>
        <w:rPr>
          <w:rFonts w:ascii="Arial" w:hAnsi="Arial" w:cs="Arial"/>
        </w:rPr>
      </w:pPr>
      <w:r w:rsidRPr="000F7960">
        <w:rPr>
          <w:rFonts w:ascii="Arial" w:hAnsi="Arial" w:cs="Arial"/>
        </w:rPr>
        <w:t>prawidłowości (przez oględziny) osadzenia w posadzce kratek ściekowych, dylatacji itp.,</w:t>
      </w:r>
    </w:p>
    <w:p w:rsidR="00BC441E" w:rsidRPr="000F7960" w:rsidRDefault="00BC441E" w:rsidP="00177B5B">
      <w:pPr>
        <w:pStyle w:val="Akapitzlist"/>
        <w:numPr>
          <w:ilvl w:val="0"/>
          <w:numId w:val="188"/>
        </w:numPr>
        <w:autoSpaceDE w:val="0"/>
        <w:autoSpaceDN w:val="0"/>
        <w:adjustRightInd w:val="0"/>
        <w:jc w:val="both"/>
        <w:rPr>
          <w:rFonts w:ascii="Arial" w:hAnsi="Arial" w:cs="Arial"/>
        </w:rPr>
      </w:pPr>
      <w:r w:rsidRPr="000F7960">
        <w:rPr>
          <w:rFonts w:ascii="Arial" w:hAnsi="Arial" w:cs="Arial"/>
        </w:rPr>
        <w:t>prawidłowości (przez pomiar) wykonania styków materiałów posadzkowych, tj. pomiar odchyleń od prostoliniowości, pomiar szerokości spoin,</w:t>
      </w:r>
    </w:p>
    <w:p w:rsidR="00BC441E" w:rsidRPr="000F7960" w:rsidRDefault="00BC441E" w:rsidP="00177B5B">
      <w:pPr>
        <w:pStyle w:val="Akapitzlist"/>
        <w:numPr>
          <w:ilvl w:val="0"/>
          <w:numId w:val="188"/>
        </w:numPr>
        <w:autoSpaceDE w:val="0"/>
        <w:autoSpaceDN w:val="0"/>
        <w:adjustRightInd w:val="0"/>
        <w:jc w:val="both"/>
        <w:rPr>
          <w:rFonts w:ascii="Arial" w:hAnsi="Arial" w:cs="Arial"/>
        </w:rPr>
      </w:pPr>
      <w:r w:rsidRPr="000F7960">
        <w:rPr>
          <w:rFonts w:ascii="Arial" w:hAnsi="Arial" w:cs="Arial"/>
        </w:rPr>
        <w:t xml:space="preserve">wykończenia posadzki (przez oględziny), zamocowania cokołów, listew </w:t>
      </w:r>
      <w:r w:rsidR="000B0F9D" w:rsidRPr="000F7960">
        <w:rPr>
          <w:rFonts w:ascii="Arial" w:hAnsi="Arial" w:cs="Arial"/>
        </w:rPr>
        <w:t>posadzkowych</w:t>
      </w:r>
      <w:r w:rsidRPr="000F7960">
        <w:rPr>
          <w:rFonts w:ascii="Arial" w:hAnsi="Arial" w:cs="Arial"/>
        </w:rPr>
        <w:t>.</w:t>
      </w:r>
    </w:p>
    <w:p w:rsidR="00BC441E" w:rsidRPr="000F7960" w:rsidRDefault="00BC441E" w:rsidP="00BC441E">
      <w:pPr>
        <w:autoSpaceDE w:val="0"/>
        <w:autoSpaceDN w:val="0"/>
        <w:adjustRightInd w:val="0"/>
        <w:jc w:val="both"/>
        <w:rPr>
          <w:rFonts w:ascii="Arial" w:hAnsi="Arial" w:cs="Arial"/>
          <w:b/>
          <w:bCs/>
        </w:rPr>
      </w:pPr>
    </w:p>
    <w:p w:rsidR="000B0F9D" w:rsidRPr="000F7960" w:rsidRDefault="000B0F9D" w:rsidP="000B0F9D">
      <w:pPr>
        <w:pStyle w:val="Nagwek1"/>
        <w:spacing w:line="240" w:lineRule="auto"/>
        <w:jc w:val="both"/>
        <w:rPr>
          <w:rFonts w:ascii="Arial" w:hAnsi="Arial" w:cs="Arial"/>
          <w:sz w:val="24"/>
          <w:szCs w:val="24"/>
        </w:rPr>
      </w:pPr>
      <w:bookmarkStart w:id="1488" w:name="_Toc463460059"/>
      <w:r w:rsidRPr="000F7960">
        <w:rPr>
          <w:rFonts w:ascii="Arial" w:hAnsi="Arial" w:cs="Arial"/>
          <w:sz w:val="24"/>
          <w:szCs w:val="24"/>
        </w:rPr>
        <w:t>9. Podstawa płatności.</w:t>
      </w:r>
      <w:bookmarkEnd w:id="1488"/>
    </w:p>
    <w:p w:rsidR="000B0F9D" w:rsidRPr="000F7960" w:rsidRDefault="000B0F9D" w:rsidP="000B0F9D">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0B0F9D" w:rsidRPr="000F7960" w:rsidRDefault="000B0F9D" w:rsidP="000B0F9D">
      <w:pPr>
        <w:autoSpaceDE w:val="0"/>
        <w:autoSpaceDN w:val="0"/>
        <w:adjustRightInd w:val="0"/>
        <w:jc w:val="both"/>
        <w:rPr>
          <w:rFonts w:ascii="Arial" w:hAnsi="Arial" w:cs="Arial"/>
          <w:b/>
          <w:bCs/>
        </w:rPr>
      </w:pPr>
    </w:p>
    <w:p w:rsidR="000B0F9D" w:rsidRPr="000F7960" w:rsidRDefault="000B0F9D" w:rsidP="000B0F9D">
      <w:pPr>
        <w:pStyle w:val="Nagwek1"/>
        <w:spacing w:line="240" w:lineRule="auto"/>
        <w:jc w:val="both"/>
        <w:rPr>
          <w:rFonts w:ascii="Arial" w:hAnsi="Arial" w:cs="Arial"/>
          <w:sz w:val="24"/>
          <w:szCs w:val="24"/>
        </w:rPr>
      </w:pPr>
      <w:bookmarkStart w:id="1489" w:name="_Toc463460060"/>
      <w:r w:rsidRPr="000F7960">
        <w:rPr>
          <w:rFonts w:ascii="Arial" w:hAnsi="Arial" w:cs="Arial"/>
          <w:sz w:val="24"/>
          <w:szCs w:val="24"/>
        </w:rPr>
        <w:t>10. Przepisy związane.</w:t>
      </w:r>
      <w:bookmarkEnd w:id="1489"/>
    </w:p>
    <w:p w:rsidR="000B0F9D" w:rsidRPr="000F7960" w:rsidRDefault="000B0F9D" w:rsidP="000B0F9D">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BC441E" w:rsidRPr="000F7960" w:rsidRDefault="00BC441E" w:rsidP="00177B5B">
      <w:pPr>
        <w:numPr>
          <w:ilvl w:val="0"/>
          <w:numId w:val="15"/>
        </w:numPr>
        <w:autoSpaceDE w:val="0"/>
        <w:autoSpaceDN w:val="0"/>
        <w:adjustRightInd w:val="0"/>
        <w:jc w:val="both"/>
        <w:rPr>
          <w:rFonts w:ascii="Arial" w:hAnsi="Arial" w:cs="Arial"/>
        </w:rPr>
      </w:pPr>
      <w:r w:rsidRPr="000F7960">
        <w:rPr>
          <w:rFonts w:ascii="Arial" w:hAnsi="Arial" w:cs="Arial"/>
        </w:rPr>
        <w:t>Wolski Z.: Roboty podłogowe i okładzinowe. Warszawa 1998.</w:t>
      </w:r>
    </w:p>
    <w:p w:rsidR="00BC441E" w:rsidRPr="000F7960" w:rsidRDefault="00BC441E" w:rsidP="00177B5B">
      <w:pPr>
        <w:numPr>
          <w:ilvl w:val="0"/>
          <w:numId w:val="15"/>
        </w:numPr>
        <w:autoSpaceDE w:val="0"/>
        <w:autoSpaceDN w:val="0"/>
        <w:adjustRightInd w:val="0"/>
        <w:jc w:val="both"/>
        <w:rPr>
          <w:rFonts w:ascii="Arial" w:hAnsi="Arial" w:cs="Arial"/>
        </w:rPr>
      </w:pPr>
      <w:r w:rsidRPr="000F7960">
        <w:rPr>
          <w:rFonts w:ascii="Arial" w:hAnsi="Arial" w:cs="Arial"/>
        </w:rPr>
        <w:t>Parczewski W., Wnuk Z.: Elementy robót wykończeniowych. Oficyna Wydawnicza PW, Warszawa 1998.</w:t>
      </w:r>
    </w:p>
    <w:p w:rsidR="00BC441E" w:rsidRPr="000F7960" w:rsidRDefault="00BC441E" w:rsidP="00177B5B">
      <w:pPr>
        <w:numPr>
          <w:ilvl w:val="0"/>
          <w:numId w:val="15"/>
        </w:numPr>
        <w:autoSpaceDE w:val="0"/>
        <w:autoSpaceDN w:val="0"/>
        <w:adjustRightInd w:val="0"/>
        <w:jc w:val="both"/>
        <w:rPr>
          <w:rFonts w:ascii="Arial" w:hAnsi="Arial" w:cs="Arial"/>
        </w:rPr>
      </w:pPr>
      <w:r w:rsidRPr="000F7960">
        <w:rPr>
          <w:rFonts w:ascii="Arial" w:hAnsi="Arial" w:cs="Arial"/>
        </w:rPr>
        <w:t>Warunki techniczne wykonania i odbioru robót budowlano-montażowych. Budownictwo ogólne. T I cz. 3 i 4, rozdz. 25. Arkady, Warszawa 1990.</w:t>
      </w:r>
    </w:p>
    <w:p w:rsidR="00BC441E" w:rsidRPr="000F7960" w:rsidRDefault="00647CCE" w:rsidP="00177B5B">
      <w:pPr>
        <w:numPr>
          <w:ilvl w:val="0"/>
          <w:numId w:val="15"/>
        </w:numPr>
        <w:autoSpaceDE w:val="0"/>
        <w:autoSpaceDN w:val="0"/>
        <w:adjustRightInd w:val="0"/>
        <w:jc w:val="both"/>
        <w:rPr>
          <w:rFonts w:ascii="Arial" w:hAnsi="Arial" w:cs="Arial"/>
        </w:rPr>
      </w:pPr>
      <w:r>
        <w:rPr>
          <w:rFonts w:ascii="Arial" w:hAnsi="Arial" w:cs="Arial"/>
        </w:rPr>
        <w:t>PN-B-</w:t>
      </w:r>
      <w:r w:rsidR="00BC441E" w:rsidRPr="000F7960">
        <w:rPr>
          <w:rFonts w:ascii="Arial" w:hAnsi="Arial" w:cs="Arial"/>
        </w:rPr>
        <w:t>12032 Płytki i kształtki podłogowe kamionkowe.</w:t>
      </w:r>
    </w:p>
    <w:p w:rsidR="00BC441E" w:rsidRPr="000F7960" w:rsidRDefault="00BC441E" w:rsidP="00177B5B">
      <w:pPr>
        <w:numPr>
          <w:ilvl w:val="0"/>
          <w:numId w:val="15"/>
        </w:numPr>
        <w:autoSpaceDE w:val="0"/>
        <w:autoSpaceDN w:val="0"/>
        <w:adjustRightInd w:val="0"/>
        <w:jc w:val="both"/>
        <w:rPr>
          <w:rFonts w:ascii="Arial" w:hAnsi="Arial" w:cs="Arial"/>
        </w:rPr>
      </w:pPr>
      <w:r w:rsidRPr="000F7960">
        <w:rPr>
          <w:rFonts w:ascii="Arial" w:hAnsi="Arial" w:cs="Arial"/>
        </w:rPr>
        <w:t>PN-B-10144 Posadzki z betonu i zaprawy cementowej.</w:t>
      </w:r>
    </w:p>
    <w:p w:rsidR="00BC441E" w:rsidRPr="000F7960" w:rsidRDefault="00BC441E" w:rsidP="00177B5B">
      <w:pPr>
        <w:numPr>
          <w:ilvl w:val="0"/>
          <w:numId w:val="15"/>
        </w:numPr>
        <w:autoSpaceDE w:val="0"/>
        <w:autoSpaceDN w:val="0"/>
        <w:adjustRightInd w:val="0"/>
        <w:jc w:val="both"/>
        <w:rPr>
          <w:rFonts w:ascii="Arial" w:hAnsi="Arial" w:cs="Arial"/>
        </w:rPr>
      </w:pPr>
      <w:r w:rsidRPr="000F7960">
        <w:rPr>
          <w:rFonts w:ascii="Arial" w:hAnsi="Arial" w:cs="Arial"/>
        </w:rPr>
        <w:lastRenderedPageBreak/>
        <w:t>PN-EN 98 Płytki i płyty ceramiczne. Oznaczenia wymiarów i sprawdzanie jakości powierzchni.</w:t>
      </w:r>
    </w:p>
    <w:p w:rsidR="00BC441E" w:rsidRPr="000F7960" w:rsidRDefault="00BC441E" w:rsidP="00177B5B">
      <w:pPr>
        <w:numPr>
          <w:ilvl w:val="0"/>
          <w:numId w:val="15"/>
        </w:numPr>
        <w:autoSpaceDE w:val="0"/>
        <w:autoSpaceDN w:val="0"/>
        <w:adjustRightInd w:val="0"/>
        <w:jc w:val="both"/>
        <w:rPr>
          <w:rFonts w:ascii="Arial" w:hAnsi="Arial" w:cs="Arial"/>
        </w:rPr>
      </w:pPr>
      <w:r w:rsidRPr="000F7960">
        <w:rPr>
          <w:rFonts w:ascii="Arial" w:hAnsi="Arial" w:cs="Arial"/>
        </w:rPr>
        <w:t>PN-EN ISO 10545-7 Oznaczanie odporności na ścieranie powierzchni płytek szkliwionych.</w:t>
      </w:r>
    </w:p>
    <w:p w:rsidR="00BC441E" w:rsidRPr="000F7960" w:rsidRDefault="00BC441E" w:rsidP="00177B5B">
      <w:pPr>
        <w:numPr>
          <w:ilvl w:val="0"/>
          <w:numId w:val="15"/>
        </w:numPr>
        <w:autoSpaceDE w:val="0"/>
        <w:autoSpaceDN w:val="0"/>
        <w:adjustRightInd w:val="0"/>
        <w:jc w:val="both"/>
        <w:rPr>
          <w:rFonts w:ascii="Arial" w:hAnsi="Arial" w:cs="Arial"/>
        </w:rPr>
      </w:pPr>
      <w:r w:rsidRPr="000F7960">
        <w:rPr>
          <w:rFonts w:ascii="Arial" w:hAnsi="Arial" w:cs="Arial"/>
        </w:rPr>
        <w:t>PN-EN 87 Płytki i płyty ceramiczne ścienne i podłogowe. Definicje, klasyfikacja, właściwości i znakowanie.</w:t>
      </w:r>
    </w:p>
    <w:p w:rsidR="00BC441E" w:rsidRPr="000F7960" w:rsidRDefault="00BC441E" w:rsidP="00177B5B">
      <w:pPr>
        <w:numPr>
          <w:ilvl w:val="0"/>
          <w:numId w:val="15"/>
        </w:numPr>
        <w:autoSpaceDE w:val="0"/>
        <w:autoSpaceDN w:val="0"/>
        <w:adjustRightInd w:val="0"/>
        <w:jc w:val="both"/>
        <w:rPr>
          <w:rFonts w:ascii="Arial" w:hAnsi="Arial" w:cs="Arial"/>
        </w:rPr>
      </w:pPr>
      <w:r w:rsidRPr="000F7960">
        <w:rPr>
          <w:rFonts w:ascii="Arial" w:hAnsi="Arial" w:cs="Arial"/>
        </w:rPr>
        <w:t>PN-EN ISO 10545-1 Płytki i płyty ceramiczne. Pobieranie próbek i warunki odbioru.</w:t>
      </w:r>
    </w:p>
    <w:p w:rsidR="00BC441E" w:rsidRPr="000F7960" w:rsidRDefault="00BC441E" w:rsidP="00177B5B">
      <w:pPr>
        <w:numPr>
          <w:ilvl w:val="0"/>
          <w:numId w:val="15"/>
        </w:numPr>
        <w:autoSpaceDE w:val="0"/>
        <w:autoSpaceDN w:val="0"/>
        <w:adjustRightInd w:val="0"/>
        <w:jc w:val="both"/>
        <w:rPr>
          <w:rFonts w:ascii="Arial" w:hAnsi="Arial" w:cs="Arial"/>
        </w:rPr>
      </w:pPr>
      <w:r w:rsidRPr="000F7960">
        <w:rPr>
          <w:rFonts w:ascii="Arial" w:hAnsi="Arial" w:cs="Arial"/>
        </w:rPr>
        <w:t>PN-EN ISO 10545-2 Płyty i płytki ceramiczne. Oznaczanie wymiarów i sprawdzanie jakości powierzchni.</w:t>
      </w:r>
    </w:p>
    <w:p w:rsidR="00F44229" w:rsidRDefault="00F44229" w:rsidP="00177B5B">
      <w:pPr>
        <w:numPr>
          <w:ilvl w:val="0"/>
          <w:numId w:val="15"/>
        </w:numPr>
        <w:autoSpaceDE w:val="0"/>
        <w:autoSpaceDN w:val="0"/>
        <w:adjustRightInd w:val="0"/>
        <w:jc w:val="both"/>
        <w:rPr>
          <w:rFonts w:ascii="Arial" w:hAnsi="Arial" w:cs="Arial"/>
          <w:szCs w:val="16"/>
        </w:rPr>
      </w:pPr>
      <w:r w:rsidRPr="000F7960">
        <w:rPr>
          <w:rFonts w:ascii="Arial" w:hAnsi="Arial" w:cs="Arial"/>
          <w:szCs w:val="16"/>
        </w:rPr>
        <w:t>PN-B-04111 Materiały kamienne. Oznaczenie ścieralności na tarczy Boehmego.</w:t>
      </w:r>
    </w:p>
    <w:p w:rsidR="00097482" w:rsidRPr="00097482" w:rsidRDefault="00097482" w:rsidP="00177B5B">
      <w:pPr>
        <w:numPr>
          <w:ilvl w:val="0"/>
          <w:numId w:val="15"/>
        </w:numPr>
        <w:autoSpaceDE w:val="0"/>
        <w:autoSpaceDN w:val="0"/>
        <w:adjustRightInd w:val="0"/>
        <w:jc w:val="both"/>
        <w:rPr>
          <w:rFonts w:ascii="Arial" w:hAnsi="Arial" w:cs="Arial"/>
          <w:szCs w:val="16"/>
        </w:rPr>
      </w:pPr>
      <w:r w:rsidRPr="00097482">
        <w:rPr>
          <w:rFonts w:ascii="Arial" w:hAnsi="Arial" w:cs="Arial"/>
          <w:szCs w:val="16"/>
        </w:rPr>
        <w:t>PN-ISO 2555 Tworzywa sztuczne – Polimery w stanie ciekłym, w postaci emulsji lub dyspersji – Oznaczenie lepkości pozornej metodą Brookfielda.</w:t>
      </w:r>
    </w:p>
    <w:p w:rsidR="00F44229" w:rsidRPr="000F7960" w:rsidRDefault="00F44229" w:rsidP="00F44229">
      <w:pPr>
        <w:autoSpaceDE w:val="0"/>
        <w:autoSpaceDN w:val="0"/>
        <w:adjustRightInd w:val="0"/>
        <w:jc w:val="both"/>
        <w:rPr>
          <w:rFonts w:ascii="Arial" w:hAnsi="Arial" w:cs="Arial"/>
        </w:rPr>
      </w:pPr>
    </w:p>
    <w:p w:rsidR="00C609F8" w:rsidRPr="000F7960" w:rsidRDefault="00C609F8">
      <w:pPr>
        <w:autoSpaceDE w:val="0"/>
        <w:autoSpaceDN w:val="0"/>
        <w:adjustRightInd w:val="0"/>
        <w:jc w:val="both"/>
        <w:rPr>
          <w:rFonts w:ascii="Arial" w:hAnsi="Arial" w:cs="Arial"/>
        </w:rPr>
      </w:pPr>
    </w:p>
    <w:p w:rsidR="00BC441E" w:rsidRPr="000F7960" w:rsidRDefault="00BC441E">
      <w:pPr>
        <w:autoSpaceDE w:val="0"/>
        <w:autoSpaceDN w:val="0"/>
        <w:adjustRightInd w:val="0"/>
        <w:jc w:val="both"/>
        <w:rPr>
          <w:rFonts w:ascii="Arial" w:hAnsi="Arial" w:cs="Arial"/>
        </w:rPr>
      </w:pPr>
    </w:p>
    <w:p w:rsidR="00BC441E" w:rsidRDefault="00BC441E">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F25E20" w:rsidRDefault="00F25E20">
      <w:pPr>
        <w:autoSpaceDE w:val="0"/>
        <w:autoSpaceDN w:val="0"/>
        <w:adjustRightInd w:val="0"/>
        <w:jc w:val="both"/>
        <w:rPr>
          <w:rFonts w:ascii="Arial" w:hAnsi="Arial" w:cs="Arial"/>
        </w:rPr>
      </w:pPr>
    </w:p>
    <w:p w:rsidR="00C87408" w:rsidRPr="000F7960" w:rsidRDefault="00C87408" w:rsidP="00C87408">
      <w:pPr>
        <w:pStyle w:val="Tytu"/>
        <w:rPr>
          <w:sz w:val="32"/>
          <w:szCs w:val="32"/>
        </w:rPr>
      </w:pPr>
      <w:bookmarkStart w:id="1490" w:name="_Toc209200247"/>
      <w:bookmarkStart w:id="1491" w:name="_Toc267936853"/>
      <w:bookmarkStart w:id="1492" w:name="_Toc463460061"/>
      <w:r w:rsidRPr="000F7960">
        <w:rPr>
          <w:sz w:val="32"/>
          <w:szCs w:val="32"/>
        </w:rPr>
        <w:lastRenderedPageBreak/>
        <w:t>ST 01.</w:t>
      </w:r>
      <w:r w:rsidR="0037160E">
        <w:rPr>
          <w:sz w:val="32"/>
          <w:szCs w:val="32"/>
        </w:rPr>
        <w:t>0</w:t>
      </w:r>
      <w:r w:rsidR="005F17DE">
        <w:rPr>
          <w:sz w:val="32"/>
          <w:szCs w:val="32"/>
        </w:rPr>
        <w:t>9</w:t>
      </w:r>
      <w:r w:rsidRPr="000F7960">
        <w:rPr>
          <w:sz w:val="32"/>
          <w:szCs w:val="32"/>
        </w:rPr>
        <w:t xml:space="preserve"> - OKŁADZINY Z PŁYT GIPSOWO-KARTONOWYCH</w:t>
      </w:r>
      <w:bookmarkEnd w:id="1490"/>
      <w:r w:rsidRPr="000F7960">
        <w:rPr>
          <w:sz w:val="32"/>
          <w:szCs w:val="32"/>
        </w:rPr>
        <w:t xml:space="preserve"> </w:t>
      </w:r>
      <w:bookmarkEnd w:id="1491"/>
      <w:r w:rsidR="00F25E20">
        <w:rPr>
          <w:sz w:val="32"/>
          <w:szCs w:val="32"/>
        </w:rPr>
        <w:t>ORAZ INNE OKŁADZINY</w:t>
      </w:r>
      <w:r w:rsidR="00097482">
        <w:rPr>
          <w:sz w:val="32"/>
          <w:szCs w:val="32"/>
        </w:rPr>
        <w:t xml:space="preserve"> ŚCIENNE I SUFITOWE</w:t>
      </w:r>
      <w:bookmarkEnd w:id="1492"/>
    </w:p>
    <w:p w:rsidR="00C87408" w:rsidRPr="00804C67" w:rsidRDefault="00C87408" w:rsidP="00C87408">
      <w:pPr>
        <w:jc w:val="center"/>
        <w:rPr>
          <w:rFonts w:ascii="Arial" w:hAnsi="Arial" w:cs="Arial"/>
          <w:b/>
          <w:bCs/>
          <w:noProof/>
          <w:sz w:val="32"/>
          <w:szCs w:val="32"/>
        </w:rPr>
      </w:pPr>
      <w:r w:rsidRPr="00804C67">
        <w:rPr>
          <w:rFonts w:ascii="Arial" w:hAnsi="Arial" w:cs="Arial"/>
          <w:b/>
          <w:bCs/>
          <w:noProof/>
          <w:sz w:val="32"/>
          <w:szCs w:val="32"/>
        </w:rPr>
        <w:t xml:space="preserve">(CPV </w:t>
      </w:r>
      <w:r w:rsidR="000F7960" w:rsidRPr="00804C67">
        <w:rPr>
          <w:rFonts w:ascii="Arial" w:hAnsi="Arial" w:cs="Arial"/>
          <w:b/>
          <w:sz w:val="32"/>
          <w:szCs w:val="32"/>
        </w:rPr>
        <w:t>45421152-4, 45421146-9</w:t>
      </w:r>
      <w:r w:rsidR="00804C67" w:rsidRPr="00804C67">
        <w:rPr>
          <w:rFonts w:ascii="Arial" w:hAnsi="Arial" w:cs="Arial"/>
          <w:b/>
          <w:sz w:val="32"/>
          <w:szCs w:val="32"/>
        </w:rPr>
        <w:t>, 45324000-4</w:t>
      </w:r>
      <w:r w:rsidRPr="00804C67">
        <w:rPr>
          <w:rFonts w:ascii="Arial" w:hAnsi="Arial" w:cs="Arial"/>
          <w:b/>
          <w:bCs/>
          <w:noProof/>
          <w:sz w:val="32"/>
          <w:szCs w:val="32"/>
        </w:rPr>
        <w:t>)</w:t>
      </w:r>
    </w:p>
    <w:p w:rsidR="00C87408" w:rsidRPr="000F7960" w:rsidRDefault="00C87408" w:rsidP="00C87408">
      <w:pPr>
        <w:autoSpaceDE w:val="0"/>
        <w:autoSpaceDN w:val="0"/>
        <w:adjustRightInd w:val="0"/>
        <w:jc w:val="both"/>
        <w:rPr>
          <w:rFonts w:ascii="Arial" w:hAnsi="Arial" w:cs="Arial"/>
        </w:rPr>
      </w:pPr>
    </w:p>
    <w:p w:rsidR="00C87408" w:rsidRPr="000F7960" w:rsidRDefault="00C87408" w:rsidP="00C87408">
      <w:pPr>
        <w:pStyle w:val="Nagwek1"/>
        <w:spacing w:line="240" w:lineRule="auto"/>
        <w:jc w:val="both"/>
        <w:rPr>
          <w:rFonts w:ascii="Arial" w:hAnsi="Arial" w:cs="Arial"/>
          <w:sz w:val="24"/>
          <w:szCs w:val="24"/>
        </w:rPr>
      </w:pPr>
      <w:bookmarkStart w:id="1493" w:name="_Toc168367653"/>
      <w:bookmarkStart w:id="1494" w:name="_Toc209200248"/>
      <w:bookmarkStart w:id="1495" w:name="_Toc267933554"/>
      <w:bookmarkStart w:id="1496" w:name="_Toc267936854"/>
      <w:bookmarkStart w:id="1497" w:name="_Toc463460062"/>
      <w:r w:rsidRPr="000F7960">
        <w:rPr>
          <w:rFonts w:ascii="Arial" w:hAnsi="Arial" w:cs="Arial"/>
          <w:sz w:val="24"/>
          <w:szCs w:val="24"/>
        </w:rPr>
        <w:t>1. Wstęp.</w:t>
      </w:r>
      <w:bookmarkEnd w:id="1493"/>
      <w:bookmarkEnd w:id="1494"/>
      <w:bookmarkEnd w:id="1495"/>
      <w:bookmarkEnd w:id="1496"/>
      <w:bookmarkEnd w:id="1497"/>
    </w:p>
    <w:p w:rsidR="00C87408" w:rsidRPr="000F7960" w:rsidRDefault="00C87408" w:rsidP="00C87408">
      <w:pPr>
        <w:autoSpaceDE w:val="0"/>
        <w:autoSpaceDN w:val="0"/>
        <w:adjustRightInd w:val="0"/>
        <w:jc w:val="both"/>
        <w:rPr>
          <w:rFonts w:ascii="Arial" w:hAnsi="Arial" w:cs="Arial"/>
        </w:rPr>
      </w:pPr>
    </w:p>
    <w:p w:rsidR="00C87408" w:rsidRPr="000F7960" w:rsidRDefault="00C87408" w:rsidP="00C87408">
      <w:pPr>
        <w:pStyle w:val="Nagwek2"/>
        <w:spacing w:line="240" w:lineRule="auto"/>
        <w:rPr>
          <w:rFonts w:ascii="Arial" w:hAnsi="Arial" w:cs="Arial"/>
          <w:iCs/>
          <w:szCs w:val="24"/>
        </w:rPr>
      </w:pPr>
      <w:bookmarkStart w:id="1498" w:name="_Toc168367654"/>
      <w:bookmarkStart w:id="1499" w:name="_Toc209200249"/>
      <w:bookmarkStart w:id="1500" w:name="_Toc267933555"/>
      <w:bookmarkStart w:id="1501" w:name="_Toc267936855"/>
      <w:bookmarkStart w:id="1502" w:name="_Toc463460063"/>
      <w:r w:rsidRPr="000F7960">
        <w:rPr>
          <w:rFonts w:ascii="Arial" w:hAnsi="Arial" w:cs="Arial"/>
          <w:iCs/>
          <w:szCs w:val="24"/>
        </w:rPr>
        <w:t>1.1. Przedmiot S</w:t>
      </w:r>
      <w:bookmarkEnd w:id="1498"/>
      <w:bookmarkEnd w:id="1499"/>
      <w:r w:rsidR="002F0248" w:rsidRPr="000F7960">
        <w:rPr>
          <w:rFonts w:ascii="Arial" w:hAnsi="Arial" w:cs="Arial"/>
          <w:iCs/>
          <w:szCs w:val="24"/>
        </w:rPr>
        <w:t>T</w:t>
      </w:r>
      <w:r w:rsidRPr="000F7960">
        <w:rPr>
          <w:rFonts w:ascii="Arial" w:hAnsi="Arial" w:cs="Arial"/>
          <w:iCs/>
          <w:szCs w:val="24"/>
        </w:rPr>
        <w:t>.</w:t>
      </w:r>
      <w:bookmarkEnd w:id="1500"/>
      <w:bookmarkEnd w:id="1501"/>
      <w:bookmarkEnd w:id="1502"/>
    </w:p>
    <w:p w:rsidR="00C87408" w:rsidRPr="000F7960" w:rsidRDefault="00C87408" w:rsidP="00C87408">
      <w:pPr>
        <w:autoSpaceDE w:val="0"/>
        <w:autoSpaceDN w:val="0"/>
        <w:adjustRightInd w:val="0"/>
        <w:jc w:val="both"/>
        <w:rPr>
          <w:rFonts w:ascii="Arial" w:hAnsi="Arial" w:cs="Arial"/>
        </w:rPr>
      </w:pPr>
      <w:r w:rsidRPr="000F7960">
        <w:rPr>
          <w:rFonts w:ascii="Arial" w:hAnsi="Arial" w:cs="Arial"/>
        </w:rPr>
        <w:t>Przedmiotem niniejszej S</w:t>
      </w:r>
      <w:r w:rsidR="002F0248" w:rsidRPr="000F7960">
        <w:rPr>
          <w:rFonts w:ascii="Arial" w:hAnsi="Arial" w:cs="Arial"/>
        </w:rPr>
        <w:t>pecyfikacji Technicznej (S</w:t>
      </w:r>
      <w:r w:rsidRPr="000F7960">
        <w:rPr>
          <w:rFonts w:ascii="Arial" w:hAnsi="Arial" w:cs="Arial"/>
        </w:rPr>
        <w:t>T</w:t>
      </w:r>
      <w:r w:rsidR="002F0248" w:rsidRPr="000F7960">
        <w:rPr>
          <w:rFonts w:ascii="Arial" w:hAnsi="Arial" w:cs="Arial"/>
        </w:rPr>
        <w:t>)</w:t>
      </w:r>
      <w:r w:rsidRPr="000F7960">
        <w:rPr>
          <w:rFonts w:ascii="Arial" w:hAnsi="Arial" w:cs="Arial"/>
        </w:rPr>
        <w:t xml:space="preserve"> są wymagania dotyczące wykonania i odbioru robót w zakresie montażu okładzin z płyt gipsowo-kartonowych o</w:t>
      </w:r>
      <w:r w:rsidR="00DD5B97" w:rsidRPr="000F7960">
        <w:rPr>
          <w:rFonts w:ascii="Arial" w:hAnsi="Arial" w:cs="Arial"/>
        </w:rPr>
        <w:t>raz</w:t>
      </w:r>
      <w:r w:rsidR="00F25E20">
        <w:rPr>
          <w:rFonts w:ascii="Arial" w:hAnsi="Arial" w:cs="Arial"/>
        </w:rPr>
        <w:t xml:space="preserve"> inn</w:t>
      </w:r>
      <w:r w:rsidR="00A66397">
        <w:rPr>
          <w:rFonts w:ascii="Arial" w:hAnsi="Arial" w:cs="Arial"/>
        </w:rPr>
        <w:t xml:space="preserve">ych </w:t>
      </w:r>
      <w:r w:rsidR="00F25E20">
        <w:rPr>
          <w:rFonts w:ascii="Arial" w:hAnsi="Arial" w:cs="Arial"/>
        </w:rPr>
        <w:t>okładzin</w:t>
      </w:r>
      <w:r w:rsidR="00A66397">
        <w:rPr>
          <w:rFonts w:ascii="Arial" w:hAnsi="Arial" w:cs="Arial"/>
        </w:rPr>
        <w:t xml:space="preserve"> ściennych i sufitowych</w:t>
      </w:r>
      <w:r w:rsidR="00F25E20">
        <w:rPr>
          <w:rFonts w:ascii="Arial" w:hAnsi="Arial" w:cs="Arial"/>
        </w:rPr>
        <w:t>.</w:t>
      </w:r>
    </w:p>
    <w:p w:rsidR="00C87408" w:rsidRPr="000F7960" w:rsidRDefault="00C87408" w:rsidP="00C87408">
      <w:pPr>
        <w:autoSpaceDE w:val="0"/>
        <w:autoSpaceDN w:val="0"/>
        <w:adjustRightInd w:val="0"/>
        <w:jc w:val="both"/>
        <w:rPr>
          <w:rFonts w:ascii="Arial" w:hAnsi="Arial" w:cs="Arial"/>
          <w:b/>
          <w:bCs/>
        </w:rPr>
      </w:pPr>
    </w:p>
    <w:p w:rsidR="00C87408" w:rsidRPr="000F7960" w:rsidRDefault="00C87408" w:rsidP="00C87408">
      <w:pPr>
        <w:pStyle w:val="Nagwek2"/>
        <w:spacing w:line="240" w:lineRule="auto"/>
        <w:rPr>
          <w:rFonts w:ascii="Arial" w:hAnsi="Arial" w:cs="Arial"/>
          <w:iCs/>
          <w:szCs w:val="24"/>
        </w:rPr>
      </w:pPr>
      <w:bookmarkStart w:id="1503" w:name="_Toc168367655"/>
      <w:bookmarkStart w:id="1504" w:name="_Toc209200250"/>
      <w:bookmarkStart w:id="1505" w:name="_Toc267933556"/>
      <w:bookmarkStart w:id="1506" w:name="_Toc267936856"/>
      <w:bookmarkStart w:id="1507" w:name="_Toc463460064"/>
      <w:r w:rsidRPr="000F7960">
        <w:rPr>
          <w:rFonts w:ascii="Arial" w:hAnsi="Arial" w:cs="Arial"/>
          <w:iCs/>
          <w:szCs w:val="24"/>
        </w:rPr>
        <w:t>1.2. Zakres stosowania ST</w:t>
      </w:r>
      <w:bookmarkEnd w:id="1503"/>
      <w:bookmarkEnd w:id="1504"/>
      <w:r w:rsidRPr="000F7960">
        <w:rPr>
          <w:rFonts w:ascii="Arial" w:hAnsi="Arial" w:cs="Arial"/>
          <w:iCs/>
          <w:szCs w:val="24"/>
        </w:rPr>
        <w:t>.</w:t>
      </w:r>
      <w:bookmarkEnd w:id="1505"/>
      <w:bookmarkEnd w:id="1506"/>
      <w:bookmarkEnd w:id="1507"/>
    </w:p>
    <w:p w:rsidR="00C87408" w:rsidRPr="000F7960" w:rsidRDefault="00C87408" w:rsidP="00C87408">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 </w:t>
      </w:r>
      <w:r w:rsidRPr="000F7960">
        <w:rPr>
          <w:rFonts w:ascii="Arial" w:hAnsi="Arial" w:cs="Arial"/>
          <w:b/>
        </w:rPr>
        <w:t>„</w:t>
      </w:r>
      <w:r w:rsidR="00E67C84" w:rsidRPr="007D6EB9">
        <w:rPr>
          <w:rFonts w:ascii="Arial" w:hAnsi="Arial" w:cs="Arial"/>
          <w:b/>
          <w:bCs/>
        </w:rPr>
        <w:t>Budynek Miejskiej Biblioteki Publicznej w Piotrkowie Trybunalskim</w:t>
      </w:r>
      <w:r w:rsidRPr="000F7960">
        <w:rPr>
          <w:rFonts w:ascii="Arial" w:hAnsi="Arial" w:cs="Arial"/>
          <w:b/>
        </w:rPr>
        <w:t>”.</w:t>
      </w:r>
    </w:p>
    <w:p w:rsidR="00C87408" w:rsidRPr="000F7960" w:rsidRDefault="00C87408" w:rsidP="00C87408">
      <w:pPr>
        <w:autoSpaceDE w:val="0"/>
        <w:autoSpaceDN w:val="0"/>
        <w:adjustRightInd w:val="0"/>
        <w:jc w:val="both"/>
        <w:rPr>
          <w:rFonts w:ascii="Arial" w:hAnsi="Arial" w:cs="Arial"/>
          <w:b/>
          <w:bCs/>
        </w:rPr>
      </w:pPr>
    </w:p>
    <w:p w:rsidR="00C87408" w:rsidRPr="000F7960" w:rsidRDefault="00C87408" w:rsidP="00C87408">
      <w:pPr>
        <w:pStyle w:val="Nagwek2"/>
        <w:spacing w:line="240" w:lineRule="auto"/>
        <w:rPr>
          <w:rFonts w:ascii="Arial" w:hAnsi="Arial" w:cs="Arial"/>
          <w:iCs/>
          <w:szCs w:val="24"/>
        </w:rPr>
      </w:pPr>
      <w:bookmarkStart w:id="1508" w:name="_Toc168367656"/>
      <w:bookmarkStart w:id="1509" w:name="_Toc209200251"/>
      <w:bookmarkStart w:id="1510" w:name="_Toc267933557"/>
      <w:bookmarkStart w:id="1511" w:name="_Toc267936857"/>
      <w:bookmarkStart w:id="1512" w:name="_Toc463460065"/>
      <w:r w:rsidRPr="000F7960">
        <w:rPr>
          <w:rFonts w:ascii="Arial" w:hAnsi="Arial" w:cs="Arial"/>
          <w:iCs/>
          <w:szCs w:val="24"/>
        </w:rPr>
        <w:t>1.3. Zakres Robót objętych ST</w:t>
      </w:r>
      <w:bookmarkEnd w:id="1508"/>
      <w:bookmarkEnd w:id="1509"/>
      <w:r w:rsidRPr="000F7960">
        <w:rPr>
          <w:rFonts w:ascii="Arial" w:hAnsi="Arial" w:cs="Arial"/>
          <w:iCs/>
          <w:szCs w:val="24"/>
        </w:rPr>
        <w:t>.</w:t>
      </w:r>
      <w:bookmarkEnd w:id="1510"/>
      <w:bookmarkEnd w:id="1511"/>
      <w:bookmarkEnd w:id="1512"/>
    </w:p>
    <w:p w:rsidR="002F0248" w:rsidRPr="000F7960" w:rsidRDefault="002F0248" w:rsidP="002F0248">
      <w:pPr>
        <w:autoSpaceDE w:val="0"/>
        <w:autoSpaceDN w:val="0"/>
        <w:adjustRightInd w:val="0"/>
        <w:jc w:val="both"/>
        <w:rPr>
          <w:rFonts w:ascii="Arial" w:hAnsi="Arial" w:cs="Arial"/>
        </w:rPr>
      </w:pPr>
      <w:r w:rsidRPr="000F7960">
        <w:rPr>
          <w:rFonts w:ascii="Arial" w:hAnsi="Arial" w:cs="Arial"/>
        </w:rPr>
        <w:t xml:space="preserve">Ustalenia zawarte w niniejszej Specyfikacji Technicznej mają zastosowanie przy montażu okładzin z płyt gipsowo-kartonowych oraz </w:t>
      </w:r>
      <w:r w:rsidR="00A66397">
        <w:rPr>
          <w:rFonts w:ascii="Arial" w:hAnsi="Arial" w:cs="Arial"/>
        </w:rPr>
        <w:t>innych okładzin ściennych i sufitowych</w:t>
      </w:r>
      <w:r w:rsidRPr="000F7960">
        <w:rPr>
          <w:rFonts w:ascii="Arial" w:hAnsi="Arial" w:cs="Arial"/>
        </w:rPr>
        <w:t>.</w:t>
      </w:r>
    </w:p>
    <w:p w:rsidR="00B34591" w:rsidRDefault="002F0248" w:rsidP="0037160E">
      <w:pPr>
        <w:autoSpaceDE w:val="0"/>
        <w:autoSpaceDN w:val="0"/>
        <w:adjustRightInd w:val="0"/>
        <w:jc w:val="both"/>
        <w:rPr>
          <w:rFonts w:ascii="Arial" w:hAnsi="Arial" w:cs="Arial"/>
        </w:rPr>
      </w:pPr>
      <w:r w:rsidRPr="000F7960">
        <w:rPr>
          <w:rFonts w:ascii="Arial" w:hAnsi="Arial" w:cs="Arial"/>
        </w:rPr>
        <w:t>Zakres robót obejmuje wszystkie elementy, gdzie występują w/w roboty, zgo</w:t>
      </w:r>
      <w:r w:rsidR="0037160E">
        <w:rPr>
          <w:rFonts w:ascii="Arial" w:hAnsi="Arial" w:cs="Arial"/>
        </w:rPr>
        <w:t>dnie z Dokumentacją Projektową.</w:t>
      </w:r>
    </w:p>
    <w:p w:rsidR="002F0248" w:rsidRPr="000F7960" w:rsidRDefault="002F0248" w:rsidP="00C87408">
      <w:pPr>
        <w:autoSpaceDE w:val="0"/>
        <w:autoSpaceDN w:val="0"/>
        <w:adjustRightInd w:val="0"/>
        <w:jc w:val="both"/>
        <w:rPr>
          <w:rFonts w:ascii="Arial" w:hAnsi="Arial" w:cs="Arial"/>
        </w:rPr>
      </w:pPr>
    </w:p>
    <w:p w:rsidR="00C87408" w:rsidRPr="000F7960" w:rsidRDefault="00C87408" w:rsidP="00C87408">
      <w:pPr>
        <w:pStyle w:val="Nagwek2"/>
        <w:spacing w:line="240" w:lineRule="auto"/>
        <w:rPr>
          <w:rFonts w:ascii="Arial" w:hAnsi="Arial" w:cs="Arial"/>
          <w:iCs/>
          <w:szCs w:val="24"/>
        </w:rPr>
      </w:pPr>
      <w:bookmarkStart w:id="1513" w:name="_Toc168367657"/>
      <w:bookmarkStart w:id="1514" w:name="_Toc209200252"/>
      <w:bookmarkStart w:id="1515" w:name="_Toc267933558"/>
      <w:bookmarkStart w:id="1516" w:name="_Toc267936858"/>
      <w:bookmarkStart w:id="1517" w:name="_Toc463460066"/>
      <w:r w:rsidRPr="000F7960">
        <w:rPr>
          <w:rFonts w:ascii="Arial" w:hAnsi="Arial" w:cs="Arial"/>
          <w:iCs/>
          <w:szCs w:val="24"/>
        </w:rPr>
        <w:t>1.4. Określenia podstawowe</w:t>
      </w:r>
      <w:bookmarkEnd w:id="1513"/>
      <w:bookmarkEnd w:id="1514"/>
      <w:r w:rsidRPr="000F7960">
        <w:rPr>
          <w:rFonts w:ascii="Arial" w:hAnsi="Arial" w:cs="Arial"/>
          <w:iCs/>
          <w:szCs w:val="24"/>
        </w:rPr>
        <w:t>.</w:t>
      </w:r>
      <w:bookmarkEnd w:id="1515"/>
      <w:bookmarkEnd w:id="1516"/>
      <w:bookmarkEnd w:id="1517"/>
    </w:p>
    <w:p w:rsidR="002F0248" w:rsidRPr="000F7960" w:rsidRDefault="002F0248" w:rsidP="002F0248">
      <w:pPr>
        <w:autoSpaceDE w:val="0"/>
        <w:autoSpaceDN w:val="0"/>
        <w:adjustRightInd w:val="0"/>
        <w:jc w:val="both"/>
        <w:rPr>
          <w:rFonts w:ascii="Arial" w:hAnsi="Arial" w:cs="Arial"/>
        </w:rPr>
      </w:pPr>
    </w:p>
    <w:p w:rsidR="002F0248" w:rsidRPr="000F7960" w:rsidRDefault="002F0248" w:rsidP="002F0248">
      <w:pPr>
        <w:autoSpaceDE w:val="0"/>
        <w:autoSpaceDN w:val="0"/>
        <w:adjustRightInd w:val="0"/>
        <w:jc w:val="both"/>
        <w:rPr>
          <w:rFonts w:ascii="Arial" w:hAnsi="Arial" w:cs="Arial"/>
        </w:rPr>
      </w:pPr>
      <w:r w:rsidRPr="000F7960">
        <w:rPr>
          <w:rFonts w:ascii="Arial" w:hAnsi="Arial" w:cs="Arial"/>
          <w:b/>
        </w:rPr>
        <w:t>1.4.1. Płyta wypełniająca -</w:t>
      </w:r>
      <w:r w:rsidRPr="000F7960">
        <w:rPr>
          <w:rFonts w:ascii="Arial" w:hAnsi="Arial" w:cs="Arial"/>
        </w:rPr>
        <w:t xml:space="preserve"> element wypełniający pola konstrukcji nośnej. Element nie może przenosić żadnych innych obciążeń poza ciężarem własnym.</w:t>
      </w:r>
    </w:p>
    <w:p w:rsidR="002F0248" w:rsidRPr="000F7960" w:rsidRDefault="002F0248" w:rsidP="002F0248">
      <w:pPr>
        <w:autoSpaceDE w:val="0"/>
        <w:autoSpaceDN w:val="0"/>
        <w:adjustRightInd w:val="0"/>
        <w:jc w:val="both"/>
        <w:rPr>
          <w:rFonts w:ascii="Arial" w:hAnsi="Arial" w:cs="Arial"/>
        </w:rPr>
      </w:pPr>
      <w:r w:rsidRPr="000F7960">
        <w:rPr>
          <w:rFonts w:ascii="Arial" w:hAnsi="Arial" w:cs="Arial"/>
          <w:b/>
        </w:rPr>
        <w:t>1.4.2. Konstrukcja nośna -</w:t>
      </w:r>
      <w:r w:rsidRPr="000F7960">
        <w:rPr>
          <w:rFonts w:ascii="Arial" w:hAnsi="Arial" w:cs="Arial"/>
        </w:rPr>
        <w:t xml:space="preserve"> lekki ustrój konstrukcyjny składający się z elementów - profili nośnych (zbierających obciążenia i przekazujący je na zawiesia) oraz elementów łączących ze sobą profile nośne (profile porzeczne) łączonych na zamki oraz z elementów dodatkowych (listwy boczne, klipsy, łączniki).</w:t>
      </w:r>
    </w:p>
    <w:p w:rsidR="002F0248" w:rsidRPr="000F7960" w:rsidRDefault="002F0248" w:rsidP="002F0248">
      <w:pPr>
        <w:autoSpaceDE w:val="0"/>
        <w:autoSpaceDN w:val="0"/>
        <w:adjustRightInd w:val="0"/>
        <w:jc w:val="both"/>
        <w:rPr>
          <w:rFonts w:ascii="Arial" w:hAnsi="Arial" w:cs="Arial"/>
        </w:rPr>
      </w:pPr>
      <w:r w:rsidRPr="000F7960">
        <w:rPr>
          <w:rFonts w:ascii="Arial" w:hAnsi="Arial" w:cs="Arial"/>
          <w:b/>
        </w:rPr>
        <w:t>1.4.3. Zawiesie -</w:t>
      </w:r>
      <w:r w:rsidRPr="000F7960">
        <w:rPr>
          <w:rFonts w:ascii="Arial" w:hAnsi="Arial" w:cs="Arial"/>
        </w:rPr>
        <w:t xml:space="preserve"> element przenoszący obciążenia i stabilizujący konstrukcję sufitu podwieszonego do elementów konstrukcyjnych budynku i budowli w sposób bezpieczny, tzn. zapewniający stabilność geometryczną oraz bezpieczne przeniesienie obciążeń z sufitu podwieszonego na elementy konstrukcyjne budynku/budowli.</w:t>
      </w:r>
    </w:p>
    <w:p w:rsidR="002F0248" w:rsidRPr="000F7960" w:rsidRDefault="002F0248" w:rsidP="002F0248">
      <w:pPr>
        <w:autoSpaceDE w:val="0"/>
        <w:autoSpaceDN w:val="0"/>
        <w:adjustRightInd w:val="0"/>
        <w:jc w:val="both"/>
        <w:rPr>
          <w:rFonts w:ascii="Arial" w:hAnsi="Arial" w:cs="Arial"/>
        </w:rPr>
      </w:pPr>
      <w:r w:rsidRPr="000F7960">
        <w:rPr>
          <w:rFonts w:ascii="Arial" w:hAnsi="Arial" w:cs="Arial"/>
          <w:b/>
        </w:rPr>
        <w:t>1.4.4. Sufit podwieszony -</w:t>
      </w:r>
      <w:r w:rsidRPr="000F7960">
        <w:rPr>
          <w:rFonts w:ascii="Arial" w:hAnsi="Arial" w:cs="Arial"/>
        </w:rPr>
        <w:t xml:space="preserve"> lekki niekonstrukcyjny element budynku lub budowli pełniący w zależności od przeznaczenia i właściwości funkcje: dekoracyjno-architektoniczne lub/i akustyczne wykonany z konstrukcji nośnej oraz płyt wypełniających.</w:t>
      </w:r>
    </w:p>
    <w:p w:rsidR="002F0248" w:rsidRPr="000F7960" w:rsidRDefault="002F0248" w:rsidP="002F0248">
      <w:pPr>
        <w:autoSpaceDE w:val="0"/>
        <w:autoSpaceDN w:val="0"/>
        <w:adjustRightInd w:val="0"/>
        <w:jc w:val="both"/>
        <w:rPr>
          <w:rFonts w:ascii="Arial" w:hAnsi="Arial" w:cs="Arial"/>
        </w:rPr>
      </w:pPr>
      <w:r w:rsidRPr="000F7960">
        <w:rPr>
          <w:rFonts w:ascii="Arial" w:hAnsi="Arial" w:cs="Arial"/>
        </w:rPr>
        <w:t>Pozostałe określenia używane w niniejszej ST są zgodne z obowiązującymi odpowiednimi normami oraz z określeniami podanymi w ST 00.01 „Wymagania ogólne” pkt. 1.</w:t>
      </w:r>
    </w:p>
    <w:p w:rsidR="00C87408" w:rsidRPr="000F7960" w:rsidRDefault="00C87408" w:rsidP="00C87408">
      <w:pPr>
        <w:autoSpaceDE w:val="0"/>
        <w:autoSpaceDN w:val="0"/>
        <w:adjustRightInd w:val="0"/>
        <w:jc w:val="both"/>
        <w:rPr>
          <w:rFonts w:ascii="Arial" w:hAnsi="Arial" w:cs="Arial"/>
        </w:rPr>
      </w:pPr>
    </w:p>
    <w:p w:rsidR="00C87408" w:rsidRPr="000F7960" w:rsidRDefault="00C87408" w:rsidP="00C87408">
      <w:pPr>
        <w:pStyle w:val="Nagwek2"/>
        <w:spacing w:line="240" w:lineRule="auto"/>
        <w:rPr>
          <w:rFonts w:ascii="Arial" w:hAnsi="Arial" w:cs="Arial"/>
          <w:iCs/>
          <w:szCs w:val="24"/>
        </w:rPr>
      </w:pPr>
      <w:bookmarkStart w:id="1518" w:name="_Toc168367658"/>
      <w:bookmarkStart w:id="1519" w:name="_Toc209200253"/>
      <w:bookmarkStart w:id="1520" w:name="_Toc267933559"/>
      <w:bookmarkStart w:id="1521" w:name="_Toc267936859"/>
      <w:bookmarkStart w:id="1522" w:name="_Toc463460067"/>
      <w:r w:rsidRPr="000F7960">
        <w:rPr>
          <w:rFonts w:ascii="Arial" w:hAnsi="Arial" w:cs="Arial"/>
          <w:iCs/>
          <w:szCs w:val="24"/>
        </w:rPr>
        <w:t>1.5. Ogólne wymagania dotyczące robót</w:t>
      </w:r>
      <w:bookmarkEnd w:id="1518"/>
      <w:bookmarkEnd w:id="1519"/>
      <w:r w:rsidRPr="000F7960">
        <w:rPr>
          <w:rFonts w:ascii="Arial" w:hAnsi="Arial" w:cs="Arial"/>
          <w:iCs/>
          <w:szCs w:val="24"/>
        </w:rPr>
        <w:t>.</w:t>
      </w:r>
      <w:bookmarkEnd w:id="1520"/>
      <w:bookmarkEnd w:id="1521"/>
      <w:bookmarkEnd w:id="1522"/>
    </w:p>
    <w:p w:rsidR="00C87408" w:rsidRPr="000F7960" w:rsidRDefault="00C87408" w:rsidP="00C87408">
      <w:pPr>
        <w:autoSpaceDE w:val="0"/>
        <w:autoSpaceDN w:val="0"/>
        <w:adjustRightInd w:val="0"/>
        <w:jc w:val="both"/>
        <w:rPr>
          <w:rFonts w:ascii="Arial" w:hAnsi="Arial" w:cs="Arial"/>
        </w:rPr>
      </w:pPr>
      <w:r w:rsidRPr="000F7960">
        <w:rPr>
          <w:rFonts w:ascii="Arial" w:hAnsi="Arial" w:cs="Arial"/>
        </w:rPr>
        <w:t>Ogólne wymagania dotyczące Robót podano w ST 00.01 „Wymagania ogólne" pkt</w:t>
      </w:r>
      <w:r w:rsidR="00DD5B97" w:rsidRPr="000F7960">
        <w:rPr>
          <w:rFonts w:ascii="Arial" w:hAnsi="Arial" w:cs="Arial"/>
        </w:rPr>
        <w:t>.</w:t>
      </w:r>
      <w:r w:rsidRPr="000F7960">
        <w:rPr>
          <w:rFonts w:ascii="Arial" w:hAnsi="Arial" w:cs="Arial"/>
        </w:rPr>
        <w:t xml:space="preserve"> 1.</w:t>
      </w:r>
    </w:p>
    <w:p w:rsidR="00C87408" w:rsidRPr="000F7960" w:rsidRDefault="00C87408" w:rsidP="00C87408">
      <w:pPr>
        <w:shd w:val="clear" w:color="auto" w:fill="FFFFFF"/>
        <w:autoSpaceDE w:val="0"/>
        <w:autoSpaceDN w:val="0"/>
        <w:adjustRightInd w:val="0"/>
        <w:jc w:val="both"/>
        <w:rPr>
          <w:rFonts w:ascii="Arial" w:hAnsi="Arial" w:cs="Arial"/>
        </w:rPr>
      </w:pPr>
      <w:r w:rsidRPr="000F7960">
        <w:rPr>
          <w:rFonts w:ascii="Arial" w:hAnsi="Arial" w:cs="Arial"/>
          <w:color w:val="000000"/>
        </w:rPr>
        <w:lastRenderedPageBreak/>
        <w:t>Przy wykonywaniu okładzin z płyt gipsowo-kartonowych należy przestrzegać zasad podanych w normie PN-B-10122 „Roboty okładzinowe. Suche tynki. Wymagania i badania przy odbiorze".</w:t>
      </w:r>
    </w:p>
    <w:p w:rsidR="00C87408" w:rsidRPr="000F7960" w:rsidRDefault="00C87408" w:rsidP="00C87408">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Dokumentacją </w:t>
      </w:r>
      <w:r w:rsidR="002853F4" w:rsidRPr="000F7960">
        <w:rPr>
          <w:rFonts w:ascii="Arial" w:hAnsi="Arial" w:cs="Arial"/>
        </w:rPr>
        <w:t>Projektową</w:t>
      </w:r>
      <w:r w:rsidRPr="000F7960">
        <w:rPr>
          <w:rFonts w:ascii="Arial" w:hAnsi="Arial" w:cs="Arial"/>
        </w:rPr>
        <w:t>, Specyfikacją Techniczną i poleceniami Inspektora Nadzoru</w:t>
      </w:r>
      <w:r w:rsidR="002853F4" w:rsidRPr="000F7960">
        <w:rPr>
          <w:rFonts w:ascii="Arial" w:hAnsi="Arial" w:cs="Arial"/>
        </w:rPr>
        <w:t xml:space="preserve"> i Nadzoru Autorskiego</w:t>
      </w:r>
      <w:r w:rsidRPr="000F7960">
        <w:rPr>
          <w:rFonts w:ascii="Arial" w:hAnsi="Arial" w:cs="Arial"/>
        </w:rPr>
        <w:t>.</w:t>
      </w:r>
    </w:p>
    <w:p w:rsidR="00C87408" w:rsidRPr="000F7960" w:rsidRDefault="00C87408" w:rsidP="00C87408">
      <w:pPr>
        <w:autoSpaceDE w:val="0"/>
        <w:autoSpaceDN w:val="0"/>
        <w:adjustRightInd w:val="0"/>
        <w:jc w:val="both"/>
        <w:rPr>
          <w:rFonts w:ascii="Arial" w:hAnsi="Arial" w:cs="Arial"/>
        </w:rPr>
      </w:pPr>
    </w:p>
    <w:p w:rsidR="00C87408" w:rsidRPr="000F7960" w:rsidRDefault="00C87408" w:rsidP="00C87408">
      <w:pPr>
        <w:pStyle w:val="Nagwek1"/>
        <w:spacing w:line="240" w:lineRule="auto"/>
        <w:jc w:val="both"/>
        <w:rPr>
          <w:rFonts w:ascii="Arial" w:hAnsi="Arial" w:cs="Arial"/>
          <w:sz w:val="24"/>
          <w:szCs w:val="24"/>
        </w:rPr>
      </w:pPr>
      <w:bookmarkStart w:id="1523" w:name="_Toc168367659"/>
      <w:bookmarkStart w:id="1524" w:name="_Toc209200254"/>
      <w:bookmarkStart w:id="1525" w:name="_Toc267933560"/>
      <w:bookmarkStart w:id="1526" w:name="_Toc267936860"/>
      <w:bookmarkStart w:id="1527" w:name="_Toc463460068"/>
      <w:r w:rsidRPr="000F7960">
        <w:rPr>
          <w:rFonts w:ascii="Arial" w:hAnsi="Arial" w:cs="Arial"/>
          <w:sz w:val="24"/>
          <w:szCs w:val="24"/>
        </w:rPr>
        <w:t>2. Materiały</w:t>
      </w:r>
      <w:bookmarkEnd w:id="1523"/>
      <w:bookmarkEnd w:id="1524"/>
      <w:r w:rsidRPr="000F7960">
        <w:rPr>
          <w:rFonts w:ascii="Arial" w:hAnsi="Arial" w:cs="Arial"/>
          <w:sz w:val="24"/>
          <w:szCs w:val="24"/>
        </w:rPr>
        <w:t>.</w:t>
      </w:r>
      <w:bookmarkEnd w:id="1525"/>
      <w:bookmarkEnd w:id="1526"/>
      <w:bookmarkEnd w:id="1527"/>
    </w:p>
    <w:p w:rsidR="00B34591" w:rsidRPr="000F7960" w:rsidRDefault="00B34591" w:rsidP="00C87408">
      <w:pPr>
        <w:shd w:val="clear" w:color="auto" w:fill="FFFFFF"/>
        <w:autoSpaceDE w:val="0"/>
        <w:autoSpaceDN w:val="0"/>
        <w:adjustRightInd w:val="0"/>
        <w:jc w:val="both"/>
        <w:rPr>
          <w:rFonts w:ascii="Arial" w:hAnsi="Arial" w:cs="Arial"/>
          <w:color w:val="000000"/>
        </w:rPr>
      </w:pPr>
    </w:p>
    <w:p w:rsidR="002853F4" w:rsidRPr="000F7960" w:rsidRDefault="002853F4" w:rsidP="002853F4">
      <w:pPr>
        <w:pStyle w:val="Nagwek2"/>
        <w:spacing w:line="240" w:lineRule="auto"/>
        <w:rPr>
          <w:rFonts w:ascii="Arial" w:hAnsi="Arial" w:cs="Arial"/>
          <w:iCs/>
          <w:szCs w:val="24"/>
        </w:rPr>
      </w:pPr>
      <w:bookmarkStart w:id="1528" w:name="_Toc463460069"/>
      <w:r w:rsidRPr="000F7960">
        <w:rPr>
          <w:rFonts w:ascii="Arial" w:hAnsi="Arial" w:cs="Arial"/>
          <w:iCs/>
          <w:szCs w:val="24"/>
        </w:rPr>
        <w:t xml:space="preserve">2.1. Sufity </w:t>
      </w:r>
      <w:r w:rsidR="00614A62">
        <w:rPr>
          <w:rFonts w:ascii="Arial" w:hAnsi="Arial" w:cs="Arial"/>
          <w:iCs/>
          <w:szCs w:val="24"/>
        </w:rPr>
        <w:t>podwieszane</w:t>
      </w:r>
      <w:r w:rsidRPr="000F7960">
        <w:rPr>
          <w:rFonts w:ascii="Arial" w:hAnsi="Arial" w:cs="Arial"/>
          <w:iCs/>
          <w:szCs w:val="24"/>
        </w:rPr>
        <w:t>.</w:t>
      </w:r>
      <w:bookmarkEnd w:id="1528"/>
    </w:p>
    <w:p w:rsidR="002853F4" w:rsidRPr="00614A62" w:rsidRDefault="00614A62" w:rsidP="00177B5B">
      <w:pPr>
        <w:pStyle w:val="Akapitzlist"/>
        <w:numPr>
          <w:ilvl w:val="0"/>
          <w:numId w:val="347"/>
        </w:numPr>
        <w:shd w:val="clear" w:color="auto" w:fill="FFFFFF"/>
        <w:autoSpaceDE w:val="0"/>
        <w:autoSpaceDN w:val="0"/>
        <w:adjustRightInd w:val="0"/>
        <w:jc w:val="both"/>
        <w:rPr>
          <w:rFonts w:ascii="Arial" w:hAnsi="Arial" w:cs="Arial"/>
          <w:color w:val="000000"/>
        </w:rPr>
      </w:pPr>
      <w:r>
        <w:rPr>
          <w:rFonts w:ascii="Arial" w:hAnsi="Arial" w:cs="Arial"/>
          <w:color w:val="000000"/>
        </w:rPr>
        <w:t>B</w:t>
      </w:r>
      <w:r w:rsidRPr="00614A62">
        <w:rPr>
          <w:rFonts w:ascii="Arial" w:hAnsi="Arial" w:cs="Arial"/>
          <w:color w:val="000000"/>
        </w:rPr>
        <w:t>lacha perforowana typu Tecu Oxid lub równoważny oraz płyty g-k</w:t>
      </w:r>
      <w:r>
        <w:rPr>
          <w:rFonts w:ascii="Arial" w:hAnsi="Arial" w:cs="Arial"/>
          <w:color w:val="000000"/>
        </w:rPr>
        <w:t>:</w:t>
      </w:r>
    </w:p>
    <w:p w:rsidR="00614A62" w:rsidRPr="00614A62" w:rsidRDefault="00614A62" w:rsidP="00177B5B">
      <w:pPr>
        <w:pStyle w:val="Akapitzlist"/>
        <w:numPr>
          <w:ilvl w:val="0"/>
          <w:numId w:val="348"/>
        </w:numPr>
        <w:shd w:val="clear" w:color="auto" w:fill="FFFFFF"/>
        <w:autoSpaceDE w:val="0"/>
        <w:autoSpaceDN w:val="0"/>
        <w:adjustRightInd w:val="0"/>
        <w:jc w:val="both"/>
        <w:rPr>
          <w:rFonts w:ascii="Arial" w:hAnsi="Arial" w:cs="Arial"/>
          <w:color w:val="000000"/>
        </w:rPr>
      </w:pPr>
      <w:r w:rsidRPr="00614A62">
        <w:rPr>
          <w:rFonts w:ascii="Arial" w:hAnsi="Arial" w:cs="Arial"/>
          <w:color w:val="000000"/>
        </w:rPr>
        <w:t>w sali odczytów, holu wschodnim i pomieszczeniu kawiarni wg rysunków wn</w:t>
      </w:r>
      <w:r>
        <w:rPr>
          <w:rFonts w:ascii="Arial" w:hAnsi="Arial" w:cs="Arial"/>
          <w:color w:val="000000"/>
        </w:rPr>
        <w:t>ę</w:t>
      </w:r>
      <w:r w:rsidRPr="00614A62">
        <w:rPr>
          <w:rFonts w:ascii="Arial" w:hAnsi="Arial" w:cs="Arial"/>
          <w:color w:val="000000"/>
        </w:rPr>
        <w:t>trz dla tych pomieszczeń oraz projektu akustyki</w:t>
      </w:r>
      <w:r>
        <w:rPr>
          <w:rFonts w:ascii="Arial" w:hAnsi="Arial" w:cs="Arial"/>
          <w:color w:val="000000"/>
        </w:rPr>
        <w:t>.</w:t>
      </w:r>
    </w:p>
    <w:p w:rsidR="00614A62" w:rsidRPr="00614A62" w:rsidRDefault="00614A62" w:rsidP="00177B5B">
      <w:pPr>
        <w:pStyle w:val="Akapitzlist"/>
        <w:numPr>
          <w:ilvl w:val="0"/>
          <w:numId w:val="347"/>
        </w:numPr>
        <w:shd w:val="clear" w:color="auto" w:fill="FFFFFF"/>
        <w:autoSpaceDE w:val="0"/>
        <w:autoSpaceDN w:val="0"/>
        <w:adjustRightInd w:val="0"/>
        <w:jc w:val="both"/>
        <w:rPr>
          <w:rFonts w:ascii="Arial" w:hAnsi="Arial" w:cs="Arial"/>
          <w:color w:val="000000"/>
        </w:rPr>
      </w:pPr>
      <w:r>
        <w:rPr>
          <w:rFonts w:ascii="Arial" w:hAnsi="Arial" w:cs="Arial"/>
          <w:color w:val="000000"/>
        </w:rPr>
        <w:t>B</w:t>
      </w:r>
      <w:r w:rsidRPr="00614A62">
        <w:rPr>
          <w:rFonts w:ascii="Arial" w:hAnsi="Arial" w:cs="Arial"/>
          <w:color w:val="000000"/>
        </w:rPr>
        <w:t>lacha perforowana typu Tecu Oxid lub równoważny</w:t>
      </w:r>
      <w:r>
        <w:rPr>
          <w:rFonts w:ascii="Arial" w:hAnsi="Arial" w:cs="Arial"/>
          <w:color w:val="000000"/>
        </w:rPr>
        <w:t>:</w:t>
      </w:r>
    </w:p>
    <w:p w:rsidR="00614A62" w:rsidRDefault="00614A62" w:rsidP="00177B5B">
      <w:pPr>
        <w:pStyle w:val="Akapitzlist"/>
        <w:numPr>
          <w:ilvl w:val="0"/>
          <w:numId w:val="348"/>
        </w:numPr>
        <w:shd w:val="clear" w:color="auto" w:fill="FFFFFF"/>
        <w:autoSpaceDE w:val="0"/>
        <w:autoSpaceDN w:val="0"/>
        <w:adjustRightInd w:val="0"/>
        <w:jc w:val="both"/>
        <w:rPr>
          <w:rFonts w:ascii="Arial" w:hAnsi="Arial" w:cs="Arial"/>
          <w:color w:val="000000"/>
        </w:rPr>
      </w:pPr>
      <w:r w:rsidRPr="00614A62">
        <w:rPr>
          <w:rFonts w:ascii="Arial" w:hAnsi="Arial" w:cs="Arial"/>
          <w:color w:val="000000"/>
        </w:rPr>
        <w:t>w pomieszczeniach biurowych i administracyjnych zgodnie z rysunkiem wnętrz</w:t>
      </w:r>
      <w:r>
        <w:rPr>
          <w:rFonts w:ascii="Arial" w:hAnsi="Arial" w:cs="Arial"/>
          <w:color w:val="000000"/>
        </w:rPr>
        <w:t>.</w:t>
      </w:r>
    </w:p>
    <w:p w:rsidR="00614A62" w:rsidRPr="00614A62" w:rsidRDefault="00614A62" w:rsidP="00177B5B">
      <w:pPr>
        <w:pStyle w:val="Akapitzlist"/>
        <w:numPr>
          <w:ilvl w:val="0"/>
          <w:numId w:val="347"/>
        </w:numPr>
        <w:shd w:val="clear" w:color="auto" w:fill="FFFFFF"/>
        <w:autoSpaceDE w:val="0"/>
        <w:autoSpaceDN w:val="0"/>
        <w:adjustRightInd w:val="0"/>
        <w:jc w:val="both"/>
        <w:rPr>
          <w:rFonts w:ascii="Arial" w:hAnsi="Arial" w:cs="Arial"/>
          <w:color w:val="000000"/>
        </w:rPr>
      </w:pPr>
      <w:r>
        <w:rPr>
          <w:rFonts w:ascii="Arial" w:hAnsi="Arial" w:cs="Arial"/>
          <w:color w:val="000000"/>
        </w:rPr>
        <w:t>P</w:t>
      </w:r>
      <w:r w:rsidRPr="00614A62">
        <w:rPr>
          <w:rFonts w:ascii="Arial" w:hAnsi="Arial" w:cs="Arial"/>
          <w:color w:val="000000"/>
        </w:rPr>
        <w:t>łyty g-k wodoodporne</w:t>
      </w:r>
      <w:r>
        <w:rPr>
          <w:rFonts w:ascii="Arial" w:hAnsi="Arial" w:cs="Arial"/>
          <w:color w:val="000000"/>
        </w:rPr>
        <w:t>:</w:t>
      </w:r>
    </w:p>
    <w:p w:rsidR="00614A62" w:rsidRPr="00614A62" w:rsidRDefault="00614A62" w:rsidP="00177B5B">
      <w:pPr>
        <w:pStyle w:val="Akapitzlist"/>
        <w:numPr>
          <w:ilvl w:val="0"/>
          <w:numId w:val="348"/>
        </w:numPr>
        <w:shd w:val="clear" w:color="auto" w:fill="FFFFFF"/>
        <w:autoSpaceDE w:val="0"/>
        <w:autoSpaceDN w:val="0"/>
        <w:adjustRightInd w:val="0"/>
        <w:jc w:val="both"/>
        <w:rPr>
          <w:rFonts w:ascii="Arial" w:hAnsi="Arial" w:cs="Arial"/>
          <w:color w:val="000000"/>
        </w:rPr>
      </w:pPr>
      <w:r w:rsidRPr="00614A62">
        <w:rPr>
          <w:rFonts w:ascii="Arial" w:hAnsi="Arial" w:cs="Arial"/>
          <w:color w:val="000000"/>
        </w:rPr>
        <w:t>w pomieszczeniach mokrych sufity podwieszone z płyt GK wodoodpornych zgodnie z rysunkiem wn</w:t>
      </w:r>
      <w:r>
        <w:rPr>
          <w:rFonts w:ascii="Arial" w:hAnsi="Arial" w:cs="Arial"/>
          <w:color w:val="000000"/>
        </w:rPr>
        <w:t>ę</w:t>
      </w:r>
      <w:r w:rsidRPr="00614A62">
        <w:rPr>
          <w:rFonts w:ascii="Arial" w:hAnsi="Arial" w:cs="Arial"/>
          <w:color w:val="000000"/>
        </w:rPr>
        <w:t>trz dla tych pomieszczeń</w:t>
      </w:r>
      <w:r>
        <w:rPr>
          <w:rFonts w:ascii="Arial" w:hAnsi="Arial" w:cs="Arial"/>
          <w:color w:val="000000"/>
        </w:rPr>
        <w:t>.</w:t>
      </w:r>
    </w:p>
    <w:p w:rsidR="00614A62" w:rsidRDefault="00614A62" w:rsidP="00C87408">
      <w:pPr>
        <w:shd w:val="clear" w:color="auto" w:fill="FFFFFF"/>
        <w:autoSpaceDE w:val="0"/>
        <w:autoSpaceDN w:val="0"/>
        <w:adjustRightInd w:val="0"/>
        <w:jc w:val="both"/>
        <w:rPr>
          <w:rFonts w:ascii="Arial" w:hAnsi="Arial" w:cs="Arial"/>
          <w:color w:val="000000"/>
        </w:rPr>
      </w:pPr>
    </w:p>
    <w:p w:rsidR="00C87408" w:rsidRPr="000F7960" w:rsidRDefault="00C87408" w:rsidP="00C87408">
      <w:pPr>
        <w:pStyle w:val="Nagwek2"/>
        <w:spacing w:line="240" w:lineRule="auto"/>
        <w:rPr>
          <w:rFonts w:ascii="Arial" w:hAnsi="Arial" w:cs="Arial"/>
          <w:iCs/>
          <w:szCs w:val="24"/>
        </w:rPr>
      </w:pPr>
      <w:bookmarkStart w:id="1529" w:name="_Toc168367660"/>
      <w:bookmarkStart w:id="1530" w:name="_Toc209200255"/>
      <w:bookmarkStart w:id="1531" w:name="_Toc267933561"/>
      <w:bookmarkStart w:id="1532" w:name="_Toc267936861"/>
      <w:bookmarkStart w:id="1533" w:name="_Toc463460070"/>
      <w:r w:rsidRPr="000F7960">
        <w:rPr>
          <w:rFonts w:ascii="Arial" w:hAnsi="Arial" w:cs="Arial"/>
          <w:iCs/>
          <w:szCs w:val="24"/>
        </w:rPr>
        <w:t>2.</w:t>
      </w:r>
      <w:r w:rsidR="00D82794">
        <w:rPr>
          <w:rFonts w:ascii="Arial" w:hAnsi="Arial" w:cs="Arial"/>
          <w:iCs/>
          <w:szCs w:val="24"/>
        </w:rPr>
        <w:t>2</w:t>
      </w:r>
      <w:r w:rsidR="00324D21" w:rsidRPr="000F7960">
        <w:rPr>
          <w:rFonts w:ascii="Arial" w:hAnsi="Arial" w:cs="Arial"/>
          <w:iCs/>
          <w:szCs w:val="24"/>
        </w:rPr>
        <w:t>. Płyty</w:t>
      </w:r>
      <w:r w:rsidRPr="000F7960">
        <w:rPr>
          <w:rFonts w:ascii="Arial" w:hAnsi="Arial" w:cs="Arial"/>
          <w:iCs/>
          <w:szCs w:val="24"/>
        </w:rPr>
        <w:t xml:space="preserve"> gipsowo-kartonow</w:t>
      </w:r>
      <w:bookmarkEnd w:id="1529"/>
      <w:bookmarkEnd w:id="1530"/>
      <w:r w:rsidR="00324D21" w:rsidRPr="000F7960">
        <w:rPr>
          <w:rFonts w:ascii="Arial" w:hAnsi="Arial" w:cs="Arial"/>
          <w:iCs/>
          <w:szCs w:val="24"/>
        </w:rPr>
        <w:t>e</w:t>
      </w:r>
      <w:r w:rsidRPr="000F7960">
        <w:rPr>
          <w:rFonts w:ascii="Arial" w:hAnsi="Arial" w:cs="Arial"/>
          <w:iCs/>
          <w:szCs w:val="24"/>
        </w:rPr>
        <w:t>.</w:t>
      </w:r>
      <w:bookmarkEnd w:id="1531"/>
      <w:bookmarkEnd w:id="1532"/>
      <w:bookmarkEnd w:id="1533"/>
    </w:p>
    <w:p w:rsidR="002853F4" w:rsidRPr="00B34591" w:rsidRDefault="002853F4" w:rsidP="00B34591">
      <w:pPr>
        <w:autoSpaceDE w:val="0"/>
        <w:autoSpaceDN w:val="0"/>
        <w:adjustRightInd w:val="0"/>
        <w:jc w:val="both"/>
        <w:rPr>
          <w:rFonts w:ascii="Arial" w:hAnsi="Arial" w:cs="Arial"/>
        </w:rPr>
      </w:pPr>
      <w:r w:rsidRPr="00B34591">
        <w:rPr>
          <w:rFonts w:ascii="Arial" w:hAnsi="Arial" w:cs="Arial"/>
        </w:rPr>
        <w:t xml:space="preserve">Płyty gipsowo-kartonowe typu </w:t>
      </w:r>
      <w:r w:rsidR="00B34591" w:rsidRPr="00B34591">
        <w:rPr>
          <w:rFonts w:ascii="Arial" w:hAnsi="Arial" w:cs="Arial"/>
        </w:rPr>
        <w:t>i grubości zgodnie z Dokumentacją Projektową</w:t>
      </w:r>
      <w:r w:rsidRPr="00B34591">
        <w:rPr>
          <w:rFonts w:ascii="Arial" w:hAnsi="Arial" w:cs="Arial"/>
        </w:rPr>
        <w:t>.</w:t>
      </w:r>
    </w:p>
    <w:p w:rsidR="00C87408" w:rsidRPr="000F7960" w:rsidRDefault="00C87408" w:rsidP="00C87408">
      <w:pPr>
        <w:shd w:val="clear" w:color="auto" w:fill="FFFFFF"/>
        <w:autoSpaceDE w:val="0"/>
        <w:autoSpaceDN w:val="0"/>
        <w:adjustRightInd w:val="0"/>
        <w:jc w:val="both"/>
        <w:rPr>
          <w:rFonts w:ascii="Arial" w:hAnsi="Arial" w:cs="Arial"/>
        </w:rPr>
      </w:pPr>
      <w:r w:rsidRPr="000F7960">
        <w:rPr>
          <w:rFonts w:ascii="Arial" w:hAnsi="Arial" w:cs="Arial"/>
          <w:color w:val="000000"/>
        </w:rPr>
        <w:t>Płyty powinny być pakowane w formie stosów, układanych poziomo na kilku podkładach dystansowych. Pierwsza płyta od dołu spełnia rolę opakowania stosu. Każdy ze stosów jest spięty taśmą stalową dla usztywnienia, w miejscach usytuowania podkładek.</w:t>
      </w:r>
    </w:p>
    <w:p w:rsidR="00C87408" w:rsidRPr="000F7960" w:rsidRDefault="00C87408" w:rsidP="00C87408">
      <w:pPr>
        <w:shd w:val="clear" w:color="auto" w:fill="FFFFFF"/>
        <w:autoSpaceDE w:val="0"/>
        <w:autoSpaceDN w:val="0"/>
        <w:adjustRightInd w:val="0"/>
        <w:jc w:val="both"/>
        <w:rPr>
          <w:rFonts w:ascii="Arial" w:hAnsi="Arial" w:cs="Arial"/>
        </w:rPr>
      </w:pPr>
      <w:r w:rsidRPr="000F7960">
        <w:rPr>
          <w:rFonts w:ascii="Arial" w:hAnsi="Arial" w:cs="Arial"/>
          <w:color w:val="000000"/>
        </w:rPr>
        <w:t>Pakiety należy składować w pomieszczeniach zamkniętych i suchych, na równym i mocnym, a zarazem płaskim podkładzie.</w:t>
      </w:r>
    </w:p>
    <w:p w:rsidR="00C87408" w:rsidRPr="000F7960" w:rsidRDefault="00C87408" w:rsidP="00C87408">
      <w:pPr>
        <w:jc w:val="both"/>
        <w:rPr>
          <w:rFonts w:ascii="Arial" w:hAnsi="Arial" w:cs="Arial"/>
          <w:color w:val="000000"/>
        </w:rPr>
      </w:pPr>
      <w:r w:rsidRPr="000F7960">
        <w:rPr>
          <w:rFonts w:ascii="Arial" w:hAnsi="Arial" w:cs="Arial"/>
          <w:color w:val="000000"/>
        </w:rPr>
        <w:t>Wysokość składowania - do pięciu pakietów o jednakowej długości, nakładanych jeden na drugi.</w:t>
      </w:r>
    </w:p>
    <w:p w:rsidR="00C87408" w:rsidRPr="000F7960" w:rsidRDefault="00C87408" w:rsidP="00C87408">
      <w:pPr>
        <w:shd w:val="clear" w:color="auto" w:fill="FFFFFF"/>
        <w:autoSpaceDE w:val="0"/>
        <w:autoSpaceDN w:val="0"/>
        <w:adjustRightInd w:val="0"/>
        <w:jc w:val="both"/>
        <w:rPr>
          <w:rFonts w:ascii="Arial" w:hAnsi="Arial" w:cs="Arial"/>
          <w:b/>
          <w:bCs/>
          <w:color w:val="000000"/>
        </w:rPr>
      </w:pPr>
    </w:p>
    <w:p w:rsidR="000873AF" w:rsidRPr="000F7960" w:rsidRDefault="000873AF" w:rsidP="000873AF">
      <w:pPr>
        <w:pStyle w:val="Nagwek2"/>
        <w:spacing w:line="240" w:lineRule="auto"/>
        <w:rPr>
          <w:rFonts w:ascii="Arial" w:hAnsi="Arial" w:cs="Arial"/>
          <w:iCs/>
          <w:szCs w:val="24"/>
        </w:rPr>
      </w:pPr>
      <w:bookmarkStart w:id="1534" w:name="_Toc463460071"/>
      <w:r w:rsidRPr="000F7960">
        <w:rPr>
          <w:rFonts w:ascii="Arial" w:hAnsi="Arial" w:cs="Arial"/>
          <w:iCs/>
          <w:szCs w:val="24"/>
        </w:rPr>
        <w:t>2.</w:t>
      </w:r>
      <w:r w:rsidR="00D82794">
        <w:rPr>
          <w:rFonts w:ascii="Arial" w:hAnsi="Arial" w:cs="Arial"/>
          <w:iCs/>
          <w:szCs w:val="24"/>
        </w:rPr>
        <w:t>3</w:t>
      </w:r>
      <w:r w:rsidRPr="000F7960">
        <w:rPr>
          <w:rFonts w:ascii="Arial" w:hAnsi="Arial" w:cs="Arial"/>
          <w:iCs/>
          <w:szCs w:val="24"/>
        </w:rPr>
        <w:t>. Stelaż stalowy systemowy.</w:t>
      </w:r>
      <w:bookmarkEnd w:id="1534"/>
    </w:p>
    <w:p w:rsidR="000873AF" w:rsidRPr="000F7960" w:rsidRDefault="000873AF" w:rsidP="000873AF">
      <w:pPr>
        <w:pStyle w:val="Specyfikacja-podstawowy"/>
        <w:rPr>
          <w:rFonts w:ascii="Arial" w:hAnsi="Arial" w:cs="Arial"/>
        </w:rPr>
      </w:pPr>
    </w:p>
    <w:p w:rsidR="000873AF" w:rsidRPr="000F7960" w:rsidRDefault="000873AF" w:rsidP="000873AF">
      <w:pPr>
        <w:pStyle w:val="Nagwek3"/>
        <w:spacing w:line="240" w:lineRule="auto"/>
        <w:jc w:val="both"/>
        <w:rPr>
          <w:rFonts w:ascii="Arial" w:hAnsi="Arial" w:cs="Arial"/>
          <w:color w:val="000000"/>
          <w:szCs w:val="24"/>
        </w:rPr>
      </w:pPr>
      <w:bookmarkStart w:id="1535" w:name="_Toc463460072"/>
      <w:r w:rsidRPr="000F7960">
        <w:rPr>
          <w:rFonts w:ascii="Arial" w:hAnsi="Arial" w:cs="Arial"/>
          <w:szCs w:val="24"/>
        </w:rPr>
        <w:t>2.</w:t>
      </w:r>
      <w:r w:rsidR="00D82794">
        <w:rPr>
          <w:rFonts w:ascii="Arial" w:hAnsi="Arial" w:cs="Arial"/>
          <w:szCs w:val="24"/>
        </w:rPr>
        <w:t>3</w:t>
      </w:r>
      <w:r w:rsidRPr="000F7960">
        <w:rPr>
          <w:rFonts w:ascii="Arial" w:hAnsi="Arial" w:cs="Arial"/>
          <w:szCs w:val="24"/>
        </w:rPr>
        <w:t>.1. Profile (kształtowniki) stalowe zimnogięte.</w:t>
      </w:r>
      <w:bookmarkEnd w:id="1535"/>
    </w:p>
    <w:p w:rsidR="000873AF" w:rsidRPr="000F7960" w:rsidRDefault="000873AF" w:rsidP="000873AF">
      <w:pPr>
        <w:pStyle w:val="Specyfikacja-podstawowy"/>
        <w:rPr>
          <w:rFonts w:ascii="Arial" w:hAnsi="Arial" w:cs="Arial"/>
        </w:rPr>
      </w:pPr>
      <w:r w:rsidRPr="000F7960">
        <w:rPr>
          <w:rFonts w:ascii="Arial" w:hAnsi="Arial" w:cs="Arial"/>
        </w:rPr>
        <w:t>Do wykonania rusztów sufitów podwieszanych i okładzin ściennych powinny być stosowane kształtowniki zimno gięte z blachy stalowej, ocynkowanej wg PN-H-92125, gatunku St0S wg PN-H-84020 lub gatunku DX51D+Z wg PN-EN 10142+A1.</w:t>
      </w:r>
    </w:p>
    <w:p w:rsidR="000873AF" w:rsidRPr="000F7960" w:rsidRDefault="000873AF" w:rsidP="000873AF">
      <w:pPr>
        <w:pStyle w:val="Specyfikacja-podstawowy"/>
        <w:rPr>
          <w:rFonts w:ascii="Arial" w:hAnsi="Arial" w:cs="Arial"/>
        </w:rPr>
      </w:pPr>
      <w:r w:rsidRPr="000F7960">
        <w:rPr>
          <w:rFonts w:ascii="Arial" w:hAnsi="Arial" w:cs="Arial"/>
        </w:rPr>
        <w:t>Kształtowniki stalowe powinny być powierzchniowo zabezpieczone przed korozją powłoką cynkową (nanoszoną ogniowo) charakteryzującą się:</w:t>
      </w:r>
    </w:p>
    <w:p w:rsidR="000873AF" w:rsidRPr="000F7960" w:rsidRDefault="000873AF" w:rsidP="00177B5B">
      <w:pPr>
        <w:pStyle w:val="Specyfikacja-podstawowy"/>
        <w:numPr>
          <w:ilvl w:val="0"/>
          <w:numId w:val="191"/>
        </w:numPr>
        <w:rPr>
          <w:rFonts w:ascii="Arial" w:hAnsi="Arial" w:cs="Arial"/>
        </w:rPr>
      </w:pPr>
      <w:r w:rsidRPr="000F7960">
        <w:rPr>
          <w:rFonts w:ascii="Arial" w:hAnsi="Arial" w:cs="Arial"/>
        </w:rPr>
        <w:t>grubością ≥7μm (100g/m2 lub ≥19μm (275g/m2) badaną wg PN-EN ISO 2178 (badanie masy powłoki wg PN-EN 10142+A1),</w:t>
      </w:r>
    </w:p>
    <w:p w:rsidR="000873AF" w:rsidRPr="000F7960" w:rsidRDefault="000873AF" w:rsidP="00177B5B">
      <w:pPr>
        <w:pStyle w:val="Specyfikacja-podstawowy"/>
        <w:numPr>
          <w:ilvl w:val="0"/>
          <w:numId w:val="191"/>
        </w:numPr>
        <w:rPr>
          <w:rFonts w:ascii="Arial" w:hAnsi="Arial" w:cs="Arial"/>
        </w:rPr>
      </w:pPr>
      <w:r w:rsidRPr="000F7960">
        <w:rPr>
          <w:rFonts w:ascii="Arial" w:hAnsi="Arial" w:cs="Arial"/>
        </w:rPr>
        <w:t>przyczepnością – brak złuszczeń wg PN-EN 10142+A1,</w:t>
      </w:r>
    </w:p>
    <w:p w:rsidR="000873AF" w:rsidRPr="000F7960" w:rsidRDefault="000873AF" w:rsidP="00177B5B">
      <w:pPr>
        <w:pStyle w:val="Specyfikacja-podstawowy"/>
        <w:numPr>
          <w:ilvl w:val="0"/>
          <w:numId w:val="191"/>
        </w:numPr>
        <w:rPr>
          <w:rFonts w:ascii="Arial" w:hAnsi="Arial" w:cs="Arial"/>
        </w:rPr>
      </w:pPr>
      <w:r w:rsidRPr="000F7960">
        <w:rPr>
          <w:rFonts w:ascii="Arial" w:hAnsi="Arial" w:cs="Arial"/>
        </w:rPr>
        <w:t>wyglądem powierzchni – bez wad wg PN-EN 10142+A</w:t>
      </w:r>
      <w:r w:rsidR="00647CCE">
        <w:rPr>
          <w:rFonts w:ascii="Arial" w:hAnsi="Arial" w:cs="Arial"/>
        </w:rPr>
        <w:t>1</w:t>
      </w:r>
      <w:r w:rsidRPr="000F7960">
        <w:rPr>
          <w:rFonts w:ascii="Arial" w:hAnsi="Arial" w:cs="Arial"/>
        </w:rPr>
        <w:t>.</w:t>
      </w:r>
    </w:p>
    <w:p w:rsidR="00F1034D" w:rsidRPr="000F7960" w:rsidRDefault="00F1034D" w:rsidP="00F1034D">
      <w:pPr>
        <w:rPr>
          <w:rFonts w:ascii="Arial" w:hAnsi="Arial"/>
        </w:rPr>
      </w:pPr>
      <w:r w:rsidRPr="000F7960">
        <w:rPr>
          <w:rFonts w:ascii="Arial" w:hAnsi="Arial"/>
        </w:rPr>
        <w:t>Dla profili powlekanych grubość powłoki poliestrowej powinna wynosić 20μm, odporność na odrywanie powłoki – stopień 0.</w:t>
      </w:r>
    </w:p>
    <w:p w:rsidR="000873AF" w:rsidRPr="000F7960" w:rsidRDefault="000873AF" w:rsidP="000873AF">
      <w:pPr>
        <w:pStyle w:val="Specyfikacja-podstawowy"/>
        <w:rPr>
          <w:rFonts w:ascii="Arial" w:hAnsi="Arial" w:cs="Arial"/>
        </w:rPr>
      </w:pPr>
      <w:r w:rsidRPr="000F7960">
        <w:rPr>
          <w:rFonts w:ascii="Arial" w:hAnsi="Arial" w:cs="Arial"/>
        </w:rPr>
        <w:t>Kształtowniki potrzebne do wykonania sufitu:</w:t>
      </w:r>
    </w:p>
    <w:p w:rsidR="000873AF" w:rsidRPr="000F7960" w:rsidRDefault="000873AF" w:rsidP="00177B5B">
      <w:pPr>
        <w:pStyle w:val="Specyfikacja-podstawowy"/>
        <w:numPr>
          <w:ilvl w:val="0"/>
          <w:numId w:val="192"/>
        </w:numPr>
        <w:rPr>
          <w:rFonts w:ascii="Arial" w:hAnsi="Arial" w:cs="Arial"/>
        </w:rPr>
      </w:pPr>
      <w:r w:rsidRPr="000F7960">
        <w:rPr>
          <w:rFonts w:ascii="Arial" w:hAnsi="Arial" w:cs="Arial"/>
        </w:rPr>
        <w:t>profile główne i nośne,</w:t>
      </w:r>
    </w:p>
    <w:p w:rsidR="000873AF" w:rsidRPr="000F7960" w:rsidRDefault="000873AF" w:rsidP="00177B5B">
      <w:pPr>
        <w:pStyle w:val="Specyfikacja-podstawowy"/>
        <w:numPr>
          <w:ilvl w:val="0"/>
          <w:numId w:val="192"/>
        </w:numPr>
        <w:rPr>
          <w:rFonts w:ascii="Arial" w:hAnsi="Arial" w:cs="Arial"/>
        </w:rPr>
      </w:pPr>
      <w:r w:rsidRPr="000F7960">
        <w:rPr>
          <w:rFonts w:ascii="Arial" w:hAnsi="Arial" w:cs="Arial"/>
        </w:rPr>
        <w:t>profile poprzeczne,</w:t>
      </w:r>
    </w:p>
    <w:p w:rsidR="000873AF" w:rsidRPr="000F7960" w:rsidRDefault="000873AF" w:rsidP="00177B5B">
      <w:pPr>
        <w:pStyle w:val="Specyfikacja-podstawowy"/>
        <w:numPr>
          <w:ilvl w:val="0"/>
          <w:numId w:val="192"/>
        </w:numPr>
        <w:rPr>
          <w:rFonts w:ascii="Arial" w:hAnsi="Arial" w:cs="Arial"/>
        </w:rPr>
      </w:pPr>
      <w:r w:rsidRPr="000F7960">
        <w:rPr>
          <w:rFonts w:ascii="Arial" w:hAnsi="Arial" w:cs="Arial"/>
        </w:rPr>
        <w:lastRenderedPageBreak/>
        <w:t>profile przyścienne</w:t>
      </w:r>
      <w:r w:rsidR="00F1034D" w:rsidRPr="000F7960">
        <w:rPr>
          <w:rFonts w:ascii="Arial" w:hAnsi="Arial" w:cs="Arial"/>
        </w:rPr>
        <w:t>.</w:t>
      </w:r>
    </w:p>
    <w:p w:rsidR="00614A62" w:rsidRPr="000F7960" w:rsidRDefault="00614A62" w:rsidP="000873AF">
      <w:pPr>
        <w:pStyle w:val="Specyfikacja-podstawowy"/>
        <w:rPr>
          <w:rFonts w:ascii="Arial" w:hAnsi="Arial" w:cs="Arial"/>
        </w:rPr>
      </w:pPr>
    </w:p>
    <w:p w:rsidR="000873AF" w:rsidRPr="000F7960" w:rsidRDefault="000873AF" w:rsidP="000873AF">
      <w:pPr>
        <w:pStyle w:val="Nagwek3"/>
        <w:spacing w:line="240" w:lineRule="auto"/>
        <w:jc w:val="both"/>
        <w:rPr>
          <w:rFonts w:ascii="Arial" w:hAnsi="Arial" w:cs="Arial"/>
          <w:color w:val="000000"/>
          <w:szCs w:val="24"/>
        </w:rPr>
      </w:pPr>
      <w:bookmarkStart w:id="1536" w:name="_Toc463460073"/>
      <w:r w:rsidRPr="000F7960">
        <w:rPr>
          <w:rFonts w:ascii="Arial" w:hAnsi="Arial" w:cs="Arial"/>
          <w:szCs w:val="24"/>
        </w:rPr>
        <w:t>2.</w:t>
      </w:r>
      <w:r w:rsidR="00D82794">
        <w:rPr>
          <w:rFonts w:ascii="Arial" w:hAnsi="Arial" w:cs="Arial"/>
          <w:szCs w:val="24"/>
        </w:rPr>
        <w:t>3</w:t>
      </w:r>
      <w:r w:rsidRPr="000F7960">
        <w:rPr>
          <w:rFonts w:ascii="Arial" w:hAnsi="Arial" w:cs="Arial"/>
          <w:szCs w:val="24"/>
        </w:rPr>
        <w:t>.2. Akcesoria stalowe.</w:t>
      </w:r>
      <w:bookmarkEnd w:id="1536"/>
    </w:p>
    <w:p w:rsidR="000873AF" w:rsidRPr="000F7960" w:rsidRDefault="000873AF" w:rsidP="000873AF">
      <w:pPr>
        <w:pStyle w:val="Specyfikacja-podstawowy"/>
        <w:rPr>
          <w:rFonts w:ascii="Arial" w:hAnsi="Arial" w:cs="Arial"/>
        </w:rPr>
      </w:pPr>
      <w:r w:rsidRPr="000F7960">
        <w:rPr>
          <w:rFonts w:ascii="Arial" w:hAnsi="Arial" w:cs="Arial"/>
        </w:rPr>
        <w:t xml:space="preserve">Służą do łączenia kształtowników konstrukcji nośnej z podłożem i między sobą: </w:t>
      </w:r>
    </w:p>
    <w:p w:rsidR="00F1034D" w:rsidRPr="000F7960" w:rsidRDefault="000873AF" w:rsidP="00177B5B">
      <w:pPr>
        <w:pStyle w:val="Specyfikacja-podstawowy"/>
        <w:numPr>
          <w:ilvl w:val="0"/>
          <w:numId w:val="193"/>
        </w:numPr>
        <w:rPr>
          <w:rFonts w:ascii="Arial" w:hAnsi="Arial" w:cs="Arial"/>
        </w:rPr>
      </w:pPr>
      <w:r w:rsidRPr="000F7960">
        <w:rPr>
          <w:rFonts w:ascii="Arial" w:hAnsi="Arial" w:cs="Arial"/>
        </w:rPr>
        <w:t>łączniki wzdłużne</w:t>
      </w:r>
      <w:r w:rsidR="00F1034D" w:rsidRPr="000F7960">
        <w:rPr>
          <w:rFonts w:ascii="Arial" w:hAnsi="Arial" w:cs="Arial"/>
        </w:rPr>
        <w:t xml:space="preserve"> i krzyżowe,</w:t>
      </w:r>
    </w:p>
    <w:p w:rsidR="00F1034D" w:rsidRPr="000F7960" w:rsidRDefault="00F1034D" w:rsidP="00177B5B">
      <w:pPr>
        <w:pStyle w:val="Specyfikacja-podstawowy"/>
        <w:numPr>
          <w:ilvl w:val="0"/>
          <w:numId w:val="193"/>
        </w:numPr>
        <w:rPr>
          <w:rFonts w:ascii="Arial" w:hAnsi="Arial" w:cs="Arial"/>
        </w:rPr>
      </w:pPr>
      <w:r w:rsidRPr="000F7960">
        <w:rPr>
          <w:rFonts w:ascii="Arial" w:hAnsi="Arial" w:cs="Arial"/>
        </w:rPr>
        <w:t>zawiesia oraz wieszaki regulowane, kotwowe, dwuhakowe, sprężynkowe</w:t>
      </w:r>
      <w:r w:rsidR="00FB5842">
        <w:rPr>
          <w:rFonts w:ascii="Arial" w:hAnsi="Arial" w:cs="Arial"/>
        </w:rPr>
        <w:t>, elastyczne,</w:t>
      </w:r>
    </w:p>
    <w:p w:rsidR="000873AF" w:rsidRPr="000F7960" w:rsidRDefault="000873AF" w:rsidP="00177B5B">
      <w:pPr>
        <w:pStyle w:val="Specyfikacja-podstawowy"/>
        <w:numPr>
          <w:ilvl w:val="0"/>
          <w:numId w:val="193"/>
        </w:numPr>
        <w:rPr>
          <w:rFonts w:ascii="Arial" w:hAnsi="Arial" w:cs="Arial"/>
        </w:rPr>
      </w:pPr>
      <w:r w:rsidRPr="000F7960">
        <w:rPr>
          <w:rFonts w:ascii="Arial" w:hAnsi="Arial" w:cs="Arial"/>
        </w:rPr>
        <w:t>uchwyty bezpośrednie długie,</w:t>
      </w:r>
    </w:p>
    <w:p w:rsidR="000873AF" w:rsidRPr="000F7960" w:rsidRDefault="000873AF" w:rsidP="00177B5B">
      <w:pPr>
        <w:pStyle w:val="Specyfikacja-podstawowy"/>
        <w:numPr>
          <w:ilvl w:val="0"/>
          <w:numId w:val="193"/>
        </w:numPr>
        <w:rPr>
          <w:rFonts w:ascii="Arial" w:hAnsi="Arial" w:cs="Arial"/>
        </w:rPr>
      </w:pPr>
      <w:r w:rsidRPr="000F7960">
        <w:rPr>
          <w:rFonts w:ascii="Arial" w:hAnsi="Arial" w:cs="Arial"/>
        </w:rPr>
        <w:t>uchwyty bezpośrednie krótkie,</w:t>
      </w:r>
    </w:p>
    <w:p w:rsidR="00F1034D" w:rsidRPr="000F7960" w:rsidRDefault="00F1034D" w:rsidP="00177B5B">
      <w:pPr>
        <w:pStyle w:val="Specyfikacja-podstawowy"/>
        <w:numPr>
          <w:ilvl w:val="0"/>
          <w:numId w:val="193"/>
        </w:numPr>
        <w:rPr>
          <w:rFonts w:ascii="Arial" w:hAnsi="Arial" w:cs="Arial"/>
        </w:rPr>
      </w:pPr>
      <w:r w:rsidRPr="000F7960">
        <w:rPr>
          <w:rFonts w:ascii="Arial" w:hAnsi="Arial" w:cs="Arial"/>
        </w:rPr>
        <w:t>klamerki mocujące,</w:t>
      </w:r>
    </w:p>
    <w:p w:rsidR="00F1034D" w:rsidRPr="000F7960" w:rsidRDefault="00F1034D" w:rsidP="00177B5B">
      <w:pPr>
        <w:pStyle w:val="Specyfikacja-podstawowy"/>
        <w:numPr>
          <w:ilvl w:val="0"/>
          <w:numId w:val="193"/>
        </w:numPr>
        <w:rPr>
          <w:rFonts w:ascii="Arial" w:hAnsi="Arial" w:cs="Arial"/>
        </w:rPr>
      </w:pPr>
      <w:r w:rsidRPr="000F7960">
        <w:rPr>
          <w:rFonts w:ascii="Arial" w:hAnsi="Arial" w:cs="Arial"/>
        </w:rPr>
        <w:t>pręty mocujące i wieszakowe,</w:t>
      </w:r>
    </w:p>
    <w:p w:rsidR="00F1034D" w:rsidRPr="000F7960" w:rsidRDefault="00F1034D" w:rsidP="00177B5B">
      <w:pPr>
        <w:pStyle w:val="Specyfikacja-podstawowy"/>
        <w:numPr>
          <w:ilvl w:val="0"/>
          <w:numId w:val="193"/>
        </w:numPr>
        <w:rPr>
          <w:rFonts w:ascii="Arial" w:hAnsi="Arial" w:cs="Arial"/>
        </w:rPr>
      </w:pPr>
      <w:r w:rsidRPr="000F7960">
        <w:rPr>
          <w:rFonts w:ascii="Arial" w:hAnsi="Arial" w:cs="Arial"/>
        </w:rPr>
        <w:t>sprężyny przyścienne,</w:t>
      </w:r>
    </w:p>
    <w:p w:rsidR="000873AF" w:rsidRPr="000F7960" w:rsidRDefault="000873AF" w:rsidP="00177B5B">
      <w:pPr>
        <w:pStyle w:val="Specyfikacja-podstawowy"/>
        <w:numPr>
          <w:ilvl w:val="0"/>
          <w:numId w:val="193"/>
        </w:numPr>
        <w:rPr>
          <w:rFonts w:ascii="Arial" w:hAnsi="Arial" w:cs="Arial"/>
        </w:rPr>
      </w:pPr>
      <w:r w:rsidRPr="000F7960">
        <w:rPr>
          <w:rFonts w:ascii="Arial" w:hAnsi="Arial" w:cs="Arial"/>
        </w:rPr>
        <w:t>kołki rozporowe plastikowe, metalowe,</w:t>
      </w:r>
    </w:p>
    <w:p w:rsidR="000873AF" w:rsidRPr="000F7960" w:rsidRDefault="000873AF" w:rsidP="00177B5B">
      <w:pPr>
        <w:pStyle w:val="Specyfikacja-podstawowy"/>
        <w:numPr>
          <w:ilvl w:val="0"/>
          <w:numId w:val="193"/>
        </w:numPr>
        <w:rPr>
          <w:rFonts w:ascii="Arial" w:hAnsi="Arial" w:cs="Arial"/>
        </w:rPr>
      </w:pPr>
      <w:r w:rsidRPr="000F7960">
        <w:rPr>
          <w:rFonts w:ascii="Arial" w:hAnsi="Arial" w:cs="Arial"/>
        </w:rPr>
        <w:t>kołki szybkiego montażu,</w:t>
      </w:r>
    </w:p>
    <w:p w:rsidR="000873AF" w:rsidRPr="000F7960" w:rsidRDefault="000873AF" w:rsidP="00177B5B">
      <w:pPr>
        <w:pStyle w:val="Specyfikacja-podstawowy"/>
        <w:numPr>
          <w:ilvl w:val="0"/>
          <w:numId w:val="193"/>
        </w:numPr>
        <w:rPr>
          <w:rFonts w:ascii="Arial" w:hAnsi="Arial" w:cs="Arial"/>
        </w:rPr>
      </w:pPr>
      <w:r w:rsidRPr="000F7960">
        <w:rPr>
          <w:rFonts w:ascii="Arial" w:hAnsi="Arial" w:cs="Arial"/>
        </w:rPr>
        <w:t>kołki wstrzeliwane.</w:t>
      </w:r>
    </w:p>
    <w:p w:rsidR="000873AF" w:rsidRPr="000F7960" w:rsidRDefault="000873AF" w:rsidP="000873AF">
      <w:pPr>
        <w:pStyle w:val="Specyfikacja-podstawowy"/>
        <w:rPr>
          <w:rFonts w:ascii="Arial" w:hAnsi="Arial" w:cs="Arial"/>
          <w:b/>
        </w:rPr>
      </w:pPr>
      <w:r w:rsidRPr="000F7960">
        <w:rPr>
          <w:rFonts w:ascii="Arial" w:hAnsi="Arial" w:cs="Arial"/>
        </w:rPr>
        <w:t>Wszystkie akcesoria powinny być wykonane ze stali ocynkowanej wg wymagań jak dla kształtowników stalowych.</w:t>
      </w:r>
    </w:p>
    <w:p w:rsidR="000873AF" w:rsidRPr="000F7960" w:rsidRDefault="000873AF" w:rsidP="000873AF">
      <w:pPr>
        <w:pStyle w:val="Specyfikacja-podstawowy"/>
        <w:rPr>
          <w:rFonts w:ascii="Arial" w:hAnsi="Arial" w:cs="Arial"/>
        </w:rPr>
      </w:pPr>
    </w:p>
    <w:p w:rsidR="00F1034D" w:rsidRPr="000F7960" w:rsidRDefault="00F1034D" w:rsidP="00F1034D">
      <w:pPr>
        <w:pStyle w:val="Nagwek3"/>
        <w:spacing w:line="240" w:lineRule="auto"/>
        <w:jc w:val="both"/>
        <w:rPr>
          <w:rFonts w:ascii="Arial" w:hAnsi="Arial" w:cs="Arial"/>
          <w:color w:val="000000"/>
          <w:szCs w:val="24"/>
        </w:rPr>
      </w:pPr>
      <w:bookmarkStart w:id="1537" w:name="_Toc463460074"/>
      <w:r w:rsidRPr="000F7960">
        <w:rPr>
          <w:rFonts w:ascii="Arial" w:hAnsi="Arial" w:cs="Arial"/>
          <w:szCs w:val="24"/>
        </w:rPr>
        <w:t>2.</w:t>
      </w:r>
      <w:r w:rsidR="00D82794">
        <w:rPr>
          <w:rFonts w:ascii="Arial" w:hAnsi="Arial" w:cs="Arial"/>
          <w:szCs w:val="24"/>
        </w:rPr>
        <w:t>3</w:t>
      </w:r>
      <w:r w:rsidRPr="000F7960">
        <w:rPr>
          <w:rFonts w:ascii="Arial" w:hAnsi="Arial" w:cs="Arial"/>
          <w:szCs w:val="24"/>
        </w:rPr>
        <w:t>.3. Wkręty.</w:t>
      </w:r>
      <w:bookmarkEnd w:id="1537"/>
    </w:p>
    <w:p w:rsidR="00F1034D" w:rsidRPr="000F7960" w:rsidRDefault="00F1034D" w:rsidP="00F1034D">
      <w:pPr>
        <w:jc w:val="both"/>
        <w:rPr>
          <w:rFonts w:ascii="Arial" w:hAnsi="Arial"/>
        </w:rPr>
      </w:pPr>
      <w:r w:rsidRPr="000F7960">
        <w:rPr>
          <w:rFonts w:ascii="Arial" w:hAnsi="Arial"/>
        </w:rPr>
        <w:t>Do mocowania kształtowników nośnych, łączenia kształtowników między sobą oraz mocowania profili w uchwytach powinny być stosowane:</w:t>
      </w:r>
    </w:p>
    <w:p w:rsidR="00F1034D" w:rsidRPr="000F7960" w:rsidRDefault="00F1034D" w:rsidP="00177B5B">
      <w:pPr>
        <w:pStyle w:val="Stopka"/>
        <w:numPr>
          <w:ilvl w:val="0"/>
          <w:numId w:val="194"/>
        </w:numPr>
        <w:tabs>
          <w:tab w:val="clear" w:pos="4536"/>
          <w:tab w:val="clear" w:pos="9072"/>
        </w:tabs>
        <w:jc w:val="both"/>
        <w:rPr>
          <w:rFonts w:ascii="Arial" w:hAnsi="Arial"/>
        </w:rPr>
      </w:pPr>
      <w:r w:rsidRPr="000F7960">
        <w:rPr>
          <w:rFonts w:ascii="Arial" w:hAnsi="Arial"/>
        </w:rPr>
        <w:t>wkręty stalowe,</w:t>
      </w:r>
    </w:p>
    <w:p w:rsidR="00F1034D" w:rsidRPr="000F7960" w:rsidRDefault="00F1034D" w:rsidP="00177B5B">
      <w:pPr>
        <w:pStyle w:val="Stopka"/>
        <w:numPr>
          <w:ilvl w:val="0"/>
          <w:numId w:val="194"/>
        </w:numPr>
        <w:tabs>
          <w:tab w:val="clear" w:pos="4536"/>
          <w:tab w:val="clear" w:pos="9072"/>
        </w:tabs>
        <w:jc w:val="both"/>
        <w:rPr>
          <w:rFonts w:ascii="Arial" w:hAnsi="Arial"/>
        </w:rPr>
      </w:pPr>
      <w:r w:rsidRPr="000F7960">
        <w:rPr>
          <w:rFonts w:ascii="Arial" w:hAnsi="Arial"/>
        </w:rPr>
        <w:t>blachowkręty samowiercące</w:t>
      </w:r>
      <w:r w:rsidR="005C5BBF" w:rsidRPr="000F7960">
        <w:rPr>
          <w:rFonts w:ascii="Arial" w:hAnsi="Arial"/>
        </w:rPr>
        <w:t xml:space="preserve"> (samogwintujące)</w:t>
      </w:r>
      <w:r w:rsidRPr="000F7960">
        <w:rPr>
          <w:rFonts w:ascii="Arial" w:hAnsi="Arial"/>
        </w:rPr>
        <w:t>.</w:t>
      </w:r>
    </w:p>
    <w:p w:rsidR="00F1034D" w:rsidRPr="000F7960" w:rsidRDefault="00F1034D" w:rsidP="00F1034D">
      <w:pPr>
        <w:jc w:val="both"/>
        <w:rPr>
          <w:rFonts w:ascii="Arial" w:hAnsi="Arial"/>
        </w:rPr>
      </w:pPr>
      <w:r w:rsidRPr="000F7960">
        <w:rPr>
          <w:rFonts w:ascii="Arial" w:hAnsi="Arial"/>
        </w:rPr>
        <w:t>Wkręty powinny odpowiadać normie:</w:t>
      </w:r>
    </w:p>
    <w:p w:rsidR="00F1034D" w:rsidRPr="000F7960" w:rsidRDefault="00C103CC" w:rsidP="00177B5B">
      <w:pPr>
        <w:pStyle w:val="Akapitzlist"/>
        <w:numPr>
          <w:ilvl w:val="0"/>
          <w:numId w:val="195"/>
        </w:numPr>
        <w:jc w:val="both"/>
        <w:rPr>
          <w:rFonts w:ascii="Arial" w:hAnsi="Arial"/>
        </w:rPr>
      </w:pPr>
      <w:hyperlink r:id="rId9" w:history="1">
        <w:r w:rsidR="00F1034D" w:rsidRPr="000F7960">
          <w:rPr>
            <w:rStyle w:val="Hipercze"/>
            <w:rFonts w:ascii="Arial" w:hAnsi="Arial"/>
            <w:color w:val="000000"/>
            <w:u w:val="none"/>
          </w:rPr>
          <w:t>PN-EN ISO 7050</w:t>
        </w:r>
      </w:hyperlink>
      <w:r w:rsidR="00F1034D" w:rsidRPr="000F7960">
        <w:rPr>
          <w:rFonts w:ascii="Arial" w:hAnsi="Arial"/>
          <w:color w:val="000000"/>
        </w:rPr>
        <w:t xml:space="preserve"> Wkręty samogwintujące z łbem stożkowym, z wgłębieniem krzyżowym,</w:t>
      </w:r>
    </w:p>
    <w:p w:rsidR="00F1034D" w:rsidRPr="000F7960" w:rsidRDefault="00C103CC" w:rsidP="00177B5B">
      <w:pPr>
        <w:pStyle w:val="Akapitzlist"/>
        <w:numPr>
          <w:ilvl w:val="0"/>
          <w:numId w:val="195"/>
        </w:numPr>
        <w:jc w:val="both"/>
        <w:rPr>
          <w:rFonts w:ascii="Arial" w:hAnsi="Arial"/>
        </w:rPr>
      </w:pPr>
      <w:hyperlink r:id="rId10" w:history="1">
        <w:r w:rsidR="00F1034D" w:rsidRPr="000F7960">
          <w:rPr>
            <w:rStyle w:val="Hipercze"/>
            <w:rFonts w:ascii="Arial" w:hAnsi="Arial"/>
            <w:color w:val="000000"/>
            <w:u w:val="none"/>
          </w:rPr>
          <w:t>PN-EN ISO 3506-4</w:t>
        </w:r>
      </w:hyperlink>
      <w:r w:rsidR="00F1034D" w:rsidRPr="000F7960">
        <w:rPr>
          <w:rFonts w:ascii="Arial" w:hAnsi="Arial"/>
          <w:color w:val="000000"/>
        </w:rPr>
        <w:t xml:space="preserve"> Własności mechaniczne części złącznych ze stali nierdzewnych, odpornych na korozję. Część 4: Wkręty samogwintujące</w:t>
      </w:r>
    </w:p>
    <w:p w:rsidR="00F1034D" w:rsidRPr="000F7960" w:rsidRDefault="00F1034D" w:rsidP="00F1034D">
      <w:pPr>
        <w:jc w:val="both"/>
        <w:rPr>
          <w:rFonts w:ascii="Arial" w:hAnsi="Arial"/>
        </w:rPr>
      </w:pPr>
      <w:r w:rsidRPr="000F7960">
        <w:rPr>
          <w:rFonts w:ascii="Arial" w:hAnsi="Arial"/>
          <w:color w:val="000000"/>
        </w:rPr>
        <w:t xml:space="preserve">i </w:t>
      </w:r>
      <w:r w:rsidRPr="000F7960">
        <w:rPr>
          <w:rFonts w:ascii="Arial" w:hAnsi="Arial"/>
        </w:rPr>
        <w:t xml:space="preserve">być zabezpieczone przed korozją. </w:t>
      </w:r>
    </w:p>
    <w:p w:rsidR="00F1034D" w:rsidRPr="000F7960" w:rsidRDefault="00F1034D" w:rsidP="000873AF">
      <w:pPr>
        <w:pStyle w:val="Specyfikacja-podstawowy"/>
        <w:rPr>
          <w:rFonts w:ascii="Arial" w:hAnsi="Arial" w:cs="Arial"/>
        </w:rPr>
      </w:pPr>
    </w:p>
    <w:p w:rsidR="00F1034D" w:rsidRPr="000F7960" w:rsidRDefault="00F1034D" w:rsidP="00F1034D">
      <w:pPr>
        <w:pStyle w:val="Nagwek3"/>
        <w:spacing w:line="240" w:lineRule="auto"/>
        <w:jc w:val="both"/>
        <w:rPr>
          <w:rFonts w:ascii="Arial" w:hAnsi="Arial" w:cs="Arial"/>
          <w:color w:val="000000"/>
          <w:szCs w:val="24"/>
        </w:rPr>
      </w:pPr>
      <w:bookmarkStart w:id="1538" w:name="_Toc463460075"/>
      <w:r w:rsidRPr="000F7960">
        <w:rPr>
          <w:rFonts w:ascii="Arial" w:hAnsi="Arial" w:cs="Arial"/>
          <w:szCs w:val="24"/>
        </w:rPr>
        <w:t>2.</w:t>
      </w:r>
      <w:r w:rsidR="00D82794">
        <w:rPr>
          <w:rFonts w:ascii="Arial" w:hAnsi="Arial" w:cs="Arial"/>
          <w:szCs w:val="24"/>
        </w:rPr>
        <w:t>3</w:t>
      </w:r>
      <w:r w:rsidRPr="000F7960">
        <w:rPr>
          <w:rFonts w:ascii="Arial" w:hAnsi="Arial" w:cs="Arial"/>
          <w:szCs w:val="24"/>
        </w:rPr>
        <w:t>.4. Inne akcesoria.</w:t>
      </w:r>
      <w:bookmarkEnd w:id="1538"/>
    </w:p>
    <w:p w:rsidR="00F1034D" w:rsidRPr="000F7960" w:rsidRDefault="00F1034D" w:rsidP="00F1034D">
      <w:pPr>
        <w:pStyle w:val="Specyfikacja-podstawowy"/>
        <w:rPr>
          <w:rFonts w:ascii="Arial" w:hAnsi="Arial" w:cs="Arial"/>
        </w:rPr>
      </w:pPr>
      <w:r w:rsidRPr="000F7960">
        <w:rPr>
          <w:rFonts w:ascii="Arial" w:hAnsi="Arial" w:cs="Arial"/>
        </w:rPr>
        <w:t>Akcesoria stosowane do wykonania systemów suchej zabudowy:</w:t>
      </w:r>
    </w:p>
    <w:p w:rsidR="00F1034D" w:rsidRPr="000F7960" w:rsidRDefault="00F1034D" w:rsidP="00177B5B">
      <w:pPr>
        <w:pStyle w:val="Specyfikacja-podstawowy"/>
        <w:numPr>
          <w:ilvl w:val="0"/>
          <w:numId w:val="196"/>
        </w:numPr>
        <w:rPr>
          <w:rFonts w:ascii="Arial" w:hAnsi="Arial" w:cs="Arial"/>
        </w:rPr>
      </w:pPr>
      <w:r w:rsidRPr="000F7960">
        <w:rPr>
          <w:rFonts w:ascii="Arial" w:hAnsi="Arial" w:cs="Arial"/>
        </w:rPr>
        <w:t>taśmy spoinowe: z włókna szklanego, samoprzylepna z włókna szklanego, perforowana papierowa – do wzmacniania spoin między płytami gipsowo-kartonowymi oraz spoin narożnych i obwodowych,</w:t>
      </w:r>
    </w:p>
    <w:p w:rsidR="00F1034D" w:rsidRPr="000F7960" w:rsidRDefault="00F1034D" w:rsidP="00177B5B">
      <w:pPr>
        <w:pStyle w:val="Specyfikacja-podstawowy"/>
        <w:numPr>
          <w:ilvl w:val="0"/>
          <w:numId w:val="196"/>
        </w:numPr>
        <w:rPr>
          <w:rFonts w:ascii="Arial" w:hAnsi="Arial" w:cs="Arial"/>
        </w:rPr>
      </w:pPr>
      <w:r w:rsidRPr="000F7960">
        <w:rPr>
          <w:rFonts w:ascii="Arial" w:hAnsi="Arial" w:cs="Arial"/>
        </w:rPr>
        <w:t>uszczelki obwodowe: polietylenowe grubości 3, 4mm, filcowe 5mm, z wełny mineralnej do 10mm – do uszczelniania połączeń konstrukcji ze stropem i ścianami bocznymi,</w:t>
      </w:r>
    </w:p>
    <w:p w:rsidR="00F1034D" w:rsidRPr="000F7960" w:rsidRDefault="00F1034D" w:rsidP="00177B5B">
      <w:pPr>
        <w:pStyle w:val="Specyfikacja-podstawowy"/>
        <w:numPr>
          <w:ilvl w:val="0"/>
          <w:numId w:val="196"/>
        </w:numPr>
        <w:rPr>
          <w:rFonts w:ascii="Arial" w:hAnsi="Arial" w:cs="Arial"/>
        </w:rPr>
      </w:pPr>
      <w:r w:rsidRPr="000F7960">
        <w:rPr>
          <w:rFonts w:ascii="Arial" w:hAnsi="Arial" w:cs="Arial"/>
        </w:rPr>
        <w:t>kleje gipsowe – do mocowania płyt gipsowo-kartonowych,</w:t>
      </w:r>
    </w:p>
    <w:p w:rsidR="00F1034D" w:rsidRPr="000F7960" w:rsidRDefault="00F1034D" w:rsidP="00177B5B">
      <w:pPr>
        <w:pStyle w:val="Specyfikacja-podstawowy"/>
        <w:numPr>
          <w:ilvl w:val="0"/>
          <w:numId w:val="196"/>
        </w:numPr>
        <w:rPr>
          <w:rFonts w:ascii="Arial" w:hAnsi="Arial" w:cs="Arial"/>
        </w:rPr>
      </w:pPr>
      <w:r w:rsidRPr="000F7960">
        <w:rPr>
          <w:rFonts w:ascii="Arial" w:hAnsi="Arial" w:cs="Arial"/>
        </w:rPr>
        <w:t>masy szpachlowe – do wykonywania połączeń między płytami gipsowo-kartonowymi o</w:t>
      </w:r>
      <w:r w:rsidR="005C5BBF" w:rsidRPr="000F7960">
        <w:rPr>
          <w:rFonts w:ascii="Arial" w:hAnsi="Arial" w:cs="Arial"/>
        </w:rPr>
        <w:t>raz spoin narożnych i obwodowych.</w:t>
      </w:r>
    </w:p>
    <w:p w:rsidR="000873AF" w:rsidRDefault="000873AF" w:rsidP="000873AF">
      <w:pPr>
        <w:pStyle w:val="Specyfikacja-podstawowy"/>
        <w:rPr>
          <w:rFonts w:ascii="Arial" w:hAnsi="Arial" w:cs="Arial"/>
        </w:rPr>
      </w:pPr>
    </w:p>
    <w:p w:rsidR="00614A62" w:rsidRPr="000F7960" w:rsidRDefault="00614A62" w:rsidP="00614A62">
      <w:pPr>
        <w:pStyle w:val="Nagwek2"/>
        <w:spacing w:line="240" w:lineRule="auto"/>
        <w:rPr>
          <w:rFonts w:ascii="Arial" w:hAnsi="Arial" w:cs="Arial"/>
          <w:iCs/>
          <w:szCs w:val="24"/>
        </w:rPr>
      </w:pPr>
      <w:bookmarkStart w:id="1539" w:name="_Toc463460076"/>
      <w:r w:rsidRPr="000F7960">
        <w:rPr>
          <w:rFonts w:ascii="Arial" w:hAnsi="Arial" w:cs="Arial"/>
          <w:iCs/>
          <w:szCs w:val="24"/>
        </w:rPr>
        <w:t>2.</w:t>
      </w:r>
      <w:r w:rsidR="00FB5842">
        <w:rPr>
          <w:rFonts w:ascii="Arial" w:hAnsi="Arial" w:cs="Arial"/>
          <w:iCs/>
          <w:szCs w:val="24"/>
        </w:rPr>
        <w:t>4</w:t>
      </w:r>
      <w:r w:rsidRPr="000F7960">
        <w:rPr>
          <w:rFonts w:ascii="Arial" w:hAnsi="Arial" w:cs="Arial"/>
          <w:iCs/>
          <w:szCs w:val="24"/>
        </w:rPr>
        <w:t xml:space="preserve">. </w:t>
      </w:r>
      <w:r w:rsidRPr="00614A62">
        <w:rPr>
          <w:rFonts w:ascii="Arial" w:hAnsi="Arial" w:cs="Arial"/>
          <w:iCs/>
          <w:szCs w:val="24"/>
        </w:rPr>
        <w:t>Ustroje akustyczne i ochrona akustyczna</w:t>
      </w:r>
      <w:r w:rsidRPr="000F7960">
        <w:rPr>
          <w:rFonts w:ascii="Arial" w:hAnsi="Arial" w:cs="Arial"/>
          <w:iCs/>
          <w:szCs w:val="24"/>
        </w:rPr>
        <w:t>.</w:t>
      </w:r>
      <w:bookmarkEnd w:id="1539"/>
    </w:p>
    <w:p w:rsidR="00614A62" w:rsidRDefault="00614A62" w:rsidP="00177B5B">
      <w:pPr>
        <w:pStyle w:val="Specyfikacja-podstawowy"/>
        <w:numPr>
          <w:ilvl w:val="0"/>
          <w:numId w:val="348"/>
        </w:numPr>
        <w:rPr>
          <w:rFonts w:ascii="Arial" w:hAnsi="Arial" w:cs="Arial"/>
        </w:rPr>
      </w:pPr>
      <w:r w:rsidRPr="00614A62">
        <w:rPr>
          <w:rFonts w:ascii="Arial" w:hAnsi="Arial" w:cs="Arial"/>
        </w:rPr>
        <w:t>wg projektu akustyki, wg projektu wnętrz i przegr</w:t>
      </w:r>
      <w:r>
        <w:rPr>
          <w:rFonts w:ascii="Arial" w:hAnsi="Arial" w:cs="Arial"/>
        </w:rPr>
        <w:t>ó</w:t>
      </w:r>
      <w:r w:rsidRPr="00614A62">
        <w:rPr>
          <w:rFonts w:ascii="Arial" w:hAnsi="Arial" w:cs="Arial"/>
        </w:rPr>
        <w:t>d budowlanych wg specyfikacji materiałowej.</w:t>
      </w:r>
    </w:p>
    <w:p w:rsidR="00614A62" w:rsidRPr="00614A62" w:rsidRDefault="00614A62" w:rsidP="00614A62">
      <w:pPr>
        <w:pStyle w:val="Specyfikacja-podstawowy"/>
        <w:rPr>
          <w:rFonts w:ascii="Arial" w:hAnsi="Arial" w:cs="Arial"/>
        </w:rPr>
      </w:pPr>
    </w:p>
    <w:p w:rsidR="00C87408" w:rsidRPr="000F7960" w:rsidRDefault="00C87408" w:rsidP="00C87408">
      <w:pPr>
        <w:pStyle w:val="Nagwek1"/>
        <w:spacing w:line="240" w:lineRule="auto"/>
        <w:jc w:val="both"/>
        <w:rPr>
          <w:rFonts w:ascii="Arial" w:hAnsi="Arial" w:cs="Arial"/>
          <w:sz w:val="24"/>
          <w:szCs w:val="24"/>
        </w:rPr>
      </w:pPr>
      <w:bookmarkStart w:id="1540" w:name="_Toc168367663"/>
      <w:bookmarkStart w:id="1541" w:name="_Toc209200257"/>
      <w:bookmarkStart w:id="1542" w:name="_Toc267933564"/>
      <w:bookmarkStart w:id="1543" w:name="_Toc267936864"/>
      <w:bookmarkStart w:id="1544" w:name="_Toc463460077"/>
      <w:r w:rsidRPr="000F7960">
        <w:rPr>
          <w:rFonts w:ascii="Arial" w:hAnsi="Arial" w:cs="Arial"/>
          <w:sz w:val="24"/>
          <w:szCs w:val="24"/>
        </w:rPr>
        <w:lastRenderedPageBreak/>
        <w:t>3. Sprzęt.</w:t>
      </w:r>
      <w:bookmarkEnd w:id="1540"/>
      <w:bookmarkEnd w:id="1541"/>
      <w:bookmarkEnd w:id="1542"/>
      <w:bookmarkEnd w:id="1543"/>
      <w:bookmarkEnd w:id="1544"/>
    </w:p>
    <w:p w:rsidR="00C87408" w:rsidRPr="000F7960" w:rsidRDefault="00C87408" w:rsidP="00C87408">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 pkt</w:t>
      </w:r>
      <w:r w:rsidR="005C5BBF" w:rsidRPr="000F7960">
        <w:rPr>
          <w:rFonts w:ascii="Arial" w:hAnsi="Arial" w:cs="Arial"/>
        </w:rPr>
        <w:t>.</w:t>
      </w:r>
      <w:r w:rsidRPr="000F7960">
        <w:rPr>
          <w:rFonts w:ascii="Arial" w:hAnsi="Arial" w:cs="Arial"/>
        </w:rPr>
        <w:t xml:space="preserve"> </w:t>
      </w:r>
      <w:r w:rsidR="005C5BBF" w:rsidRPr="000F7960">
        <w:rPr>
          <w:rFonts w:ascii="Arial" w:hAnsi="Arial" w:cs="Arial"/>
        </w:rPr>
        <w:t>.</w:t>
      </w:r>
      <w:r w:rsidRPr="000F7960">
        <w:rPr>
          <w:rFonts w:ascii="Arial" w:hAnsi="Arial" w:cs="Arial"/>
        </w:rPr>
        <w:t>3.</w:t>
      </w:r>
    </w:p>
    <w:p w:rsidR="005C5BBF" w:rsidRPr="000F7960" w:rsidRDefault="005C5BBF" w:rsidP="005C5BBF">
      <w:pPr>
        <w:autoSpaceDE w:val="0"/>
        <w:autoSpaceDN w:val="0"/>
        <w:adjustRightInd w:val="0"/>
        <w:jc w:val="both"/>
        <w:rPr>
          <w:rFonts w:ascii="Arial" w:hAnsi="Arial" w:cs="Arial"/>
        </w:rPr>
      </w:pPr>
      <w:r w:rsidRPr="000F7960">
        <w:rPr>
          <w:rFonts w:ascii="Arial" w:hAnsi="Arial" w:cs="Arial"/>
        </w:rPr>
        <w:t>Wykonawca jest zobowiązany do używania jedynie takiego sprzętu, który nie spowoduje niekorzystnego wpływu na jakość i środowisko wykonywanych robót.</w:t>
      </w:r>
    </w:p>
    <w:p w:rsidR="005C5BBF" w:rsidRPr="000F7960" w:rsidRDefault="005C5BBF" w:rsidP="005C5BBF">
      <w:pPr>
        <w:autoSpaceDE w:val="0"/>
        <w:autoSpaceDN w:val="0"/>
        <w:adjustRightInd w:val="0"/>
        <w:jc w:val="both"/>
        <w:rPr>
          <w:rFonts w:ascii="Arial" w:hAnsi="Arial" w:cs="Arial"/>
          <w:b/>
          <w:bCs/>
          <w:color w:val="000000"/>
        </w:rPr>
      </w:pPr>
      <w:r w:rsidRPr="000F7960">
        <w:rPr>
          <w:rFonts w:ascii="Arial" w:hAnsi="Arial" w:cs="Arial"/>
        </w:rPr>
        <w:t>Jakikolwiek sprzęt, maszyny lub narzędzia niegwarantujące zachowania wymagań jakościowych robót i przepisów BHP zostaną przez Inspektora Nadzoru zdyskwalifikowane i niedopuszczone do robót.</w:t>
      </w:r>
    </w:p>
    <w:p w:rsidR="005C5BBF" w:rsidRPr="000F7960" w:rsidRDefault="005C5BBF" w:rsidP="005C5BBF">
      <w:pPr>
        <w:shd w:val="clear" w:color="auto" w:fill="FFFFFF"/>
        <w:autoSpaceDE w:val="0"/>
        <w:autoSpaceDN w:val="0"/>
        <w:adjustRightInd w:val="0"/>
        <w:jc w:val="both"/>
        <w:rPr>
          <w:rFonts w:ascii="Arial" w:hAnsi="Arial" w:cs="Arial"/>
          <w:color w:val="000000"/>
        </w:rPr>
      </w:pPr>
      <w:r w:rsidRPr="000F7960">
        <w:rPr>
          <w:rFonts w:ascii="Arial" w:hAnsi="Arial" w:cs="Arial"/>
          <w:color w:val="000000"/>
        </w:rPr>
        <w:t xml:space="preserve">Wykonawca przystępujący do montażu okładzin z płyt gipsowo-kartonowych </w:t>
      </w:r>
      <w:r w:rsidRPr="000F7960">
        <w:rPr>
          <w:rFonts w:ascii="Arial" w:hAnsi="Arial" w:cs="Arial"/>
        </w:rPr>
        <w:t>kartonowych oraz płyt modułowych</w:t>
      </w:r>
      <w:r w:rsidR="00B34591">
        <w:rPr>
          <w:rFonts w:ascii="Arial" w:hAnsi="Arial" w:cs="Arial"/>
        </w:rPr>
        <w:t xml:space="preserve"> i akustycznych</w:t>
      </w:r>
      <w:r w:rsidRPr="000F7960">
        <w:rPr>
          <w:rFonts w:ascii="Arial" w:hAnsi="Arial" w:cs="Arial"/>
          <w:color w:val="000000"/>
        </w:rPr>
        <w:t>, powinien wykazać się możliwością korzystania z elektronarzędzi i drobnego sprzętu budowlanego.</w:t>
      </w:r>
    </w:p>
    <w:p w:rsidR="005C5BBF" w:rsidRPr="000F7960" w:rsidRDefault="005C5BBF" w:rsidP="00C87408">
      <w:pPr>
        <w:shd w:val="clear" w:color="auto" w:fill="FFFFFF"/>
        <w:autoSpaceDE w:val="0"/>
        <w:autoSpaceDN w:val="0"/>
        <w:adjustRightInd w:val="0"/>
        <w:jc w:val="both"/>
        <w:rPr>
          <w:rFonts w:ascii="Arial" w:hAnsi="Arial" w:cs="Arial"/>
          <w:b/>
          <w:bCs/>
          <w:color w:val="000000"/>
        </w:rPr>
      </w:pPr>
    </w:p>
    <w:p w:rsidR="005C5BBF" w:rsidRPr="000F7960" w:rsidRDefault="005C5BBF" w:rsidP="005C5BBF">
      <w:pPr>
        <w:pStyle w:val="Nagwek2"/>
        <w:spacing w:line="240" w:lineRule="auto"/>
        <w:rPr>
          <w:rFonts w:ascii="Arial" w:hAnsi="Arial" w:cs="Arial"/>
          <w:iCs/>
          <w:szCs w:val="24"/>
        </w:rPr>
      </w:pPr>
      <w:bookmarkStart w:id="1545" w:name="_Toc463460078"/>
      <w:r w:rsidRPr="000F7960">
        <w:rPr>
          <w:rFonts w:ascii="Arial" w:hAnsi="Arial" w:cs="Arial"/>
          <w:iCs/>
          <w:szCs w:val="24"/>
        </w:rPr>
        <w:t>3.1. Sprzęt do wycinania, przycinania i obróbki płyt.</w:t>
      </w:r>
      <w:bookmarkEnd w:id="1545"/>
    </w:p>
    <w:p w:rsidR="005C5BBF" w:rsidRPr="000F7960" w:rsidRDefault="005C5BBF" w:rsidP="00177B5B">
      <w:pPr>
        <w:pStyle w:val="Akapitzlist"/>
        <w:numPr>
          <w:ilvl w:val="0"/>
          <w:numId w:val="197"/>
        </w:numPr>
        <w:autoSpaceDE w:val="0"/>
        <w:autoSpaceDN w:val="0"/>
        <w:adjustRightInd w:val="0"/>
        <w:jc w:val="both"/>
        <w:rPr>
          <w:rFonts w:ascii="Arial" w:hAnsi="Arial" w:cs="Arial"/>
        </w:rPr>
      </w:pPr>
      <w:r w:rsidRPr="000F7960">
        <w:rPr>
          <w:rFonts w:ascii="Arial" w:hAnsi="Arial" w:cs="Arial"/>
        </w:rPr>
        <w:t>noże - do przycinania płyt na wymiar, wycinania otworów, wycinania ukształtowanych krawędzi płyty,</w:t>
      </w:r>
    </w:p>
    <w:p w:rsidR="005C5BBF" w:rsidRPr="000F7960" w:rsidRDefault="005C5BBF" w:rsidP="00177B5B">
      <w:pPr>
        <w:pStyle w:val="Akapitzlist"/>
        <w:numPr>
          <w:ilvl w:val="0"/>
          <w:numId w:val="197"/>
        </w:numPr>
        <w:autoSpaceDE w:val="0"/>
        <w:autoSpaceDN w:val="0"/>
        <w:adjustRightInd w:val="0"/>
        <w:jc w:val="both"/>
        <w:rPr>
          <w:rFonts w:ascii="Arial" w:hAnsi="Arial" w:cs="Arial"/>
        </w:rPr>
      </w:pPr>
      <w:r w:rsidRPr="000F7960">
        <w:rPr>
          <w:rFonts w:ascii="Arial" w:hAnsi="Arial" w:cs="Arial"/>
        </w:rPr>
        <w:t>pędzle - do malowania przyciętych krawędzi bocznych.</w:t>
      </w:r>
    </w:p>
    <w:p w:rsidR="005C5BBF" w:rsidRPr="000F7960" w:rsidRDefault="005C5BBF" w:rsidP="00C87408">
      <w:pPr>
        <w:shd w:val="clear" w:color="auto" w:fill="FFFFFF"/>
        <w:autoSpaceDE w:val="0"/>
        <w:autoSpaceDN w:val="0"/>
        <w:adjustRightInd w:val="0"/>
        <w:jc w:val="both"/>
        <w:rPr>
          <w:rFonts w:ascii="Arial" w:hAnsi="Arial" w:cs="Arial"/>
          <w:b/>
          <w:bCs/>
          <w:color w:val="000000"/>
        </w:rPr>
      </w:pPr>
    </w:p>
    <w:p w:rsidR="005C5BBF" w:rsidRPr="000F7960" w:rsidRDefault="005C5BBF" w:rsidP="005C5BBF">
      <w:pPr>
        <w:pStyle w:val="Nagwek2"/>
        <w:spacing w:line="240" w:lineRule="auto"/>
        <w:rPr>
          <w:rFonts w:ascii="Arial" w:hAnsi="Arial" w:cs="Arial"/>
          <w:iCs/>
          <w:szCs w:val="24"/>
        </w:rPr>
      </w:pPr>
      <w:bookmarkStart w:id="1546" w:name="_Toc463460079"/>
      <w:r w:rsidRPr="000F7960">
        <w:rPr>
          <w:rFonts w:ascii="Arial" w:hAnsi="Arial" w:cs="Arial"/>
          <w:iCs/>
          <w:szCs w:val="24"/>
        </w:rPr>
        <w:t>3.2. Sprzęt do montażu konstrukcji nośne</w:t>
      </w:r>
      <w:r w:rsidR="004221C5" w:rsidRPr="000F7960">
        <w:rPr>
          <w:rFonts w:ascii="Arial" w:hAnsi="Arial" w:cs="Arial"/>
          <w:iCs/>
          <w:szCs w:val="24"/>
        </w:rPr>
        <w:t>j</w:t>
      </w:r>
      <w:r w:rsidRPr="000F7960">
        <w:rPr>
          <w:rFonts w:ascii="Arial" w:hAnsi="Arial" w:cs="Arial"/>
          <w:iCs/>
          <w:szCs w:val="24"/>
        </w:rPr>
        <w:t>.</w:t>
      </w:r>
      <w:bookmarkEnd w:id="1546"/>
    </w:p>
    <w:p w:rsidR="005C5BBF" w:rsidRPr="000F7960" w:rsidRDefault="005C5BBF" w:rsidP="005C5BBF">
      <w:pPr>
        <w:autoSpaceDE w:val="0"/>
        <w:autoSpaceDN w:val="0"/>
        <w:adjustRightInd w:val="0"/>
        <w:jc w:val="both"/>
        <w:rPr>
          <w:rFonts w:ascii="Arial" w:hAnsi="Arial" w:cs="Arial"/>
        </w:rPr>
      </w:pPr>
      <w:r w:rsidRPr="000F7960">
        <w:rPr>
          <w:rFonts w:ascii="Arial" w:hAnsi="Arial" w:cs="Arial"/>
        </w:rPr>
        <w:t>Elementy do montażu kołków, kotew i innych elementów pozwalających na montaż zawiesi do elementów konstrukcyjnych budynku/budowli (zgodnie z zaleceniami producentów):</w:t>
      </w:r>
    </w:p>
    <w:p w:rsidR="005C5BBF" w:rsidRPr="000F7960" w:rsidRDefault="005C5BBF" w:rsidP="00177B5B">
      <w:pPr>
        <w:pStyle w:val="Akapitzlist"/>
        <w:numPr>
          <w:ilvl w:val="0"/>
          <w:numId w:val="198"/>
        </w:numPr>
        <w:autoSpaceDE w:val="0"/>
        <w:autoSpaceDN w:val="0"/>
        <w:adjustRightInd w:val="0"/>
        <w:jc w:val="both"/>
        <w:rPr>
          <w:rFonts w:ascii="Arial" w:hAnsi="Arial" w:cs="Arial"/>
        </w:rPr>
      </w:pPr>
      <w:r w:rsidRPr="000F7960">
        <w:rPr>
          <w:rFonts w:ascii="Arial" w:hAnsi="Arial" w:cs="Arial"/>
        </w:rPr>
        <w:t>narzędzia do instalacji zawiesi - nożyce do drutów,</w:t>
      </w:r>
    </w:p>
    <w:p w:rsidR="005C5BBF" w:rsidRPr="000F7960" w:rsidRDefault="005C5BBF" w:rsidP="00177B5B">
      <w:pPr>
        <w:pStyle w:val="Akapitzlist"/>
        <w:numPr>
          <w:ilvl w:val="0"/>
          <w:numId w:val="198"/>
        </w:numPr>
        <w:autoSpaceDE w:val="0"/>
        <w:autoSpaceDN w:val="0"/>
        <w:adjustRightInd w:val="0"/>
        <w:jc w:val="both"/>
        <w:rPr>
          <w:rFonts w:ascii="Arial" w:hAnsi="Arial" w:cs="Arial"/>
        </w:rPr>
      </w:pPr>
      <w:r w:rsidRPr="000F7960">
        <w:rPr>
          <w:rFonts w:ascii="Arial" w:hAnsi="Arial" w:cs="Arial"/>
        </w:rPr>
        <w:t>narzędzia do instalacji profili nośnych i innych profili konstrukcji sufitu podwieszonego,</w:t>
      </w:r>
    </w:p>
    <w:p w:rsidR="005C5BBF" w:rsidRPr="000F7960" w:rsidRDefault="005C5BBF" w:rsidP="00177B5B">
      <w:pPr>
        <w:pStyle w:val="Akapitzlist"/>
        <w:numPr>
          <w:ilvl w:val="0"/>
          <w:numId w:val="198"/>
        </w:numPr>
        <w:autoSpaceDE w:val="0"/>
        <w:autoSpaceDN w:val="0"/>
        <w:adjustRightInd w:val="0"/>
        <w:jc w:val="both"/>
        <w:rPr>
          <w:rFonts w:ascii="Arial" w:hAnsi="Arial" w:cs="Arial"/>
        </w:rPr>
      </w:pPr>
      <w:r w:rsidRPr="000F7960">
        <w:rPr>
          <w:rFonts w:ascii="Arial" w:hAnsi="Arial" w:cs="Arial"/>
        </w:rPr>
        <w:t>nożyce do blachy (prawe/lew lub uniwersalne)</w:t>
      </w:r>
      <w:r w:rsidR="00F925F8" w:rsidRPr="000F7960">
        <w:rPr>
          <w:rFonts w:ascii="Arial" w:hAnsi="Arial" w:cs="Arial"/>
        </w:rPr>
        <w:t>,</w:t>
      </w:r>
    </w:p>
    <w:p w:rsidR="00F925F8" w:rsidRPr="000F7960" w:rsidRDefault="00F925F8" w:rsidP="00177B5B">
      <w:pPr>
        <w:pStyle w:val="Akapitzlist"/>
        <w:numPr>
          <w:ilvl w:val="0"/>
          <w:numId w:val="198"/>
        </w:numPr>
        <w:autoSpaceDE w:val="0"/>
        <w:autoSpaceDN w:val="0"/>
        <w:adjustRightInd w:val="0"/>
        <w:jc w:val="both"/>
        <w:rPr>
          <w:rFonts w:ascii="Arial" w:hAnsi="Arial" w:cs="Arial"/>
        </w:rPr>
      </w:pPr>
      <w:r w:rsidRPr="000F7960">
        <w:rPr>
          <w:rFonts w:ascii="Arial" w:hAnsi="Arial" w:cs="Arial"/>
        </w:rPr>
        <w:t>gilotyna dźwigniowa,</w:t>
      </w:r>
    </w:p>
    <w:p w:rsidR="005C5BBF" w:rsidRPr="000F7960" w:rsidRDefault="005C5BBF" w:rsidP="00177B5B">
      <w:pPr>
        <w:pStyle w:val="Akapitzlist"/>
        <w:numPr>
          <w:ilvl w:val="0"/>
          <w:numId w:val="198"/>
        </w:numPr>
        <w:autoSpaceDE w:val="0"/>
        <w:autoSpaceDN w:val="0"/>
        <w:adjustRightInd w:val="0"/>
        <w:jc w:val="both"/>
        <w:rPr>
          <w:rFonts w:ascii="Arial" w:hAnsi="Arial" w:cs="Arial"/>
        </w:rPr>
      </w:pPr>
      <w:r w:rsidRPr="000F7960">
        <w:rPr>
          <w:rFonts w:ascii="Arial" w:hAnsi="Arial" w:cs="Arial"/>
        </w:rPr>
        <w:t>podesty robocze (w zależności od wysokości podwieszenia),</w:t>
      </w:r>
    </w:p>
    <w:p w:rsidR="005C5BBF" w:rsidRPr="000F7960" w:rsidRDefault="005C5BBF" w:rsidP="00177B5B">
      <w:pPr>
        <w:pStyle w:val="Akapitzlist"/>
        <w:numPr>
          <w:ilvl w:val="0"/>
          <w:numId w:val="198"/>
        </w:numPr>
        <w:shd w:val="clear" w:color="auto" w:fill="FFFFFF"/>
        <w:autoSpaceDE w:val="0"/>
        <w:autoSpaceDN w:val="0"/>
        <w:adjustRightInd w:val="0"/>
        <w:jc w:val="both"/>
        <w:rPr>
          <w:rFonts w:ascii="Arial" w:hAnsi="Arial" w:cs="Arial"/>
          <w:b/>
          <w:bCs/>
          <w:color w:val="000000"/>
        </w:rPr>
      </w:pPr>
      <w:r w:rsidRPr="000F7960">
        <w:rPr>
          <w:rFonts w:ascii="Arial" w:hAnsi="Arial" w:cs="Arial"/>
        </w:rPr>
        <w:t>narzędzia do poziomowania i trasowania konstrukcji nośnej (w zależności od wielkości i stopnia komplikacji) poziomice (tradycyjne, laserowe), linki murarskie.</w:t>
      </w:r>
    </w:p>
    <w:p w:rsidR="005C5BBF" w:rsidRPr="000F7960" w:rsidRDefault="005C5BBF" w:rsidP="005C5BBF">
      <w:pPr>
        <w:shd w:val="clear" w:color="auto" w:fill="FFFFFF"/>
        <w:autoSpaceDE w:val="0"/>
        <w:autoSpaceDN w:val="0"/>
        <w:adjustRightInd w:val="0"/>
        <w:jc w:val="both"/>
        <w:rPr>
          <w:rFonts w:ascii="Arial" w:hAnsi="Arial" w:cs="Arial"/>
          <w:b/>
          <w:bCs/>
          <w:color w:val="000000"/>
        </w:rPr>
      </w:pPr>
    </w:p>
    <w:p w:rsidR="00C87408" w:rsidRPr="000F7960" w:rsidRDefault="00C87408" w:rsidP="00C87408">
      <w:pPr>
        <w:pStyle w:val="Nagwek1"/>
        <w:spacing w:line="240" w:lineRule="auto"/>
        <w:jc w:val="both"/>
        <w:rPr>
          <w:rFonts w:ascii="Arial" w:hAnsi="Arial" w:cs="Arial"/>
          <w:sz w:val="24"/>
          <w:szCs w:val="24"/>
        </w:rPr>
      </w:pPr>
      <w:bookmarkStart w:id="1547" w:name="_Toc168367664"/>
      <w:bookmarkStart w:id="1548" w:name="_Toc209200258"/>
      <w:bookmarkStart w:id="1549" w:name="_Toc267933565"/>
      <w:bookmarkStart w:id="1550" w:name="_Toc267936865"/>
      <w:bookmarkStart w:id="1551" w:name="_Toc463460080"/>
      <w:r w:rsidRPr="000F7960">
        <w:rPr>
          <w:rFonts w:ascii="Arial" w:hAnsi="Arial" w:cs="Arial"/>
          <w:sz w:val="24"/>
          <w:szCs w:val="24"/>
        </w:rPr>
        <w:t>4. Transport</w:t>
      </w:r>
      <w:bookmarkEnd w:id="1547"/>
      <w:bookmarkEnd w:id="1548"/>
      <w:r w:rsidRPr="000F7960">
        <w:rPr>
          <w:rFonts w:ascii="Arial" w:hAnsi="Arial" w:cs="Arial"/>
          <w:sz w:val="24"/>
          <w:szCs w:val="24"/>
        </w:rPr>
        <w:t>.</w:t>
      </w:r>
      <w:bookmarkEnd w:id="1549"/>
      <w:bookmarkEnd w:id="1550"/>
      <w:bookmarkEnd w:id="1551"/>
    </w:p>
    <w:p w:rsidR="00C87408" w:rsidRPr="000F7960" w:rsidRDefault="00C87408" w:rsidP="00C87408">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 pkt</w:t>
      </w:r>
      <w:r w:rsidR="00553969" w:rsidRPr="000F7960">
        <w:rPr>
          <w:rFonts w:ascii="Arial" w:hAnsi="Arial" w:cs="Arial"/>
        </w:rPr>
        <w:t>.</w:t>
      </w:r>
      <w:r w:rsidRPr="000F7960">
        <w:rPr>
          <w:rFonts w:ascii="Arial" w:hAnsi="Arial" w:cs="Arial"/>
        </w:rPr>
        <w:t xml:space="preserve"> 4.</w:t>
      </w:r>
    </w:p>
    <w:p w:rsidR="004221C5" w:rsidRPr="000F7960" w:rsidRDefault="004221C5" w:rsidP="00C87408">
      <w:pPr>
        <w:autoSpaceDE w:val="0"/>
        <w:autoSpaceDN w:val="0"/>
        <w:adjustRightInd w:val="0"/>
        <w:jc w:val="both"/>
        <w:rPr>
          <w:rFonts w:ascii="Arial" w:hAnsi="Arial" w:cs="Arial"/>
        </w:rPr>
      </w:pPr>
    </w:p>
    <w:p w:rsidR="00C309BF" w:rsidRPr="000F7960" w:rsidRDefault="00C309BF" w:rsidP="00C309BF">
      <w:pPr>
        <w:pStyle w:val="Nagwek2"/>
        <w:spacing w:line="240" w:lineRule="auto"/>
        <w:rPr>
          <w:rFonts w:ascii="Arial" w:hAnsi="Arial" w:cs="Arial"/>
          <w:iCs/>
          <w:szCs w:val="24"/>
        </w:rPr>
      </w:pPr>
      <w:bookmarkStart w:id="1552" w:name="_Toc463460081"/>
      <w:r w:rsidRPr="000F7960">
        <w:rPr>
          <w:rFonts w:ascii="Arial" w:hAnsi="Arial" w:cs="Arial"/>
          <w:iCs/>
          <w:szCs w:val="24"/>
        </w:rPr>
        <w:t>4.1. Transport materiałów.</w:t>
      </w:r>
      <w:bookmarkEnd w:id="1552"/>
    </w:p>
    <w:p w:rsidR="00125C7C" w:rsidRPr="000F7960" w:rsidRDefault="00C309BF" w:rsidP="00125C7C">
      <w:pPr>
        <w:autoSpaceDE w:val="0"/>
        <w:autoSpaceDN w:val="0"/>
        <w:adjustRightInd w:val="0"/>
        <w:jc w:val="both"/>
        <w:rPr>
          <w:rFonts w:ascii="Arial" w:hAnsi="Arial" w:cs="Arial"/>
        </w:rPr>
      </w:pPr>
      <w:r w:rsidRPr="000F7960">
        <w:rPr>
          <w:rFonts w:ascii="Arial" w:hAnsi="Arial" w:cs="Arial"/>
        </w:rPr>
        <w:t xml:space="preserve">Wszystkie materiały niezbędne do wykonania elementów wchodzących w skład robót można przewozić dowolnymi </w:t>
      </w:r>
      <w:r w:rsidR="007C74A0" w:rsidRPr="000F7960">
        <w:rPr>
          <w:rFonts w:ascii="Arial" w:hAnsi="Arial" w:cs="Arial"/>
        </w:rPr>
        <w:t xml:space="preserve">krytymi </w:t>
      </w:r>
      <w:r w:rsidRPr="000F7960">
        <w:rPr>
          <w:rFonts w:ascii="Arial" w:hAnsi="Arial" w:cs="Arial"/>
        </w:rPr>
        <w:t>środkami transportu</w:t>
      </w:r>
      <w:r w:rsidR="00125C7C" w:rsidRPr="000F7960">
        <w:rPr>
          <w:rFonts w:ascii="Arial" w:hAnsi="Arial" w:cs="Arial"/>
        </w:rPr>
        <w:t xml:space="preserve"> </w:t>
      </w:r>
      <w:r w:rsidRPr="000F7960">
        <w:rPr>
          <w:rFonts w:ascii="Arial" w:hAnsi="Arial" w:cs="Arial"/>
        </w:rPr>
        <w:t xml:space="preserve">zaakceptowanymi przez </w:t>
      </w:r>
      <w:r w:rsidR="00125C7C" w:rsidRPr="000F7960">
        <w:rPr>
          <w:rFonts w:ascii="Arial" w:hAnsi="Arial" w:cs="Arial"/>
        </w:rPr>
        <w:t>I</w:t>
      </w:r>
      <w:r w:rsidRPr="000F7960">
        <w:rPr>
          <w:rFonts w:ascii="Arial" w:hAnsi="Arial" w:cs="Arial"/>
        </w:rPr>
        <w:t xml:space="preserve">nspektora </w:t>
      </w:r>
      <w:r w:rsidR="00125C7C" w:rsidRPr="000F7960">
        <w:rPr>
          <w:rFonts w:ascii="Arial" w:hAnsi="Arial" w:cs="Arial"/>
        </w:rPr>
        <w:t>N</w:t>
      </w:r>
      <w:r w:rsidRPr="000F7960">
        <w:rPr>
          <w:rFonts w:ascii="Arial" w:hAnsi="Arial" w:cs="Arial"/>
        </w:rPr>
        <w:t xml:space="preserve">adzoru. </w:t>
      </w:r>
      <w:r w:rsidR="00125C7C" w:rsidRPr="000F7960">
        <w:rPr>
          <w:rFonts w:ascii="Arial" w:hAnsi="Arial" w:cs="Arial"/>
        </w:rPr>
        <w:t>Wykonawca jest zobowiązany do stosowania jedynie takich środków transportu, które nie wpłyną niekorzystnie na jakość robót i właściwości przewożonych towarów.</w:t>
      </w:r>
    </w:p>
    <w:p w:rsidR="00125C7C" w:rsidRPr="000F7960" w:rsidRDefault="00125C7C" w:rsidP="00125C7C">
      <w:pPr>
        <w:autoSpaceDE w:val="0"/>
        <w:autoSpaceDN w:val="0"/>
        <w:adjustRightInd w:val="0"/>
        <w:jc w:val="both"/>
        <w:rPr>
          <w:rFonts w:ascii="Arial" w:hAnsi="Arial" w:cs="Arial"/>
          <w:color w:val="000000"/>
        </w:rPr>
      </w:pPr>
      <w:r w:rsidRPr="000F7960">
        <w:rPr>
          <w:rFonts w:ascii="Arial" w:hAnsi="Arial" w:cs="Arial"/>
          <w:color w:val="000000"/>
        </w:rPr>
        <w:t>Przy załadunku i wyładunku oraz przewozie na środkach transportowych należy przestrzegać przepisów BHP i przepisów obowiązujących w transporcie drogowym.</w:t>
      </w:r>
    </w:p>
    <w:p w:rsidR="00125C7C" w:rsidRPr="000F7960" w:rsidRDefault="00125C7C" w:rsidP="00125C7C">
      <w:pPr>
        <w:autoSpaceDE w:val="0"/>
        <w:autoSpaceDN w:val="0"/>
        <w:adjustRightInd w:val="0"/>
        <w:jc w:val="both"/>
        <w:rPr>
          <w:rFonts w:ascii="Arial" w:hAnsi="Arial" w:cs="Arial"/>
        </w:rPr>
      </w:pPr>
      <w:r w:rsidRPr="000F7960">
        <w:rPr>
          <w:rFonts w:ascii="Arial" w:hAnsi="Arial" w:cs="Arial"/>
          <w:color w:val="000000"/>
        </w:rPr>
        <w:t>Przy ruchu po drogach publicznych środki transportowe muszą spełniać wymagania przepisów ruchu drogowego.</w:t>
      </w:r>
    </w:p>
    <w:p w:rsidR="00125C7C" w:rsidRPr="000F7960" w:rsidRDefault="00125C7C" w:rsidP="00125C7C">
      <w:pPr>
        <w:autoSpaceDE w:val="0"/>
        <w:autoSpaceDN w:val="0"/>
        <w:adjustRightInd w:val="0"/>
        <w:jc w:val="both"/>
        <w:rPr>
          <w:rFonts w:ascii="Arial" w:hAnsi="Arial" w:cs="Arial"/>
        </w:rPr>
      </w:pPr>
      <w:r w:rsidRPr="000F7960">
        <w:rPr>
          <w:rFonts w:ascii="Arial" w:hAnsi="Arial" w:cs="Arial"/>
        </w:rPr>
        <w:t>Przewożone materiały muszą być w sposób całkowicie pewny zabezpieczone przed przemieszczaniem się, wysypywaniem lub spadnięciem ze skrzyni ładunkowej.</w:t>
      </w:r>
    </w:p>
    <w:p w:rsidR="00125C7C" w:rsidRPr="000F7960" w:rsidRDefault="00125C7C" w:rsidP="00125C7C">
      <w:pPr>
        <w:pStyle w:val="Specyfikacja-podstawowy"/>
        <w:rPr>
          <w:rFonts w:ascii="Arial" w:hAnsi="Arial" w:cs="Arial"/>
        </w:rPr>
      </w:pPr>
      <w:r w:rsidRPr="000F7960">
        <w:rPr>
          <w:rFonts w:ascii="Arial" w:hAnsi="Arial" w:cs="Arial"/>
          <w:bCs/>
          <w:color w:val="000000"/>
        </w:rPr>
        <w:lastRenderedPageBreak/>
        <w:t xml:space="preserve">Materiały powinny być pakowane w sposób zabezpieczający je przed uszkodzeniem i </w:t>
      </w:r>
      <w:r w:rsidRPr="000F7960">
        <w:rPr>
          <w:rFonts w:ascii="Arial" w:hAnsi="Arial" w:cs="Arial"/>
        </w:rPr>
        <w:t>zniszczeniem określony przez producenta. Na każdym opakowaniu powinna znajdować się etykieta zawierająca:</w:t>
      </w:r>
    </w:p>
    <w:p w:rsidR="00125C7C" w:rsidRPr="000F7960" w:rsidRDefault="00125C7C" w:rsidP="00177B5B">
      <w:pPr>
        <w:pStyle w:val="Specyfikacja-podstawowy"/>
        <w:numPr>
          <w:ilvl w:val="0"/>
          <w:numId w:val="199"/>
        </w:numPr>
        <w:rPr>
          <w:rFonts w:ascii="Arial" w:hAnsi="Arial" w:cs="Arial"/>
        </w:rPr>
      </w:pPr>
      <w:r w:rsidRPr="000F7960">
        <w:rPr>
          <w:rFonts w:ascii="Arial" w:hAnsi="Arial" w:cs="Arial"/>
        </w:rPr>
        <w:t>nazwę i adres producenta,</w:t>
      </w:r>
    </w:p>
    <w:p w:rsidR="00125C7C" w:rsidRPr="000F7960" w:rsidRDefault="00125C7C" w:rsidP="00177B5B">
      <w:pPr>
        <w:pStyle w:val="Specyfikacja-podstawowy"/>
        <w:numPr>
          <w:ilvl w:val="0"/>
          <w:numId w:val="199"/>
        </w:numPr>
        <w:rPr>
          <w:rFonts w:ascii="Arial" w:hAnsi="Arial" w:cs="Arial"/>
        </w:rPr>
      </w:pPr>
      <w:r w:rsidRPr="000F7960">
        <w:rPr>
          <w:rFonts w:ascii="Arial" w:hAnsi="Arial" w:cs="Arial"/>
        </w:rPr>
        <w:t>nazwę wyrobu wg aprobaty technicznej jaką wyrób uzyskał,</w:t>
      </w:r>
    </w:p>
    <w:p w:rsidR="00125C7C" w:rsidRPr="000F7960" w:rsidRDefault="00125C7C" w:rsidP="00177B5B">
      <w:pPr>
        <w:pStyle w:val="Specyfikacja-podstawowy"/>
        <w:numPr>
          <w:ilvl w:val="0"/>
          <w:numId w:val="199"/>
        </w:numPr>
        <w:rPr>
          <w:rFonts w:ascii="Arial" w:hAnsi="Arial" w:cs="Arial"/>
        </w:rPr>
      </w:pPr>
      <w:r w:rsidRPr="000F7960">
        <w:rPr>
          <w:rFonts w:ascii="Arial" w:hAnsi="Arial" w:cs="Arial"/>
        </w:rPr>
        <w:t>datę produkcji i nr partii,</w:t>
      </w:r>
    </w:p>
    <w:p w:rsidR="00125C7C" w:rsidRPr="000F7960" w:rsidRDefault="00125C7C" w:rsidP="00177B5B">
      <w:pPr>
        <w:pStyle w:val="Specyfikacja-podstawowy"/>
        <w:numPr>
          <w:ilvl w:val="0"/>
          <w:numId w:val="199"/>
        </w:numPr>
        <w:rPr>
          <w:rFonts w:ascii="Arial" w:hAnsi="Arial" w:cs="Arial"/>
        </w:rPr>
      </w:pPr>
      <w:r w:rsidRPr="000F7960">
        <w:rPr>
          <w:rFonts w:ascii="Arial" w:hAnsi="Arial" w:cs="Arial"/>
        </w:rPr>
        <w:t>wymiary,</w:t>
      </w:r>
    </w:p>
    <w:p w:rsidR="00125C7C" w:rsidRPr="000F7960" w:rsidRDefault="00125C7C" w:rsidP="00177B5B">
      <w:pPr>
        <w:pStyle w:val="Specyfikacja-podstawowy"/>
        <w:numPr>
          <w:ilvl w:val="0"/>
          <w:numId w:val="199"/>
        </w:numPr>
        <w:rPr>
          <w:rFonts w:ascii="Arial" w:hAnsi="Arial" w:cs="Arial"/>
        </w:rPr>
      </w:pPr>
      <w:r w:rsidRPr="000F7960">
        <w:rPr>
          <w:rFonts w:ascii="Arial" w:hAnsi="Arial" w:cs="Arial"/>
        </w:rPr>
        <w:t>liczbę sztuk w pakiecie,</w:t>
      </w:r>
    </w:p>
    <w:p w:rsidR="00125C7C" w:rsidRPr="000F7960" w:rsidRDefault="00125C7C" w:rsidP="00177B5B">
      <w:pPr>
        <w:pStyle w:val="Specyfikacja-podstawowy"/>
        <w:numPr>
          <w:ilvl w:val="0"/>
          <w:numId w:val="199"/>
        </w:numPr>
        <w:rPr>
          <w:rFonts w:ascii="Arial" w:hAnsi="Arial" w:cs="Arial"/>
        </w:rPr>
      </w:pPr>
      <w:r w:rsidRPr="000F7960">
        <w:rPr>
          <w:rFonts w:ascii="Arial" w:hAnsi="Arial" w:cs="Arial"/>
        </w:rPr>
        <w:t>numer aprobaty technicznej,</w:t>
      </w:r>
    </w:p>
    <w:p w:rsidR="00125C7C" w:rsidRPr="000F7960" w:rsidRDefault="00125C7C" w:rsidP="00177B5B">
      <w:pPr>
        <w:pStyle w:val="Specyfikacja-podstawowy"/>
        <w:numPr>
          <w:ilvl w:val="0"/>
          <w:numId w:val="199"/>
        </w:numPr>
        <w:rPr>
          <w:rFonts w:ascii="Arial" w:hAnsi="Arial" w:cs="Arial"/>
        </w:rPr>
      </w:pPr>
      <w:r w:rsidRPr="000F7960">
        <w:rPr>
          <w:rFonts w:ascii="Arial" w:hAnsi="Arial" w:cs="Arial"/>
        </w:rPr>
        <w:t>nr certyfikatu na znak bezpieczeństwa,</w:t>
      </w:r>
    </w:p>
    <w:p w:rsidR="00125C7C" w:rsidRPr="000F7960" w:rsidRDefault="00125C7C" w:rsidP="00177B5B">
      <w:pPr>
        <w:pStyle w:val="Specyfikacja-podstawowy"/>
        <w:numPr>
          <w:ilvl w:val="0"/>
          <w:numId w:val="199"/>
        </w:numPr>
        <w:rPr>
          <w:rFonts w:ascii="Arial" w:hAnsi="Arial" w:cs="Arial"/>
        </w:rPr>
      </w:pPr>
      <w:r w:rsidRPr="000F7960">
        <w:rPr>
          <w:rFonts w:ascii="Arial" w:hAnsi="Arial" w:cs="Arial"/>
        </w:rPr>
        <w:t>znak budowlany.</w:t>
      </w:r>
    </w:p>
    <w:p w:rsidR="00125C7C" w:rsidRPr="000F7960" w:rsidRDefault="00125C7C" w:rsidP="00125C7C">
      <w:pPr>
        <w:shd w:val="clear" w:color="auto" w:fill="FFFFFF"/>
        <w:autoSpaceDE w:val="0"/>
        <w:autoSpaceDN w:val="0"/>
        <w:adjustRightInd w:val="0"/>
        <w:jc w:val="both"/>
        <w:rPr>
          <w:rFonts w:ascii="Arial" w:hAnsi="Arial" w:cs="Arial"/>
        </w:rPr>
      </w:pPr>
      <w:r w:rsidRPr="000F7960">
        <w:rPr>
          <w:rFonts w:ascii="Arial" w:hAnsi="Arial" w:cs="Arial"/>
          <w:color w:val="000000"/>
        </w:rPr>
        <w:t xml:space="preserve">Transport płyt gipsowo-kartonowych odbywa się przy pomocy rozbieralnych zestawów samochodowych (pokrytych plandekami), które umożliwiają przewóz (jednorazowo) około </w:t>
      </w:r>
      <w:smartTag w:uri="urn:schemas-microsoft-com:office:smarttags" w:element="metricconverter">
        <w:smartTagPr>
          <w:attr w:name="ProductID" w:val="2000 m2"/>
        </w:smartTagPr>
        <w:r w:rsidRPr="000F7960">
          <w:rPr>
            <w:rFonts w:ascii="Arial" w:hAnsi="Arial" w:cs="Arial"/>
            <w:color w:val="000000"/>
          </w:rPr>
          <w:t>2000 m</w:t>
        </w:r>
        <w:r w:rsidRPr="000F7960">
          <w:rPr>
            <w:rFonts w:ascii="Arial" w:hAnsi="Arial" w:cs="Arial"/>
            <w:color w:val="000000"/>
            <w:vertAlign w:val="superscript"/>
          </w:rPr>
          <w:t>2</w:t>
        </w:r>
      </w:smartTag>
      <w:r w:rsidRPr="000F7960">
        <w:rPr>
          <w:rFonts w:ascii="Arial" w:hAnsi="Arial" w:cs="Arial"/>
          <w:color w:val="000000"/>
        </w:rPr>
        <w:t xml:space="preserve"> płyt o grubości </w:t>
      </w:r>
      <w:smartTag w:uri="urn:schemas-microsoft-com:office:smarttags" w:element="metricconverter">
        <w:smartTagPr>
          <w:attr w:name="ProductID" w:val="12,5 mm"/>
        </w:smartTagPr>
        <w:r w:rsidRPr="000F7960">
          <w:rPr>
            <w:rFonts w:ascii="Arial" w:hAnsi="Arial" w:cs="Arial"/>
            <w:color w:val="000000"/>
          </w:rPr>
          <w:t>12,5 mm</w:t>
        </w:r>
      </w:smartTag>
      <w:r w:rsidRPr="000F7960">
        <w:rPr>
          <w:rFonts w:ascii="Arial" w:hAnsi="Arial" w:cs="Arial"/>
          <w:color w:val="000000"/>
        </w:rPr>
        <w:t>.</w:t>
      </w:r>
    </w:p>
    <w:p w:rsidR="00125C7C" w:rsidRPr="000F7960" w:rsidRDefault="00125C7C" w:rsidP="00125C7C">
      <w:pPr>
        <w:shd w:val="clear" w:color="auto" w:fill="FFFFFF"/>
        <w:autoSpaceDE w:val="0"/>
        <w:autoSpaceDN w:val="0"/>
        <w:adjustRightInd w:val="0"/>
        <w:jc w:val="both"/>
        <w:rPr>
          <w:rFonts w:ascii="Arial" w:hAnsi="Arial" w:cs="Arial"/>
        </w:rPr>
      </w:pPr>
      <w:r w:rsidRPr="000F7960">
        <w:rPr>
          <w:rFonts w:ascii="Arial" w:hAnsi="Arial" w:cs="Arial"/>
          <w:color w:val="000000"/>
        </w:rPr>
        <w:t xml:space="preserve">Rozładunek płyt powinien odbywać się w sposób zmechanizowany przy pomocy wózka widłowego o udźwigu co najmniej </w:t>
      </w:r>
      <w:smartTag w:uri="urn:schemas-microsoft-com:office:smarttags" w:element="metricconverter">
        <w:smartTagPr>
          <w:attr w:name="ProductID" w:val="2000 kg"/>
        </w:smartTagPr>
        <w:r w:rsidRPr="000F7960">
          <w:rPr>
            <w:rFonts w:ascii="Arial" w:hAnsi="Arial" w:cs="Arial"/>
            <w:color w:val="000000"/>
          </w:rPr>
          <w:t>2000 kg</w:t>
        </w:r>
      </w:smartTag>
      <w:r w:rsidRPr="000F7960">
        <w:rPr>
          <w:rFonts w:ascii="Arial" w:hAnsi="Arial" w:cs="Arial"/>
          <w:color w:val="000000"/>
        </w:rPr>
        <w:t xml:space="preserve"> lub żurawia wyposażonego w zawiesie z widłami.</w:t>
      </w:r>
    </w:p>
    <w:p w:rsidR="00125C7C" w:rsidRPr="000F7960" w:rsidRDefault="00125C7C" w:rsidP="00125C7C">
      <w:pPr>
        <w:pStyle w:val="Specyfikacja-podstawowy"/>
        <w:rPr>
          <w:rFonts w:ascii="Arial" w:hAnsi="Arial" w:cs="Arial"/>
        </w:rPr>
      </w:pPr>
    </w:p>
    <w:p w:rsidR="00125C7C" w:rsidRPr="000F7960" w:rsidRDefault="00125C7C" w:rsidP="00125C7C">
      <w:pPr>
        <w:pStyle w:val="Nagwek2"/>
        <w:spacing w:line="240" w:lineRule="auto"/>
        <w:rPr>
          <w:rFonts w:ascii="Arial" w:hAnsi="Arial" w:cs="Arial"/>
          <w:iCs/>
          <w:szCs w:val="24"/>
        </w:rPr>
      </w:pPr>
      <w:bookmarkStart w:id="1553" w:name="_Toc463460082"/>
      <w:r w:rsidRPr="000F7960">
        <w:rPr>
          <w:rFonts w:ascii="Arial" w:hAnsi="Arial" w:cs="Arial"/>
          <w:iCs/>
          <w:szCs w:val="24"/>
        </w:rPr>
        <w:t>4.2. Składowanie materiałów.</w:t>
      </w:r>
      <w:bookmarkEnd w:id="1553"/>
    </w:p>
    <w:p w:rsidR="00125C7C" w:rsidRPr="000F7960" w:rsidRDefault="00125C7C" w:rsidP="00125C7C">
      <w:pPr>
        <w:pStyle w:val="Specyfikacja-podstawowy"/>
        <w:rPr>
          <w:rFonts w:ascii="Arial" w:hAnsi="Arial" w:cs="Arial"/>
          <w:bCs/>
          <w:color w:val="000000"/>
        </w:rPr>
      </w:pPr>
      <w:r w:rsidRPr="000F7960">
        <w:rPr>
          <w:rFonts w:ascii="Arial" w:hAnsi="Arial" w:cs="Arial"/>
        </w:rPr>
        <w:t>Składowanie materiałów powinno odbywać</w:t>
      </w:r>
      <w:r w:rsidRPr="000F7960">
        <w:rPr>
          <w:rFonts w:ascii="Arial" w:hAnsi="Arial" w:cs="Arial"/>
          <w:bCs/>
          <w:color w:val="000000"/>
        </w:rPr>
        <w:t xml:space="preserve"> się w pomieszczeniach zamkniętych i suchych, na poziomym, mocnym i gładkim podłożu. Materiały nie mogą ulec zamoczeniu, zalaniu oraz żadnym uszkodzeniom mechanicznym.</w:t>
      </w:r>
    </w:p>
    <w:p w:rsidR="0026082F" w:rsidRPr="000F7960" w:rsidRDefault="0026082F" w:rsidP="00C87408">
      <w:pPr>
        <w:shd w:val="clear" w:color="auto" w:fill="FFFFFF"/>
        <w:autoSpaceDE w:val="0"/>
        <w:autoSpaceDN w:val="0"/>
        <w:adjustRightInd w:val="0"/>
        <w:jc w:val="both"/>
        <w:rPr>
          <w:rFonts w:ascii="Arial" w:hAnsi="Arial" w:cs="Arial"/>
          <w:b/>
          <w:bCs/>
          <w:color w:val="000000"/>
        </w:rPr>
      </w:pPr>
    </w:p>
    <w:p w:rsidR="00C87408" w:rsidRPr="000F7960" w:rsidRDefault="00C87408" w:rsidP="00C87408">
      <w:pPr>
        <w:pStyle w:val="Nagwek1"/>
        <w:spacing w:line="240" w:lineRule="auto"/>
        <w:jc w:val="both"/>
        <w:rPr>
          <w:rFonts w:ascii="Arial" w:hAnsi="Arial" w:cs="Arial"/>
          <w:sz w:val="24"/>
          <w:szCs w:val="24"/>
        </w:rPr>
      </w:pPr>
      <w:bookmarkStart w:id="1554" w:name="_Toc168367665"/>
      <w:bookmarkStart w:id="1555" w:name="_Toc209200259"/>
      <w:bookmarkStart w:id="1556" w:name="_Toc267933566"/>
      <w:bookmarkStart w:id="1557" w:name="_Toc267936866"/>
      <w:bookmarkStart w:id="1558" w:name="_Toc463460083"/>
      <w:r w:rsidRPr="000F7960">
        <w:rPr>
          <w:rFonts w:ascii="Arial" w:hAnsi="Arial" w:cs="Arial"/>
          <w:sz w:val="24"/>
          <w:szCs w:val="24"/>
        </w:rPr>
        <w:t>5. Wykonywanie robót.</w:t>
      </w:r>
      <w:bookmarkEnd w:id="1554"/>
      <w:bookmarkEnd w:id="1555"/>
      <w:bookmarkEnd w:id="1556"/>
      <w:bookmarkEnd w:id="1557"/>
      <w:bookmarkEnd w:id="1558"/>
    </w:p>
    <w:p w:rsidR="00C87408" w:rsidRPr="000F7960" w:rsidRDefault="00C87408" w:rsidP="00C87408">
      <w:pPr>
        <w:shd w:val="clear" w:color="auto" w:fill="FFFFFF"/>
        <w:autoSpaceDE w:val="0"/>
        <w:autoSpaceDN w:val="0"/>
        <w:adjustRightInd w:val="0"/>
        <w:jc w:val="both"/>
        <w:rPr>
          <w:rFonts w:ascii="Arial" w:hAnsi="Arial" w:cs="Arial"/>
          <w:b/>
          <w:bCs/>
          <w:color w:val="000000"/>
        </w:rPr>
      </w:pPr>
    </w:p>
    <w:p w:rsidR="00125C7C" w:rsidRPr="000F7960" w:rsidRDefault="00125C7C" w:rsidP="00125C7C">
      <w:pPr>
        <w:pStyle w:val="Nagwek2"/>
        <w:spacing w:line="240" w:lineRule="auto"/>
        <w:rPr>
          <w:rFonts w:ascii="Arial" w:hAnsi="Arial" w:cs="Arial"/>
          <w:iCs/>
          <w:szCs w:val="24"/>
        </w:rPr>
      </w:pPr>
      <w:bookmarkStart w:id="1559" w:name="_Toc463460084"/>
      <w:r w:rsidRPr="000F7960">
        <w:rPr>
          <w:rFonts w:ascii="Arial" w:hAnsi="Arial" w:cs="Arial"/>
          <w:iCs/>
          <w:szCs w:val="24"/>
        </w:rPr>
        <w:t xml:space="preserve">5.1. </w:t>
      </w:r>
      <w:r w:rsidR="007A4E3D" w:rsidRPr="000F7960">
        <w:rPr>
          <w:rFonts w:ascii="Arial" w:hAnsi="Arial" w:cs="Arial"/>
          <w:iCs/>
          <w:szCs w:val="24"/>
        </w:rPr>
        <w:t>Zalecenia ogólne</w:t>
      </w:r>
      <w:r w:rsidRPr="000F7960">
        <w:rPr>
          <w:rFonts w:ascii="Arial" w:hAnsi="Arial" w:cs="Arial"/>
          <w:iCs/>
          <w:szCs w:val="24"/>
        </w:rPr>
        <w:t>.</w:t>
      </w:r>
      <w:bookmarkEnd w:id="1559"/>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Płyty okładzinowe przechowywać w pomieszczeniach suchych układając na poziomym podłożu.</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Płyty przenosi się w pozycji pionowej krawędzią podłużną poziomo.</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Przy składowaniu należy zwrócić uwagę na nośność podłoża.</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Pomieszczenie może być wyłożone płytami dopiero wtedy, gdy jest ono dokładnie osuszone i gdy zakończone są wszelkie prace tynkarskie i posadzkarskie.</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Elementy typu drzwi lub okna winny być zamontowane, oszklone i spełniać swoje funkcje przed montażem sufitów.</w:t>
      </w:r>
    </w:p>
    <w:p w:rsidR="00125C7C" w:rsidRPr="000F7960" w:rsidRDefault="007A4E3D" w:rsidP="00177B5B">
      <w:pPr>
        <w:pStyle w:val="Akapitzlist"/>
        <w:numPr>
          <w:ilvl w:val="0"/>
          <w:numId w:val="200"/>
        </w:numPr>
        <w:shd w:val="clear" w:color="auto" w:fill="FFFFFF"/>
        <w:autoSpaceDE w:val="0"/>
        <w:autoSpaceDN w:val="0"/>
        <w:adjustRightInd w:val="0"/>
        <w:jc w:val="both"/>
        <w:rPr>
          <w:rFonts w:ascii="Arial" w:hAnsi="Arial" w:cs="Arial"/>
          <w:b/>
          <w:bCs/>
          <w:color w:val="000000"/>
        </w:rPr>
      </w:pPr>
      <w:r w:rsidRPr="000F7960">
        <w:rPr>
          <w:rFonts w:ascii="Arial" w:hAnsi="Arial" w:cs="Arial"/>
        </w:rPr>
        <w:t>Wszelkie prace mokre i instalacyjne winny być ukończone przed montażem sufitu podwieszanego.</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Podczas montażu sufitu temperatura wewnątrz pomieszczenia nie powinna być niższa niż 15</w:t>
      </w:r>
      <w:r w:rsidRPr="000F7960">
        <w:rPr>
          <w:rFonts w:ascii="Arial" w:hAnsi="Arial" w:cs="Arial"/>
          <w:color w:val="000000"/>
        </w:rPr>
        <w:t>°</w:t>
      </w:r>
      <w:r w:rsidRPr="000F7960">
        <w:rPr>
          <w:rFonts w:ascii="Arial" w:hAnsi="Arial" w:cs="Arial"/>
        </w:rPr>
        <w:t>C, aby umożliwić właściwe warunki pracy.</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Elektryk decyduje czy oświetlenie założone będzie po lub w czasie montowania sufitów podwieszonych.</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Konieczne jest uprzednie uzgodnienie wszystkich specjalistów na budowie.</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Zaleca się, aby specjalista układający płyty otrzymał jednocześnie zalecenie zainstalowania oświetlenia.</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t>Każde dodatkowe obciążenie przenoszone na sufit podwieszony należy dodatkowo podwiesić.</w:t>
      </w:r>
    </w:p>
    <w:p w:rsidR="007A4E3D" w:rsidRPr="000F7960" w:rsidRDefault="007A4E3D" w:rsidP="00177B5B">
      <w:pPr>
        <w:pStyle w:val="Akapitzlist"/>
        <w:numPr>
          <w:ilvl w:val="0"/>
          <w:numId w:val="200"/>
        </w:numPr>
        <w:autoSpaceDE w:val="0"/>
        <w:autoSpaceDN w:val="0"/>
        <w:adjustRightInd w:val="0"/>
        <w:jc w:val="both"/>
        <w:rPr>
          <w:rFonts w:ascii="Arial" w:hAnsi="Arial" w:cs="Arial"/>
        </w:rPr>
      </w:pPr>
      <w:r w:rsidRPr="000F7960">
        <w:rPr>
          <w:rFonts w:ascii="Arial" w:hAnsi="Arial" w:cs="Arial"/>
        </w:rPr>
        <w:lastRenderedPageBreak/>
        <w:t>Wykonanie sufitów i oświetlenia musi spełniać wymogi ochrony pożarowej.</w:t>
      </w:r>
    </w:p>
    <w:p w:rsidR="00125C7C" w:rsidRPr="000F7960" w:rsidRDefault="007A4E3D" w:rsidP="00177B5B">
      <w:pPr>
        <w:pStyle w:val="Akapitzlist"/>
        <w:numPr>
          <w:ilvl w:val="0"/>
          <w:numId w:val="200"/>
        </w:numPr>
        <w:shd w:val="clear" w:color="auto" w:fill="FFFFFF"/>
        <w:autoSpaceDE w:val="0"/>
        <w:autoSpaceDN w:val="0"/>
        <w:adjustRightInd w:val="0"/>
        <w:jc w:val="both"/>
        <w:rPr>
          <w:rFonts w:ascii="Arial" w:hAnsi="Arial" w:cs="Arial"/>
          <w:b/>
          <w:bCs/>
          <w:color w:val="000000"/>
        </w:rPr>
      </w:pPr>
      <w:r w:rsidRPr="000F7960">
        <w:rPr>
          <w:rFonts w:ascii="Arial" w:hAnsi="Arial" w:cs="Arial"/>
        </w:rPr>
        <w:t>Ciecie płyt: gipsowych za pomocą noża - zarysowuje się licową stronę płyty tak, by karton był przecięty. Po załamaniu płyty zostaje przecięty karton od spodu. Przy cięciu płyt należy uważać, aby nie przygotować elementu w tzw. lustrzanym odbiciu.</w:t>
      </w:r>
    </w:p>
    <w:p w:rsidR="00125C7C" w:rsidRPr="000F7960" w:rsidRDefault="00125C7C" w:rsidP="00C87408">
      <w:pPr>
        <w:shd w:val="clear" w:color="auto" w:fill="FFFFFF"/>
        <w:autoSpaceDE w:val="0"/>
        <w:autoSpaceDN w:val="0"/>
        <w:adjustRightInd w:val="0"/>
        <w:jc w:val="both"/>
        <w:rPr>
          <w:rFonts w:ascii="Arial" w:hAnsi="Arial" w:cs="Arial"/>
          <w:b/>
          <w:bCs/>
          <w:color w:val="000000"/>
        </w:rPr>
      </w:pPr>
    </w:p>
    <w:p w:rsidR="007A4E3D" w:rsidRPr="000F7960" w:rsidRDefault="007A4E3D" w:rsidP="007A4E3D">
      <w:pPr>
        <w:pStyle w:val="Nagwek2"/>
        <w:spacing w:line="240" w:lineRule="auto"/>
        <w:rPr>
          <w:rFonts w:ascii="Arial" w:hAnsi="Arial" w:cs="Arial"/>
          <w:iCs/>
          <w:szCs w:val="24"/>
        </w:rPr>
      </w:pPr>
      <w:bookmarkStart w:id="1560" w:name="_Toc463460085"/>
      <w:r w:rsidRPr="000F7960">
        <w:rPr>
          <w:rFonts w:ascii="Arial" w:hAnsi="Arial" w:cs="Arial"/>
          <w:iCs/>
          <w:szCs w:val="24"/>
        </w:rPr>
        <w:t>5.2. Zakres robót przygotowawczych.</w:t>
      </w:r>
      <w:bookmarkEnd w:id="1560"/>
    </w:p>
    <w:p w:rsidR="007A4E3D" w:rsidRPr="000F7960" w:rsidRDefault="007A4E3D" w:rsidP="007A4E3D">
      <w:pPr>
        <w:autoSpaceDE w:val="0"/>
        <w:autoSpaceDN w:val="0"/>
        <w:adjustRightInd w:val="0"/>
        <w:jc w:val="both"/>
        <w:rPr>
          <w:rFonts w:ascii="Arial" w:hAnsi="Arial" w:cs="Arial"/>
        </w:rPr>
      </w:pPr>
      <w:r w:rsidRPr="000F7960">
        <w:rPr>
          <w:rFonts w:ascii="Arial" w:hAnsi="Arial" w:cs="Arial"/>
        </w:rPr>
        <w:t>Ścianki działowe i obudowy z g-k:</w:t>
      </w:r>
    </w:p>
    <w:p w:rsidR="007A4E3D" w:rsidRPr="000F7960" w:rsidRDefault="007A4E3D" w:rsidP="00177B5B">
      <w:pPr>
        <w:pStyle w:val="Akapitzlist"/>
        <w:numPr>
          <w:ilvl w:val="0"/>
          <w:numId w:val="201"/>
        </w:numPr>
        <w:autoSpaceDE w:val="0"/>
        <w:autoSpaceDN w:val="0"/>
        <w:adjustRightInd w:val="0"/>
        <w:jc w:val="both"/>
        <w:rPr>
          <w:rFonts w:ascii="Arial" w:hAnsi="Arial" w:cs="Arial"/>
        </w:rPr>
      </w:pPr>
      <w:r w:rsidRPr="000F7960">
        <w:rPr>
          <w:rFonts w:ascii="Arial" w:hAnsi="Arial" w:cs="Arial"/>
        </w:rPr>
        <w:t>wyznaczenie przebiegu ścian na posadzce i suficie,</w:t>
      </w:r>
    </w:p>
    <w:p w:rsidR="007A4E3D" w:rsidRPr="000F7960" w:rsidRDefault="007A4E3D" w:rsidP="00177B5B">
      <w:pPr>
        <w:pStyle w:val="Akapitzlist"/>
        <w:numPr>
          <w:ilvl w:val="0"/>
          <w:numId w:val="201"/>
        </w:numPr>
        <w:autoSpaceDE w:val="0"/>
        <w:autoSpaceDN w:val="0"/>
        <w:adjustRightInd w:val="0"/>
        <w:jc w:val="both"/>
        <w:rPr>
          <w:rFonts w:ascii="Arial" w:hAnsi="Arial" w:cs="Arial"/>
        </w:rPr>
      </w:pPr>
      <w:r w:rsidRPr="000F7960">
        <w:rPr>
          <w:rFonts w:ascii="Arial" w:hAnsi="Arial" w:cs="Arial"/>
        </w:rPr>
        <w:t>wytrasowanie miejsc montażu obudów.</w:t>
      </w:r>
    </w:p>
    <w:p w:rsidR="007A4E3D" w:rsidRPr="000F7960" w:rsidRDefault="007A4E3D" w:rsidP="007A4E3D">
      <w:pPr>
        <w:autoSpaceDE w:val="0"/>
        <w:autoSpaceDN w:val="0"/>
        <w:adjustRightInd w:val="0"/>
        <w:jc w:val="both"/>
        <w:rPr>
          <w:rFonts w:ascii="Arial" w:hAnsi="Arial" w:cs="Arial"/>
        </w:rPr>
      </w:pPr>
      <w:r w:rsidRPr="000F7960">
        <w:rPr>
          <w:rFonts w:ascii="Arial" w:hAnsi="Arial" w:cs="Arial"/>
        </w:rPr>
        <w:t>Sufity podwieszone:</w:t>
      </w:r>
    </w:p>
    <w:p w:rsidR="007A4E3D" w:rsidRPr="000F7960" w:rsidRDefault="007A4E3D" w:rsidP="00177B5B">
      <w:pPr>
        <w:pStyle w:val="Akapitzlist"/>
        <w:numPr>
          <w:ilvl w:val="0"/>
          <w:numId w:val="202"/>
        </w:numPr>
        <w:autoSpaceDE w:val="0"/>
        <w:autoSpaceDN w:val="0"/>
        <w:adjustRightInd w:val="0"/>
        <w:jc w:val="both"/>
        <w:rPr>
          <w:rFonts w:ascii="Arial" w:hAnsi="Arial" w:cs="Arial"/>
        </w:rPr>
      </w:pPr>
      <w:r w:rsidRPr="000F7960">
        <w:rPr>
          <w:rFonts w:ascii="Arial" w:hAnsi="Arial" w:cs="Arial"/>
        </w:rPr>
        <w:t>sprawdzenie kątów i poziomów pomieszczenia i instalacji,</w:t>
      </w:r>
    </w:p>
    <w:p w:rsidR="007A4E3D" w:rsidRPr="000F7960" w:rsidRDefault="007A4E3D" w:rsidP="00177B5B">
      <w:pPr>
        <w:pStyle w:val="Akapitzlist"/>
        <w:numPr>
          <w:ilvl w:val="0"/>
          <w:numId w:val="202"/>
        </w:numPr>
        <w:shd w:val="clear" w:color="auto" w:fill="FFFFFF"/>
        <w:autoSpaceDE w:val="0"/>
        <w:autoSpaceDN w:val="0"/>
        <w:adjustRightInd w:val="0"/>
        <w:jc w:val="both"/>
        <w:rPr>
          <w:rFonts w:ascii="Arial" w:hAnsi="Arial" w:cs="Arial"/>
          <w:b/>
          <w:bCs/>
          <w:color w:val="000000"/>
        </w:rPr>
      </w:pPr>
      <w:r w:rsidRPr="000F7960">
        <w:rPr>
          <w:rFonts w:ascii="Arial" w:hAnsi="Arial" w:cs="Arial"/>
        </w:rPr>
        <w:t>potwierdzenie odpowiedniej dla montażu wilgotności pomieszczenia,</w:t>
      </w:r>
    </w:p>
    <w:p w:rsidR="007A4E3D" w:rsidRPr="000F7960" w:rsidRDefault="007A4E3D" w:rsidP="00177B5B">
      <w:pPr>
        <w:pStyle w:val="Akapitzlist"/>
        <w:numPr>
          <w:ilvl w:val="0"/>
          <w:numId w:val="202"/>
        </w:numPr>
        <w:shd w:val="clear" w:color="auto" w:fill="FFFFFF"/>
        <w:autoSpaceDE w:val="0"/>
        <w:autoSpaceDN w:val="0"/>
        <w:adjustRightInd w:val="0"/>
        <w:jc w:val="both"/>
        <w:rPr>
          <w:rFonts w:ascii="Arial" w:hAnsi="Arial" w:cs="Arial"/>
          <w:b/>
          <w:bCs/>
          <w:color w:val="000000"/>
        </w:rPr>
      </w:pPr>
      <w:r w:rsidRPr="000F7960">
        <w:rPr>
          <w:rFonts w:ascii="Arial" w:hAnsi="Arial" w:cs="Arial"/>
        </w:rPr>
        <w:t>rozmierzenie układu rusztu sufitu i określenie lokalizacji profili nośnych.</w:t>
      </w:r>
    </w:p>
    <w:p w:rsidR="007A4E3D" w:rsidRPr="000F7960" w:rsidRDefault="007A4E3D" w:rsidP="00C87408">
      <w:pPr>
        <w:shd w:val="clear" w:color="auto" w:fill="FFFFFF"/>
        <w:autoSpaceDE w:val="0"/>
        <w:autoSpaceDN w:val="0"/>
        <w:adjustRightInd w:val="0"/>
        <w:jc w:val="both"/>
        <w:rPr>
          <w:rFonts w:ascii="Arial" w:hAnsi="Arial" w:cs="Arial"/>
          <w:b/>
          <w:bCs/>
          <w:color w:val="000000"/>
        </w:rPr>
      </w:pPr>
    </w:p>
    <w:p w:rsidR="007A4E3D" w:rsidRPr="000F7960" w:rsidRDefault="007A4E3D" w:rsidP="007A4E3D">
      <w:pPr>
        <w:pStyle w:val="Nagwek2"/>
        <w:spacing w:line="240" w:lineRule="auto"/>
        <w:rPr>
          <w:rFonts w:ascii="Arial" w:hAnsi="Arial" w:cs="Arial"/>
          <w:iCs/>
          <w:szCs w:val="24"/>
        </w:rPr>
      </w:pPr>
      <w:bookmarkStart w:id="1561" w:name="_Toc463460086"/>
      <w:r w:rsidRPr="000F7960">
        <w:rPr>
          <w:rFonts w:ascii="Arial" w:hAnsi="Arial" w:cs="Arial"/>
          <w:iCs/>
          <w:szCs w:val="24"/>
        </w:rPr>
        <w:t>5.3. Zakres robót zasadniczych.</w:t>
      </w:r>
      <w:bookmarkEnd w:id="1561"/>
    </w:p>
    <w:p w:rsidR="007A4E3D" w:rsidRPr="000F7960" w:rsidRDefault="007A4E3D" w:rsidP="00C87408">
      <w:pPr>
        <w:shd w:val="clear" w:color="auto" w:fill="FFFFFF"/>
        <w:autoSpaceDE w:val="0"/>
        <w:autoSpaceDN w:val="0"/>
        <w:adjustRightInd w:val="0"/>
        <w:jc w:val="both"/>
        <w:rPr>
          <w:rFonts w:ascii="Arial" w:hAnsi="Arial" w:cs="Arial"/>
          <w:b/>
          <w:bCs/>
          <w:color w:val="000000"/>
        </w:rPr>
      </w:pPr>
    </w:p>
    <w:p w:rsidR="007A4E3D" w:rsidRPr="000F7960" w:rsidRDefault="007A4E3D" w:rsidP="007A4E3D">
      <w:pPr>
        <w:pStyle w:val="Nagwek3"/>
        <w:spacing w:line="240" w:lineRule="auto"/>
        <w:jc w:val="both"/>
        <w:rPr>
          <w:rFonts w:ascii="Arial" w:hAnsi="Arial" w:cs="Arial"/>
          <w:color w:val="000000"/>
          <w:szCs w:val="24"/>
        </w:rPr>
      </w:pPr>
      <w:bookmarkStart w:id="1562" w:name="_Toc463460087"/>
      <w:r w:rsidRPr="000F7960">
        <w:rPr>
          <w:rFonts w:ascii="Arial" w:hAnsi="Arial" w:cs="Arial"/>
          <w:szCs w:val="24"/>
        </w:rPr>
        <w:t>5.3.1. Ścianki działowe g-k.</w:t>
      </w:r>
      <w:bookmarkEnd w:id="1562"/>
    </w:p>
    <w:p w:rsidR="007A4E3D"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Zamocowanie do podłogi i stropu elementów poziomych (profile "U") oraz elementów pionowych (profile „C”), rozpiętych pomiędzy elementami poziomymi.</w:t>
      </w:r>
    </w:p>
    <w:p w:rsidR="007A4E3D"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Rozstaw słupków (profili „C”) ma być nie większy niż połowa szerokości płyty i musi być tak dobrany, aby łączenia płyt wypadały na słupkach.</w:t>
      </w:r>
    </w:p>
    <w:p w:rsidR="007A4E3D"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Profile „C” wstawia sie pionowo pomiędzy półki profili U i nie stabilizuje się ich położenia; profil „C” jest przesuwany dopiero w odpowiednie miejsce po przyłożeniu płyty w momencie mocowania płyt g-k do elementów rusztu.</w:t>
      </w:r>
    </w:p>
    <w:p w:rsidR="00F925F8"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Rozstaw profili musi być taki, aby był spełniony warunek, że rozstaw przemnożony przez liczbę całkowitą będzie równy szerokości płyty g-k.</w:t>
      </w:r>
    </w:p>
    <w:p w:rsidR="00F925F8"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Dla zapewnienia projektowanej izolacyjno</w:t>
      </w:r>
      <w:r w:rsidR="00F925F8" w:rsidRPr="000F7960">
        <w:rPr>
          <w:rFonts w:ascii="Arial" w:hAnsi="Arial" w:cs="Arial"/>
        </w:rPr>
        <w:t>ś</w:t>
      </w:r>
      <w:r w:rsidRPr="000F7960">
        <w:rPr>
          <w:rFonts w:ascii="Arial" w:hAnsi="Arial" w:cs="Arial"/>
        </w:rPr>
        <w:t xml:space="preserve">ci akustycznej </w:t>
      </w:r>
      <w:r w:rsidR="00F925F8" w:rsidRPr="000F7960">
        <w:rPr>
          <w:rFonts w:ascii="Arial" w:hAnsi="Arial" w:cs="Arial"/>
        </w:rPr>
        <w:t>ś</w:t>
      </w:r>
      <w:r w:rsidRPr="000F7960">
        <w:rPr>
          <w:rFonts w:ascii="Arial" w:hAnsi="Arial" w:cs="Arial"/>
        </w:rPr>
        <w:t>ciany pod skrajne profile, zarówno</w:t>
      </w:r>
      <w:r w:rsidR="00F925F8" w:rsidRPr="000F7960">
        <w:rPr>
          <w:rFonts w:ascii="Arial" w:hAnsi="Arial" w:cs="Arial"/>
        </w:rPr>
        <w:t xml:space="preserve"> </w:t>
      </w:r>
      <w:r w:rsidRPr="000F7960">
        <w:rPr>
          <w:rFonts w:ascii="Arial" w:hAnsi="Arial" w:cs="Arial"/>
        </w:rPr>
        <w:t>poziome, jak i pionowe (przylegaj</w:t>
      </w:r>
      <w:r w:rsidR="00F925F8" w:rsidRPr="000F7960">
        <w:rPr>
          <w:rFonts w:ascii="Arial" w:hAnsi="Arial" w:cs="Arial"/>
        </w:rPr>
        <w:t>ą</w:t>
      </w:r>
      <w:r w:rsidRPr="000F7960">
        <w:rPr>
          <w:rFonts w:ascii="Arial" w:hAnsi="Arial" w:cs="Arial"/>
        </w:rPr>
        <w:t xml:space="preserve">ce do stropu, podłogi i </w:t>
      </w:r>
      <w:r w:rsidR="00F925F8" w:rsidRPr="000F7960">
        <w:rPr>
          <w:rFonts w:ascii="Arial" w:hAnsi="Arial" w:cs="Arial"/>
        </w:rPr>
        <w:t>ś</w:t>
      </w:r>
      <w:r w:rsidRPr="000F7960">
        <w:rPr>
          <w:rFonts w:ascii="Arial" w:hAnsi="Arial" w:cs="Arial"/>
        </w:rPr>
        <w:t>cian bocznych) nale</w:t>
      </w:r>
      <w:r w:rsidR="00F925F8" w:rsidRPr="000F7960">
        <w:rPr>
          <w:rFonts w:ascii="Arial" w:hAnsi="Arial" w:cs="Arial"/>
        </w:rPr>
        <w:t>ż</w:t>
      </w:r>
      <w:r w:rsidRPr="000F7960">
        <w:rPr>
          <w:rFonts w:ascii="Arial" w:hAnsi="Arial" w:cs="Arial"/>
        </w:rPr>
        <w:t>y podło</w:t>
      </w:r>
      <w:r w:rsidR="00F925F8" w:rsidRPr="000F7960">
        <w:rPr>
          <w:rFonts w:ascii="Arial" w:hAnsi="Arial" w:cs="Arial"/>
        </w:rPr>
        <w:t xml:space="preserve">żyć </w:t>
      </w:r>
      <w:r w:rsidRPr="000F7960">
        <w:rPr>
          <w:rFonts w:ascii="Arial" w:hAnsi="Arial" w:cs="Arial"/>
        </w:rPr>
        <w:t>ta</w:t>
      </w:r>
      <w:r w:rsidR="00F925F8" w:rsidRPr="000F7960">
        <w:rPr>
          <w:rFonts w:ascii="Arial" w:hAnsi="Arial" w:cs="Arial"/>
        </w:rPr>
        <w:t xml:space="preserve">śmę </w:t>
      </w:r>
      <w:r w:rsidRPr="000F7960">
        <w:rPr>
          <w:rFonts w:ascii="Arial" w:hAnsi="Arial" w:cs="Arial"/>
        </w:rPr>
        <w:t>izolacji akustyczne</w:t>
      </w:r>
      <w:r w:rsidR="00F925F8" w:rsidRPr="000F7960">
        <w:rPr>
          <w:rFonts w:ascii="Arial" w:hAnsi="Arial" w:cs="Arial"/>
        </w:rPr>
        <w:t>j</w:t>
      </w:r>
      <w:r w:rsidRPr="000F7960">
        <w:rPr>
          <w:rFonts w:ascii="Arial" w:hAnsi="Arial" w:cs="Arial"/>
        </w:rPr>
        <w:t xml:space="preserve"> wykonan</w:t>
      </w:r>
      <w:r w:rsidR="00F925F8" w:rsidRPr="000F7960">
        <w:rPr>
          <w:rFonts w:ascii="Arial" w:hAnsi="Arial" w:cs="Arial"/>
        </w:rPr>
        <w:t>ej</w:t>
      </w:r>
      <w:r w:rsidRPr="000F7960">
        <w:rPr>
          <w:rFonts w:ascii="Arial" w:hAnsi="Arial" w:cs="Arial"/>
        </w:rPr>
        <w:t xml:space="preserve"> z elastycznej pianki polietylenowej. Profile te przytwierdz</w:t>
      </w:r>
      <w:r w:rsidR="00F925F8" w:rsidRPr="000F7960">
        <w:rPr>
          <w:rFonts w:ascii="Arial" w:hAnsi="Arial" w:cs="Arial"/>
        </w:rPr>
        <w:t>ą</w:t>
      </w:r>
      <w:r w:rsidRPr="000F7960">
        <w:rPr>
          <w:rFonts w:ascii="Arial" w:hAnsi="Arial" w:cs="Arial"/>
        </w:rPr>
        <w:t xml:space="preserve"> si</w:t>
      </w:r>
      <w:r w:rsidR="00F925F8" w:rsidRPr="000F7960">
        <w:rPr>
          <w:rFonts w:ascii="Arial" w:hAnsi="Arial" w:cs="Arial"/>
        </w:rPr>
        <w:t>ę</w:t>
      </w:r>
      <w:r w:rsidRPr="000F7960">
        <w:rPr>
          <w:rFonts w:ascii="Arial" w:hAnsi="Arial" w:cs="Arial"/>
        </w:rPr>
        <w:t xml:space="preserve"> </w:t>
      </w:r>
      <w:r w:rsidR="00F925F8" w:rsidRPr="000F7960">
        <w:rPr>
          <w:rFonts w:ascii="Arial" w:hAnsi="Arial" w:cs="Arial"/>
        </w:rPr>
        <w:t>ś</w:t>
      </w:r>
      <w:r w:rsidRPr="000F7960">
        <w:rPr>
          <w:rFonts w:ascii="Arial" w:hAnsi="Arial" w:cs="Arial"/>
        </w:rPr>
        <w:t>rednio</w:t>
      </w:r>
      <w:r w:rsidR="00F925F8" w:rsidRPr="000F7960">
        <w:rPr>
          <w:rFonts w:ascii="Arial" w:hAnsi="Arial" w:cs="Arial"/>
        </w:rPr>
        <w:t xml:space="preserve"> </w:t>
      </w:r>
      <w:r w:rsidRPr="000F7960">
        <w:rPr>
          <w:rFonts w:ascii="Arial" w:hAnsi="Arial" w:cs="Arial"/>
        </w:rPr>
        <w:t>co 80 cm do podłogi i stropu odpowiednimi kołkami szybkiego monta</w:t>
      </w:r>
      <w:r w:rsidR="00F925F8" w:rsidRPr="000F7960">
        <w:rPr>
          <w:rFonts w:ascii="Arial" w:hAnsi="Arial" w:cs="Arial"/>
        </w:rPr>
        <w:t>ż</w:t>
      </w:r>
      <w:r w:rsidRPr="000F7960">
        <w:rPr>
          <w:rFonts w:ascii="Arial" w:hAnsi="Arial" w:cs="Arial"/>
        </w:rPr>
        <w:t>u.</w:t>
      </w:r>
    </w:p>
    <w:p w:rsidR="00F925F8"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 xml:space="preserve">Profile </w:t>
      </w:r>
      <w:r w:rsidR="00F925F8" w:rsidRPr="000F7960">
        <w:rPr>
          <w:rFonts w:ascii="Arial" w:hAnsi="Arial" w:cs="Arial"/>
        </w:rPr>
        <w:t>„</w:t>
      </w:r>
      <w:r w:rsidRPr="000F7960">
        <w:rPr>
          <w:rFonts w:ascii="Arial" w:hAnsi="Arial" w:cs="Arial"/>
        </w:rPr>
        <w:t>C</w:t>
      </w:r>
      <w:r w:rsidR="00F925F8" w:rsidRPr="000F7960">
        <w:rPr>
          <w:rFonts w:ascii="Arial" w:hAnsi="Arial" w:cs="Arial"/>
        </w:rPr>
        <w:t>”</w:t>
      </w:r>
      <w:r w:rsidRPr="000F7960">
        <w:rPr>
          <w:rFonts w:ascii="Arial" w:hAnsi="Arial" w:cs="Arial"/>
        </w:rPr>
        <w:t xml:space="preserve"> skraca si</w:t>
      </w:r>
      <w:r w:rsidR="00F925F8" w:rsidRPr="000F7960">
        <w:rPr>
          <w:rFonts w:ascii="Arial" w:hAnsi="Arial" w:cs="Arial"/>
        </w:rPr>
        <w:t>ę</w:t>
      </w:r>
      <w:r w:rsidRPr="000F7960">
        <w:rPr>
          <w:rFonts w:ascii="Arial" w:hAnsi="Arial" w:cs="Arial"/>
        </w:rPr>
        <w:t xml:space="preserve"> do wymaganego wymiaru r</w:t>
      </w:r>
      <w:r w:rsidR="00F925F8" w:rsidRPr="000F7960">
        <w:rPr>
          <w:rFonts w:ascii="Arial" w:hAnsi="Arial" w:cs="Arial"/>
        </w:rPr>
        <w:t>ę</w:t>
      </w:r>
      <w:r w:rsidRPr="000F7960">
        <w:rPr>
          <w:rFonts w:ascii="Arial" w:hAnsi="Arial" w:cs="Arial"/>
        </w:rPr>
        <w:t>cznymi no</w:t>
      </w:r>
      <w:r w:rsidR="00F925F8" w:rsidRPr="000F7960">
        <w:rPr>
          <w:rFonts w:ascii="Arial" w:hAnsi="Arial" w:cs="Arial"/>
        </w:rPr>
        <w:t>ż</w:t>
      </w:r>
      <w:r w:rsidRPr="000F7960">
        <w:rPr>
          <w:rFonts w:ascii="Arial" w:hAnsi="Arial" w:cs="Arial"/>
        </w:rPr>
        <w:t>ycami do blachy lub specjaln</w:t>
      </w:r>
      <w:r w:rsidR="00F925F8" w:rsidRPr="000F7960">
        <w:rPr>
          <w:rFonts w:ascii="Arial" w:hAnsi="Arial" w:cs="Arial"/>
        </w:rPr>
        <w:t xml:space="preserve">ą gilotyną </w:t>
      </w:r>
      <w:r w:rsidRPr="000F7960">
        <w:rPr>
          <w:rFonts w:ascii="Arial" w:hAnsi="Arial" w:cs="Arial"/>
        </w:rPr>
        <w:t>d</w:t>
      </w:r>
      <w:r w:rsidR="00F925F8" w:rsidRPr="000F7960">
        <w:rPr>
          <w:rFonts w:ascii="Arial" w:hAnsi="Arial" w:cs="Arial"/>
        </w:rPr>
        <w:t>ź</w:t>
      </w:r>
      <w:r w:rsidRPr="000F7960">
        <w:rPr>
          <w:rFonts w:ascii="Arial" w:hAnsi="Arial" w:cs="Arial"/>
        </w:rPr>
        <w:t>wigni</w:t>
      </w:r>
      <w:r w:rsidR="00F925F8" w:rsidRPr="000F7960">
        <w:rPr>
          <w:rFonts w:ascii="Arial" w:hAnsi="Arial" w:cs="Arial"/>
        </w:rPr>
        <w:t>ową</w:t>
      </w:r>
      <w:r w:rsidRPr="000F7960">
        <w:rPr>
          <w:rFonts w:ascii="Arial" w:hAnsi="Arial" w:cs="Arial"/>
        </w:rPr>
        <w:t>.</w:t>
      </w:r>
    </w:p>
    <w:p w:rsidR="00F925F8"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Długo</w:t>
      </w:r>
      <w:r w:rsidR="00F925F8" w:rsidRPr="000F7960">
        <w:rPr>
          <w:rFonts w:ascii="Arial" w:hAnsi="Arial" w:cs="Arial"/>
        </w:rPr>
        <w:t>ść</w:t>
      </w:r>
      <w:r w:rsidRPr="000F7960">
        <w:rPr>
          <w:rFonts w:ascii="Arial" w:hAnsi="Arial" w:cs="Arial"/>
        </w:rPr>
        <w:t xml:space="preserve"> profili </w:t>
      </w:r>
      <w:r w:rsidR="00F925F8" w:rsidRPr="000F7960">
        <w:rPr>
          <w:rFonts w:ascii="Arial" w:hAnsi="Arial" w:cs="Arial"/>
        </w:rPr>
        <w:t>„</w:t>
      </w:r>
      <w:r w:rsidRPr="000F7960">
        <w:rPr>
          <w:rFonts w:ascii="Arial" w:hAnsi="Arial" w:cs="Arial"/>
        </w:rPr>
        <w:t>C</w:t>
      </w:r>
      <w:r w:rsidR="00F925F8" w:rsidRPr="000F7960">
        <w:rPr>
          <w:rFonts w:ascii="Arial" w:hAnsi="Arial" w:cs="Arial"/>
        </w:rPr>
        <w:t>”</w:t>
      </w:r>
      <w:r w:rsidRPr="000F7960">
        <w:rPr>
          <w:rFonts w:ascii="Arial" w:hAnsi="Arial" w:cs="Arial"/>
        </w:rPr>
        <w:t xml:space="preserve"> winna by</w:t>
      </w:r>
      <w:r w:rsidR="00F925F8" w:rsidRPr="000F7960">
        <w:rPr>
          <w:rFonts w:ascii="Arial" w:hAnsi="Arial" w:cs="Arial"/>
        </w:rPr>
        <w:t>ć</w:t>
      </w:r>
      <w:r w:rsidRPr="000F7960">
        <w:rPr>
          <w:rFonts w:ascii="Arial" w:hAnsi="Arial" w:cs="Arial"/>
        </w:rPr>
        <w:t xml:space="preserve"> mniejsza o 10 do 20 mm od wysoko</w:t>
      </w:r>
      <w:r w:rsidR="00F925F8" w:rsidRPr="000F7960">
        <w:rPr>
          <w:rFonts w:ascii="Arial" w:hAnsi="Arial" w:cs="Arial"/>
        </w:rPr>
        <w:t>ś</w:t>
      </w:r>
      <w:r w:rsidRPr="000F7960">
        <w:rPr>
          <w:rFonts w:ascii="Arial" w:hAnsi="Arial" w:cs="Arial"/>
        </w:rPr>
        <w:t>ci pomieszczenia.</w:t>
      </w:r>
    </w:p>
    <w:p w:rsidR="00F925F8"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 xml:space="preserve">W </w:t>
      </w:r>
      <w:r w:rsidR="00F925F8" w:rsidRPr="000F7960">
        <w:rPr>
          <w:rFonts w:ascii="Arial" w:hAnsi="Arial" w:cs="Arial"/>
        </w:rPr>
        <w:t>ś</w:t>
      </w:r>
      <w:r w:rsidRPr="000F7960">
        <w:rPr>
          <w:rFonts w:ascii="Arial" w:hAnsi="Arial" w:cs="Arial"/>
        </w:rPr>
        <w:t>cianach z płyt gipsowo-kartonowych o</w:t>
      </w:r>
      <w:r w:rsidR="00F925F8" w:rsidRPr="000F7960">
        <w:rPr>
          <w:rFonts w:ascii="Arial" w:hAnsi="Arial" w:cs="Arial"/>
        </w:rPr>
        <w:t>ś</w:t>
      </w:r>
      <w:r w:rsidRPr="000F7960">
        <w:rPr>
          <w:rFonts w:ascii="Arial" w:hAnsi="Arial" w:cs="Arial"/>
        </w:rPr>
        <w:t>cie</w:t>
      </w:r>
      <w:r w:rsidR="00F925F8" w:rsidRPr="000F7960">
        <w:rPr>
          <w:rFonts w:ascii="Arial" w:hAnsi="Arial" w:cs="Arial"/>
        </w:rPr>
        <w:t>ż</w:t>
      </w:r>
      <w:r w:rsidRPr="000F7960">
        <w:rPr>
          <w:rFonts w:ascii="Arial" w:hAnsi="Arial" w:cs="Arial"/>
        </w:rPr>
        <w:t>nice nale</w:t>
      </w:r>
      <w:r w:rsidR="00F925F8" w:rsidRPr="000F7960">
        <w:rPr>
          <w:rFonts w:ascii="Arial" w:hAnsi="Arial" w:cs="Arial"/>
        </w:rPr>
        <w:t>ż</w:t>
      </w:r>
      <w:r w:rsidRPr="000F7960">
        <w:rPr>
          <w:rFonts w:ascii="Arial" w:hAnsi="Arial" w:cs="Arial"/>
        </w:rPr>
        <w:t>y montowa</w:t>
      </w:r>
      <w:r w:rsidR="00F925F8" w:rsidRPr="000F7960">
        <w:rPr>
          <w:rFonts w:ascii="Arial" w:hAnsi="Arial" w:cs="Arial"/>
        </w:rPr>
        <w:t>ć</w:t>
      </w:r>
      <w:r w:rsidRPr="000F7960">
        <w:rPr>
          <w:rFonts w:ascii="Arial" w:hAnsi="Arial" w:cs="Arial"/>
        </w:rPr>
        <w:t xml:space="preserve"> na etapie wykonywania rusztu.</w:t>
      </w:r>
    </w:p>
    <w:p w:rsidR="00F925F8"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Mo</w:t>
      </w:r>
      <w:r w:rsidR="00F925F8" w:rsidRPr="000F7960">
        <w:rPr>
          <w:rFonts w:ascii="Arial" w:hAnsi="Arial" w:cs="Arial"/>
        </w:rPr>
        <w:t>ż</w:t>
      </w:r>
      <w:r w:rsidRPr="000F7960">
        <w:rPr>
          <w:rFonts w:ascii="Arial" w:hAnsi="Arial" w:cs="Arial"/>
        </w:rPr>
        <w:t>na stosowa</w:t>
      </w:r>
      <w:r w:rsidR="00F925F8" w:rsidRPr="000F7960">
        <w:rPr>
          <w:rFonts w:ascii="Arial" w:hAnsi="Arial" w:cs="Arial"/>
        </w:rPr>
        <w:t>ć</w:t>
      </w:r>
      <w:r w:rsidRPr="000F7960">
        <w:rPr>
          <w:rFonts w:ascii="Arial" w:hAnsi="Arial" w:cs="Arial"/>
        </w:rPr>
        <w:t xml:space="preserve"> o</w:t>
      </w:r>
      <w:r w:rsidR="00F925F8" w:rsidRPr="000F7960">
        <w:rPr>
          <w:rFonts w:ascii="Arial" w:hAnsi="Arial" w:cs="Arial"/>
        </w:rPr>
        <w:t>ś</w:t>
      </w:r>
      <w:r w:rsidRPr="000F7960">
        <w:rPr>
          <w:rFonts w:ascii="Arial" w:hAnsi="Arial" w:cs="Arial"/>
        </w:rPr>
        <w:t>cie</w:t>
      </w:r>
      <w:r w:rsidR="00F925F8" w:rsidRPr="000F7960">
        <w:rPr>
          <w:rFonts w:ascii="Arial" w:hAnsi="Arial" w:cs="Arial"/>
        </w:rPr>
        <w:t>ż</w:t>
      </w:r>
      <w:r w:rsidRPr="000F7960">
        <w:rPr>
          <w:rFonts w:ascii="Arial" w:hAnsi="Arial" w:cs="Arial"/>
        </w:rPr>
        <w:t>nice zarówno drewniane jak i stalowe. Jedynym warunkiem jest dopasowanie</w:t>
      </w:r>
      <w:r w:rsidR="00F925F8" w:rsidRPr="000F7960">
        <w:rPr>
          <w:rFonts w:ascii="Arial" w:hAnsi="Arial" w:cs="Arial"/>
        </w:rPr>
        <w:t xml:space="preserve"> </w:t>
      </w:r>
      <w:r w:rsidRPr="000F7960">
        <w:rPr>
          <w:rFonts w:ascii="Arial" w:hAnsi="Arial" w:cs="Arial"/>
        </w:rPr>
        <w:t>szeroko</w:t>
      </w:r>
      <w:r w:rsidR="00F925F8" w:rsidRPr="000F7960">
        <w:rPr>
          <w:rFonts w:ascii="Arial" w:hAnsi="Arial" w:cs="Arial"/>
        </w:rPr>
        <w:t>ś</w:t>
      </w:r>
      <w:r w:rsidRPr="000F7960">
        <w:rPr>
          <w:rFonts w:ascii="Arial" w:hAnsi="Arial" w:cs="Arial"/>
        </w:rPr>
        <w:t>ci ramiaka o</w:t>
      </w:r>
      <w:r w:rsidR="00F925F8" w:rsidRPr="000F7960">
        <w:rPr>
          <w:rFonts w:ascii="Arial" w:hAnsi="Arial" w:cs="Arial"/>
        </w:rPr>
        <w:t>ś</w:t>
      </w:r>
      <w:r w:rsidRPr="000F7960">
        <w:rPr>
          <w:rFonts w:ascii="Arial" w:hAnsi="Arial" w:cs="Arial"/>
        </w:rPr>
        <w:t>cie</w:t>
      </w:r>
      <w:r w:rsidR="00F925F8" w:rsidRPr="000F7960">
        <w:rPr>
          <w:rFonts w:ascii="Arial" w:hAnsi="Arial" w:cs="Arial"/>
        </w:rPr>
        <w:t>ż</w:t>
      </w:r>
      <w:r w:rsidRPr="000F7960">
        <w:rPr>
          <w:rFonts w:ascii="Arial" w:hAnsi="Arial" w:cs="Arial"/>
        </w:rPr>
        <w:t>nicy do grubo</w:t>
      </w:r>
      <w:r w:rsidR="00F925F8" w:rsidRPr="000F7960">
        <w:rPr>
          <w:rFonts w:ascii="Arial" w:hAnsi="Arial" w:cs="Arial"/>
        </w:rPr>
        <w:t>ś</w:t>
      </w:r>
      <w:r w:rsidRPr="000F7960">
        <w:rPr>
          <w:rFonts w:ascii="Arial" w:hAnsi="Arial" w:cs="Arial"/>
        </w:rPr>
        <w:t xml:space="preserve">ci </w:t>
      </w:r>
      <w:r w:rsidR="00F925F8" w:rsidRPr="000F7960">
        <w:rPr>
          <w:rFonts w:ascii="Arial" w:hAnsi="Arial" w:cs="Arial"/>
        </w:rPr>
        <w:t>ś</w:t>
      </w:r>
      <w:r w:rsidRPr="000F7960">
        <w:rPr>
          <w:rFonts w:ascii="Arial" w:hAnsi="Arial" w:cs="Arial"/>
        </w:rPr>
        <w:t>ciany.</w:t>
      </w:r>
    </w:p>
    <w:p w:rsidR="00F925F8" w:rsidRPr="000F7960" w:rsidRDefault="007A4E3D"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Słupki przyo</w:t>
      </w:r>
      <w:r w:rsidR="00F925F8" w:rsidRPr="000F7960">
        <w:rPr>
          <w:rFonts w:ascii="Arial" w:hAnsi="Arial" w:cs="Arial"/>
        </w:rPr>
        <w:t>ś</w:t>
      </w:r>
      <w:r w:rsidRPr="000F7960">
        <w:rPr>
          <w:rFonts w:ascii="Arial" w:hAnsi="Arial" w:cs="Arial"/>
        </w:rPr>
        <w:t>ci</w:t>
      </w:r>
      <w:r w:rsidR="00F925F8" w:rsidRPr="000F7960">
        <w:rPr>
          <w:rFonts w:ascii="Arial" w:hAnsi="Arial" w:cs="Arial"/>
        </w:rPr>
        <w:t>eż</w:t>
      </w:r>
      <w:r w:rsidRPr="000F7960">
        <w:rPr>
          <w:rFonts w:ascii="Arial" w:hAnsi="Arial" w:cs="Arial"/>
        </w:rPr>
        <w:t>nicowe powinny by</w:t>
      </w:r>
      <w:r w:rsidR="00F925F8" w:rsidRPr="000F7960">
        <w:rPr>
          <w:rFonts w:ascii="Arial" w:hAnsi="Arial" w:cs="Arial"/>
        </w:rPr>
        <w:t>ć</w:t>
      </w:r>
      <w:r w:rsidRPr="000F7960">
        <w:rPr>
          <w:rFonts w:ascii="Arial" w:hAnsi="Arial" w:cs="Arial"/>
        </w:rPr>
        <w:t xml:space="preserve"> wykonane z profili </w:t>
      </w:r>
      <w:r w:rsidR="00F925F8" w:rsidRPr="000F7960">
        <w:rPr>
          <w:rFonts w:ascii="Arial" w:hAnsi="Arial" w:cs="Arial"/>
        </w:rPr>
        <w:t>„</w:t>
      </w:r>
      <w:r w:rsidRPr="000F7960">
        <w:rPr>
          <w:rFonts w:ascii="Arial" w:hAnsi="Arial" w:cs="Arial"/>
        </w:rPr>
        <w:t>UA</w:t>
      </w:r>
      <w:r w:rsidR="00F925F8" w:rsidRPr="000F7960">
        <w:rPr>
          <w:rFonts w:ascii="Arial" w:hAnsi="Arial" w:cs="Arial"/>
        </w:rPr>
        <w:t>”</w:t>
      </w:r>
      <w:r w:rsidRPr="000F7960">
        <w:rPr>
          <w:rFonts w:ascii="Arial" w:hAnsi="Arial" w:cs="Arial"/>
        </w:rPr>
        <w:t xml:space="preserve"> z blachy o grubo</w:t>
      </w:r>
      <w:r w:rsidR="00F925F8" w:rsidRPr="000F7960">
        <w:rPr>
          <w:rFonts w:ascii="Arial" w:hAnsi="Arial" w:cs="Arial"/>
        </w:rPr>
        <w:t>ś</w:t>
      </w:r>
      <w:r w:rsidRPr="000F7960">
        <w:rPr>
          <w:rFonts w:ascii="Arial" w:hAnsi="Arial" w:cs="Arial"/>
        </w:rPr>
        <w:t>ci 2 mm. Wymagaj</w:t>
      </w:r>
      <w:r w:rsidR="00F925F8" w:rsidRPr="000F7960">
        <w:rPr>
          <w:rFonts w:ascii="Arial" w:hAnsi="Arial" w:cs="Arial"/>
        </w:rPr>
        <w:t xml:space="preserve">ą </w:t>
      </w:r>
      <w:r w:rsidRPr="000F7960">
        <w:rPr>
          <w:rFonts w:ascii="Arial" w:hAnsi="Arial" w:cs="Arial"/>
        </w:rPr>
        <w:t>one pewnego utwierdzenia w stropie i podłodze. Słu</w:t>
      </w:r>
      <w:r w:rsidR="00F925F8" w:rsidRPr="000F7960">
        <w:rPr>
          <w:rFonts w:ascii="Arial" w:hAnsi="Arial" w:cs="Arial"/>
        </w:rPr>
        <w:t>żą</w:t>
      </w:r>
      <w:r w:rsidRPr="000F7960">
        <w:rPr>
          <w:rFonts w:ascii="Arial" w:hAnsi="Arial" w:cs="Arial"/>
        </w:rPr>
        <w:t xml:space="preserve"> do tego specjalne k</w:t>
      </w:r>
      <w:r w:rsidR="00F925F8" w:rsidRPr="000F7960">
        <w:rPr>
          <w:rFonts w:ascii="Arial" w:hAnsi="Arial" w:cs="Arial"/>
        </w:rPr>
        <w:t>ą</w:t>
      </w:r>
      <w:r w:rsidRPr="000F7960">
        <w:rPr>
          <w:rFonts w:ascii="Arial" w:hAnsi="Arial" w:cs="Arial"/>
        </w:rPr>
        <w:t>towniki przykr</w:t>
      </w:r>
      <w:r w:rsidR="00F925F8" w:rsidRPr="000F7960">
        <w:rPr>
          <w:rFonts w:ascii="Arial" w:hAnsi="Arial" w:cs="Arial"/>
        </w:rPr>
        <w:t>ę</w:t>
      </w:r>
      <w:r w:rsidRPr="000F7960">
        <w:rPr>
          <w:rFonts w:ascii="Arial" w:hAnsi="Arial" w:cs="Arial"/>
        </w:rPr>
        <w:t>cane na</w:t>
      </w:r>
      <w:r w:rsidR="00F925F8" w:rsidRPr="000F7960">
        <w:rPr>
          <w:rFonts w:ascii="Arial" w:hAnsi="Arial" w:cs="Arial"/>
        </w:rPr>
        <w:t xml:space="preserve"> </w:t>
      </w:r>
      <w:r w:rsidRPr="000F7960">
        <w:rPr>
          <w:rFonts w:ascii="Arial" w:hAnsi="Arial" w:cs="Arial"/>
        </w:rPr>
        <w:t>ko</w:t>
      </w:r>
      <w:r w:rsidR="00F925F8" w:rsidRPr="000F7960">
        <w:rPr>
          <w:rFonts w:ascii="Arial" w:hAnsi="Arial" w:cs="Arial"/>
        </w:rPr>
        <w:t>ń</w:t>
      </w:r>
      <w:r w:rsidRPr="000F7960">
        <w:rPr>
          <w:rFonts w:ascii="Arial" w:hAnsi="Arial" w:cs="Arial"/>
        </w:rPr>
        <w:t xml:space="preserve">cach profili </w:t>
      </w:r>
      <w:r w:rsidR="00F925F8" w:rsidRPr="000F7960">
        <w:rPr>
          <w:rFonts w:ascii="Arial" w:hAnsi="Arial" w:cs="Arial"/>
        </w:rPr>
        <w:t>„</w:t>
      </w:r>
      <w:r w:rsidRPr="000F7960">
        <w:rPr>
          <w:rFonts w:ascii="Arial" w:hAnsi="Arial" w:cs="Arial"/>
        </w:rPr>
        <w:t>UA" i zamocowane do stropu i podłogi.</w:t>
      </w:r>
    </w:p>
    <w:p w:rsidR="00F925F8" w:rsidRPr="000F7960" w:rsidRDefault="007A4E3D" w:rsidP="00177B5B">
      <w:pPr>
        <w:pStyle w:val="Akapitzlist"/>
        <w:numPr>
          <w:ilvl w:val="0"/>
          <w:numId w:val="203"/>
        </w:numPr>
        <w:shd w:val="clear" w:color="auto" w:fill="FFFFFF"/>
        <w:autoSpaceDE w:val="0"/>
        <w:autoSpaceDN w:val="0"/>
        <w:adjustRightInd w:val="0"/>
        <w:jc w:val="both"/>
        <w:rPr>
          <w:rFonts w:ascii="Arial" w:hAnsi="Arial" w:cs="Arial"/>
          <w:b/>
          <w:bCs/>
          <w:color w:val="000000"/>
        </w:rPr>
      </w:pPr>
      <w:r w:rsidRPr="000F7960">
        <w:rPr>
          <w:rFonts w:ascii="Arial" w:hAnsi="Arial" w:cs="Arial"/>
        </w:rPr>
        <w:lastRenderedPageBreak/>
        <w:t xml:space="preserve">Przy wznoszeniu </w:t>
      </w:r>
      <w:r w:rsidR="00F925F8" w:rsidRPr="000F7960">
        <w:rPr>
          <w:rFonts w:ascii="Arial" w:hAnsi="Arial" w:cs="Arial"/>
        </w:rPr>
        <w:t>ś</w:t>
      </w:r>
      <w:r w:rsidRPr="000F7960">
        <w:rPr>
          <w:rFonts w:ascii="Arial" w:hAnsi="Arial" w:cs="Arial"/>
        </w:rPr>
        <w:t>cian o wysoko</w:t>
      </w:r>
      <w:r w:rsidR="00F925F8" w:rsidRPr="000F7960">
        <w:rPr>
          <w:rFonts w:ascii="Arial" w:hAnsi="Arial" w:cs="Arial"/>
        </w:rPr>
        <w:t>ś</w:t>
      </w:r>
      <w:r w:rsidRPr="000F7960">
        <w:rPr>
          <w:rFonts w:ascii="Arial" w:hAnsi="Arial" w:cs="Arial"/>
        </w:rPr>
        <w:t>ci do 3 m i lekkich skr</w:t>
      </w:r>
      <w:r w:rsidR="00F925F8" w:rsidRPr="000F7960">
        <w:rPr>
          <w:rFonts w:ascii="Arial" w:hAnsi="Arial" w:cs="Arial"/>
        </w:rPr>
        <w:t xml:space="preserve">zydłach drzwiowych dopuszcza się </w:t>
      </w:r>
      <w:r w:rsidRPr="000F7960">
        <w:rPr>
          <w:rFonts w:ascii="Arial" w:hAnsi="Arial" w:cs="Arial"/>
        </w:rPr>
        <w:t>stosowanie słupków przyo</w:t>
      </w:r>
      <w:r w:rsidR="00F925F8" w:rsidRPr="000F7960">
        <w:rPr>
          <w:rFonts w:ascii="Arial" w:hAnsi="Arial" w:cs="Arial"/>
        </w:rPr>
        <w:t>ś</w:t>
      </w:r>
      <w:r w:rsidRPr="000F7960">
        <w:rPr>
          <w:rFonts w:ascii="Arial" w:hAnsi="Arial" w:cs="Arial"/>
        </w:rPr>
        <w:t>cie</w:t>
      </w:r>
      <w:r w:rsidR="00F925F8" w:rsidRPr="000F7960">
        <w:rPr>
          <w:rFonts w:ascii="Arial" w:hAnsi="Arial" w:cs="Arial"/>
        </w:rPr>
        <w:t>ż</w:t>
      </w:r>
      <w:r w:rsidRPr="000F7960">
        <w:rPr>
          <w:rFonts w:ascii="Arial" w:hAnsi="Arial" w:cs="Arial"/>
        </w:rPr>
        <w:t xml:space="preserve">nicowych z profili </w:t>
      </w:r>
      <w:r w:rsidR="00F925F8" w:rsidRPr="000F7960">
        <w:rPr>
          <w:rFonts w:ascii="Arial" w:hAnsi="Arial" w:cs="Arial"/>
        </w:rPr>
        <w:t>„</w:t>
      </w:r>
      <w:r w:rsidRPr="000F7960">
        <w:rPr>
          <w:rFonts w:ascii="Arial" w:hAnsi="Arial" w:cs="Arial"/>
        </w:rPr>
        <w:t>C" z blachy 0,6 mm.</w:t>
      </w:r>
    </w:p>
    <w:p w:rsidR="00F925F8" w:rsidRPr="000F7960" w:rsidRDefault="007A4E3D" w:rsidP="00177B5B">
      <w:pPr>
        <w:pStyle w:val="Akapitzlist"/>
        <w:numPr>
          <w:ilvl w:val="0"/>
          <w:numId w:val="203"/>
        </w:numPr>
        <w:shd w:val="clear" w:color="auto" w:fill="FFFFFF"/>
        <w:autoSpaceDE w:val="0"/>
        <w:autoSpaceDN w:val="0"/>
        <w:adjustRightInd w:val="0"/>
        <w:jc w:val="both"/>
        <w:rPr>
          <w:rFonts w:ascii="Arial" w:hAnsi="Arial" w:cs="Arial"/>
        </w:rPr>
      </w:pPr>
      <w:r w:rsidRPr="000F7960">
        <w:rPr>
          <w:rFonts w:ascii="Arial" w:hAnsi="Arial" w:cs="Arial"/>
        </w:rPr>
        <w:t>Bezpo</w:t>
      </w:r>
      <w:r w:rsidR="00F925F8" w:rsidRPr="000F7960">
        <w:rPr>
          <w:rFonts w:ascii="Arial" w:hAnsi="Arial" w:cs="Arial"/>
        </w:rPr>
        <w:t>ś</w:t>
      </w:r>
      <w:r w:rsidRPr="000F7960">
        <w:rPr>
          <w:rFonts w:ascii="Arial" w:hAnsi="Arial" w:cs="Arial"/>
        </w:rPr>
        <w:t>rednio nad o</w:t>
      </w:r>
      <w:r w:rsidR="00F925F8" w:rsidRPr="000F7960">
        <w:rPr>
          <w:rFonts w:ascii="Arial" w:hAnsi="Arial" w:cs="Arial"/>
        </w:rPr>
        <w:t>ś</w:t>
      </w:r>
      <w:r w:rsidRPr="000F7960">
        <w:rPr>
          <w:rFonts w:ascii="Arial" w:hAnsi="Arial" w:cs="Arial"/>
        </w:rPr>
        <w:t>cie</w:t>
      </w:r>
      <w:r w:rsidR="00F925F8" w:rsidRPr="000F7960">
        <w:rPr>
          <w:rFonts w:ascii="Arial" w:hAnsi="Arial" w:cs="Arial"/>
        </w:rPr>
        <w:t>ż</w:t>
      </w:r>
      <w:r w:rsidRPr="000F7960">
        <w:rPr>
          <w:rFonts w:ascii="Arial" w:hAnsi="Arial" w:cs="Arial"/>
        </w:rPr>
        <w:t>ni</w:t>
      </w:r>
      <w:r w:rsidR="00F925F8" w:rsidRPr="000F7960">
        <w:rPr>
          <w:rFonts w:ascii="Arial" w:hAnsi="Arial" w:cs="Arial"/>
        </w:rPr>
        <w:t>cą</w:t>
      </w:r>
      <w:r w:rsidRPr="000F7960">
        <w:rPr>
          <w:rFonts w:ascii="Arial" w:hAnsi="Arial" w:cs="Arial"/>
        </w:rPr>
        <w:t xml:space="preserve"> musi by</w:t>
      </w:r>
      <w:r w:rsidR="00F925F8" w:rsidRPr="000F7960">
        <w:rPr>
          <w:rFonts w:ascii="Arial" w:hAnsi="Arial" w:cs="Arial"/>
        </w:rPr>
        <w:t>ć</w:t>
      </w:r>
      <w:r w:rsidRPr="000F7960">
        <w:rPr>
          <w:rFonts w:ascii="Arial" w:hAnsi="Arial" w:cs="Arial"/>
        </w:rPr>
        <w:t xml:space="preserve"> wstawiony odcinek profilu </w:t>
      </w:r>
      <w:r w:rsidR="00F925F8" w:rsidRPr="000F7960">
        <w:rPr>
          <w:rFonts w:ascii="Arial" w:hAnsi="Arial" w:cs="Arial"/>
        </w:rPr>
        <w:t>„</w:t>
      </w:r>
      <w:r w:rsidRPr="000F7960">
        <w:rPr>
          <w:rFonts w:ascii="Arial" w:hAnsi="Arial" w:cs="Arial"/>
        </w:rPr>
        <w:t>U</w:t>
      </w:r>
      <w:r w:rsidR="00F925F8" w:rsidRPr="000F7960">
        <w:rPr>
          <w:rFonts w:ascii="Arial" w:hAnsi="Arial" w:cs="Arial"/>
        </w:rPr>
        <w:t>”</w:t>
      </w:r>
      <w:r w:rsidRPr="000F7960">
        <w:rPr>
          <w:rFonts w:ascii="Arial" w:hAnsi="Arial" w:cs="Arial"/>
        </w:rPr>
        <w:t xml:space="preserve"> ł</w:t>
      </w:r>
      <w:r w:rsidR="00F925F8" w:rsidRPr="000F7960">
        <w:rPr>
          <w:rFonts w:ascii="Arial" w:hAnsi="Arial" w:cs="Arial"/>
        </w:rPr>
        <w:t>ą</w:t>
      </w:r>
      <w:r w:rsidRPr="000F7960">
        <w:rPr>
          <w:rFonts w:ascii="Arial" w:hAnsi="Arial" w:cs="Arial"/>
        </w:rPr>
        <w:t>cz</w:t>
      </w:r>
      <w:r w:rsidR="00F925F8" w:rsidRPr="000F7960">
        <w:rPr>
          <w:rFonts w:ascii="Arial" w:hAnsi="Arial" w:cs="Arial"/>
        </w:rPr>
        <w:t>ą</w:t>
      </w:r>
      <w:r w:rsidRPr="000F7960">
        <w:rPr>
          <w:rFonts w:ascii="Arial" w:hAnsi="Arial" w:cs="Arial"/>
        </w:rPr>
        <w:t>cy słupki</w:t>
      </w:r>
      <w:r w:rsidR="00F925F8" w:rsidRPr="000F7960">
        <w:rPr>
          <w:rFonts w:ascii="Arial" w:hAnsi="Arial" w:cs="Arial"/>
        </w:rPr>
        <w:t xml:space="preserve"> przyościeżnicowe, tworząc rodzaj nadproża.</w:t>
      </w:r>
    </w:p>
    <w:p w:rsidR="00F925F8" w:rsidRPr="000F7960" w:rsidRDefault="00F925F8"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Między płytami nie powinna pozostawać zbyt duża szczelina, która trzeba by było wypełniać masą szpachlową.</w:t>
      </w:r>
    </w:p>
    <w:p w:rsidR="00F925F8" w:rsidRPr="000F7960" w:rsidRDefault="00F925F8"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Płyty powinny być ustawiane pionowo i przykręcane do profili pionowych.</w:t>
      </w:r>
    </w:p>
    <w:p w:rsidR="00F925F8" w:rsidRPr="000F7960" w:rsidRDefault="00F925F8"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Jeśli istnieje konieczność sztukowania płyt, to przycięty kawałek płyty powinien być mocowany raz na górze, a raz na dole po to, aby poziome połączenia płyt nie wypadały w jednej linii.</w:t>
      </w:r>
    </w:p>
    <w:p w:rsidR="00F925F8" w:rsidRPr="000F7960" w:rsidRDefault="00F925F8"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Nie można łączyć płyt na krawędzi otworu. Połączenie takie powinno być odsunięte od krawędzi otworu co najmniej o 15 cm.</w:t>
      </w:r>
    </w:p>
    <w:p w:rsidR="00F925F8" w:rsidRPr="000F7960" w:rsidRDefault="00F925F8"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Po zamontowaniu, płyty g-k nie powinny dotykać ani do podłogi ani do sufitu po to, by płyty mogły się swobodnie odkształcać pod wpływem obciążeń zewnętrznych, ciężaru własnego i zmian wilgotności.</w:t>
      </w:r>
    </w:p>
    <w:p w:rsidR="00F925F8" w:rsidRPr="000F7960" w:rsidRDefault="00F925F8"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Płyty przykręcić jednostronnie do rusztu wkrętami w rozstawie 20-25 cm, regulując ustawienie słupków.</w:t>
      </w:r>
    </w:p>
    <w:p w:rsidR="00F925F8" w:rsidRPr="000F7960" w:rsidRDefault="00F925F8" w:rsidP="00177B5B">
      <w:pPr>
        <w:pStyle w:val="Akapitzlist"/>
        <w:numPr>
          <w:ilvl w:val="0"/>
          <w:numId w:val="203"/>
        </w:numPr>
        <w:autoSpaceDE w:val="0"/>
        <w:autoSpaceDN w:val="0"/>
        <w:adjustRightInd w:val="0"/>
        <w:jc w:val="both"/>
        <w:rPr>
          <w:rFonts w:ascii="Arial" w:hAnsi="Arial" w:cs="Arial"/>
        </w:rPr>
      </w:pPr>
      <w:r w:rsidRPr="000F7960">
        <w:rPr>
          <w:rFonts w:ascii="Arial" w:hAnsi="Arial" w:cs="Arial"/>
        </w:rPr>
        <w:t>Ułożyć płyty z wełny mineralnej pomiędzy profilami rusztu tak, aby nie dotykała ona płyt g-k (gr. płyt z wełny powinna być o 1 cm mniejsza niż szerokość profili rusztu).</w:t>
      </w:r>
    </w:p>
    <w:p w:rsidR="007A4E3D" w:rsidRPr="000F7960" w:rsidRDefault="00F925F8" w:rsidP="00177B5B">
      <w:pPr>
        <w:pStyle w:val="Akapitzlist"/>
        <w:numPr>
          <w:ilvl w:val="0"/>
          <w:numId w:val="203"/>
        </w:numPr>
        <w:shd w:val="clear" w:color="auto" w:fill="FFFFFF"/>
        <w:autoSpaceDE w:val="0"/>
        <w:autoSpaceDN w:val="0"/>
        <w:adjustRightInd w:val="0"/>
        <w:jc w:val="both"/>
        <w:rPr>
          <w:rFonts w:ascii="Arial" w:hAnsi="Arial" w:cs="Arial"/>
          <w:b/>
          <w:bCs/>
          <w:color w:val="000000"/>
        </w:rPr>
      </w:pPr>
      <w:r w:rsidRPr="000F7960">
        <w:rPr>
          <w:rFonts w:ascii="Arial" w:hAnsi="Arial" w:cs="Arial"/>
        </w:rPr>
        <w:t>Po ułożeniu wełny należy zamocować płyty z drugiej strony rusztu w taki sposób, aby połączenia płyt nie wypadły na tym samym, ale na sąsiednim słupku.</w:t>
      </w:r>
    </w:p>
    <w:p w:rsidR="00C87408" w:rsidRPr="000F7960" w:rsidRDefault="00C87408" w:rsidP="00C87408">
      <w:pPr>
        <w:shd w:val="clear" w:color="auto" w:fill="FFFFFF"/>
        <w:autoSpaceDE w:val="0"/>
        <w:autoSpaceDN w:val="0"/>
        <w:adjustRightInd w:val="0"/>
        <w:jc w:val="both"/>
        <w:rPr>
          <w:rFonts w:ascii="Arial" w:hAnsi="Arial" w:cs="Arial"/>
          <w:b/>
          <w:bCs/>
          <w:color w:val="000000"/>
        </w:rPr>
      </w:pPr>
    </w:p>
    <w:p w:rsidR="004671E5" w:rsidRPr="000F7960" w:rsidRDefault="004671E5" w:rsidP="004671E5">
      <w:pPr>
        <w:pStyle w:val="Nagwek3"/>
        <w:spacing w:line="240" w:lineRule="auto"/>
        <w:jc w:val="both"/>
        <w:rPr>
          <w:rFonts w:ascii="Arial" w:hAnsi="Arial" w:cs="Arial"/>
          <w:color w:val="000000"/>
          <w:szCs w:val="24"/>
        </w:rPr>
      </w:pPr>
      <w:bookmarkStart w:id="1563" w:name="_Toc463460088"/>
      <w:r w:rsidRPr="000F7960">
        <w:rPr>
          <w:rFonts w:ascii="Arial" w:hAnsi="Arial" w:cs="Arial"/>
          <w:szCs w:val="24"/>
        </w:rPr>
        <w:t>5.3.2. Obudowy g-k.</w:t>
      </w:r>
      <w:bookmarkEnd w:id="1563"/>
    </w:p>
    <w:p w:rsidR="004671E5" w:rsidRPr="000F7960" w:rsidRDefault="004671E5" w:rsidP="00177B5B">
      <w:pPr>
        <w:pStyle w:val="Akapitzlist"/>
        <w:numPr>
          <w:ilvl w:val="0"/>
          <w:numId w:val="204"/>
        </w:numPr>
        <w:autoSpaceDE w:val="0"/>
        <w:autoSpaceDN w:val="0"/>
        <w:adjustRightInd w:val="0"/>
        <w:jc w:val="both"/>
        <w:rPr>
          <w:rFonts w:ascii="Arial" w:hAnsi="Arial" w:cs="Arial"/>
        </w:rPr>
      </w:pPr>
      <w:r w:rsidRPr="000F7960">
        <w:rPr>
          <w:rFonts w:ascii="Arial" w:hAnsi="Arial" w:cs="Arial"/>
        </w:rPr>
        <w:t>Zamocowanie profilowanych kształtowników stalowych „U” do elementów konstrukcyjnych.</w:t>
      </w:r>
    </w:p>
    <w:p w:rsidR="004671E5" w:rsidRPr="000F7960" w:rsidRDefault="004671E5" w:rsidP="00177B5B">
      <w:pPr>
        <w:pStyle w:val="Akapitzlist"/>
        <w:numPr>
          <w:ilvl w:val="0"/>
          <w:numId w:val="204"/>
        </w:numPr>
        <w:autoSpaceDE w:val="0"/>
        <w:autoSpaceDN w:val="0"/>
        <w:adjustRightInd w:val="0"/>
        <w:jc w:val="both"/>
        <w:rPr>
          <w:rFonts w:ascii="Arial" w:hAnsi="Arial" w:cs="Arial"/>
        </w:rPr>
      </w:pPr>
      <w:r w:rsidRPr="000F7960">
        <w:rPr>
          <w:rFonts w:ascii="Arial" w:hAnsi="Arial" w:cs="Arial"/>
        </w:rPr>
        <w:t>Zamocowanie kształtowników profilowanych „C”.</w:t>
      </w:r>
    </w:p>
    <w:p w:rsidR="00F925F8" w:rsidRPr="000F7960" w:rsidRDefault="004671E5" w:rsidP="00177B5B">
      <w:pPr>
        <w:pStyle w:val="Akapitzlist"/>
        <w:numPr>
          <w:ilvl w:val="0"/>
          <w:numId w:val="204"/>
        </w:numPr>
        <w:shd w:val="clear" w:color="auto" w:fill="FFFFFF"/>
        <w:autoSpaceDE w:val="0"/>
        <w:autoSpaceDN w:val="0"/>
        <w:adjustRightInd w:val="0"/>
        <w:jc w:val="both"/>
        <w:rPr>
          <w:rFonts w:ascii="Arial" w:hAnsi="Arial" w:cs="Arial"/>
          <w:b/>
          <w:bCs/>
          <w:color w:val="000000"/>
        </w:rPr>
      </w:pPr>
      <w:r w:rsidRPr="000F7960">
        <w:rPr>
          <w:rFonts w:ascii="Arial" w:hAnsi="Arial" w:cs="Arial"/>
        </w:rPr>
        <w:t>Przymocowanie płyt gipsowo-kartonowych do rusztu za pomocą wkrętów.</w:t>
      </w:r>
    </w:p>
    <w:p w:rsidR="00F925F8" w:rsidRPr="000F7960" w:rsidRDefault="00F925F8" w:rsidP="00C87408">
      <w:pPr>
        <w:shd w:val="clear" w:color="auto" w:fill="FFFFFF"/>
        <w:autoSpaceDE w:val="0"/>
        <w:autoSpaceDN w:val="0"/>
        <w:adjustRightInd w:val="0"/>
        <w:jc w:val="both"/>
        <w:rPr>
          <w:rFonts w:ascii="Arial" w:hAnsi="Arial" w:cs="Arial"/>
          <w:b/>
          <w:bCs/>
          <w:color w:val="000000"/>
        </w:rPr>
      </w:pPr>
    </w:p>
    <w:p w:rsidR="004671E5" w:rsidRPr="000F7960" w:rsidRDefault="004671E5" w:rsidP="004671E5">
      <w:pPr>
        <w:pStyle w:val="Nagwek3"/>
        <w:spacing w:line="240" w:lineRule="auto"/>
        <w:jc w:val="both"/>
        <w:rPr>
          <w:rFonts w:ascii="Arial" w:hAnsi="Arial" w:cs="Arial"/>
          <w:color w:val="000000"/>
          <w:szCs w:val="24"/>
        </w:rPr>
      </w:pPr>
      <w:bookmarkStart w:id="1564" w:name="_Toc463460089"/>
      <w:r w:rsidRPr="000F7960">
        <w:rPr>
          <w:rFonts w:ascii="Arial" w:hAnsi="Arial" w:cs="Arial"/>
          <w:szCs w:val="24"/>
        </w:rPr>
        <w:t>5.3.3. Sufity podwieszone z płyt g-k.</w:t>
      </w:r>
      <w:bookmarkEnd w:id="1564"/>
    </w:p>
    <w:p w:rsidR="004671E5" w:rsidRPr="000F7960" w:rsidRDefault="004671E5" w:rsidP="004671E5">
      <w:pPr>
        <w:autoSpaceDE w:val="0"/>
        <w:autoSpaceDN w:val="0"/>
        <w:adjustRightInd w:val="0"/>
        <w:jc w:val="both"/>
        <w:rPr>
          <w:rFonts w:ascii="Arial" w:hAnsi="Arial" w:cs="Arial"/>
        </w:rPr>
      </w:pPr>
      <w:r w:rsidRPr="000F7960">
        <w:rPr>
          <w:rFonts w:ascii="Arial" w:hAnsi="Arial" w:cs="Arial"/>
        </w:rPr>
        <w:t>Elementy składowe rusztu, poza prętami, są produkowane fabrycznie przez poszczególne firmy zajmujące się ich wytworzeniem i dostawą.</w:t>
      </w:r>
    </w:p>
    <w:p w:rsidR="004671E5" w:rsidRPr="000F7960" w:rsidRDefault="004671E5" w:rsidP="004671E5">
      <w:pPr>
        <w:autoSpaceDE w:val="0"/>
        <w:autoSpaceDN w:val="0"/>
        <w:adjustRightInd w:val="0"/>
        <w:jc w:val="both"/>
        <w:rPr>
          <w:rFonts w:ascii="Arial" w:hAnsi="Arial" w:cs="Arial"/>
        </w:rPr>
      </w:pPr>
      <w:r w:rsidRPr="000F7960">
        <w:rPr>
          <w:rFonts w:ascii="Arial" w:hAnsi="Arial" w:cs="Arial"/>
        </w:rPr>
        <w:t>Konstrukcja rusztu jest zbudowana z profili nośnych „CD” oraz przyściennych „UD”.</w:t>
      </w:r>
    </w:p>
    <w:p w:rsidR="004671E5" w:rsidRPr="000F7960" w:rsidRDefault="004671E5" w:rsidP="004671E5">
      <w:pPr>
        <w:autoSpaceDE w:val="0"/>
        <w:autoSpaceDN w:val="0"/>
        <w:adjustRightInd w:val="0"/>
        <w:jc w:val="both"/>
        <w:rPr>
          <w:rFonts w:ascii="Arial" w:hAnsi="Arial" w:cs="Arial"/>
        </w:rPr>
      </w:pPr>
      <w:r w:rsidRPr="000F7960">
        <w:rPr>
          <w:rFonts w:ascii="Arial" w:hAnsi="Arial" w:cs="Arial"/>
        </w:rPr>
        <w:t>Przedłużenia odcinków profili nośnych, gdy potrzeba taka wynika z wielko</w:t>
      </w:r>
      <w:r w:rsidR="00DB22E8" w:rsidRPr="000F7960">
        <w:rPr>
          <w:rFonts w:ascii="Arial" w:hAnsi="Arial" w:cs="Arial"/>
        </w:rPr>
        <w:t xml:space="preserve">ści pomieszczenia, dokonuje się </w:t>
      </w:r>
      <w:r w:rsidRPr="000F7960">
        <w:rPr>
          <w:rFonts w:ascii="Arial" w:hAnsi="Arial" w:cs="Arial"/>
        </w:rPr>
        <w:t>przy u</w:t>
      </w:r>
      <w:r w:rsidR="00DB22E8" w:rsidRPr="000F7960">
        <w:rPr>
          <w:rFonts w:ascii="Arial" w:hAnsi="Arial" w:cs="Arial"/>
        </w:rPr>
        <w:t>ż</w:t>
      </w:r>
      <w:r w:rsidRPr="000F7960">
        <w:rPr>
          <w:rFonts w:ascii="Arial" w:hAnsi="Arial" w:cs="Arial"/>
        </w:rPr>
        <w:t>yciu ł</w:t>
      </w:r>
      <w:r w:rsidR="00DB22E8" w:rsidRPr="000F7960">
        <w:rPr>
          <w:rFonts w:ascii="Arial" w:hAnsi="Arial" w:cs="Arial"/>
        </w:rPr>
        <w:t>ą</w:t>
      </w:r>
      <w:r w:rsidRPr="000F7960">
        <w:rPr>
          <w:rFonts w:ascii="Arial" w:hAnsi="Arial" w:cs="Arial"/>
        </w:rPr>
        <w:t>cznika wzdłu</w:t>
      </w:r>
      <w:r w:rsidR="00DB22E8" w:rsidRPr="000F7960">
        <w:rPr>
          <w:rFonts w:ascii="Arial" w:hAnsi="Arial" w:cs="Arial"/>
        </w:rPr>
        <w:t>ż</w:t>
      </w:r>
      <w:r w:rsidRPr="000F7960">
        <w:rPr>
          <w:rFonts w:ascii="Arial" w:hAnsi="Arial" w:cs="Arial"/>
        </w:rPr>
        <w:t>nego. Ruszt jest podwieszany do konstrukcji stropu przy pomocy</w:t>
      </w:r>
      <w:r w:rsidR="00DB22E8" w:rsidRPr="000F7960">
        <w:rPr>
          <w:rFonts w:ascii="Arial" w:hAnsi="Arial" w:cs="Arial"/>
        </w:rPr>
        <w:t xml:space="preserve"> </w:t>
      </w:r>
      <w:r w:rsidRPr="000F7960">
        <w:rPr>
          <w:rFonts w:ascii="Arial" w:hAnsi="Arial" w:cs="Arial"/>
        </w:rPr>
        <w:t>wieszaków, gdy chodzi o sufit obni</w:t>
      </w:r>
      <w:r w:rsidR="00DB22E8" w:rsidRPr="000F7960">
        <w:rPr>
          <w:rFonts w:ascii="Arial" w:hAnsi="Arial" w:cs="Arial"/>
        </w:rPr>
        <w:t>ż</w:t>
      </w:r>
      <w:r w:rsidRPr="000F7960">
        <w:rPr>
          <w:rFonts w:ascii="Arial" w:hAnsi="Arial" w:cs="Arial"/>
        </w:rPr>
        <w:t>ony (stopie</w:t>
      </w:r>
      <w:r w:rsidR="00DB22E8" w:rsidRPr="000F7960">
        <w:rPr>
          <w:rFonts w:ascii="Arial" w:hAnsi="Arial" w:cs="Arial"/>
        </w:rPr>
        <w:t xml:space="preserve">ń </w:t>
      </w:r>
      <w:r w:rsidRPr="000F7960">
        <w:rPr>
          <w:rFonts w:ascii="Arial" w:hAnsi="Arial" w:cs="Arial"/>
        </w:rPr>
        <w:t>obni</w:t>
      </w:r>
      <w:r w:rsidR="00DB22E8" w:rsidRPr="000F7960">
        <w:rPr>
          <w:rFonts w:ascii="Arial" w:hAnsi="Arial" w:cs="Arial"/>
        </w:rPr>
        <w:t>ż</w:t>
      </w:r>
      <w:r w:rsidRPr="000F7960">
        <w:rPr>
          <w:rFonts w:ascii="Arial" w:hAnsi="Arial" w:cs="Arial"/>
        </w:rPr>
        <w:t>enia sufitu determinuje u</w:t>
      </w:r>
      <w:r w:rsidR="00DB22E8" w:rsidRPr="000F7960">
        <w:rPr>
          <w:rFonts w:ascii="Arial" w:hAnsi="Arial" w:cs="Arial"/>
        </w:rPr>
        <w:t>ż</w:t>
      </w:r>
      <w:r w:rsidRPr="000F7960">
        <w:rPr>
          <w:rFonts w:ascii="Arial" w:hAnsi="Arial" w:cs="Arial"/>
        </w:rPr>
        <w:t>ycie pr</w:t>
      </w:r>
      <w:r w:rsidR="00DB22E8" w:rsidRPr="000F7960">
        <w:rPr>
          <w:rFonts w:ascii="Arial" w:hAnsi="Arial" w:cs="Arial"/>
        </w:rPr>
        <w:t>ę</w:t>
      </w:r>
      <w:r w:rsidRPr="000F7960">
        <w:rPr>
          <w:rFonts w:ascii="Arial" w:hAnsi="Arial" w:cs="Arial"/>
        </w:rPr>
        <w:t>ta mocuj</w:t>
      </w:r>
      <w:r w:rsidR="00DB22E8" w:rsidRPr="000F7960">
        <w:rPr>
          <w:rFonts w:ascii="Arial" w:hAnsi="Arial" w:cs="Arial"/>
        </w:rPr>
        <w:t>ą</w:t>
      </w:r>
      <w:r w:rsidRPr="000F7960">
        <w:rPr>
          <w:rFonts w:ascii="Arial" w:hAnsi="Arial" w:cs="Arial"/>
        </w:rPr>
        <w:t>cego o</w:t>
      </w:r>
      <w:r w:rsidR="00DB22E8" w:rsidRPr="000F7960">
        <w:rPr>
          <w:rFonts w:ascii="Arial" w:hAnsi="Arial" w:cs="Arial"/>
        </w:rPr>
        <w:t xml:space="preserve"> </w:t>
      </w:r>
      <w:r w:rsidRPr="000F7960">
        <w:rPr>
          <w:rFonts w:ascii="Arial" w:hAnsi="Arial" w:cs="Arial"/>
        </w:rPr>
        <w:t>odpowiedniej długo</w:t>
      </w:r>
      <w:r w:rsidR="00DB22E8" w:rsidRPr="000F7960">
        <w:rPr>
          <w:rFonts w:ascii="Arial" w:hAnsi="Arial" w:cs="Arial"/>
        </w:rPr>
        <w:t>ś</w:t>
      </w:r>
      <w:r w:rsidRPr="000F7960">
        <w:rPr>
          <w:rFonts w:ascii="Arial" w:hAnsi="Arial" w:cs="Arial"/>
        </w:rPr>
        <w:t>ci) lub przy pomocy ł</w:t>
      </w:r>
      <w:r w:rsidR="00DB22E8" w:rsidRPr="000F7960">
        <w:rPr>
          <w:rFonts w:ascii="Arial" w:hAnsi="Arial" w:cs="Arial"/>
        </w:rPr>
        <w:t>ą</w:t>
      </w:r>
      <w:r w:rsidRPr="000F7960">
        <w:rPr>
          <w:rFonts w:ascii="Arial" w:hAnsi="Arial" w:cs="Arial"/>
        </w:rPr>
        <w:t>czników krzy</w:t>
      </w:r>
      <w:r w:rsidR="00DB22E8" w:rsidRPr="000F7960">
        <w:rPr>
          <w:rFonts w:ascii="Arial" w:hAnsi="Arial" w:cs="Arial"/>
        </w:rPr>
        <w:t>ż</w:t>
      </w:r>
      <w:r w:rsidRPr="000F7960">
        <w:rPr>
          <w:rFonts w:ascii="Arial" w:hAnsi="Arial" w:cs="Arial"/>
        </w:rPr>
        <w:t>owych - gdy chodzi o sufit mocowany</w:t>
      </w:r>
      <w:r w:rsidR="00DB22E8" w:rsidRPr="000F7960">
        <w:rPr>
          <w:rFonts w:ascii="Arial" w:hAnsi="Arial" w:cs="Arial"/>
        </w:rPr>
        <w:t xml:space="preserve"> </w:t>
      </w:r>
      <w:r w:rsidRPr="000F7960">
        <w:rPr>
          <w:rFonts w:ascii="Arial" w:hAnsi="Arial" w:cs="Arial"/>
        </w:rPr>
        <w:t>bezpo</w:t>
      </w:r>
      <w:r w:rsidR="00DB22E8" w:rsidRPr="000F7960">
        <w:rPr>
          <w:rFonts w:ascii="Arial" w:hAnsi="Arial" w:cs="Arial"/>
        </w:rPr>
        <w:t>ś</w:t>
      </w:r>
      <w:r w:rsidRPr="000F7960">
        <w:rPr>
          <w:rFonts w:ascii="Arial" w:hAnsi="Arial" w:cs="Arial"/>
        </w:rPr>
        <w:t>rednio do podło</w:t>
      </w:r>
      <w:r w:rsidR="00DB22E8" w:rsidRPr="000F7960">
        <w:rPr>
          <w:rFonts w:ascii="Arial" w:hAnsi="Arial" w:cs="Arial"/>
        </w:rPr>
        <w:t>ż</w:t>
      </w:r>
      <w:r w:rsidRPr="000F7960">
        <w:rPr>
          <w:rFonts w:ascii="Arial" w:hAnsi="Arial" w:cs="Arial"/>
        </w:rPr>
        <w:t>a.</w:t>
      </w:r>
    </w:p>
    <w:p w:rsidR="00DB22E8" w:rsidRPr="000F7960" w:rsidRDefault="004671E5" w:rsidP="004671E5">
      <w:pPr>
        <w:autoSpaceDE w:val="0"/>
        <w:autoSpaceDN w:val="0"/>
        <w:adjustRightInd w:val="0"/>
        <w:jc w:val="both"/>
        <w:rPr>
          <w:rFonts w:ascii="Arial" w:hAnsi="Arial" w:cs="Arial"/>
        </w:rPr>
      </w:pPr>
      <w:r w:rsidRPr="000F7960">
        <w:rPr>
          <w:rFonts w:ascii="Arial" w:hAnsi="Arial" w:cs="Arial"/>
        </w:rPr>
        <w:t>Konstrukcje rusztu sufitu obni</w:t>
      </w:r>
      <w:r w:rsidR="00DB22E8" w:rsidRPr="000F7960">
        <w:rPr>
          <w:rFonts w:ascii="Arial" w:hAnsi="Arial" w:cs="Arial"/>
        </w:rPr>
        <w:t>ż</w:t>
      </w:r>
      <w:r w:rsidRPr="000F7960">
        <w:rPr>
          <w:rFonts w:ascii="Arial" w:hAnsi="Arial" w:cs="Arial"/>
        </w:rPr>
        <w:t>onego wykonuje si</w:t>
      </w:r>
      <w:r w:rsidR="00DB22E8" w:rsidRPr="000F7960">
        <w:rPr>
          <w:rFonts w:ascii="Arial" w:hAnsi="Arial" w:cs="Arial"/>
        </w:rPr>
        <w:t>ę</w:t>
      </w:r>
      <w:r w:rsidRPr="000F7960">
        <w:rPr>
          <w:rFonts w:ascii="Arial" w:hAnsi="Arial" w:cs="Arial"/>
        </w:rPr>
        <w:t xml:space="preserve"> w formie dwuwarstwowej. Jednak w pomieszczeniach</w:t>
      </w:r>
      <w:r w:rsidR="00DB22E8" w:rsidRPr="000F7960">
        <w:rPr>
          <w:rFonts w:ascii="Arial" w:hAnsi="Arial" w:cs="Arial"/>
        </w:rPr>
        <w:t xml:space="preserve"> </w:t>
      </w:r>
      <w:r w:rsidRPr="000F7960">
        <w:rPr>
          <w:rFonts w:ascii="Arial" w:hAnsi="Arial" w:cs="Arial"/>
        </w:rPr>
        <w:t>długich i równocze</w:t>
      </w:r>
      <w:r w:rsidR="00DB22E8" w:rsidRPr="000F7960">
        <w:rPr>
          <w:rFonts w:ascii="Arial" w:hAnsi="Arial" w:cs="Arial"/>
        </w:rPr>
        <w:t>ś</w:t>
      </w:r>
      <w:r w:rsidRPr="000F7960">
        <w:rPr>
          <w:rFonts w:ascii="Arial" w:hAnsi="Arial" w:cs="Arial"/>
        </w:rPr>
        <w:t>nie w</w:t>
      </w:r>
      <w:r w:rsidR="00DB22E8" w:rsidRPr="000F7960">
        <w:rPr>
          <w:rFonts w:ascii="Arial" w:hAnsi="Arial" w:cs="Arial"/>
        </w:rPr>
        <w:t>ą</w:t>
      </w:r>
      <w:r w:rsidRPr="000F7960">
        <w:rPr>
          <w:rFonts w:ascii="Arial" w:hAnsi="Arial" w:cs="Arial"/>
        </w:rPr>
        <w:t>skich zasadne jest stosowanie rusztu pojedynczego. Ruszt jednowarstwowy</w:t>
      </w:r>
      <w:r w:rsidR="00DB22E8" w:rsidRPr="000F7960">
        <w:rPr>
          <w:rFonts w:ascii="Arial" w:hAnsi="Arial" w:cs="Arial"/>
        </w:rPr>
        <w:t xml:space="preserve"> </w:t>
      </w:r>
      <w:r w:rsidRPr="000F7960">
        <w:rPr>
          <w:rFonts w:ascii="Arial" w:hAnsi="Arial" w:cs="Arial"/>
        </w:rPr>
        <w:t>stosuje si</w:t>
      </w:r>
      <w:r w:rsidR="00DB22E8" w:rsidRPr="000F7960">
        <w:rPr>
          <w:rFonts w:ascii="Arial" w:hAnsi="Arial" w:cs="Arial"/>
        </w:rPr>
        <w:t>ę</w:t>
      </w:r>
      <w:r w:rsidRPr="000F7960">
        <w:rPr>
          <w:rFonts w:ascii="Arial" w:hAnsi="Arial" w:cs="Arial"/>
        </w:rPr>
        <w:t xml:space="preserve"> równie</w:t>
      </w:r>
      <w:r w:rsidR="00DB22E8" w:rsidRPr="000F7960">
        <w:rPr>
          <w:rFonts w:ascii="Arial" w:hAnsi="Arial" w:cs="Arial"/>
        </w:rPr>
        <w:t>ż</w:t>
      </w:r>
      <w:r w:rsidRPr="000F7960">
        <w:rPr>
          <w:rFonts w:ascii="Arial" w:hAnsi="Arial" w:cs="Arial"/>
        </w:rPr>
        <w:t xml:space="preserve"> dla sufitów bezpo</w:t>
      </w:r>
      <w:r w:rsidR="00DB22E8" w:rsidRPr="000F7960">
        <w:rPr>
          <w:rFonts w:ascii="Arial" w:hAnsi="Arial" w:cs="Arial"/>
        </w:rPr>
        <w:t>ś</w:t>
      </w:r>
      <w:r w:rsidRPr="000F7960">
        <w:rPr>
          <w:rFonts w:ascii="Arial" w:hAnsi="Arial" w:cs="Arial"/>
        </w:rPr>
        <w:t>rednio mocowanych do stropów.</w:t>
      </w:r>
    </w:p>
    <w:p w:rsidR="004671E5" w:rsidRPr="000F7960" w:rsidRDefault="004671E5" w:rsidP="004671E5">
      <w:pPr>
        <w:autoSpaceDE w:val="0"/>
        <w:autoSpaceDN w:val="0"/>
        <w:adjustRightInd w:val="0"/>
        <w:jc w:val="both"/>
        <w:rPr>
          <w:rFonts w:ascii="Arial" w:hAnsi="Arial" w:cs="Arial"/>
        </w:rPr>
      </w:pPr>
      <w:r w:rsidRPr="000F7960">
        <w:rPr>
          <w:rFonts w:ascii="Arial" w:hAnsi="Arial" w:cs="Arial"/>
        </w:rPr>
        <w:t>W rusztach dwuwarstwowych do ł</w:t>
      </w:r>
      <w:r w:rsidR="00DB22E8" w:rsidRPr="000F7960">
        <w:rPr>
          <w:rFonts w:ascii="Arial" w:hAnsi="Arial" w:cs="Arial"/>
        </w:rPr>
        <w:t>ą</w:t>
      </w:r>
      <w:r w:rsidRPr="000F7960">
        <w:rPr>
          <w:rFonts w:ascii="Arial" w:hAnsi="Arial" w:cs="Arial"/>
        </w:rPr>
        <w:t>czenia obu warstw ze sob</w:t>
      </w:r>
      <w:r w:rsidR="00DB22E8" w:rsidRPr="000F7960">
        <w:rPr>
          <w:rFonts w:ascii="Arial" w:hAnsi="Arial" w:cs="Arial"/>
        </w:rPr>
        <w:t>ą</w:t>
      </w:r>
      <w:r w:rsidRPr="000F7960">
        <w:rPr>
          <w:rFonts w:ascii="Arial" w:hAnsi="Arial" w:cs="Arial"/>
        </w:rPr>
        <w:t xml:space="preserve"> u</w:t>
      </w:r>
      <w:r w:rsidR="00DB22E8" w:rsidRPr="000F7960">
        <w:rPr>
          <w:rFonts w:ascii="Arial" w:hAnsi="Arial" w:cs="Arial"/>
        </w:rPr>
        <w:t>ż</w:t>
      </w:r>
      <w:r w:rsidRPr="000F7960">
        <w:rPr>
          <w:rFonts w:ascii="Arial" w:hAnsi="Arial" w:cs="Arial"/>
        </w:rPr>
        <w:t>ywa si</w:t>
      </w:r>
      <w:r w:rsidR="00DB22E8" w:rsidRPr="000F7960">
        <w:rPr>
          <w:rFonts w:ascii="Arial" w:hAnsi="Arial" w:cs="Arial"/>
        </w:rPr>
        <w:t>ę</w:t>
      </w:r>
      <w:r w:rsidRPr="000F7960">
        <w:rPr>
          <w:rFonts w:ascii="Arial" w:hAnsi="Arial" w:cs="Arial"/>
        </w:rPr>
        <w:t xml:space="preserve"> ł</w:t>
      </w:r>
      <w:r w:rsidR="00DB22E8" w:rsidRPr="000F7960">
        <w:rPr>
          <w:rFonts w:ascii="Arial" w:hAnsi="Arial" w:cs="Arial"/>
        </w:rPr>
        <w:t>ą</w:t>
      </w:r>
      <w:r w:rsidRPr="000F7960">
        <w:rPr>
          <w:rFonts w:ascii="Arial" w:hAnsi="Arial" w:cs="Arial"/>
        </w:rPr>
        <w:t>czników krzy</w:t>
      </w:r>
      <w:r w:rsidR="00DB22E8" w:rsidRPr="000F7960">
        <w:rPr>
          <w:rFonts w:ascii="Arial" w:hAnsi="Arial" w:cs="Arial"/>
        </w:rPr>
        <w:t>ż</w:t>
      </w:r>
      <w:r w:rsidRPr="000F7960">
        <w:rPr>
          <w:rFonts w:ascii="Arial" w:hAnsi="Arial" w:cs="Arial"/>
        </w:rPr>
        <w:t>owych.</w:t>
      </w:r>
    </w:p>
    <w:p w:rsidR="00F925F8" w:rsidRPr="000F7960" w:rsidRDefault="004671E5" w:rsidP="00DB22E8">
      <w:pPr>
        <w:autoSpaceDE w:val="0"/>
        <w:autoSpaceDN w:val="0"/>
        <w:adjustRightInd w:val="0"/>
        <w:jc w:val="both"/>
        <w:rPr>
          <w:rFonts w:ascii="Arial" w:hAnsi="Arial" w:cs="Arial"/>
          <w:b/>
          <w:bCs/>
          <w:color w:val="000000"/>
        </w:rPr>
      </w:pPr>
      <w:r w:rsidRPr="000F7960">
        <w:rPr>
          <w:rFonts w:ascii="Arial" w:hAnsi="Arial" w:cs="Arial"/>
        </w:rPr>
        <w:lastRenderedPageBreak/>
        <w:t>W celu usztywnienia całej konstrukcji rusztu, ko</w:t>
      </w:r>
      <w:r w:rsidR="00DB22E8" w:rsidRPr="000F7960">
        <w:rPr>
          <w:rFonts w:ascii="Arial" w:hAnsi="Arial" w:cs="Arial"/>
        </w:rPr>
        <w:t>ń</w:t>
      </w:r>
      <w:r w:rsidRPr="000F7960">
        <w:rPr>
          <w:rFonts w:ascii="Arial" w:hAnsi="Arial" w:cs="Arial"/>
        </w:rPr>
        <w:t>ce profili no</w:t>
      </w:r>
      <w:r w:rsidR="00DB22E8" w:rsidRPr="000F7960">
        <w:rPr>
          <w:rFonts w:ascii="Arial" w:hAnsi="Arial" w:cs="Arial"/>
        </w:rPr>
        <w:t>ś</w:t>
      </w:r>
      <w:r w:rsidRPr="000F7960">
        <w:rPr>
          <w:rFonts w:ascii="Arial" w:hAnsi="Arial" w:cs="Arial"/>
        </w:rPr>
        <w:t>nych opiera si</w:t>
      </w:r>
      <w:r w:rsidR="00DB22E8" w:rsidRPr="000F7960">
        <w:rPr>
          <w:rFonts w:ascii="Arial" w:hAnsi="Arial" w:cs="Arial"/>
        </w:rPr>
        <w:t>ę</w:t>
      </w:r>
      <w:r w:rsidRPr="000F7960">
        <w:rPr>
          <w:rFonts w:ascii="Arial" w:hAnsi="Arial" w:cs="Arial"/>
        </w:rPr>
        <w:t xml:space="preserve"> mi</w:t>
      </w:r>
      <w:r w:rsidR="00DB22E8" w:rsidRPr="000F7960">
        <w:rPr>
          <w:rFonts w:ascii="Arial" w:hAnsi="Arial" w:cs="Arial"/>
        </w:rPr>
        <w:t>ę</w:t>
      </w:r>
      <w:r w:rsidRPr="000F7960">
        <w:rPr>
          <w:rFonts w:ascii="Arial" w:hAnsi="Arial" w:cs="Arial"/>
        </w:rPr>
        <w:t xml:space="preserve">dzy półkami profili </w:t>
      </w:r>
      <w:r w:rsidR="00DB22E8" w:rsidRPr="000F7960">
        <w:rPr>
          <w:rFonts w:ascii="Arial" w:hAnsi="Arial" w:cs="Arial"/>
        </w:rPr>
        <w:t>„</w:t>
      </w:r>
      <w:r w:rsidRPr="000F7960">
        <w:rPr>
          <w:rFonts w:ascii="Arial" w:hAnsi="Arial" w:cs="Arial"/>
        </w:rPr>
        <w:t>UD</w:t>
      </w:r>
      <w:r w:rsidR="00DB22E8" w:rsidRPr="000F7960">
        <w:rPr>
          <w:rFonts w:ascii="Arial" w:hAnsi="Arial" w:cs="Arial"/>
        </w:rPr>
        <w:t>”</w:t>
      </w:r>
      <w:r w:rsidRPr="000F7960">
        <w:rPr>
          <w:rFonts w:ascii="Arial" w:hAnsi="Arial" w:cs="Arial"/>
        </w:rPr>
        <w:t xml:space="preserve"> mocowanych do </w:t>
      </w:r>
      <w:r w:rsidR="00DB22E8" w:rsidRPr="000F7960">
        <w:rPr>
          <w:rFonts w:ascii="Arial" w:hAnsi="Arial" w:cs="Arial"/>
        </w:rPr>
        <w:t>ś</w:t>
      </w:r>
      <w:r w:rsidRPr="000F7960">
        <w:rPr>
          <w:rFonts w:ascii="Arial" w:hAnsi="Arial" w:cs="Arial"/>
        </w:rPr>
        <w:t>cian.</w:t>
      </w:r>
    </w:p>
    <w:p w:rsidR="00F925F8" w:rsidRPr="000F7960" w:rsidRDefault="00F925F8" w:rsidP="00C87408">
      <w:pPr>
        <w:shd w:val="clear" w:color="auto" w:fill="FFFFFF"/>
        <w:autoSpaceDE w:val="0"/>
        <w:autoSpaceDN w:val="0"/>
        <w:adjustRightInd w:val="0"/>
        <w:jc w:val="both"/>
        <w:rPr>
          <w:rFonts w:ascii="Arial" w:hAnsi="Arial" w:cs="Arial"/>
          <w:b/>
          <w:bCs/>
          <w:color w:val="000000"/>
        </w:rPr>
      </w:pPr>
    </w:p>
    <w:tbl>
      <w:tblPr>
        <w:tblStyle w:val="Tabela-Siatka"/>
        <w:tblW w:w="0" w:type="auto"/>
        <w:jc w:val="center"/>
        <w:tblLook w:val="04A0"/>
      </w:tblPr>
      <w:tblGrid>
        <w:gridCol w:w="2386"/>
        <w:gridCol w:w="2386"/>
        <w:gridCol w:w="2387"/>
        <w:gridCol w:w="2387"/>
      </w:tblGrid>
      <w:tr w:rsidR="00F31716" w:rsidRPr="000F7960" w:rsidTr="00F31716">
        <w:trPr>
          <w:jc w:val="center"/>
        </w:trPr>
        <w:tc>
          <w:tcPr>
            <w:tcW w:w="2386" w:type="dxa"/>
          </w:tcPr>
          <w:p w:rsidR="00F31716" w:rsidRPr="000F7960" w:rsidRDefault="00F31716" w:rsidP="00F31716">
            <w:pPr>
              <w:autoSpaceDE w:val="0"/>
              <w:autoSpaceDN w:val="0"/>
              <w:adjustRightInd w:val="0"/>
              <w:jc w:val="center"/>
              <w:rPr>
                <w:rFonts w:ascii="Arial" w:hAnsi="Arial" w:cs="Arial"/>
                <w:b/>
              </w:rPr>
            </w:pPr>
            <w:r w:rsidRPr="000F7960">
              <w:rPr>
                <w:rFonts w:ascii="Arial" w:hAnsi="Arial" w:cs="Arial"/>
                <w:b/>
              </w:rPr>
              <w:t>Grubość płyty gipsowo-kartonowej</w:t>
            </w:r>
          </w:p>
          <w:p w:rsidR="00F31716" w:rsidRPr="000F7960" w:rsidRDefault="00F31716" w:rsidP="00F31716">
            <w:pPr>
              <w:autoSpaceDE w:val="0"/>
              <w:autoSpaceDN w:val="0"/>
              <w:adjustRightInd w:val="0"/>
              <w:jc w:val="center"/>
              <w:rPr>
                <w:rFonts w:ascii="Arial" w:hAnsi="Arial" w:cs="Arial"/>
                <w:b/>
                <w:bCs/>
                <w:color w:val="000000"/>
              </w:rPr>
            </w:pPr>
            <w:r w:rsidRPr="000F7960">
              <w:rPr>
                <w:rFonts w:ascii="Arial" w:hAnsi="Arial" w:cs="Arial"/>
                <w:b/>
              </w:rPr>
              <w:t>[mm]</w:t>
            </w:r>
          </w:p>
        </w:tc>
        <w:tc>
          <w:tcPr>
            <w:tcW w:w="2386" w:type="dxa"/>
          </w:tcPr>
          <w:p w:rsidR="00F31716" w:rsidRPr="000F7960" w:rsidRDefault="00F31716" w:rsidP="00F31716">
            <w:pPr>
              <w:autoSpaceDE w:val="0"/>
              <w:autoSpaceDN w:val="0"/>
              <w:adjustRightInd w:val="0"/>
              <w:jc w:val="center"/>
              <w:rPr>
                <w:rFonts w:ascii="Arial" w:hAnsi="Arial" w:cs="Arial"/>
                <w:b/>
              </w:rPr>
            </w:pPr>
            <w:r w:rsidRPr="000F7960">
              <w:rPr>
                <w:rFonts w:ascii="Arial" w:hAnsi="Arial" w:cs="Arial"/>
                <w:b/>
              </w:rPr>
              <w:t>Dopuszczalna odległość między wieszakami</w:t>
            </w:r>
          </w:p>
          <w:p w:rsidR="00F31716" w:rsidRPr="000F7960" w:rsidRDefault="00F31716" w:rsidP="00F31716">
            <w:pPr>
              <w:autoSpaceDE w:val="0"/>
              <w:autoSpaceDN w:val="0"/>
              <w:adjustRightInd w:val="0"/>
              <w:jc w:val="center"/>
              <w:rPr>
                <w:rFonts w:ascii="Arial" w:hAnsi="Arial" w:cs="Arial"/>
                <w:b/>
                <w:bCs/>
                <w:color w:val="000000"/>
              </w:rPr>
            </w:pPr>
            <w:r w:rsidRPr="000F7960">
              <w:rPr>
                <w:rFonts w:ascii="Arial" w:hAnsi="Arial" w:cs="Arial"/>
                <w:b/>
              </w:rPr>
              <w:t>[mm]</w:t>
            </w:r>
          </w:p>
        </w:tc>
        <w:tc>
          <w:tcPr>
            <w:tcW w:w="2387" w:type="dxa"/>
          </w:tcPr>
          <w:p w:rsidR="00F31716" w:rsidRPr="000F7960" w:rsidRDefault="00F31716" w:rsidP="00F31716">
            <w:pPr>
              <w:autoSpaceDE w:val="0"/>
              <w:autoSpaceDN w:val="0"/>
              <w:adjustRightInd w:val="0"/>
              <w:jc w:val="center"/>
              <w:rPr>
                <w:rFonts w:ascii="Arial" w:hAnsi="Arial" w:cs="Arial"/>
                <w:b/>
              </w:rPr>
            </w:pPr>
            <w:r w:rsidRPr="000F7960">
              <w:rPr>
                <w:rFonts w:ascii="Arial" w:hAnsi="Arial" w:cs="Arial"/>
                <w:b/>
              </w:rPr>
              <w:t>Dopuszczalna odległość w warstwie głównej</w:t>
            </w:r>
          </w:p>
          <w:p w:rsidR="00F31716" w:rsidRPr="000F7960" w:rsidRDefault="00F31716" w:rsidP="00F31716">
            <w:pPr>
              <w:autoSpaceDE w:val="0"/>
              <w:autoSpaceDN w:val="0"/>
              <w:adjustRightInd w:val="0"/>
              <w:jc w:val="center"/>
              <w:rPr>
                <w:rFonts w:ascii="Arial" w:hAnsi="Arial" w:cs="Arial"/>
                <w:b/>
                <w:bCs/>
                <w:color w:val="000000"/>
              </w:rPr>
            </w:pPr>
            <w:r w:rsidRPr="000F7960">
              <w:rPr>
                <w:rFonts w:ascii="Arial" w:hAnsi="Arial" w:cs="Arial"/>
                <w:b/>
              </w:rPr>
              <w:t>[mm]</w:t>
            </w:r>
          </w:p>
        </w:tc>
        <w:tc>
          <w:tcPr>
            <w:tcW w:w="2387" w:type="dxa"/>
          </w:tcPr>
          <w:p w:rsidR="00F31716" w:rsidRPr="000F7960" w:rsidRDefault="00F31716" w:rsidP="00F31716">
            <w:pPr>
              <w:autoSpaceDE w:val="0"/>
              <w:autoSpaceDN w:val="0"/>
              <w:adjustRightInd w:val="0"/>
              <w:jc w:val="center"/>
              <w:rPr>
                <w:rFonts w:ascii="Arial" w:hAnsi="Arial" w:cs="Arial"/>
                <w:b/>
              </w:rPr>
            </w:pPr>
            <w:r w:rsidRPr="000F7960">
              <w:rPr>
                <w:rFonts w:ascii="Arial" w:hAnsi="Arial" w:cs="Arial"/>
                <w:b/>
              </w:rPr>
              <w:t>Dopuszczalna odległość w warstwie nośnej</w:t>
            </w:r>
          </w:p>
          <w:p w:rsidR="00F31716" w:rsidRPr="000F7960" w:rsidRDefault="00F31716" w:rsidP="00F31716">
            <w:pPr>
              <w:autoSpaceDE w:val="0"/>
              <w:autoSpaceDN w:val="0"/>
              <w:adjustRightInd w:val="0"/>
              <w:jc w:val="center"/>
              <w:rPr>
                <w:rFonts w:ascii="Arial" w:hAnsi="Arial" w:cs="Arial"/>
                <w:b/>
                <w:bCs/>
                <w:color w:val="000000"/>
              </w:rPr>
            </w:pPr>
            <w:r w:rsidRPr="000F7960">
              <w:rPr>
                <w:rFonts w:ascii="Arial" w:hAnsi="Arial" w:cs="Arial"/>
                <w:b/>
              </w:rPr>
              <w:t>[mm]</w:t>
            </w:r>
          </w:p>
        </w:tc>
      </w:tr>
      <w:tr w:rsidR="00F31716" w:rsidRPr="000F7960" w:rsidTr="00F31716">
        <w:trPr>
          <w:jc w:val="center"/>
        </w:trPr>
        <w:tc>
          <w:tcPr>
            <w:tcW w:w="2386" w:type="dxa"/>
          </w:tcPr>
          <w:p w:rsidR="00F31716" w:rsidRPr="000F7960" w:rsidRDefault="00F31716" w:rsidP="00F31716">
            <w:pPr>
              <w:autoSpaceDE w:val="0"/>
              <w:autoSpaceDN w:val="0"/>
              <w:adjustRightInd w:val="0"/>
              <w:jc w:val="center"/>
              <w:rPr>
                <w:rFonts w:ascii="Arial" w:hAnsi="Arial" w:cs="Arial"/>
              </w:rPr>
            </w:pPr>
            <w:r w:rsidRPr="000F7960">
              <w:rPr>
                <w:rFonts w:ascii="Arial" w:hAnsi="Arial" w:cs="Arial"/>
              </w:rPr>
              <w:t>9,5</w:t>
            </w:r>
          </w:p>
          <w:p w:rsidR="00F31716" w:rsidRPr="000F7960" w:rsidRDefault="00F31716" w:rsidP="00F31716">
            <w:pPr>
              <w:autoSpaceDE w:val="0"/>
              <w:autoSpaceDN w:val="0"/>
              <w:adjustRightInd w:val="0"/>
              <w:jc w:val="center"/>
              <w:rPr>
                <w:rFonts w:ascii="Arial" w:hAnsi="Arial" w:cs="Arial"/>
              </w:rPr>
            </w:pPr>
            <w:r w:rsidRPr="000F7960">
              <w:rPr>
                <w:rFonts w:ascii="Arial" w:hAnsi="Arial" w:cs="Arial"/>
              </w:rPr>
              <w:t>12,5</w:t>
            </w:r>
          </w:p>
          <w:p w:rsidR="00F31716" w:rsidRPr="000F7960" w:rsidRDefault="00F31716" w:rsidP="00F31716">
            <w:pPr>
              <w:autoSpaceDE w:val="0"/>
              <w:autoSpaceDN w:val="0"/>
              <w:adjustRightInd w:val="0"/>
              <w:jc w:val="center"/>
              <w:rPr>
                <w:rFonts w:ascii="Arial" w:hAnsi="Arial" w:cs="Arial"/>
                <w:b/>
                <w:bCs/>
                <w:color w:val="000000"/>
              </w:rPr>
            </w:pPr>
            <w:r w:rsidRPr="000F7960">
              <w:rPr>
                <w:rFonts w:ascii="Arial" w:hAnsi="Arial" w:cs="Arial"/>
              </w:rPr>
              <w:t>15,0</w:t>
            </w:r>
          </w:p>
        </w:tc>
        <w:tc>
          <w:tcPr>
            <w:tcW w:w="2386" w:type="dxa"/>
          </w:tcPr>
          <w:p w:rsidR="00F31716" w:rsidRPr="000F7960" w:rsidRDefault="00F31716" w:rsidP="00F31716">
            <w:pPr>
              <w:autoSpaceDE w:val="0"/>
              <w:autoSpaceDN w:val="0"/>
              <w:adjustRightInd w:val="0"/>
              <w:jc w:val="center"/>
              <w:rPr>
                <w:rFonts w:ascii="Arial" w:hAnsi="Arial" w:cs="Arial"/>
              </w:rPr>
            </w:pPr>
            <w:r w:rsidRPr="000F7960">
              <w:rPr>
                <w:rFonts w:ascii="Arial" w:hAnsi="Arial" w:cs="Arial"/>
              </w:rPr>
              <w:t>850</w:t>
            </w:r>
          </w:p>
          <w:p w:rsidR="00F31716" w:rsidRPr="000F7960" w:rsidRDefault="00F31716" w:rsidP="00F31716">
            <w:pPr>
              <w:autoSpaceDE w:val="0"/>
              <w:autoSpaceDN w:val="0"/>
              <w:adjustRightInd w:val="0"/>
              <w:jc w:val="center"/>
              <w:rPr>
                <w:rFonts w:ascii="Arial" w:hAnsi="Arial" w:cs="Arial"/>
              </w:rPr>
            </w:pPr>
            <w:r w:rsidRPr="000F7960">
              <w:rPr>
                <w:rFonts w:ascii="Arial" w:hAnsi="Arial" w:cs="Arial"/>
              </w:rPr>
              <w:t>850</w:t>
            </w:r>
          </w:p>
          <w:p w:rsidR="00F31716" w:rsidRPr="000F7960" w:rsidRDefault="00F31716" w:rsidP="00F31716">
            <w:pPr>
              <w:autoSpaceDE w:val="0"/>
              <w:autoSpaceDN w:val="0"/>
              <w:adjustRightInd w:val="0"/>
              <w:jc w:val="center"/>
              <w:rPr>
                <w:rFonts w:ascii="Arial" w:hAnsi="Arial" w:cs="Arial"/>
                <w:b/>
                <w:bCs/>
                <w:color w:val="000000"/>
              </w:rPr>
            </w:pPr>
            <w:r w:rsidRPr="000F7960">
              <w:rPr>
                <w:rFonts w:ascii="Arial" w:hAnsi="Arial" w:cs="Arial"/>
              </w:rPr>
              <w:t>850</w:t>
            </w:r>
          </w:p>
        </w:tc>
        <w:tc>
          <w:tcPr>
            <w:tcW w:w="2387" w:type="dxa"/>
          </w:tcPr>
          <w:p w:rsidR="00F31716" w:rsidRPr="000F7960" w:rsidRDefault="00F31716" w:rsidP="00F31716">
            <w:pPr>
              <w:autoSpaceDE w:val="0"/>
              <w:autoSpaceDN w:val="0"/>
              <w:adjustRightInd w:val="0"/>
              <w:jc w:val="center"/>
              <w:rPr>
                <w:rFonts w:ascii="Arial" w:hAnsi="Arial" w:cs="Arial"/>
              </w:rPr>
            </w:pPr>
            <w:r w:rsidRPr="000F7960">
              <w:rPr>
                <w:rFonts w:ascii="Arial" w:hAnsi="Arial" w:cs="Arial"/>
              </w:rPr>
              <w:t>1250</w:t>
            </w:r>
          </w:p>
          <w:p w:rsidR="00F31716" w:rsidRPr="000F7960" w:rsidRDefault="00F31716" w:rsidP="00F31716">
            <w:pPr>
              <w:autoSpaceDE w:val="0"/>
              <w:autoSpaceDN w:val="0"/>
              <w:adjustRightInd w:val="0"/>
              <w:jc w:val="center"/>
              <w:rPr>
                <w:rFonts w:ascii="Arial" w:hAnsi="Arial" w:cs="Arial"/>
              </w:rPr>
            </w:pPr>
            <w:r w:rsidRPr="000F7960">
              <w:rPr>
                <w:rFonts w:ascii="Arial" w:hAnsi="Arial" w:cs="Arial"/>
              </w:rPr>
              <w:t>1250</w:t>
            </w:r>
          </w:p>
          <w:p w:rsidR="00F31716" w:rsidRPr="000F7960" w:rsidRDefault="00F31716" w:rsidP="00F31716">
            <w:pPr>
              <w:autoSpaceDE w:val="0"/>
              <w:autoSpaceDN w:val="0"/>
              <w:adjustRightInd w:val="0"/>
              <w:jc w:val="center"/>
              <w:rPr>
                <w:rFonts w:ascii="Arial" w:hAnsi="Arial" w:cs="Arial"/>
                <w:b/>
                <w:bCs/>
                <w:color w:val="000000"/>
              </w:rPr>
            </w:pPr>
            <w:r w:rsidRPr="000F7960">
              <w:rPr>
                <w:rFonts w:ascii="Arial" w:hAnsi="Arial" w:cs="Arial"/>
              </w:rPr>
              <w:t>1000</w:t>
            </w:r>
          </w:p>
        </w:tc>
        <w:tc>
          <w:tcPr>
            <w:tcW w:w="2387" w:type="dxa"/>
          </w:tcPr>
          <w:p w:rsidR="00F31716" w:rsidRPr="000F7960" w:rsidRDefault="00F31716" w:rsidP="00F31716">
            <w:pPr>
              <w:autoSpaceDE w:val="0"/>
              <w:autoSpaceDN w:val="0"/>
              <w:adjustRightInd w:val="0"/>
              <w:jc w:val="center"/>
              <w:rPr>
                <w:rFonts w:ascii="Arial" w:hAnsi="Arial" w:cs="Arial"/>
              </w:rPr>
            </w:pPr>
            <w:r w:rsidRPr="000F7960">
              <w:rPr>
                <w:rFonts w:ascii="Arial" w:hAnsi="Arial" w:cs="Arial"/>
              </w:rPr>
              <w:t>420</w:t>
            </w:r>
          </w:p>
          <w:p w:rsidR="00F31716" w:rsidRPr="000F7960" w:rsidRDefault="00F31716" w:rsidP="00F31716">
            <w:pPr>
              <w:autoSpaceDE w:val="0"/>
              <w:autoSpaceDN w:val="0"/>
              <w:adjustRightInd w:val="0"/>
              <w:jc w:val="center"/>
              <w:rPr>
                <w:rFonts w:ascii="Arial" w:hAnsi="Arial" w:cs="Arial"/>
              </w:rPr>
            </w:pPr>
            <w:r w:rsidRPr="000F7960">
              <w:rPr>
                <w:rFonts w:ascii="Arial" w:hAnsi="Arial" w:cs="Arial"/>
              </w:rPr>
              <w:t>500</w:t>
            </w:r>
          </w:p>
          <w:p w:rsidR="00F31716" w:rsidRPr="000F7960" w:rsidRDefault="00F31716" w:rsidP="00F31716">
            <w:pPr>
              <w:autoSpaceDE w:val="0"/>
              <w:autoSpaceDN w:val="0"/>
              <w:adjustRightInd w:val="0"/>
              <w:jc w:val="center"/>
              <w:rPr>
                <w:rFonts w:ascii="Arial" w:hAnsi="Arial" w:cs="Arial"/>
                <w:b/>
                <w:bCs/>
                <w:color w:val="000000"/>
              </w:rPr>
            </w:pPr>
            <w:r w:rsidRPr="000F7960">
              <w:rPr>
                <w:rFonts w:ascii="Arial" w:hAnsi="Arial" w:cs="Arial"/>
              </w:rPr>
              <w:t>550</w:t>
            </w:r>
          </w:p>
        </w:tc>
      </w:tr>
    </w:tbl>
    <w:p w:rsidR="00DB22E8" w:rsidRPr="000F7960" w:rsidRDefault="00DB22E8" w:rsidP="00C87408">
      <w:pPr>
        <w:shd w:val="clear" w:color="auto" w:fill="FFFFFF"/>
        <w:autoSpaceDE w:val="0"/>
        <w:autoSpaceDN w:val="0"/>
        <w:adjustRightInd w:val="0"/>
        <w:jc w:val="both"/>
        <w:rPr>
          <w:rFonts w:ascii="Arial" w:hAnsi="Arial" w:cs="Arial"/>
          <w:b/>
          <w:bCs/>
          <w:color w:val="000000"/>
        </w:rPr>
      </w:pPr>
    </w:p>
    <w:p w:rsidR="00F31716" w:rsidRPr="000F7960" w:rsidRDefault="00F31716" w:rsidP="00F31716">
      <w:pPr>
        <w:autoSpaceDE w:val="0"/>
        <w:autoSpaceDN w:val="0"/>
        <w:adjustRightInd w:val="0"/>
        <w:jc w:val="both"/>
        <w:rPr>
          <w:rFonts w:ascii="Arial" w:hAnsi="Arial" w:cs="Arial"/>
        </w:rPr>
      </w:pPr>
      <w:r w:rsidRPr="000F7960">
        <w:rPr>
          <w:rFonts w:ascii="Arial" w:hAnsi="Arial" w:cs="Arial"/>
          <w:b/>
        </w:rPr>
        <w:t xml:space="preserve">Uwaga: </w:t>
      </w:r>
      <w:r w:rsidRPr="000F7960">
        <w:rPr>
          <w:rFonts w:ascii="Arial" w:hAnsi="Arial" w:cs="Arial"/>
        </w:rPr>
        <w:t>Powyższe dane dotyczą płyt układanych poprzecznie do profili nośnych.</w:t>
      </w:r>
    </w:p>
    <w:p w:rsidR="00F31716" w:rsidRPr="000F7960" w:rsidRDefault="00F31716" w:rsidP="00F31716">
      <w:pPr>
        <w:autoSpaceDE w:val="0"/>
        <w:autoSpaceDN w:val="0"/>
        <w:adjustRightInd w:val="0"/>
        <w:jc w:val="both"/>
        <w:rPr>
          <w:rFonts w:ascii="Arial" w:hAnsi="Arial" w:cs="Arial"/>
        </w:rPr>
      </w:pPr>
    </w:p>
    <w:p w:rsidR="00D04CB9" w:rsidRPr="000F7960" w:rsidRDefault="00D04CB9" w:rsidP="00D04CB9">
      <w:pPr>
        <w:pStyle w:val="Nagwek4"/>
        <w:spacing w:line="240" w:lineRule="auto"/>
        <w:jc w:val="both"/>
        <w:rPr>
          <w:rFonts w:ascii="Arial" w:hAnsi="Arial" w:cs="Arial"/>
          <w:szCs w:val="24"/>
        </w:rPr>
      </w:pPr>
      <w:bookmarkStart w:id="1565" w:name="_Toc463460090"/>
      <w:r w:rsidRPr="000F7960">
        <w:rPr>
          <w:rFonts w:ascii="Arial" w:hAnsi="Arial" w:cs="Arial"/>
          <w:szCs w:val="24"/>
        </w:rPr>
        <w:t>5.3.3.1. Zasady doboru konstrukcji stelażu.</w:t>
      </w:r>
      <w:bookmarkEnd w:id="1565"/>
    </w:p>
    <w:p w:rsidR="00D04CB9" w:rsidRPr="000F7960" w:rsidRDefault="00D04CB9" w:rsidP="00D04CB9">
      <w:pPr>
        <w:shd w:val="clear" w:color="auto" w:fill="FFFFFF"/>
        <w:autoSpaceDE w:val="0"/>
        <w:autoSpaceDN w:val="0"/>
        <w:adjustRightInd w:val="0"/>
        <w:jc w:val="both"/>
        <w:rPr>
          <w:rFonts w:ascii="Arial" w:hAnsi="Arial" w:cs="Arial"/>
        </w:rPr>
      </w:pPr>
      <w:r w:rsidRPr="000F7960">
        <w:rPr>
          <w:rFonts w:ascii="Arial" w:hAnsi="Arial" w:cs="Arial"/>
          <w:color w:val="000000"/>
        </w:rPr>
        <w:t>Stelaż stanowiący podłoże dla płyt gipsowo-kartonowych powinien składać się z dwóch warstw: dolnej stanowiącej bezpośrednie podłoże dla płyt - nazywanej w dalszej części „warstwą nośną" oraz górnej - dalej nazywanej „warstwą główną". Niekiedy wykonywany jest stelaż jednowarstwowy składający się tylko z warstwy nośnej. Materiałami konstrukcyjnymi do budowania stelaży są kształtowniki stalowe. Dokonując wyboru rodzaju konstrukcji stelażu przy projektowaniu sufitu, należy brać pod uwagę następujące czynniki:</w:t>
      </w:r>
    </w:p>
    <w:p w:rsidR="00D04CB9" w:rsidRPr="000F7960" w:rsidRDefault="00D04CB9" w:rsidP="00177B5B">
      <w:pPr>
        <w:numPr>
          <w:ilvl w:val="0"/>
          <w:numId w:val="49"/>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kształt pomieszczenia:</w:t>
      </w:r>
    </w:p>
    <w:p w:rsidR="00D04CB9" w:rsidRPr="000F7960" w:rsidRDefault="00D04CB9" w:rsidP="00177B5B">
      <w:pPr>
        <w:pStyle w:val="Akapitzlist"/>
        <w:numPr>
          <w:ilvl w:val="0"/>
          <w:numId w:val="207"/>
        </w:numPr>
        <w:shd w:val="clear" w:color="auto" w:fill="FFFFFF"/>
        <w:autoSpaceDE w:val="0"/>
        <w:autoSpaceDN w:val="0"/>
        <w:adjustRightInd w:val="0"/>
        <w:ind w:left="1134"/>
        <w:jc w:val="both"/>
        <w:rPr>
          <w:rFonts w:ascii="Arial" w:hAnsi="Arial" w:cs="Arial"/>
          <w:color w:val="000000"/>
        </w:rPr>
      </w:pPr>
      <w:r w:rsidRPr="000F7960">
        <w:rPr>
          <w:rFonts w:ascii="Arial" w:hAnsi="Arial" w:cs="Arial"/>
          <w:color w:val="000000"/>
        </w:rPr>
        <w:t>jeżeli stelaż poziomy pomieszczenia jest zbliżony do kwadratu, to ze względu na sztywność stelażu zasadne jest zastosowanie konstrukcji dwuwarstwowej,</w:t>
      </w:r>
    </w:p>
    <w:p w:rsidR="00D04CB9" w:rsidRPr="000F7960" w:rsidRDefault="00D04CB9" w:rsidP="00177B5B">
      <w:pPr>
        <w:pStyle w:val="Akapitzlist"/>
        <w:numPr>
          <w:ilvl w:val="0"/>
          <w:numId w:val="207"/>
        </w:numPr>
        <w:shd w:val="clear" w:color="auto" w:fill="FFFFFF"/>
        <w:autoSpaceDE w:val="0"/>
        <w:autoSpaceDN w:val="0"/>
        <w:adjustRightInd w:val="0"/>
        <w:ind w:left="1134"/>
        <w:jc w:val="both"/>
        <w:rPr>
          <w:rFonts w:ascii="Arial" w:hAnsi="Arial" w:cs="Arial"/>
          <w:color w:val="000000"/>
        </w:rPr>
      </w:pPr>
      <w:r w:rsidRPr="000F7960">
        <w:rPr>
          <w:rFonts w:ascii="Arial" w:hAnsi="Arial" w:cs="Arial"/>
          <w:color w:val="000000"/>
        </w:rPr>
        <w:t>w pomieszczeniach wąskich i długich znajduje zastosowanie rozwiązanie jednowarstwowe,</w:t>
      </w:r>
    </w:p>
    <w:p w:rsidR="00D04CB9" w:rsidRPr="000F7960" w:rsidRDefault="00D04CB9" w:rsidP="00177B5B">
      <w:pPr>
        <w:pStyle w:val="Akapitzlist"/>
        <w:numPr>
          <w:ilvl w:val="0"/>
          <w:numId w:val="207"/>
        </w:numPr>
        <w:shd w:val="clear" w:color="auto" w:fill="FFFFFF"/>
        <w:autoSpaceDE w:val="0"/>
        <w:autoSpaceDN w:val="0"/>
        <w:adjustRightInd w:val="0"/>
        <w:ind w:left="1134"/>
        <w:jc w:val="both"/>
        <w:rPr>
          <w:rFonts w:ascii="Arial" w:hAnsi="Arial" w:cs="Arial"/>
          <w:color w:val="000000"/>
        </w:rPr>
      </w:pPr>
      <w:r w:rsidRPr="000F7960">
        <w:rPr>
          <w:rFonts w:ascii="Arial" w:hAnsi="Arial" w:cs="Arial"/>
          <w:color w:val="000000"/>
        </w:rPr>
        <w:t>sposób zamocowania stelażu do konstrukcji przegrody,</w:t>
      </w:r>
    </w:p>
    <w:p w:rsidR="00D04CB9" w:rsidRPr="000F7960" w:rsidRDefault="00D04CB9" w:rsidP="00177B5B">
      <w:pPr>
        <w:pStyle w:val="Akapitzlist"/>
        <w:numPr>
          <w:ilvl w:val="0"/>
          <w:numId w:val="207"/>
        </w:numPr>
        <w:shd w:val="clear" w:color="auto" w:fill="FFFFFF"/>
        <w:autoSpaceDE w:val="0"/>
        <w:autoSpaceDN w:val="0"/>
        <w:adjustRightInd w:val="0"/>
        <w:ind w:left="1134"/>
        <w:jc w:val="both"/>
        <w:rPr>
          <w:rFonts w:ascii="Arial" w:hAnsi="Arial" w:cs="Arial"/>
          <w:color w:val="000000"/>
        </w:rPr>
      </w:pPr>
      <w:r w:rsidRPr="000F7960">
        <w:rPr>
          <w:rFonts w:ascii="Arial" w:hAnsi="Arial" w:cs="Arial"/>
          <w:color w:val="000000"/>
        </w:rPr>
        <w:t>jeżeli stelaż styka się bezpośrednio z płaską konstrukcją przegrody, to można zastosować stelaż jednowarstwowy; natomiast, gdy stelaż oddalony jest od stropu, zazwyczaj stosuje się rozwiązania dwuwarstwowe,</w:t>
      </w:r>
    </w:p>
    <w:p w:rsidR="00D04CB9" w:rsidRPr="000F7960" w:rsidRDefault="00D04CB9" w:rsidP="00177B5B">
      <w:pPr>
        <w:pStyle w:val="Akapitzlist"/>
        <w:numPr>
          <w:ilvl w:val="0"/>
          <w:numId w:val="207"/>
        </w:numPr>
        <w:shd w:val="clear" w:color="auto" w:fill="FFFFFF"/>
        <w:autoSpaceDE w:val="0"/>
        <w:autoSpaceDN w:val="0"/>
        <w:adjustRightInd w:val="0"/>
        <w:ind w:left="1134"/>
        <w:jc w:val="both"/>
        <w:rPr>
          <w:rFonts w:ascii="Arial" w:hAnsi="Arial" w:cs="Arial"/>
          <w:color w:val="000000"/>
        </w:rPr>
      </w:pPr>
      <w:r w:rsidRPr="000F7960">
        <w:rPr>
          <w:rFonts w:ascii="Arial" w:hAnsi="Arial" w:cs="Arial"/>
          <w:color w:val="000000"/>
        </w:rPr>
        <w:t>rozstaw rozmieszczenia elementów warstwy nośnej zależy również od kierunku usytuowania podłużnych krawędzi płyt w stosunku do tych elementów,</w:t>
      </w:r>
    </w:p>
    <w:p w:rsidR="00D04CB9" w:rsidRPr="000F7960" w:rsidRDefault="00D04CB9" w:rsidP="00177B5B">
      <w:pPr>
        <w:numPr>
          <w:ilvl w:val="0"/>
          <w:numId w:val="49"/>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grubość zastosowanych płyt:</w:t>
      </w:r>
    </w:p>
    <w:p w:rsidR="00D04CB9" w:rsidRPr="000F7960" w:rsidRDefault="00D04CB9" w:rsidP="00177B5B">
      <w:pPr>
        <w:pStyle w:val="Akapitzlist"/>
        <w:numPr>
          <w:ilvl w:val="0"/>
          <w:numId w:val="208"/>
        </w:numPr>
        <w:jc w:val="both"/>
        <w:rPr>
          <w:rFonts w:ascii="Arial" w:hAnsi="Arial" w:cs="Arial"/>
          <w:color w:val="000000"/>
        </w:rPr>
      </w:pPr>
      <w:r w:rsidRPr="000F7960">
        <w:rPr>
          <w:rFonts w:ascii="Arial" w:hAnsi="Arial" w:cs="Arial"/>
          <w:color w:val="000000"/>
        </w:rPr>
        <w:t>rozmieszczenia płyt,</w:t>
      </w:r>
    </w:p>
    <w:p w:rsidR="00D04CB9" w:rsidRPr="000F7960" w:rsidRDefault="00D04CB9" w:rsidP="00177B5B">
      <w:pPr>
        <w:pStyle w:val="Akapitzlist"/>
        <w:numPr>
          <w:ilvl w:val="0"/>
          <w:numId w:val="208"/>
        </w:numPr>
        <w:shd w:val="clear" w:color="auto" w:fill="FFFFFF"/>
        <w:autoSpaceDE w:val="0"/>
        <w:autoSpaceDN w:val="0"/>
        <w:adjustRightInd w:val="0"/>
        <w:jc w:val="both"/>
        <w:rPr>
          <w:rFonts w:ascii="Arial" w:hAnsi="Arial" w:cs="Arial"/>
        </w:rPr>
      </w:pPr>
      <w:r w:rsidRPr="000F7960">
        <w:rPr>
          <w:rFonts w:ascii="Arial" w:hAnsi="Arial" w:cs="Arial"/>
          <w:color w:val="000000"/>
        </w:rPr>
        <w:t>rozstaw elementów stelażu warstwy nośnej zależy między innymi od sztywności płyt,</w:t>
      </w:r>
    </w:p>
    <w:p w:rsidR="00D04CB9" w:rsidRPr="000F7960" w:rsidRDefault="00D04CB9" w:rsidP="00177B5B">
      <w:pPr>
        <w:numPr>
          <w:ilvl w:val="0"/>
          <w:numId w:val="49"/>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funkcję jaką spełniać ma sufit:</w:t>
      </w:r>
    </w:p>
    <w:p w:rsidR="00D04CB9" w:rsidRPr="000F7960" w:rsidRDefault="00D04CB9" w:rsidP="00177B5B">
      <w:pPr>
        <w:pStyle w:val="Akapitzlist"/>
        <w:numPr>
          <w:ilvl w:val="0"/>
          <w:numId w:val="209"/>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jeżeli sufit stanowi barierę ogniową, to kierunek rozmieszczenia płyt musi być zawsze prostopadły do elementów warstwy nośnej. Stelaż takiego sufitu może być wykonany z kształtowników stalowych. Rodzaj stelażu (palny czy niepalny) nie ma wpływu na odporność ogniową, ponieważ o własnościach ogniochronnych decyduje okładzina gipsowo-kartonowa.</w:t>
      </w:r>
    </w:p>
    <w:p w:rsidR="00D04CB9" w:rsidRPr="000F7960" w:rsidRDefault="00D04CB9" w:rsidP="00D04CB9">
      <w:pPr>
        <w:shd w:val="clear" w:color="auto" w:fill="FFFFFF"/>
        <w:autoSpaceDE w:val="0"/>
        <w:autoSpaceDN w:val="0"/>
        <w:adjustRightInd w:val="0"/>
        <w:jc w:val="both"/>
        <w:rPr>
          <w:rFonts w:ascii="Arial" w:hAnsi="Arial" w:cs="Arial"/>
        </w:rPr>
      </w:pPr>
    </w:p>
    <w:p w:rsidR="00D04CB9" w:rsidRPr="000F7960" w:rsidRDefault="00D04CB9" w:rsidP="00D04CB9">
      <w:pPr>
        <w:pStyle w:val="Nagwek4"/>
        <w:spacing w:line="240" w:lineRule="auto"/>
        <w:jc w:val="both"/>
        <w:rPr>
          <w:rFonts w:ascii="Arial" w:hAnsi="Arial" w:cs="Arial"/>
          <w:szCs w:val="24"/>
        </w:rPr>
      </w:pPr>
      <w:bookmarkStart w:id="1566" w:name="_Toc463460091"/>
      <w:r w:rsidRPr="000F7960">
        <w:rPr>
          <w:rFonts w:ascii="Arial" w:hAnsi="Arial" w:cs="Arial"/>
          <w:szCs w:val="24"/>
        </w:rPr>
        <w:lastRenderedPageBreak/>
        <w:t>5.3.3.2. Tyczenie rozmieszczenia płyt.</w:t>
      </w:r>
      <w:bookmarkEnd w:id="1566"/>
    </w:p>
    <w:p w:rsidR="00D04CB9" w:rsidRPr="000F7960" w:rsidRDefault="00D04CB9" w:rsidP="00D04CB9">
      <w:pPr>
        <w:pStyle w:val="Tekstpodstawowy2"/>
        <w:spacing w:line="240" w:lineRule="auto"/>
        <w:jc w:val="both"/>
        <w:rPr>
          <w:rFonts w:ascii="Arial" w:hAnsi="Arial" w:cs="Arial"/>
          <w:b w:val="0"/>
          <w:szCs w:val="24"/>
        </w:rPr>
      </w:pPr>
      <w:r w:rsidRPr="000F7960">
        <w:rPr>
          <w:rFonts w:ascii="Arial" w:hAnsi="Arial" w:cs="Arial"/>
          <w:b w:val="0"/>
          <w:szCs w:val="24"/>
        </w:rPr>
        <w:t>Chcąc uzyskać oczekiwane efekty użytkowe sufitów, należy przy ich wykonywaniu pamiętać o paru podstawowych zasadach:</w:t>
      </w:r>
    </w:p>
    <w:p w:rsidR="00D04CB9" w:rsidRPr="000F7960" w:rsidRDefault="00D04CB9" w:rsidP="00177B5B">
      <w:pPr>
        <w:pStyle w:val="Akapitzlist"/>
        <w:numPr>
          <w:ilvl w:val="0"/>
          <w:numId w:val="209"/>
        </w:numPr>
        <w:shd w:val="clear" w:color="auto" w:fill="FFFFFF"/>
        <w:autoSpaceDE w:val="0"/>
        <w:autoSpaceDN w:val="0"/>
        <w:adjustRightInd w:val="0"/>
        <w:ind w:left="709"/>
        <w:jc w:val="both"/>
        <w:rPr>
          <w:rFonts w:ascii="Arial" w:hAnsi="Arial" w:cs="Arial"/>
          <w:color w:val="000000"/>
        </w:rPr>
      </w:pPr>
      <w:r w:rsidRPr="000F7960">
        <w:rPr>
          <w:rFonts w:ascii="Arial" w:hAnsi="Arial" w:cs="Arial"/>
          <w:color w:val="000000"/>
        </w:rPr>
        <w:t>styki krawędzi wzdłużnych płyt powinny być prostopadłe do płaszczyzny ściany z oknem (równolegle do kierunku naświetlania pomieszczenia),</w:t>
      </w:r>
    </w:p>
    <w:p w:rsidR="00D04CB9" w:rsidRPr="000F7960" w:rsidRDefault="00D04CB9" w:rsidP="00177B5B">
      <w:pPr>
        <w:pStyle w:val="Akapitzlist"/>
        <w:numPr>
          <w:ilvl w:val="0"/>
          <w:numId w:val="209"/>
        </w:numPr>
        <w:shd w:val="clear" w:color="auto" w:fill="FFFFFF"/>
        <w:autoSpaceDE w:val="0"/>
        <w:autoSpaceDN w:val="0"/>
        <w:adjustRightInd w:val="0"/>
        <w:ind w:left="709"/>
        <w:jc w:val="both"/>
        <w:rPr>
          <w:rFonts w:ascii="Arial" w:hAnsi="Arial" w:cs="Arial"/>
          <w:color w:val="000000"/>
        </w:rPr>
      </w:pPr>
      <w:r w:rsidRPr="000F7960">
        <w:rPr>
          <w:rFonts w:ascii="Arial" w:hAnsi="Arial" w:cs="Arial"/>
          <w:color w:val="000000"/>
        </w:rPr>
        <w:t>przy wyborze wzdłużnego mocowania płyt do elementów nośnych stelażu konieczne jest, aby styki długich krawędzi płyt opierały się na tych elementach,</w:t>
      </w:r>
    </w:p>
    <w:p w:rsidR="00D04CB9" w:rsidRPr="000F7960" w:rsidRDefault="00D04CB9" w:rsidP="00177B5B">
      <w:pPr>
        <w:pStyle w:val="Akapitzlist"/>
        <w:numPr>
          <w:ilvl w:val="0"/>
          <w:numId w:val="209"/>
        </w:numPr>
        <w:shd w:val="clear" w:color="auto" w:fill="FFFFFF"/>
        <w:autoSpaceDE w:val="0"/>
        <w:autoSpaceDN w:val="0"/>
        <w:adjustRightInd w:val="0"/>
        <w:ind w:left="709"/>
        <w:jc w:val="both"/>
        <w:rPr>
          <w:rFonts w:ascii="Arial" w:hAnsi="Arial" w:cs="Arial"/>
          <w:color w:val="000000"/>
        </w:rPr>
      </w:pPr>
      <w:r w:rsidRPr="000F7960">
        <w:rPr>
          <w:rFonts w:ascii="Arial" w:hAnsi="Arial" w:cs="Arial"/>
          <w:color w:val="000000"/>
        </w:rPr>
        <w:t>przy wyborze poprzecznego mocowania płyt w stosunku do elementów nośnych stelażu konieczne jest, aby styki krótszych krawędzi płyt opierały się na tych elementach,</w:t>
      </w:r>
    </w:p>
    <w:p w:rsidR="00D04CB9" w:rsidRPr="000F7960" w:rsidRDefault="00D04CB9" w:rsidP="00177B5B">
      <w:pPr>
        <w:pStyle w:val="Akapitzlist"/>
        <w:numPr>
          <w:ilvl w:val="0"/>
          <w:numId w:val="209"/>
        </w:numPr>
        <w:shd w:val="clear" w:color="auto" w:fill="FFFFFF"/>
        <w:autoSpaceDE w:val="0"/>
        <w:autoSpaceDN w:val="0"/>
        <w:adjustRightInd w:val="0"/>
        <w:ind w:left="709"/>
        <w:jc w:val="both"/>
        <w:rPr>
          <w:rFonts w:ascii="Arial" w:hAnsi="Arial" w:cs="Arial"/>
          <w:color w:val="000000"/>
        </w:rPr>
      </w:pPr>
      <w:r w:rsidRPr="000F7960">
        <w:rPr>
          <w:rFonts w:ascii="Arial" w:hAnsi="Arial" w:cs="Arial"/>
          <w:color w:val="000000"/>
        </w:rPr>
        <w:t>ponieważ rzadko się zdarza, aby w jednym rzędzie mogła być umocowana pełna ilość płyt, należy je tak rozmieścić, by na obu krańcach tego rzędu znalazły się odcięte kawałki o szerokości zbliżonej do połowy szerokości płyty (lub połowy jej długości),</w:t>
      </w:r>
    </w:p>
    <w:p w:rsidR="00D04CB9" w:rsidRPr="000F7960" w:rsidRDefault="00D04CB9" w:rsidP="00177B5B">
      <w:pPr>
        <w:pStyle w:val="Akapitzlist"/>
        <w:numPr>
          <w:ilvl w:val="0"/>
          <w:numId w:val="209"/>
        </w:numPr>
        <w:shd w:val="clear" w:color="auto" w:fill="FFFFFF"/>
        <w:autoSpaceDE w:val="0"/>
        <w:autoSpaceDN w:val="0"/>
        <w:adjustRightInd w:val="0"/>
        <w:ind w:left="709"/>
        <w:jc w:val="both"/>
        <w:rPr>
          <w:rFonts w:ascii="Arial" w:hAnsi="Arial" w:cs="Arial"/>
          <w:color w:val="000000"/>
        </w:rPr>
      </w:pPr>
      <w:r w:rsidRPr="000F7960">
        <w:rPr>
          <w:rFonts w:ascii="Arial" w:hAnsi="Arial" w:cs="Arial"/>
          <w:color w:val="000000"/>
        </w:rPr>
        <w:t>styki poprzeczne płyt w dwu sąsiadujących pasmach powinny być przesunięte względem siebie o odległość zbliżoną do połowy długości płyty,</w:t>
      </w:r>
    </w:p>
    <w:p w:rsidR="00D04CB9" w:rsidRPr="000F7960" w:rsidRDefault="00D04CB9" w:rsidP="00177B5B">
      <w:pPr>
        <w:pStyle w:val="Tekstpodstawowy2"/>
        <w:numPr>
          <w:ilvl w:val="0"/>
          <w:numId w:val="209"/>
        </w:numPr>
        <w:autoSpaceDE/>
        <w:autoSpaceDN/>
        <w:adjustRightInd/>
        <w:spacing w:line="240" w:lineRule="auto"/>
        <w:ind w:left="709"/>
        <w:jc w:val="both"/>
        <w:rPr>
          <w:rFonts w:ascii="Arial" w:hAnsi="Arial" w:cs="Arial"/>
          <w:b w:val="0"/>
          <w:szCs w:val="24"/>
        </w:rPr>
      </w:pPr>
      <w:r w:rsidRPr="000F7960">
        <w:rPr>
          <w:rFonts w:ascii="Arial" w:hAnsi="Arial" w:cs="Arial"/>
          <w:b w:val="0"/>
          <w:szCs w:val="24"/>
        </w:rPr>
        <w:t>jeżeli z przyczyn ogniowych okładzina gipsowo-kartonowa sufitu ma być dwuwarstwowa, to drugą warstwę płyt należy mocować mijankowo w stosunku do pierwszej, przesuwając ją o jeden rozstaw między nośnymi elementami stelażu.</w:t>
      </w:r>
    </w:p>
    <w:p w:rsidR="00D04CB9" w:rsidRPr="000F7960" w:rsidRDefault="00D04CB9" w:rsidP="00D04CB9">
      <w:pPr>
        <w:pStyle w:val="Tekstpodstawowy2"/>
        <w:spacing w:line="240" w:lineRule="auto"/>
        <w:jc w:val="both"/>
        <w:rPr>
          <w:rFonts w:ascii="Arial" w:hAnsi="Arial" w:cs="Arial"/>
          <w:szCs w:val="24"/>
        </w:rPr>
      </w:pPr>
    </w:p>
    <w:p w:rsidR="00B52CC9" w:rsidRPr="000F7960" w:rsidRDefault="00B52CC9" w:rsidP="00B52CC9">
      <w:pPr>
        <w:pStyle w:val="Nagwek4"/>
        <w:spacing w:line="240" w:lineRule="auto"/>
        <w:jc w:val="both"/>
        <w:rPr>
          <w:rFonts w:ascii="Arial" w:hAnsi="Arial" w:cs="Arial"/>
          <w:szCs w:val="24"/>
        </w:rPr>
      </w:pPr>
      <w:bookmarkStart w:id="1567" w:name="_Toc463460092"/>
      <w:r w:rsidRPr="000F7960">
        <w:rPr>
          <w:rFonts w:ascii="Arial" w:hAnsi="Arial" w:cs="Arial"/>
          <w:szCs w:val="24"/>
        </w:rPr>
        <w:t>5.3.3.3. Kotwienie stelażu.</w:t>
      </w:r>
      <w:bookmarkEnd w:id="1567"/>
    </w:p>
    <w:p w:rsidR="00D04CB9" w:rsidRPr="000F7960" w:rsidRDefault="00D04CB9" w:rsidP="00D04CB9">
      <w:pPr>
        <w:pStyle w:val="Tekstpodstawowy3"/>
        <w:spacing w:line="240" w:lineRule="auto"/>
        <w:rPr>
          <w:rFonts w:ascii="Arial" w:hAnsi="Arial" w:cs="Arial"/>
          <w:b w:val="0"/>
          <w:szCs w:val="24"/>
        </w:rPr>
      </w:pPr>
      <w:r w:rsidRPr="000F7960">
        <w:rPr>
          <w:rFonts w:ascii="Arial" w:hAnsi="Arial" w:cs="Arial"/>
          <w:b w:val="0"/>
          <w:szCs w:val="24"/>
        </w:rPr>
        <w:t>W zależności od konstrukcji i rodzaju materiału, z jakiego wykonany jest strop, wybiera się odpowiedni rodzaj kotwienia stelażu. Wszystkie stosowane metody kotwień muszą spełniać warunek pięciokrotnego współczynnika wytrzymałości przy ich obciążaniu. Znaczy to, że jednostkowe obciążenie wyrywające musi być większe od pięciokrotnej wartości normalnego obciążenia przypadającego na dany łącznik lub kwotę.</w:t>
      </w:r>
    </w:p>
    <w:p w:rsidR="00D04CB9" w:rsidRPr="000F7960" w:rsidRDefault="00D04CB9" w:rsidP="00D04CB9">
      <w:pPr>
        <w:shd w:val="clear" w:color="auto" w:fill="FFFFFF"/>
        <w:autoSpaceDE w:val="0"/>
        <w:autoSpaceDN w:val="0"/>
        <w:adjustRightInd w:val="0"/>
        <w:jc w:val="both"/>
        <w:rPr>
          <w:rFonts w:ascii="Arial" w:hAnsi="Arial" w:cs="Arial"/>
        </w:rPr>
      </w:pPr>
      <w:r w:rsidRPr="000F7960">
        <w:rPr>
          <w:rFonts w:ascii="Arial" w:hAnsi="Arial" w:cs="Arial"/>
          <w:color w:val="000000"/>
        </w:rPr>
        <w:t>Wszystkie elementy stalowe, służące do kotwienia, muszą posiadać zabezpieczenie antykorozyjne.</w:t>
      </w:r>
    </w:p>
    <w:p w:rsidR="00D04CB9" w:rsidRPr="000F7960" w:rsidRDefault="00D04CB9" w:rsidP="00D04CB9">
      <w:pPr>
        <w:shd w:val="clear" w:color="auto" w:fill="FFFFFF"/>
        <w:autoSpaceDE w:val="0"/>
        <w:autoSpaceDN w:val="0"/>
        <w:adjustRightInd w:val="0"/>
        <w:jc w:val="both"/>
        <w:rPr>
          <w:rFonts w:ascii="Arial" w:hAnsi="Arial" w:cs="Arial"/>
          <w:color w:val="000000"/>
        </w:rPr>
      </w:pPr>
    </w:p>
    <w:p w:rsidR="00B52CC9" w:rsidRPr="000F7960" w:rsidRDefault="00B52CC9" w:rsidP="00B52CC9">
      <w:pPr>
        <w:pStyle w:val="Nagwek4"/>
        <w:spacing w:line="240" w:lineRule="auto"/>
        <w:jc w:val="both"/>
        <w:rPr>
          <w:rFonts w:ascii="Arial" w:hAnsi="Arial" w:cs="Arial"/>
          <w:szCs w:val="24"/>
        </w:rPr>
      </w:pPr>
      <w:bookmarkStart w:id="1568" w:name="_Toc463460093"/>
      <w:r w:rsidRPr="000F7960">
        <w:rPr>
          <w:rFonts w:ascii="Arial" w:hAnsi="Arial" w:cs="Arial"/>
          <w:szCs w:val="24"/>
        </w:rPr>
        <w:t>5.3.3.4. Mocowanie płyt gipsowo-kartonowych do stelażu.</w:t>
      </w:r>
      <w:bookmarkEnd w:id="1568"/>
    </w:p>
    <w:p w:rsidR="00D04CB9" w:rsidRPr="000F7960" w:rsidRDefault="00D04CB9" w:rsidP="00D04CB9">
      <w:pPr>
        <w:jc w:val="both"/>
        <w:rPr>
          <w:rFonts w:ascii="Arial" w:hAnsi="Arial" w:cs="Arial"/>
        </w:rPr>
      </w:pPr>
      <w:r w:rsidRPr="000F7960">
        <w:rPr>
          <w:rFonts w:ascii="Arial" w:hAnsi="Arial" w:cs="Arial"/>
          <w:color w:val="000000"/>
        </w:rPr>
        <w:t>Płyty gipsowo-kartonowe mogą być mocowane do elementów nośnych w dwojaki sposób:</w:t>
      </w:r>
    </w:p>
    <w:p w:rsidR="00D04CB9" w:rsidRPr="000F7960" w:rsidRDefault="00D04CB9" w:rsidP="00177B5B">
      <w:pPr>
        <w:pStyle w:val="Akapitzlist"/>
        <w:numPr>
          <w:ilvl w:val="0"/>
          <w:numId w:val="210"/>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mocowanie poprzeczne krawędziami dłuższymi płyt do kierunku ułożenia elementów nośnych stelażu,</w:t>
      </w:r>
    </w:p>
    <w:p w:rsidR="00D04CB9" w:rsidRPr="000F7960" w:rsidRDefault="00D04CB9" w:rsidP="00177B5B">
      <w:pPr>
        <w:pStyle w:val="Akapitzlist"/>
        <w:numPr>
          <w:ilvl w:val="0"/>
          <w:numId w:val="210"/>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mocowanie podłużne wzdłuż elementów nośnych stelażu płyt, ułożonych równolegle do nich dłuższymi krawędziami.</w:t>
      </w:r>
    </w:p>
    <w:p w:rsidR="00D04CB9" w:rsidRPr="000F7960" w:rsidRDefault="00D04CB9" w:rsidP="00D04CB9">
      <w:pPr>
        <w:shd w:val="clear" w:color="auto" w:fill="FFFFFF"/>
        <w:autoSpaceDE w:val="0"/>
        <w:autoSpaceDN w:val="0"/>
        <w:adjustRightInd w:val="0"/>
        <w:jc w:val="both"/>
        <w:rPr>
          <w:rFonts w:ascii="Arial" w:hAnsi="Arial" w:cs="Arial"/>
          <w:color w:val="000000"/>
        </w:rPr>
      </w:pPr>
      <w:r w:rsidRPr="000F7960">
        <w:rPr>
          <w:rFonts w:ascii="Arial" w:hAnsi="Arial" w:cs="Arial"/>
          <w:color w:val="000000"/>
        </w:rPr>
        <w:t>Płyty gipsowo-kartonowe mocuje się do profili stalowych blachowkrętami.</w:t>
      </w:r>
    </w:p>
    <w:p w:rsidR="00D04CB9" w:rsidRPr="00CF7CAD" w:rsidRDefault="00D04CB9" w:rsidP="00CF7CAD">
      <w:pPr>
        <w:autoSpaceDE w:val="0"/>
        <w:autoSpaceDN w:val="0"/>
        <w:adjustRightInd w:val="0"/>
        <w:jc w:val="both"/>
        <w:rPr>
          <w:rFonts w:ascii="Arial" w:hAnsi="Arial" w:cs="Arial"/>
        </w:rPr>
      </w:pPr>
    </w:p>
    <w:p w:rsidR="00CF7CAD" w:rsidRPr="00CF7CAD" w:rsidRDefault="00CF7CAD" w:rsidP="00CF7CAD">
      <w:pPr>
        <w:pStyle w:val="Nagwek3"/>
        <w:spacing w:line="240" w:lineRule="auto"/>
        <w:jc w:val="both"/>
        <w:rPr>
          <w:rFonts w:ascii="Arial" w:hAnsi="Arial" w:cs="Arial"/>
          <w:szCs w:val="24"/>
        </w:rPr>
      </w:pPr>
      <w:bookmarkStart w:id="1569" w:name="_Toc327785406"/>
      <w:bookmarkStart w:id="1570" w:name="_Toc393957692"/>
      <w:bookmarkStart w:id="1571" w:name="_Toc463460094"/>
      <w:r w:rsidRPr="00CF7CAD">
        <w:rPr>
          <w:rFonts w:ascii="Arial" w:hAnsi="Arial" w:cs="Arial"/>
          <w:szCs w:val="24"/>
        </w:rPr>
        <w:t>5.</w:t>
      </w:r>
      <w:r>
        <w:rPr>
          <w:rFonts w:ascii="Arial" w:hAnsi="Arial" w:cs="Arial"/>
          <w:szCs w:val="24"/>
        </w:rPr>
        <w:t>3</w:t>
      </w:r>
      <w:r w:rsidRPr="00CF7CAD">
        <w:rPr>
          <w:rFonts w:ascii="Arial" w:hAnsi="Arial" w:cs="Arial"/>
          <w:szCs w:val="24"/>
        </w:rPr>
        <w:t>.</w:t>
      </w:r>
      <w:r>
        <w:rPr>
          <w:rFonts w:ascii="Arial" w:hAnsi="Arial" w:cs="Arial"/>
          <w:szCs w:val="24"/>
        </w:rPr>
        <w:t>4</w:t>
      </w:r>
      <w:r w:rsidRPr="00CF7CAD">
        <w:rPr>
          <w:rFonts w:ascii="Arial" w:hAnsi="Arial" w:cs="Arial"/>
          <w:szCs w:val="24"/>
        </w:rPr>
        <w:t>. Sufity na ruszcie drewnianym</w:t>
      </w:r>
      <w:bookmarkEnd w:id="1569"/>
      <w:bookmarkEnd w:id="1570"/>
      <w:bookmarkEnd w:id="1571"/>
    </w:p>
    <w:p w:rsidR="00CF7CAD" w:rsidRPr="00CF7CAD" w:rsidRDefault="00CF7CAD" w:rsidP="00CF7CAD">
      <w:pPr>
        <w:shd w:val="clear" w:color="auto" w:fill="FFFFFF"/>
        <w:autoSpaceDE w:val="0"/>
        <w:autoSpaceDN w:val="0"/>
        <w:adjustRightInd w:val="0"/>
        <w:jc w:val="both"/>
        <w:rPr>
          <w:rFonts w:ascii="Arial" w:hAnsi="Arial" w:cs="Arial"/>
        </w:rPr>
      </w:pPr>
      <w:r w:rsidRPr="00CF7CAD">
        <w:rPr>
          <w:rFonts w:ascii="Arial" w:hAnsi="Arial" w:cs="Arial"/>
        </w:rPr>
        <w:t>Montaż sufitów na ruszcie drewnianym wykonać zgodnie z Dokumentacją Projektową i Instrukcją Montażu Producenta Wyrobu.</w:t>
      </w:r>
    </w:p>
    <w:p w:rsidR="00CF7CAD" w:rsidRPr="00CF7CAD" w:rsidRDefault="00CF7CAD" w:rsidP="00CF7CAD">
      <w:pPr>
        <w:shd w:val="clear" w:color="auto" w:fill="FFFFFF"/>
        <w:autoSpaceDE w:val="0"/>
        <w:autoSpaceDN w:val="0"/>
        <w:adjustRightInd w:val="0"/>
        <w:jc w:val="both"/>
        <w:rPr>
          <w:rFonts w:ascii="Arial" w:hAnsi="Arial" w:cs="Arial"/>
        </w:rPr>
      </w:pPr>
    </w:p>
    <w:p w:rsidR="00CF7CAD" w:rsidRPr="00CF7CAD" w:rsidRDefault="00CF7CAD" w:rsidP="00CF7CAD">
      <w:pPr>
        <w:pStyle w:val="Nagwek4"/>
        <w:spacing w:line="240" w:lineRule="auto"/>
        <w:jc w:val="both"/>
        <w:rPr>
          <w:rFonts w:ascii="Arial" w:hAnsi="Arial" w:cs="Arial"/>
          <w:i/>
          <w:szCs w:val="24"/>
        </w:rPr>
      </w:pPr>
      <w:bookmarkStart w:id="1572" w:name="_Toc327785407"/>
      <w:bookmarkStart w:id="1573" w:name="_Toc463460095"/>
      <w:r w:rsidRPr="00CF7CAD">
        <w:rPr>
          <w:rFonts w:ascii="Arial" w:hAnsi="Arial" w:cs="Arial"/>
          <w:szCs w:val="24"/>
        </w:rPr>
        <w:t>5</w:t>
      </w:r>
      <w:r>
        <w:rPr>
          <w:rFonts w:ascii="Arial" w:hAnsi="Arial" w:cs="Arial"/>
          <w:szCs w:val="24"/>
        </w:rPr>
        <w:t>.3.4</w:t>
      </w:r>
      <w:r w:rsidRPr="00CF7CAD">
        <w:rPr>
          <w:rFonts w:ascii="Arial" w:hAnsi="Arial" w:cs="Arial"/>
          <w:szCs w:val="24"/>
        </w:rPr>
        <w:t>.1. Sufity z rusztem jednowarstwowym</w:t>
      </w:r>
      <w:bookmarkEnd w:id="1572"/>
      <w:r w:rsidRPr="00CF7CAD">
        <w:rPr>
          <w:rFonts w:ascii="Arial" w:hAnsi="Arial" w:cs="Arial"/>
          <w:szCs w:val="24"/>
        </w:rPr>
        <w:t>.</w:t>
      </w:r>
      <w:bookmarkEnd w:id="1573"/>
    </w:p>
    <w:p w:rsidR="00CF7CAD" w:rsidRPr="00CF7CAD" w:rsidRDefault="00CF7CAD" w:rsidP="00CF7CAD">
      <w:pPr>
        <w:shd w:val="clear" w:color="auto" w:fill="FFFFFF"/>
        <w:autoSpaceDE w:val="0"/>
        <w:autoSpaceDN w:val="0"/>
        <w:adjustRightInd w:val="0"/>
        <w:jc w:val="both"/>
        <w:rPr>
          <w:rFonts w:ascii="Arial" w:hAnsi="Arial" w:cs="Arial"/>
        </w:rPr>
      </w:pPr>
      <w:r w:rsidRPr="00CF7CAD">
        <w:rPr>
          <w:rFonts w:ascii="Arial" w:hAnsi="Arial" w:cs="Arial"/>
        </w:rPr>
        <w:t xml:space="preserve">Ruszty drewniane mogą być wykonane jako jednowarstwowe lub dwuwarstwowe. W przypadku, gdy podłoże jest równe i równocześnie sufit nie musi być obniżany, ruszt wykonuje się jako jednowarstwowy. Rozstawy listew są uzależnione od rodzaju płyt i </w:t>
      </w:r>
      <w:r w:rsidRPr="00CF7CAD">
        <w:rPr>
          <w:rFonts w:ascii="Arial" w:hAnsi="Arial" w:cs="Arial"/>
        </w:rPr>
        <w:lastRenderedPageBreak/>
        <w:t>kierunku ich zamocowania. Odległości (d) między punktami mocowania listew do podłoża są uzależnione od wymiarów poprzecznych zastosowanych listew. Umocowane listwy stanowią warstwę nośną dla płyt okładzinowych.</w:t>
      </w:r>
    </w:p>
    <w:p w:rsidR="00CF7CAD" w:rsidRPr="00CF7CAD" w:rsidRDefault="00CF7CAD" w:rsidP="00CF7CAD">
      <w:pPr>
        <w:shd w:val="clear" w:color="auto" w:fill="FFFFFF"/>
        <w:autoSpaceDE w:val="0"/>
        <w:autoSpaceDN w:val="0"/>
        <w:adjustRightInd w:val="0"/>
        <w:jc w:val="both"/>
        <w:rPr>
          <w:rFonts w:ascii="Arial" w:hAnsi="Arial" w:cs="Arial"/>
        </w:rPr>
      </w:pPr>
    </w:p>
    <w:tbl>
      <w:tblPr>
        <w:tblW w:w="0" w:type="auto"/>
        <w:tblInd w:w="891" w:type="dxa"/>
        <w:tblLayout w:type="fixed"/>
        <w:tblCellMar>
          <w:left w:w="40" w:type="dxa"/>
          <w:right w:w="40" w:type="dxa"/>
        </w:tblCellMar>
        <w:tblLook w:val="0000"/>
      </w:tblPr>
      <w:tblGrid>
        <w:gridCol w:w="1701"/>
        <w:gridCol w:w="1701"/>
        <w:gridCol w:w="3685"/>
      </w:tblGrid>
      <w:tr w:rsidR="00CF7CAD" w:rsidRPr="00CF7CAD" w:rsidTr="00CA2B0D">
        <w:trPr>
          <w:trHeight w:val="720"/>
        </w:trPr>
        <w:tc>
          <w:tcPr>
            <w:tcW w:w="3402" w:type="dxa"/>
            <w:gridSpan w:val="2"/>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Wymiary listew</w:t>
            </w:r>
          </w:p>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[mm]</w:t>
            </w:r>
          </w:p>
        </w:tc>
        <w:tc>
          <w:tcPr>
            <w:tcW w:w="3685"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Dopuszczalne odległości (d) między elementami kotwiącymi</w:t>
            </w:r>
          </w:p>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[mm]</w:t>
            </w:r>
          </w:p>
        </w:tc>
      </w:tr>
      <w:tr w:rsidR="00CF7CAD" w:rsidRPr="00CF7CAD" w:rsidTr="00CA2B0D">
        <w:trPr>
          <w:cantSplit/>
          <w:trHeight w:val="2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szerokość (e)</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50</w:t>
            </w:r>
          </w:p>
        </w:tc>
        <w:tc>
          <w:tcPr>
            <w:tcW w:w="3685" w:type="dxa"/>
            <w:vMerge w:val="restart"/>
            <w:tcBorders>
              <w:top w:val="single" w:sz="6" w:space="0" w:color="auto"/>
              <w:left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650</w:t>
            </w:r>
          </w:p>
        </w:tc>
      </w:tr>
      <w:tr w:rsidR="00CF7CAD" w:rsidRPr="00CF7CAD" w:rsidTr="00CA2B0D">
        <w:trPr>
          <w:cantSplit/>
          <w:trHeight w:val="347"/>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grubość (f)</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25</w:t>
            </w:r>
          </w:p>
        </w:tc>
        <w:tc>
          <w:tcPr>
            <w:tcW w:w="3685" w:type="dxa"/>
            <w:vMerge/>
            <w:tcBorders>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p>
        </w:tc>
      </w:tr>
      <w:tr w:rsidR="00CF7CAD" w:rsidRPr="00CF7CAD" w:rsidTr="00CA2B0D">
        <w:trPr>
          <w:cantSplit/>
          <w:trHeight w:val="2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szerokość (e)</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50</w:t>
            </w:r>
          </w:p>
        </w:tc>
        <w:tc>
          <w:tcPr>
            <w:tcW w:w="3685" w:type="dxa"/>
            <w:vMerge w:val="restart"/>
            <w:tcBorders>
              <w:top w:val="single" w:sz="6" w:space="0" w:color="auto"/>
              <w:left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800</w:t>
            </w:r>
          </w:p>
        </w:tc>
      </w:tr>
      <w:tr w:rsidR="00CF7CAD" w:rsidRPr="00CF7CAD" w:rsidTr="00CA2B0D">
        <w:trPr>
          <w:cantSplit/>
          <w:trHeight w:val="307"/>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grubość (f)</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32</w:t>
            </w:r>
          </w:p>
        </w:tc>
        <w:tc>
          <w:tcPr>
            <w:tcW w:w="3685" w:type="dxa"/>
            <w:vMerge/>
            <w:tcBorders>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both"/>
              <w:rPr>
                <w:rFonts w:ascii="Arial" w:hAnsi="Arial" w:cs="Arial"/>
              </w:rPr>
            </w:pPr>
          </w:p>
        </w:tc>
      </w:tr>
    </w:tbl>
    <w:p w:rsidR="00CF7CAD" w:rsidRPr="00CF7CAD" w:rsidRDefault="00CF7CAD" w:rsidP="00CF7CAD">
      <w:pPr>
        <w:shd w:val="clear" w:color="auto" w:fill="FFFFFF"/>
        <w:autoSpaceDE w:val="0"/>
        <w:autoSpaceDN w:val="0"/>
        <w:adjustRightInd w:val="0"/>
        <w:jc w:val="both"/>
        <w:rPr>
          <w:rFonts w:ascii="Arial" w:hAnsi="Arial" w:cs="Arial"/>
          <w:b/>
          <w:bCs/>
        </w:rPr>
      </w:pPr>
    </w:p>
    <w:p w:rsidR="00CF7CAD" w:rsidRPr="00CF7CAD" w:rsidRDefault="00CF7CAD" w:rsidP="00CF7CAD">
      <w:pPr>
        <w:pStyle w:val="Nagwek4"/>
        <w:spacing w:line="240" w:lineRule="auto"/>
        <w:jc w:val="both"/>
        <w:rPr>
          <w:rFonts w:ascii="Arial" w:hAnsi="Arial" w:cs="Arial"/>
          <w:i/>
          <w:szCs w:val="24"/>
        </w:rPr>
      </w:pPr>
      <w:bookmarkStart w:id="1574" w:name="_Toc327785408"/>
      <w:bookmarkStart w:id="1575" w:name="_Toc463460096"/>
      <w:r w:rsidRPr="00CF7CAD">
        <w:rPr>
          <w:rFonts w:ascii="Arial" w:hAnsi="Arial" w:cs="Arial"/>
          <w:szCs w:val="24"/>
        </w:rPr>
        <w:t>5.</w:t>
      </w:r>
      <w:r>
        <w:rPr>
          <w:rFonts w:ascii="Arial" w:hAnsi="Arial" w:cs="Arial"/>
          <w:szCs w:val="24"/>
        </w:rPr>
        <w:t>3</w:t>
      </w:r>
      <w:r w:rsidRPr="00CF7CAD">
        <w:rPr>
          <w:rFonts w:ascii="Arial" w:hAnsi="Arial" w:cs="Arial"/>
          <w:szCs w:val="24"/>
        </w:rPr>
        <w:t>.</w:t>
      </w:r>
      <w:r>
        <w:rPr>
          <w:rFonts w:ascii="Arial" w:hAnsi="Arial" w:cs="Arial"/>
          <w:szCs w:val="24"/>
        </w:rPr>
        <w:t>4</w:t>
      </w:r>
      <w:r w:rsidRPr="00CF7CAD">
        <w:rPr>
          <w:rFonts w:ascii="Arial" w:hAnsi="Arial" w:cs="Arial"/>
          <w:szCs w:val="24"/>
        </w:rPr>
        <w:t>.2. Sufity z rusztem dwuwarstwowym</w:t>
      </w:r>
      <w:bookmarkEnd w:id="1574"/>
      <w:r w:rsidRPr="00CF7CAD">
        <w:rPr>
          <w:rFonts w:ascii="Arial" w:hAnsi="Arial" w:cs="Arial"/>
          <w:szCs w:val="24"/>
        </w:rPr>
        <w:t>.</w:t>
      </w:r>
      <w:bookmarkEnd w:id="1575"/>
    </w:p>
    <w:p w:rsidR="00CF7CAD" w:rsidRPr="00CF7CAD" w:rsidRDefault="00CF7CAD" w:rsidP="00CF7CAD">
      <w:pPr>
        <w:jc w:val="both"/>
        <w:rPr>
          <w:rFonts w:ascii="Arial" w:hAnsi="Arial" w:cs="Arial"/>
        </w:rPr>
      </w:pPr>
      <w:r w:rsidRPr="00CF7CAD">
        <w:rPr>
          <w:rFonts w:ascii="Arial" w:hAnsi="Arial" w:cs="Arial"/>
        </w:rPr>
        <w:t>Na podłożu nierównym, w celu zmniejszenia ilości punktów kotwień lub gdy sufit ma być obniżony, stosuje się ruszt dwuwarstwowy. Odległości między listwami w warstwie nośnej zależą od grubości stosowanej w danym przypadku płyty okładzinowej oraz kierunku jej montażu w stosunku do listew nośnych. Listwy warstwy głównej są rozmieszczane w odległościach (d), uzależnionych od wymiarów poprzecznych zastosowanych listew w warstwie nośnej.</w:t>
      </w:r>
    </w:p>
    <w:p w:rsidR="00CF7CAD" w:rsidRPr="00CF7CAD" w:rsidRDefault="00CF7CAD" w:rsidP="00CF7CAD">
      <w:pPr>
        <w:jc w:val="both"/>
        <w:rPr>
          <w:rFonts w:ascii="Arial" w:hAnsi="Arial" w:cs="Arial"/>
        </w:rPr>
      </w:pPr>
    </w:p>
    <w:tbl>
      <w:tblPr>
        <w:tblW w:w="0" w:type="auto"/>
        <w:tblInd w:w="891" w:type="dxa"/>
        <w:tblLayout w:type="fixed"/>
        <w:tblCellMar>
          <w:left w:w="40" w:type="dxa"/>
          <w:right w:w="40" w:type="dxa"/>
        </w:tblCellMar>
        <w:tblLook w:val="0000"/>
      </w:tblPr>
      <w:tblGrid>
        <w:gridCol w:w="1701"/>
        <w:gridCol w:w="1701"/>
        <w:gridCol w:w="3685"/>
      </w:tblGrid>
      <w:tr w:rsidR="00CF7CAD" w:rsidRPr="00CF7CAD" w:rsidTr="00CA2B0D">
        <w:trPr>
          <w:trHeight w:val="480"/>
        </w:trPr>
        <w:tc>
          <w:tcPr>
            <w:tcW w:w="3402" w:type="dxa"/>
            <w:gridSpan w:val="2"/>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Wymiary listew nośnych</w:t>
            </w:r>
          </w:p>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[mm]</w:t>
            </w:r>
          </w:p>
        </w:tc>
        <w:tc>
          <w:tcPr>
            <w:tcW w:w="3685"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Dopuszczalne odległości (d) między listwami głównymi</w:t>
            </w:r>
          </w:p>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[mm]</w:t>
            </w:r>
          </w:p>
        </w:tc>
      </w:tr>
      <w:tr w:rsidR="00CF7CAD" w:rsidRPr="00CF7CAD" w:rsidTr="00CA2B0D">
        <w:trPr>
          <w:cantSplit/>
          <w:trHeight w:val="2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szerokość (e)</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50</w:t>
            </w:r>
          </w:p>
        </w:tc>
        <w:tc>
          <w:tcPr>
            <w:tcW w:w="3685" w:type="dxa"/>
            <w:vMerge w:val="restart"/>
            <w:tcBorders>
              <w:top w:val="single" w:sz="6" w:space="0" w:color="auto"/>
              <w:left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650</w:t>
            </w:r>
          </w:p>
        </w:tc>
      </w:tr>
      <w:tr w:rsidR="00CF7CAD" w:rsidRPr="00CF7CAD" w:rsidTr="00CA2B0D">
        <w:trPr>
          <w:cantSplit/>
          <w:trHeight w:val="2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grubość (f)</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25</w:t>
            </w:r>
          </w:p>
        </w:tc>
        <w:tc>
          <w:tcPr>
            <w:tcW w:w="3685" w:type="dxa"/>
            <w:vMerge/>
            <w:tcBorders>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p>
        </w:tc>
      </w:tr>
      <w:tr w:rsidR="00CF7CAD" w:rsidRPr="00CF7CAD" w:rsidTr="00CA2B0D">
        <w:trPr>
          <w:cantSplit/>
          <w:trHeight w:val="28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szerokość (e)</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50</w:t>
            </w:r>
          </w:p>
        </w:tc>
        <w:tc>
          <w:tcPr>
            <w:tcW w:w="3685" w:type="dxa"/>
            <w:vMerge w:val="restart"/>
            <w:tcBorders>
              <w:top w:val="single" w:sz="6" w:space="0" w:color="auto"/>
              <w:left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800</w:t>
            </w:r>
          </w:p>
        </w:tc>
      </w:tr>
      <w:tr w:rsidR="00CF7CAD" w:rsidRPr="00CF7CAD" w:rsidTr="00CA2B0D">
        <w:trPr>
          <w:cantSplit/>
          <w:trHeight w:val="29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grubość (f)</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32</w:t>
            </w:r>
          </w:p>
        </w:tc>
        <w:tc>
          <w:tcPr>
            <w:tcW w:w="3685" w:type="dxa"/>
            <w:vMerge/>
            <w:tcBorders>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both"/>
              <w:rPr>
                <w:rFonts w:ascii="Arial" w:hAnsi="Arial" w:cs="Arial"/>
              </w:rPr>
            </w:pPr>
          </w:p>
        </w:tc>
      </w:tr>
    </w:tbl>
    <w:p w:rsidR="00CF7CAD" w:rsidRPr="00CF7CAD" w:rsidRDefault="00CF7CAD" w:rsidP="00CF7CAD">
      <w:pPr>
        <w:shd w:val="clear" w:color="auto" w:fill="FFFFFF"/>
        <w:autoSpaceDE w:val="0"/>
        <w:autoSpaceDN w:val="0"/>
        <w:adjustRightInd w:val="0"/>
        <w:jc w:val="both"/>
        <w:rPr>
          <w:rFonts w:ascii="Arial" w:hAnsi="Arial" w:cs="Arial"/>
        </w:rPr>
      </w:pPr>
    </w:p>
    <w:p w:rsidR="00CF7CAD" w:rsidRPr="00CF7CAD" w:rsidRDefault="00CF7CAD" w:rsidP="00CF7CAD">
      <w:pPr>
        <w:shd w:val="clear" w:color="auto" w:fill="FFFFFF"/>
        <w:autoSpaceDE w:val="0"/>
        <w:autoSpaceDN w:val="0"/>
        <w:adjustRightInd w:val="0"/>
        <w:jc w:val="both"/>
        <w:rPr>
          <w:rFonts w:ascii="Arial" w:hAnsi="Arial" w:cs="Arial"/>
        </w:rPr>
      </w:pPr>
      <w:r w:rsidRPr="00CF7CAD">
        <w:rPr>
          <w:rFonts w:ascii="Arial" w:hAnsi="Arial" w:cs="Arial"/>
        </w:rPr>
        <w:t>Dla rusztów dwuwarstwowych mocowanych bezpośrednio do podłoża, wymiary listew głównych oraz dopuszczalne rozstawy między elementami mocującymi je do podłoża są następujące:</w:t>
      </w:r>
    </w:p>
    <w:p w:rsidR="00CF7CAD" w:rsidRPr="00CF7CAD" w:rsidRDefault="00CF7CAD" w:rsidP="00CF7CAD">
      <w:pPr>
        <w:shd w:val="clear" w:color="auto" w:fill="FFFFFF"/>
        <w:autoSpaceDE w:val="0"/>
        <w:autoSpaceDN w:val="0"/>
        <w:adjustRightInd w:val="0"/>
        <w:jc w:val="both"/>
        <w:rPr>
          <w:rFonts w:ascii="Arial" w:hAnsi="Arial" w:cs="Arial"/>
        </w:rPr>
      </w:pPr>
    </w:p>
    <w:tbl>
      <w:tblPr>
        <w:tblW w:w="0" w:type="auto"/>
        <w:tblInd w:w="891" w:type="dxa"/>
        <w:tblLayout w:type="fixed"/>
        <w:tblCellMar>
          <w:left w:w="40" w:type="dxa"/>
          <w:right w:w="40" w:type="dxa"/>
        </w:tblCellMar>
        <w:tblLook w:val="0000"/>
      </w:tblPr>
      <w:tblGrid>
        <w:gridCol w:w="1701"/>
        <w:gridCol w:w="1701"/>
        <w:gridCol w:w="3685"/>
      </w:tblGrid>
      <w:tr w:rsidR="00CF7CAD" w:rsidRPr="00CF7CAD" w:rsidTr="00CA2B0D">
        <w:trPr>
          <w:trHeight w:val="480"/>
        </w:trPr>
        <w:tc>
          <w:tcPr>
            <w:tcW w:w="3402" w:type="dxa"/>
            <w:gridSpan w:val="2"/>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Wymiary listew głównych</w:t>
            </w:r>
          </w:p>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[mm]</w:t>
            </w:r>
          </w:p>
        </w:tc>
        <w:tc>
          <w:tcPr>
            <w:tcW w:w="3685"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Dopuszczalne odległości (a) między elementami kotwiącymi</w:t>
            </w:r>
          </w:p>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[mm]</w:t>
            </w:r>
          </w:p>
        </w:tc>
      </w:tr>
      <w:tr w:rsidR="00CF7CAD" w:rsidRPr="00CF7CAD" w:rsidTr="00CA2B0D">
        <w:trPr>
          <w:cantSplit/>
          <w:trHeight w:val="2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szerokość (b)</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63</w:t>
            </w:r>
          </w:p>
        </w:tc>
        <w:tc>
          <w:tcPr>
            <w:tcW w:w="3685" w:type="dxa"/>
            <w:vMerge w:val="restart"/>
            <w:tcBorders>
              <w:top w:val="single" w:sz="6" w:space="0" w:color="auto"/>
              <w:left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1100</w:t>
            </w:r>
          </w:p>
        </w:tc>
      </w:tr>
      <w:tr w:rsidR="00CF7CAD" w:rsidRPr="00CF7CAD" w:rsidTr="00CA2B0D">
        <w:trPr>
          <w:cantSplit/>
          <w:trHeight w:val="2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grubość (c)</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38</w:t>
            </w:r>
          </w:p>
        </w:tc>
        <w:tc>
          <w:tcPr>
            <w:tcW w:w="3685" w:type="dxa"/>
            <w:vMerge/>
            <w:tcBorders>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both"/>
              <w:rPr>
                <w:rFonts w:ascii="Arial" w:hAnsi="Arial" w:cs="Arial"/>
              </w:rPr>
            </w:pPr>
          </w:p>
        </w:tc>
      </w:tr>
    </w:tbl>
    <w:p w:rsidR="00CF7CAD" w:rsidRPr="00CF7CAD" w:rsidRDefault="00CF7CAD" w:rsidP="00CF7CAD">
      <w:pPr>
        <w:shd w:val="clear" w:color="auto" w:fill="FFFFFF"/>
        <w:autoSpaceDE w:val="0"/>
        <w:autoSpaceDN w:val="0"/>
        <w:adjustRightInd w:val="0"/>
        <w:jc w:val="both"/>
        <w:rPr>
          <w:rFonts w:ascii="Arial" w:hAnsi="Arial" w:cs="Arial"/>
        </w:rPr>
      </w:pPr>
    </w:p>
    <w:p w:rsidR="00CF7CAD" w:rsidRPr="00CF7CAD" w:rsidRDefault="00CF7CAD" w:rsidP="00CF7CAD">
      <w:pPr>
        <w:shd w:val="clear" w:color="auto" w:fill="FFFFFF"/>
        <w:autoSpaceDE w:val="0"/>
        <w:autoSpaceDN w:val="0"/>
        <w:adjustRightInd w:val="0"/>
        <w:jc w:val="both"/>
        <w:rPr>
          <w:rFonts w:ascii="Arial" w:hAnsi="Arial" w:cs="Arial"/>
        </w:rPr>
      </w:pPr>
      <w:r w:rsidRPr="00CF7CAD">
        <w:rPr>
          <w:rFonts w:ascii="Arial" w:hAnsi="Arial" w:cs="Arial"/>
        </w:rPr>
        <w:t>Wymiary listew głównych oraz dopuszczalne rozstawy między elementami mocującymi je do podłoża, dla rusztów dwuwarstwowych w sufitach podwieszanych, są następujące:</w:t>
      </w:r>
    </w:p>
    <w:p w:rsidR="00CF7CAD" w:rsidRPr="00CF7CAD" w:rsidRDefault="00CF7CAD" w:rsidP="00CF7CAD">
      <w:pPr>
        <w:shd w:val="clear" w:color="auto" w:fill="FFFFFF"/>
        <w:autoSpaceDE w:val="0"/>
        <w:autoSpaceDN w:val="0"/>
        <w:adjustRightInd w:val="0"/>
        <w:jc w:val="both"/>
        <w:rPr>
          <w:rFonts w:ascii="Arial" w:hAnsi="Arial" w:cs="Arial"/>
        </w:rPr>
      </w:pPr>
    </w:p>
    <w:tbl>
      <w:tblPr>
        <w:tblW w:w="0" w:type="auto"/>
        <w:tblInd w:w="891" w:type="dxa"/>
        <w:tblLayout w:type="fixed"/>
        <w:tblCellMar>
          <w:left w:w="40" w:type="dxa"/>
          <w:right w:w="40" w:type="dxa"/>
        </w:tblCellMar>
        <w:tblLook w:val="0000"/>
      </w:tblPr>
      <w:tblGrid>
        <w:gridCol w:w="1701"/>
        <w:gridCol w:w="1701"/>
        <w:gridCol w:w="3685"/>
      </w:tblGrid>
      <w:tr w:rsidR="00CF7CAD" w:rsidRPr="00CF7CAD" w:rsidTr="00CA2B0D">
        <w:trPr>
          <w:trHeight w:val="730"/>
        </w:trPr>
        <w:tc>
          <w:tcPr>
            <w:tcW w:w="3402" w:type="dxa"/>
            <w:gridSpan w:val="2"/>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both"/>
              <w:rPr>
                <w:rFonts w:ascii="Arial" w:hAnsi="Arial" w:cs="Arial"/>
              </w:rPr>
            </w:pPr>
            <w:r w:rsidRPr="00CF7CAD">
              <w:rPr>
                <w:rFonts w:ascii="Arial" w:hAnsi="Arial" w:cs="Arial"/>
              </w:rPr>
              <w:t>Wymiary listew głównych</w:t>
            </w:r>
          </w:p>
          <w:p w:rsidR="00CF7CAD" w:rsidRPr="00CF7CAD" w:rsidRDefault="00CF7CAD" w:rsidP="00CF7CAD">
            <w:pPr>
              <w:shd w:val="clear" w:color="auto" w:fill="FFFFFF"/>
              <w:autoSpaceDE w:val="0"/>
              <w:autoSpaceDN w:val="0"/>
              <w:adjustRightInd w:val="0"/>
              <w:jc w:val="both"/>
              <w:rPr>
                <w:rFonts w:ascii="Arial" w:hAnsi="Arial" w:cs="Arial"/>
              </w:rPr>
            </w:pPr>
            <w:r w:rsidRPr="00CF7CAD">
              <w:rPr>
                <w:rFonts w:ascii="Arial" w:hAnsi="Arial" w:cs="Arial"/>
              </w:rPr>
              <w:t>[mm]</w:t>
            </w:r>
          </w:p>
        </w:tc>
        <w:tc>
          <w:tcPr>
            <w:tcW w:w="3685"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Dopuszczalne odległości (a) między elementami kotwiącymi</w:t>
            </w:r>
          </w:p>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[mm]</w:t>
            </w:r>
          </w:p>
        </w:tc>
      </w:tr>
      <w:tr w:rsidR="00CF7CAD" w:rsidRPr="00CF7CAD" w:rsidTr="00CA2B0D">
        <w:trPr>
          <w:cantSplit/>
          <w:trHeight w:val="28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both"/>
              <w:rPr>
                <w:rFonts w:ascii="Arial" w:hAnsi="Arial" w:cs="Arial"/>
              </w:rPr>
            </w:pPr>
            <w:r w:rsidRPr="00CF7CAD">
              <w:rPr>
                <w:rFonts w:ascii="Arial" w:hAnsi="Arial" w:cs="Arial"/>
              </w:rPr>
              <w:t>szerokość (b)</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both"/>
              <w:rPr>
                <w:rFonts w:ascii="Arial" w:hAnsi="Arial" w:cs="Arial"/>
              </w:rPr>
            </w:pPr>
            <w:r w:rsidRPr="00CF7CAD">
              <w:rPr>
                <w:rFonts w:ascii="Arial" w:hAnsi="Arial" w:cs="Arial"/>
              </w:rPr>
              <w:t>38</w:t>
            </w:r>
          </w:p>
        </w:tc>
        <w:tc>
          <w:tcPr>
            <w:tcW w:w="3685" w:type="dxa"/>
            <w:vMerge w:val="restart"/>
            <w:tcBorders>
              <w:top w:val="single" w:sz="6" w:space="0" w:color="auto"/>
              <w:left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t>1400</w:t>
            </w:r>
          </w:p>
        </w:tc>
      </w:tr>
      <w:tr w:rsidR="00CF7CAD" w:rsidRPr="00CF7CAD" w:rsidTr="00CA2B0D">
        <w:trPr>
          <w:cantSplit/>
          <w:trHeight w:val="29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center"/>
              <w:rPr>
                <w:rFonts w:ascii="Arial" w:hAnsi="Arial" w:cs="Arial"/>
              </w:rPr>
            </w:pPr>
            <w:r w:rsidRPr="00CF7CAD">
              <w:rPr>
                <w:rFonts w:ascii="Arial" w:hAnsi="Arial" w:cs="Arial"/>
              </w:rPr>
              <w:lastRenderedPageBreak/>
              <w:t>grubość (c)</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tabs>
                <w:tab w:val="left" w:pos="1320"/>
              </w:tabs>
              <w:autoSpaceDE w:val="0"/>
              <w:autoSpaceDN w:val="0"/>
              <w:adjustRightInd w:val="0"/>
              <w:jc w:val="center"/>
              <w:rPr>
                <w:rFonts w:ascii="Arial" w:hAnsi="Arial" w:cs="Arial"/>
              </w:rPr>
            </w:pPr>
            <w:r w:rsidRPr="00CF7CAD">
              <w:rPr>
                <w:rFonts w:ascii="Arial" w:hAnsi="Arial" w:cs="Arial"/>
              </w:rPr>
              <w:t>63</w:t>
            </w:r>
          </w:p>
        </w:tc>
        <w:tc>
          <w:tcPr>
            <w:tcW w:w="3685" w:type="dxa"/>
            <w:vMerge/>
            <w:tcBorders>
              <w:left w:val="single" w:sz="6" w:space="0" w:color="auto"/>
              <w:bottom w:val="single" w:sz="6" w:space="0" w:color="auto"/>
              <w:right w:val="single" w:sz="6" w:space="0" w:color="auto"/>
            </w:tcBorders>
            <w:shd w:val="clear" w:color="auto" w:fill="FFFFFF"/>
          </w:tcPr>
          <w:p w:rsidR="00CF7CAD" w:rsidRPr="00CF7CAD" w:rsidRDefault="00CF7CAD" w:rsidP="00CF7CAD">
            <w:pPr>
              <w:shd w:val="clear" w:color="auto" w:fill="FFFFFF"/>
              <w:autoSpaceDE w:val="0"/>
              <w:autoSpaceDN w:val="0"/>
              <w:adjustRightInd w:val="0"/>
              <w:jc w:val="both"/>
              <w:rPr>
                <w:rFonts w:ascii="Arial" w:hAnsi="Arial" w:cs="Arial"/>
              </w:rPr>
            </w:pPr>
          </w:p>
        </w:tc>
      </w:tr>
    </w:tbl>
    <w:p w:rsidR="00CF7CAD" w:rsidRPr="00CF7CAD" w:rsidRDefault="00CF7CAD" w:rsidP="00CF7CAD">
      <w:pPr>
        <w:autoSpaceDE w:val="0"/>
        <w:autoSpaceDN w:val="0"/>
        <w:adjustRightInd w:val="0"/>
        <w:jc w:val="both"/>
        <w:rPr>
          <w:rFonts w:ascii="Arial" w:hAnsi="Arial" w:cs="Arial"/>
        </w:rPr>
      </w:pPr>
    </w:p>
    <w:p w:rsidR="00CF7CAD" w:rsidRPr="00CF7CAD" w:rsidRDefault="00CF7CAD" w:rsidP="00CF7CAD">
      <w:pPr>
        <w:autoSpaceDE w:val="0"/>
        <w:autoSpaceDN w:val="0"/>
        <w:adjustRightInd w:val="0"/>
        <w:jc w:val="both"/>
        <w:rPr>
          <w:rFonts w:ascii="Arial" w:hAnsi="Arial" w:cs="Arial"/>
        </w:rPr>
      </w:pPr>
    </w:p>
    <w:p w:rsidR="00F31716" w:rsidRPr="000F7960" w:rsidRDefault="00F31716" w:rsidP="00F31716">
      <w:pPr>
        <w:pStyle w:val="Nagwek3"/>
        <w:spacing w:line="240" w:lineRule="auto"/>
        <w:jc w:val="both"/>
        <w:rPr>
          <w:rFonts w:ascii="Arial" w:hAnsi="Arial" w:cs="Arial"/>
          <w:color w:val="000000"/>
          <w:szCs w:val="24"/>
        </w:rPr>
      </w:pPr>
      <w:bookmarkStart w:id="1576" w:name="_Toc463460097"/>
      <w:r w:rsidRPr="000F7960">
        <w:rPr>
          <w:rFonts w:ascii="Arial" w:hAnsi="Arial" w:cs="Arial"/>
          <w:szCs w:val="24"/>
        </w:rPr>
        <w:t>5.3.</w:t>
      </w:r>
      <w:r w:rsidR="00CF7CAD">
        <w:rPr>
          <w:rFonts w:ascii="Arial" w:hAnsi="Arial" w:cs="Arial"/>
          <w:szCs w:val="24"/>
        </w:rPr>
        <w:t>5</w:t>
      </w:r>
      <w:r w:rsidRPr="000F7960">
        <w:rPr>
          <w:rFonts w:ascii="Arial" w:hAnsi="Arial" w:cs="Arial"/>
          <w:szCs w:val="24"/>
        </w:rPr>
        <w:t>. Wykończenie powierzchni płyt g-k.</w:t>
      </w:r>
      <w:bookmarkEnd w:id="1576"/>
    </w:p>
    <w:p w:rsidR="00DB22E8" w:rsidRPr="000F7960" w:rsidRDefault="00F31716" w:rsidP="00177B5B">
      <w:pPr>
        <w:pStyle w:val="Akapitzlist"/>
        <w:numPr>
          <w:ilvl w:val="0"/>
          <w:numId w:val="205"/>
        </w:numPr>
        <w:shd w:val="clear" w:color="auto" w:fill="FFFFFF"/>
        <w:autoSpaceDE w:val="0"/>
        <w:autoSpaceDN w:val="0"/>
        <w:adjustRightInd w:val="0"/>
        <w:jc w:val="both"/>
        <w:rPr>
          <w:rFonts w:ascii="Arial" w:hAnsi="Arial" w:cs="Arial"/>
        </w:rPr>
      </w:pPr>
      <w:r w:rsidRPr="000F7960">
        <w:rPr>
          <w:rFonts w:ascii="Arial" w:hAnsi="Arial" w:cs="Arial"/>
        </w:rPr>
        <w:t>Połączenia płyt wypełnić masą szpachlową z zastosowaniem taśmy spoinowej z włókna szklanego lub papierowej.</w:t>
      </w:r>
    </w:p>
    <w:p w:rsidR="00F31716" w:rsidRPr="000F7960" w:rsidRDefault="00F31716" w:rsidP="00177B5B">
      <w:pPr>
        <w:pStyle w:val="Akapitzlist"/>
        <w:numPr>
          <w:ilvl w:val="0"/>
          <w:numId w:val="205"/>
        </w:numPr>
        <w:shd w:val="clear" w:color="auto" w:fill="FFFFFF"/>
        <w:autoSpaceDE w:val="0"/>
        <w:autoSpaceDN w:val="0"/>
        <w:adjustRightInd w:val="0"/>
        <w:jc w:val="both"/>
        <w:rPr>
          <w:rFonts w:ascii="Arial" w:hAnsi="Arial" w:cs="Arial"/>
        </w:rPr>
      </w:pPr>
      <w:r w:rsidRPr="000F7960">
        <w:rPr>
          <w:rFonts w:ascii="Arial" w:hAnsi="Arial" w:cs="Arial"/>
        </w:rPr>
        <w:t>Po związaniu masy szpachlowej, nałożyć warstwę wyrównawczą i przeszlifować.</w:t>
      </w:r>
    </w:p>
    <w:p w:rsidR="00F31716" w:rsidRDefault="00F31716" w:rsidP="00F31716">
      <w:pPr>
        <w:shd w:val="clear" w:color="auto" w:fill="FFFFFF"/>
        <w:autoSpaceDE w:val="0"/>
        <w:autoSpaceDN w:val="0"/>
        <w:adjustRightInd w:val="0"/>
        <w:jc w:val="both"/>
        <w:rPr>
          <w:rFonts w:ascii="Arial" w:hAnsi="Arial" w:cs="Arial"/>
        </w:rPr>
      </w:pPr>
    </w:p>
    <w:p w:rsidR="00F31716" w:rsidRPr="000F7960" w:rsidRDefault="00F31716" w:rsidP="00F31716">
      <w:pPr>
        <w:pStyle w:val="Nagwek3"/>
        <w:spacing w:line="240" w:lineRule="auto"/>
        <w:jc w:val="both"/>
        <w:rPr>
          <w:rFonts w:ascii="Arial" w:hAnsi="Arial" w:cs="Arial"/>
          <w:color w:val="000000"/>
          <w:szCs w:val="24"/>
        </w:rPr>
      </w:pPr>
      <w:bookmarkStart w:id="1577" w:name="_Toc463460098"/>
      <w:r w:rsidRPr="000F7960">
        <w:rPr>
          <w:rFonts w:ascii="Arial" w:hAnsi="Arial" w:cs="Arial"/>
          <w:szCs w:val="24"/>
        </w:rPr>
        <w:t>5.3.</w:t>
      </w:r>
      <w:r w:rsidR="00CF7CAD">
        <w:rPr>
          <w:rFonts w:ascii="Arial" w:hAnsi="Arial" w:cs="Arial"/>
          <w:szCs w:val="24"/>
        </w:rPr>
        <w:t>6</w:t>
      </w:r>
      <w:r w:rsidRPr="000F7960">
        <w:rPr>
          <w:rFonts w:ascii="Arial" w:hAnsi="Arial" w:cs="Arial"/>
          <w:szCs w:val="24"/>
        </w:rPr>
        <w:t xml:space="preserve">. Montaż sufitów </w:t>
      </w:r>
      <w:r w:rsidR="00B34591">
        <w:rPr>
          <w:rFonts w:ascii="Arial" w:hAnsi="Arial" w:cs="Arial"/>
          <w:szCs w:val="24"/>
        </w:rPr>
        <w:t>modułowych</w:t>
      </w:r>
      <w:r w:rsidRPr="000F7960">
        <w:rPr>
          <w:rFonts w:ascii="Arial" w:hAnsi="Arial" w:cs="Arial"/>
          <w:szCs w:val="24"/>
        </w:rPr>
        <w:t>.</w:t>
      </w:r>
      <w:bookmarkEnd w:id="1577"/>
    </w:p>
    <w:p w:rsidR="00A13F06" w:rsidRPr="000F7960" w:rsidRDefault="00A13F06" w:rsidP="00177B5B">
      <w:pPr>
        <w:pStyle w:val="Akapitzlist"/>
        <w:numPr>
          <w:ilvl w:val="0"/>
          <w:numId w:val="206"/>
        </w:numPr>
        <w:autoSpaceDE w:val="0"/>
        <w:autoSpaceDN w:val="0"/>
        <w:adjustRightInd w:val="0"/>
        <w:jc w:val="both"/>
        <w:rPr>
          <w:rFonts w:ascii="Arial" w:hAnsi="Arial" w:cs="Arial"/>
        </w:rPr>
      </w:pPr>
      <w:r w:rsidRPr="000F7960">
        <w:rPr>
          <w:rFonts w:ascii="Arial" w:hAnsi="Arial" w:cs="Arial"/>
        </w:rPr>
        <w:t xml:space="preserve">Sufity </w:t>
      </w:r>
      <w:r w:rsidR="005C34F7" w:rsidRPr="000F7960">
        <w:rPr>
          <w:rFonts w:ascii="Arial" w:hAnsi="Arial" w:cs="Arial"/>
        </w:rPr>
        <w:t xml:space="preserve">modułowe </w:t>
      </w:r>
      <w:r w:rsidRPr="000F7960">
        <w:rPr>
          <w:rFonts w:ascii="Arial" w:hAnsi="Arial" w:cs="Arial"/>
        </w:rPr>
        <w:t xml:space="preserve">należy montować  zgodnie z wytycznymi i instrukcjami montażu producenta systemu i </w:t>
      </w:r>
      <w:r w:rsidR="004A0033" w:rsidRPr="000F7960">
        <w:rPr>
          <w:rFonts w:ascii="Arial" w:hAnsi="Arial" w:cs="Arial"/>
        </w:rPr>
        <w:t xml:space="preserve">zgodnie z </w:t>
      </w:r>
      <w:r w:rsidRPr="000F7960">
        <w:rPr>
          <w:rFonts w:ascii="Arial" w:hAnsi="Arial" w:cs="Arial"/>
        </w:rPr>
        <w:t>Dokumentacją Projektową.</w:t>
      </w:r>
    </w:p>
    <w:p w:rsidR="00F31716" w:rsidRPr="000F7960" w:rsidRDefault="00F31716" w:rsidP="00177B5B">
      <w:pPr>
        <w:pStyle w:val="Akapitzlist"/>
        <w:numPr>
          <w:ilvl w:val="0"/>
          <w:numId w:val="206"/>
        </w:numPr>
        <w:autoSpaceDE w:val="0"/>
        <w:autoSpaceDN w:val="0"/>
        <w:adjustRightInd w:val="0"/>
        <w:jc w:val="both"/>
        <w:rPr>
          <w:rFonts w:ascii="Arial" w:hAnsi="Arial" w:cs="Arial"/>
        </w:rPr>
      </w:pPr>
      <w:r w:rsidRPr="000F7960">
        <w:rPr>
          <w:rFonts w:ascii="Arial" w:hAnsi="Arial" w:cs="Arial"/>
        </w:rPr>
        <w:t>Listwa wykończeniowa powinna być przymocowana do pionowych powierzchni na zalecanym poziomie za pomocą odpowiednich zamocowań rozmieszczonych co maksimum 450 mm. Należy się upewnić, czy sąsiadujące listwy przyścienne ściśle do siebie przylegają, a także czy listwa nie jest skręcona i utrzymuje poziom. Dla najlepszego efektu estetycznego należy użyć możliwie najdłuższych listew. Minimalna zalecana długość listwy wynosi 300 mm.</w:t>
      </w:r>
    </w:p>
    <w:p w:rsidR="00F31716" w:rsidRPr="000F7960" w:rsidRDefault="00F31716" w:rsidP="00177B5B">
      <w:pPr>
        <w:pStyle w:val="Akapitzlist"/>
        <w:numPr>
          <w:ilvl w:val="0"/>
          <w:numId w:val="206"/>
        </w:numPr>
        <w:autoSpaceDE w:val="0"/>
        <w:autoSpaceDN w:val="0"/>
        <w:adjustRightInd w:val="0"/>
        <w:jc w:val="both"/>
        <w:rPr>
          <w:rFonts w:ascii="Arial" w:hAnsi="Arial" w:cs="Arial"/>
        </w:rPr>
      </w:pPr>
      <w:r w:rsidRPr="000F7960">
        <w:rPr>
          <w:rFonts w:ascii="Arial" w:hAnsi="Arial" w:cs="Arial"/>
        </w:rPr>
        <w:t>Listwy przyścienne powinny być przycięte (zwykle pod kątem 45º) oraz ściśle dopasowane na wszystkich połączeniach narożnych. Połączenia na wewnętrznych narożnikach przy użyciu metalowych listew mogą się nakładać, jeżeli nie istnieją inne specyficzne zalecenia.</w:t>
      </w:r>
    </w:p>
    <w:p w:rsidR="00F31716" w:rsidRPr="000F7960" w:rsidRDefault="00F31716" w:rsidP="00177B5B">
      <w:pPr>
        <w:pStyle w:val="Akapitzlist"/>
        <w:numPr>
          <w:ilvl w:val="0"/>
          <w:numId w:val="206"/>
        </w:numPr>
        <w:autoSpaceDE w:val="0"/>
        <w:autoSpaceDN w:val="0"/>
        <w:adjustRightInd w:val="0"/>
        <w:jc w:val="both"/>
        <w:rPr>
          <w:rFonts w:ascii="Arial" w:hAnsi="Arial" w:cs="Arial"/>
        </w:rPr>
      </w:pPr>
      <w:r w:rsidRPr="000F7960">
        <w:rPr>
          <w:rFonts w:ascii="Arial" w:hAnsi="Arial" w:cs="Arial"/>
        </w:rPr>
        <w:t>Jeżeli nie obowiązują inne zalecenia, płyty sufitowe powinny być rozmieszczone symetrycznie, a tam, gdzie to możliwe, szerokość skrajnych płyt powinna przekraczać 200 mm.</w:t>
      </w:r>
    </w:p>
    <w:p w:rsidR="00F31716" w:rsidRPr="000F7960" w:rsidRDefault="00F31716" w:rsidP="00177B5B">
      <w:pPr>
        <w:pStyle w:val="Akapitzlist"/>
        <w:numPr>
          <w:ilvl w:val="0"/>
          <w:numId w:val="206"/>
        </w:numPr>
        <w:autoSpaceDE w:val="0"/>
        <w:autoSpaceDN w:val="0"/>
        <w:adjustRightInd w:val="0"/>
        <w:jc w:val="both"/>
        <w:rPr>
          <w:rFonts w:ascii="Arial" w:hAnsi="Arial" w:cs="Arial"/>
        </w:rPr>
      </w:pPr>
      <w:r w:rsidRPr="000F7960">
        <w:rPr>
          <w:rFonts w:ascii="Arial" w:hAnsi="Arial" w:cs="Arial"/>
        </w:rPr>
        <w:t>Górne końce zawiesi powinny być przymocowane za pomocą odpowiednich zamocowań do stropu (lub innej konstrukcji nośnej budynku). Dolne końce powinny być zamocowane do profili nośnych systemu.</w:t>
      </w:r>
    </w:p>
    <w:p w:rsidR="00F31716" w:rsidRPr="000F7960" w:rsidRDefault="00F31716" w:rsidP="00177B5B">
      <w:pPr>
        <w:pStyle w:val="Akapitzlist"/>
        <w:numPr>
          <w:ilvl w:val="0"/>
          <w:numId w:val="206"/>
        </w:numPr>
        <w:autoSpaceDE w:val="0"/>
        <w:autoSpaceDN w:val="0"/>
        <w:adjustRightInd w:val="0"/>
        <w:jc w:val="both"/>
        <w:rPr>
          <w:rFonts w:ascii="Arial" w:hAnsi="Arial" w:cs="Arial"/>
        </w:rPr>
      </w:pPr>
      <w:r w:rsidRPr="000F7960">
        <w:rPr>
          <w:rFonts w:ascii="Arial" w:hAnsi="Arial" w:cs="Arial"/>
        </w:rPr>
        <w:t>Profile nośne powinny być rozmieszczone osiowo co 1200 mm, na odpowiedniej wysokości i wypoziomowane. Połączenia pomiędzy profilami nośnymi powinny być naprzemianległe (nie mogą znajdować sie w jednej linii). Dodatkowo umieścić profile poprzeczne (600 mm) równolegle do profili nośnych, pomiędzy zamontowanymi uprzednio profilami poprzecznymi o długości 1200 mm. Końce profili 600 mm winny być umieszczone pośrodku profili 1200 mm. Maksymalna odległość pierwszego wieszaka od ściany (lub z listwy przyściennej) wynosi 450 mm.</w:t>
      </w:r>
    </w:p>
    <w:p w:rsidR="00F31716" w:rsidRPr="000F7960" w:rsidRDefault="00F31716" w:rsidP="00177B5B">
      <w:pPr>
        <w:pStyle w:val="Akapitzlist"/>
        <w:numPr>
          <w:ilvl w:val="0"/>
          <w:numId w:val="206"/>
        </w:numPr>
        <w:autoSpaceDE w:val="0"/>
        <w:autoSpaceDN w:val="0"/>
        <w:adjustRightInd w:val="0"/>
        <w:jc w:val="both"/>
        <w:rPr>
          <w:rFonts w:ascii="Arial" w:hAnsi="Arial" w:cs="Arial"/>
        </w:rPr>
      </w:pPr>
      <w:r w:rsidRPr="000F7960">
        <w:rPr>
          <w:rFonts w:ascii="Arial" w:hAnsi="Arial" w:cs="Arial"/>
        </w:rPr>
        <w:t>Podczas montażu płyt zalecane jest używanie rękawiczek. Płyty są łatwe do cięcia za pomocą ostrego noża. Widoczne płaszczyzny przecięcia należy pomalować farbami do malowania brzegów.</w:t>
      </w:r>
    </w:p>
    <w:p w:rsidR="00F31716" w:rsidRPr="000F7960" w:rsidRDefault="00F31716" w:rsidP="00177B5B">
      <w:pPr>
        <w:pStyle w:val="Akapitzlist"/>
        <w:numPr>
          <w:ilvl w:val="0"/>
          <w:numId w:val="206"/>
        </w:numPr>
        <w:autoSpaceDE w:val="0"/>
        <w:autoSpaceDN w:val="0"/>
        <w:adjustRightInd w:val="0"/>
        <w:jc w:val="both"/>
        <w:rPr>
          <w:rFonts w:ascii="Arial" w:hAnsi="Arial" w:cs="Arial"/>
        </w:rPr>
      </w:pPr>
      <w:r w:rsidRPr="000F7960">
        <w:rPr>
          <w:rFonts w:ascii="Arial" w:hAnsi="Arial" w:cs="Arial"/>
        </w:rPr>
        <w:t>W systemie monta</w:t>
      </w:r>
      <w:r w:rsidR="00A13F06" w:rsidRPr="000F7960">
        <w:rPr>
          <w:rFonts w:ascii="Arial" w:hAnsi="Arial" w:cs="Arial"/>
        </w:rPr>
        <w:t>ż</w:t>
      </w:r>
      <w:r w:rsidRPr="000F7960">
        <w:rPr>
          <w:rFonts w:ascii="Arial" w:hAnsi="Arial" w:cs="Arial"/>
        </w:rPr>
        <w:t>u mog</w:t>
      </w:r>
      <w:r w:rsidR="00A13F06" w:rsidRPr="000F7960">
        <w:rPr>
          <w:rFonts w:ascii="Arial" w:hAnsi="Arial" w:cs="Arial"/>
        </w:rPr>
        <w:t>ą</w:t>
      </w:r>
      <w:r w:rsidRPr="000F7960">
        <w:rPr>
          <w:rFonts w:ascii="Arial" w:hAnsi="Arial" w:cs="Arial"/>
        </w:rPr>
        <w:t xml:space="preserve"> by</w:t>
      </w:r>
      <w:r w:rsidR="00A13F06" w:rsidRPr="000F7960">
        <w:rPr>
          <w:rFonts w:ascii="Arial" w:hAnsi="Arial" w:cs="Arial"/>
        </w:rPr>
        <w:t>ć uży</w:t>
      </w:r>
      <w:r w:rsidRPr="000F7960">
        <w:rPr>
          <w:rFonts w:ascii="Arial" w:hAnsi="Arial" w:cs="Arial"/>
        </w:rPr>
        <w:t>te rozmaite typy klipsów mocuj</w:t>
      </w:r>
      <w:r w:rsidR="00A13F06" w:rsidRPr="000F7960">
        <w:rPr>
          <w:rFonts w:ascii="Arial" w:hAnsi="Arial" w:cs="Arial"/>
        </w:rPr>
        <w:t>ą</w:t>
      </w:r>
      <w:r w:rsidRPr="000F7960">
        <w:rPr>
          <w:rFonts w:ascii="Arial" w:hAnsi="Arial" w:cs="Arial"/>
        </w:rPr>
        <w:t>cych, przytrzymuj</w:t>
      </w:r>
      <w:r w:rsidR="00A13F06" w:rsidRPr="000F7960">
        <w:rPr>
          <w:rFonts w:ascii="Arial" w:hAnsi="Arial" w:cs="Arial"/>
        </w:rPr>
        <w:t>ą</w:t>
      </w:r>
      <w:r w:rsidRPr="000F7960">
        <w:rPr>
          <w:rFonts w:ascii="Arial" w:hAnsi="Arial" w:cs="Arial"/>
        </w:rPr>
        <w:t>cych płyty</w:t>
      </w:r>
      <w:r w:rsidR="00A13F06" w:rsidRPr="000F7960">
        <w:rPr>
          <w:rFonts w:ascii="Arial" w:hAnsi="Arial" w:cs="Arial"/>
        </w:rPr>
        <w:t xml:space="preserve"> </w:t>
      </w:r>
      <w:r w:rsidRPr="000F7960">
        <w:rPr>
          <w:rFonts w:ascii="Arial" w:hAnsi="Arial" w:cs="Arial"/>
        </w:rPr>
        <w:t>i zabezpieczaj</w:t>
      </w:r>
      <w:r w:rsidR="00A13F06" w:rsidRPr="000F7960">
        <w:rPr>
          <w:rFonts w:ascii="Arial" w:hAnsi="Arial" w:cs="Arial"/>
        </w:rPr>
        <w:t>ą</w:t>
      </w:r>
      <w:r w:rsidRPr="000F7960">
        <w:rPr>
          <w:rFonts w:ascii="Arial" w:hAnsi="Arial" w:cs="Arial"/>
        </w:rPr>
        <w:t>cych je przed przemieszczeniem si</w:t>
      </w:r>
      <w:r w:rsidR="00A13F06" w:rsidRPr="000F7960">
        <w:rPr>
          <w:rFonts w:ascii="Arial" w:hAnsi="Arial" w:cs="Arial"/>
        </w:rPr>
        <w:t>ę</w:t>
      </w:r>
      <w:r w:rsidRPr="000F7960">
        <w:rPr>
          <w:rFonts w:ascii="Arial" w:hAnsi="Arial" w:cs="Arial"/>
        </w:rPr>
        <w:t>. Stosowanie klipsów mocuj</w:t>
      </w:r>
      <w:r w:rsidR="00A13F06" w:rsidRPr="000F7960">
        <w:rPr>
          <w:rFonts w:ascii="Arial" w:hAnsi="Arial" w:cs="Arial"/>
        </w:rPr>
        <w:t>ą</w:t>
      </w:r>
      <w:r w:rsidRPr="000F7960">
        <w:rPr>
          <w:rFonts w:ascii="Arial" w:hAnsi="Arial" w:cs="Arial"/>
        </w:rPr>
        <w:t>cych zalecane jest w</w:t>
      </w:r>
      <w:r w:rsidR="00A13F06" w:rsidRPr="000F7960">
        <w:rPr>
          <w:rFonts w:ascii="Arial" w:hAnsi="Arial" w:cs="Arial"/>
        </w:rPr>
        <w:t xml:space="preserve"> </w:t>
      </w:r>
      <w:r w:rsidRPr="000F7960">
        <w:rPr>
          <w:rFonts w:ascii="Arial" w:hAnsi="Arial" w:cs="Arial"/>
        </w:rPr>
        <w:t>małych pomieszczeniach, halach wej</w:t>
      </w:r>
      <w:r w:rsidR="00A13F06" w:rsidRPr="000F7960">
        <w:rPr>
          <w:rFonts w:ascii="Arial" w:hAnsi="Arial" w:cs="Arial"/>
        </w:rPr>
        <w:t>ś</w:t>
      </w:r>
      <w:r w:rsidRPr="000F7960">
        <w:rPr>
          <w:rFonts w:ascii="Arial" w:hAnsi="Arial" w:cs="Arial"/>
        </w:rPr>
        <w:t>ciowych, klatkach schodowych oraz miejscach nara</w:t>
      </w:r>
      <w:r w:rsidR="00A13F06" w:rsidRPr="000F7960">
        <w:rPr>
          <w:rFonts w:ascii="Arial" w:hAnsi="Arial" w:cs="Arial"/>
        </w:rPr>
        <w:t>ż</w:t>
      </w:r>
      <w:r w:rsidRPr="000F7960">
        <w:rPr>
          <w:rFonts w:ascii="Arial" w:hAnsi="Arial" w:cs="Arial"/>
        </w:rPr>
        <w:t>onych na</w:t>
      </w:r>
      <w:r w:rsidR="00A13F06" w:rsidRPr="000F7960">
        <w:rPr>
          <w:rFonts w:ascii="Arial" w:hAnsi="Arial" w:cs="Arial"/>
        </w:rPr>
        <w:t xml:space="preserve"> </w:t>
      </w:r>
      <w:r w:rsidRPr="000F7960">
        <w:rPr>
          <w:rFonts w:ascii="Arial" w:hAnsi="Arial" w:cs="Arial"/>
        </w:rPr>
        <w:t>ró</w:t>
      </w:r>
      <w:r w:rsidR="00A13F06" w:rsidRPr="000F7960">
        <w:rPr>
          <w:rFonts w:ascii="Arial" w:hAnsi="Arial" w:cs="Arial"/>
        </w:rPr>
        <w:t>ż</w:t>
      </w:r>
      <w:r w:rsidRPr="000F7960">
        <w:rPr>
          <w:rFonts w:ascii="Arial" w:hAnsi="Arial" w:cs="Arial"/>
        </w:rPr>
        <w:t>nice ci</w:t>
      </w:r>
      <w:r w:rsidR="00A13F06" w:rsidRPr="000F7960">
        <w:rPr>
          <w:rFonts w:ascii="Arial" w:hAnsi="Arial" w:cs="Arial"/>
        </w:rPr>
        <w:t>ś</w:t>
      </w:r>
      <w:r w:rsidRPr="000F7960">
        <w:rPr>
          <w:rFonts w:ascii="Arial" w:hAnsi="Arial" w:cs="Arial"/>
        </w:rPr>
        <w:t>nienia powietrza pomi</w:t>
      </w:r>
      <w:r w:rsidR="00A13F06" w:rsidRPr="000F7960">
        <w:rPr>
          <w:rFonts w:ascii="Arial" w:hAnsi="Arial" w:cs="Arial"/>
        </w:rPr>
        <w:t>ę</w:t>
      </w:r>
      <w:r w:rsidRPr="000F7960">
        <w:rPr>
          <w:rFonts w:ascii="Arial" w:hAnsi="Arial" w:cs="Arial"/>
        </w:rPr>
        <w:t>d</w:t>
      </w:r>
      <w:r w:rsidR="00A13F06" w:rsidRPr="000F7960">
        <w:rPr>
          <w:rFonts w:ascii="Arial" w:hAnsi="Arial" w:cs="Arial"/>
        </w:rPr>
        <w:t xml:space="preserve">zy pomieszczeniem a przestrzenią </w:t>
      </w:r>
      <w:r w:rsidRPr="000F7960">
        <w:rPr>
          <w:rFonts w:ascii="Arial" w:hAnsi="Arial" w:cs="Arial"/>
        </w:rPr>
        <w:t>instalacyjn</w:t>
      </w:r>
      <w:r w:rsidR="00A13F06" w:rsidRPr="000F7960">
        <w:rPr>
          <w:rFonts w:ascii="Arial" w:hAnsi="Arial" w:cs="Arial"/>
        </w:rPr>
        <w:t>ą</w:t>
      </w:r>
      <w:r w:rsidRPr="000F7960">
        <w:rPr>
          <w:rFonts w:ascii="Arial" w:hAnsi="Arial" w:cs="Arial"/>
        </w:rPr>
        <w:t xml:space="preserve"> ponad sufitem</w:t>
      </w:r>
      <w:r w:rsidR="00A13F06" w:rsidRPr="000F7960">
        <w:rPr>
          <w:rFonts w:ascii="Arial" w:hAnsi="Arial" w:cs="Arial"/>
        </w:rPr>
        <w:t xml:space="preserve"> </w:t>
      </w:r>
      <w:r w:rsidRPr="000F7960">
        <w:rPr>
          <w:rFonts w:ascii="Arial" w:hAnsi="Arial" w:cs="Arial"/>
        </w:rPr>
        <w:t>podwieszonym. Monta</w:t>
      </w:r>
      <w:r w:rsidR="00A13F06" w:rsidRPr="000F7960">
        <w:rPr>
          <w:rFonts w:ascii="Arial" w:hAnsi="Arial" w:cs="Arial"/>
        </w:rPr>
        <w:t>ż</w:t>
      </w:r>
      <w:r w:rsidRPr="000F7960">
        <w:rPr>
          <w:rFonts w:ascii="Arial" w:hAnsi="Arial" w:cs="Arial"/>
        </w:rPr>
        <w:t xml:space="preserve"> klipsów jest równie</w:t>
      </w:r>
      <w:r w:rsidR="00A13F06" w:rsidRPr="000F7960">
        <w:rPr>
          <w:rFonts w:ascii="Arial" w:hAnsi="Arial" w:cs="Arial"/>
        </w:rPr>
        <w:t>ż</w:t>
      </w:r>
      <w:r w:rsidRPr="000F7960">
        <w:rPr>
          <w:rFonts w:ascii="Arial" w:hAnsi="Arial" w:cs="Arial"/>
        </w:rPr>
        <w:t xml:space="preserve"> zalecany w pomieszczeniach, gdzie do mycia płyt u</w:t>
      </w:r>
      <w:r w:rsidR="00A13F06" w:rsidRPr="000F7960">
        <w:rPr>
          <w:rFonts w:ascii="Arial" w:hAnsi="Arial" w:cs="Arial"/>
        </w:rPr>
        <w:t>ż</w:t>
      </w:r>
      <w:r w:rsidRPr="000F7960">
        <w:rPr>
          <w:rFonts w:ascii="Arial" w:hAnsi="Arial" w:cs="Arial"/>
        </w:rPr>
        <w:t>ywa</w:t>
      </w:r>
      <w:r w:rsidR="00A13F06" w:rsidRPr="000F7960">
        <w:rPr>
          <w:rFonts w:ascii="Arial" w:hAnsi="Arial" w:cs="Arial"/>
        </w:rPr>
        <w:t xml:space="preserve"> </w:t>
      </w:r>
      <w:r w:rsidRPr="000F7960">
        <w:rPr>
          <w:rFonts w:ascii="Arial" w:hAnsi="Arial" w:cs="Arial"/>
        </w:rPr>
        <w:t>sie wody pod ci</w:t>
      </w:r>
      <w:r w:rsidR="00A13F06" w:rsidRPr="000F7960">
        <w:rPr>
          <w:rFonts w:ascii="Arial" w:hAnsi="Arial" w:cs="Arial"/>
        </w:rPr>
        <w:t>ś</w:t>
      </w:r>
      <w:r w:rsidRPr="000F7960">
        <w:rPr>
          <w:rFonts w:ascii="Arial" w:hAnsi="Arial" w:cs="Arial"/>
        </w:rPr>
        <w:t>nieniem. Najcz</w:t>
      </w:r>
      <w:r w:rsidR="00A13F06" w:rsidRPr="000F7960">
        <w:rPr>
          <w:rFonts w:ascii="Arial" w:hAnsi="Arial" w:cs="Arial"/>
        </w:rPr>
        <w:t>ęś</w:t>
      </w:r>
      <w:r w:rsidRPr="000F7960">
        <w:rPr>
          <w:rFonts w:ascii="Arial" w:hAnsi="Arial" w:cs="Arial"/>
        </w:rPr>
        <w:t>ciej stosuje sie dwa klipsy na kraw</w:t>
      </w:r>
      <w:r w:rsidR="00A13F06" w:rsidRPr="000F7960">
        <w:rPr>
          <w:rFonts w:ascii="Arial" w:hAnsi="Arial" w:cs="Arial"/>
        </w:rPr>
        <w:t>ę</w:t>
      </w:r>
      <w:r w:rsidRPr="000F7960">
        <w:rPr>
          <w:rFonts w:ascii="Arial" w:hAnsi="Arial" w:cs="Arial"/>
        </w:rPr>
        <w:t>dzi płyty dł. 600 mm.</w:t>
      </w:r>
    </w:p>
    <w:p w:rsidR="00F31716" w:rsidRPr="000F7960" w:rsidRDefault="00F31716" w:rsidP="00177B5B">
      <w:pPr>
        <w:pStyle w:val="Akapitzlist"/>
        <w:numPr>
          <w:ilvl w:val="0"/>
          <w:numId w:val="206"/>
        </w:numPr>
        <w:shd w:val="clear" w:color="auto" w:fill="FFFFFF"/>
        <w:autoSpaceDE w:val="0"/>
        <w:autoSpaceDN w:val="0"/>
        <w:adjustRightInd w:val="0"/>
        <w:jc w:val="both"/>
        <w:rPr>
          <w:rFonts w:ascii="Arial" w:hAnsi="Arial" w:cs="Arial"/>
        </w:rPr>
      </w:pPr>
      <w:r w:rsidRPr="000F7960">
        <w:rPr>
          <w:rFonts w:ascii="Arial" w:hAnsi="Arial" w:cs="Arial"/>
        </w:rPr>
        <w:lastRenderedPageBreak/>
        <w:t>Elementy słu</w:t>
      </w:r>
      <w:r w:rsidR="00A13F06" w:rsidRPr="000F7960">
        <w:rPr>
          <w:rFonts w:ascii="Arial" w:hAnsi="Arial" w:cs="Arial"/>
        </w:rPr>
        <w:t>żą</w:t>
      </w:r>
      <w:r w:rsidRPr="000F7960">
        <w:rPr>
          <w:rFonts w:ascii="Arial" w:hAnsi="Arial" w:cs="Arial"/>
        </w:rPr>
        <w:t>ce mocowaniu wieszaków do stropu (</w:t>
      </w:r>
      <w:r w:rsidR="00A13F06" w:rsidRPr="000F7960">
        <w:rPr>
          <w:rFonts w:ascii="Arial" w:hAnsi="Arial" w:cs="Arial"/>
        </w:rPr>
        <w:t>ś</w:t>
      </w:r>
      <w:r w:rsidRPr="000F7960">
        <w:rPr>
          <w:rFonts w:ascii="Arial" w:hAnsi="Arial" w:cs="Arial"/>
        </w:rPr>
        <w:t>ruby, wkr</w:t>
      </w:r>
      <w:r w:rsidR="00A13F06" w:rsidRPr="000F7960">
        <w:rPr>
          <w:rFonts w:ascii="Arial" w:hAnsi="Arial" w:cs="Arial"/>
        </w:rPr>
        <w:t>ę</w:t>
      </w:r>
      <w:r w:rsidRPr="000F7960">
        <w:rPr>
          <w:rFonts w:ascii="Arial" w:hAnsi="Arial" w:cs="Arial"/>
        </w:rPr>
        <w:t>ty, kolki) s</w:t>
      </w:r>
      <w:r w:rsidR="00A13F06" w:rsidRPr="000F7960">
        <w:rPr>
          <w:rFonts w:ascii="Arial" w:hAnsi="Arial" w:cs="Arial"/>
        </w:rPr>
        <w:t>ą</w:t>
      </w:r>
      <w:r w:rsidRPr="000F7960">
        <w:rPr>
          <w:rFonts w:ascii="Arial" w:hAnsi="Arial" w:cs="Arial"/>
        </w:rPr>
        <w:t xml:space="preserve"> dost</w:t>
      </w:r>
      <w:r w:rsidR="00A13F06" w:rsidRPr="000F7960">
        <w:rPr>
          <w:rFonts w:ascii="Arial" w:hAnsi="Arial" w:cs="Arial"/>
        </w:rPr>
        <w:t>ę</w:t>
      </w:r>
      <w:r w:rsidRPr="000F7960">
        <w:rPr>
          <w:rFonts w:ascii="Arial" w:hAnsi="Arial" w:cs="Arial"/>
        </w:rPr>
        <w:t>pne u</w:t>
      </w:r>
      <w:r w:rsidR="00A13F06" w:rsidRPr="000F7960">
        <w:rPr>
          <w:rFonts w:ascii="Arial" w:hAnsi="Arial" w:cs="Arial"/>
        </w:rPr>
        <w:t xml:space="preserve"> </w:t>
      </w:r>
      <w:r w:rsidRPr="000F7960">
        <w:rPr>
          <w:rFonts w:ascii="Arial" w:hAnsi="Arial" w:cs="Arial"/>
        </w:rPr>
        <w:t>specjalistycznych dostawców. Nale</w:t>
      </w:r>
      <w:r w:rsidR="00A13F06" w:rsidRPr="000F7960">
        <w:rPr>
          <w:rFonts w:ascii="Arial" w:hAnsi="Arial" w:cs="Arial"/>
        </w:rPr>
        <w:t>ż</w:t>
      </w:r>
      <w:r w:rsidRPr="000F7960">
        <w:rPr>
          <w:rFonts w:ascii="Arial" w:hAnsi="Arial" w:cs="Arial"/>
        </w:rPr>
        <w:t>y zawsze stosowa</w:t>
      </w:r>
      <w:r w:rsidR="00A13F06" w:rsidRPr="000F7960">
        <w:rPr>
          <w:rFonts w:ascii="Arial" w:hAnsi="Arial" w:cs="Arial"/>
        </w:rPr>
        <w:t>ć</w:t>
      </w:r>
      <w:r w:rsidRPr="000F7960">
        <w:rPr>
          <w:rFonts w:ascii="Arial" w:hAnsi="Arial" w:cs="Arial"/>
        </w:rPr>
        <w:t xml:space="preserve"> dostosowany do konstrukcji stropu typ</w:t>
      </w:r>
      <w:r w:rsidR="00A13F06" w:rsidRPr="000F7960">
        <w:rPr>
          <w:rFonts w:ascii="Arial" w:hAnsi="Arial" w:cs="Arial"/>
        </w:rPr>
        <w:t xml:space="preserve"> </w:t>
      </w:r>
      <w:r w:rsidRPr="000F7960">
        <w:rPr>
          <w:rFonts w:ascii="Arial" w:hAnsi="Arial" w:cs="Arial"/>
        </w:rPr>
        <w:t>mocowania oraz upewni</w:t>
      </w:r>
      <w:r w:rsidR="00A13F06" w:rsidRPr="000F7960">
        <w:rPr>
          <w:rFonts w:ascii="Arial" w:hAnsi="Arial" w:cs="Arial"/>
        </w:rPr>
        <w:t>ć</w:t>
      </w:r>
      <w:r w:rsidRPr="000F7960">
        <w:rPr>
          <w:rFonts w:ascii="Arial" w:hAnsi="Arial" w:cs="Arial"/>
        </w:rPr>
        <w:t xml:space="preserve"> si</w:t>
      </w:r>
      <w:r w:rsidR="00A13F06" w:rsidRPr="000F7960">
        <w:rPr>
          <w:rFonts w:ascii="Arial" w:hAnsi="Arial" w:cs="Arial"/>
        </w:rPr>
        <w:t>ę</w:t>
      </w:r>
      <w:r w:rsidRPr="000F7960">
        <w:rPr>
          <w:rFonts w:ascii="Arial" w:hAnsi="Arial" w:cs="Arial"/>
        </w:rPr>
        <w:t xml:space="preserve">, </w:t>
      </w:r>
      <w:r w:rsidR="00A13F06" w:rsidRPr="000F7960">
        <w:rPr>
          <w:rFonts w:ascii="Arial" w:hAnsi="Arial" w:cs="Arial"/>
        </w:rPr>
        <w:t>ż</w:t>
      </w:r>
      <w:r w:rsidRPr="000F7960">
        <w:rPr>
          <w:rFonts w:ascii="Arial" w:hAnsi="Arial" w:cs="Arial"/>
        </w:rPr>
        <w:t>e posiada on wystarczaj</w:t>
      </w:r>
      <w:r w:rsidR="00A13F06" w:rsidRPr="000F7960">
        <w:rPr>
          <w:rFonts w:ascii="Arial" w:hAnsi="Arial" w:cs="Arial"/>
        </w:rPr>
        <w:t>ą</w:t>
      </w:r>
      <w:r w:rsidRPr="000F7960">
        <w:rPr>
          <w:rFonts w:ascii="Arial" w:hAnsi="Arial" w:cs="Arial"/>
        </w:rPr>
        <w:t>c</w:t>
      </w:r>
      <w:r w:rsidR="00A13F06" w:rsidRPr="000F7960">
        <w:rPr>
          <w:rFonts w:ascii="Arial" w:hAnsi="Arial" w:cs="Arial"/>
        </w:rPr>
        <w:t>ą</w:t>
      </w:r>
      <w:r w:rsidRPr="000F7960">
        <w:rPr>
          <w:rFonts w:ascii="Arial" w:hAnsi="Arial" w:cs="Arial"/>
        </w:rPr>
        <w:t xml:space="preserve"> wytrzymało</w:t>
      </w:r>
      <w:r w:rsidR="00A13F06" w:rsidRPr="000F7960">
        <w:rPr>
          <w:rFonts w:ascii="Arial" w:hAnsi="Arial" w:cs="Arial"/>
        </w:rPr>
        <w:t>ść</w:t>
      </w:r>
      <w:r w:rsidRPr="000F7960">
        <w:rPr>
          <w:rFonts w:ascii="Arial" w:hAnsi="Arial" w:cs="Arial"/>
        </w:rPr>
        <w:t xml:space="preserve"> na wyrywanie.</w:t>
      </w:r>
    </w:p>
    <w:p w:rsidR="00C87408" w:rsidRDefault="00C87408" w:rsidP="00C87408">
      <w:pPr>
        <w:shd w:val="clear" w:color="auto" w:fill="FFFFFF"/>
        <w:autoSpaceDE w:val="0"/>
        <w:autoSpaceDN w:val="0"/>
        <w:adjustRightInd w:val="0"/>
        <w:jc w:val="both"/>
        <w:rPr>
          <w:rFonts w:ascii="Arial" w:hAnsi="Arial" w:cs="Arial"/>
          <w:b/>
          <w:bCs/>
          <w:color w:val="000000"/>
        </w:rPr>
      </w:pPr>
    </w:p>
    <w:p w:rsidR="00CF7CAD" w:rsidRPr="000F7960" w:rsidRDefault="00CF7CAD" w:rsidP="00CF7CAD">
      <w:pPr>
        <w:pStyle w:val="Nagwek3"/>
        <w:spacing w:line="240" w:lineRule="auto"/>
        <w:jc w:val="both"/>
        <w:rPr>
          <w:rFonts w:ascii="Arial" w:hAnsi="Arial" w:cs="Arial"/>
          <w:color w:val="000000"/>
          <w:szCs w:val="24"/>
        </w:rPr>
      </w:pPr>
      <w:bookmarkStart w:id="1578" w:name="_Toc463460099"/>
      <w:r w:rsidRPr="000F7960">
        <w:rPr>
          <w:rFonts w:ascii="Arial" w:hAnsi="Arial" w:cs="Arial"/>
          <w:szCs w:val="24"/>
        </w:rPr>
        <w:t>5.3.</w:t>
      </w:r>
      <w:r>
        <w:rPr>
          <w:rFonts w:ascii="Arial" w:hAnsi="Arial" w:cs="Arial"/>
          <w:szCs w:val="24"/>
        </w:rPr>
        <w:t>7</w:t>
      </w:r>
      <w:r w:rsidRPr="000F7960">
        <w:rPr>
          <w:rFonts w:ascii="Arial" w:hAnsi="Arial" w:cs="Arial"/>
          <w:szCs w:val="24"/>
        </w:rPr>
        <w:t xml:space="preserve">. </w:t>
      </w:r>
      <w:r>
        <w:rPr>
          <w:rFonts w:ascii="Arial" w:hAnsi="Arial" w:cs="Arial"/>
          <w:szCs w:val="24"/>
        </w:rPr>
        <w:t>Okładziny wykonywane na ruszcie drewnianym</w:t>
      </w:r>
      <w:r w:rsidRPr="000F7960">
        <w:rPr>
          <w:rFonts w:ascii="Arial" w:hAnsi="Arial" w:cs="Arial"/>
          <w:szCs w:val="24"/>
        </w:rPr>
        <w:t>.</w:t>
      </w:r>
      <w:bookmarkEnd w:id="1578"/>
    </w:p>
    <w:p w:rsidR="00CF7CAD" w:rsidRPr="00A05479" w:rsidRDefault="00CF7CAD" w:rsidP="00CF7CAD">
      <w:pPr>
        <w:shd w:val="clear" w:color="auto" w:fill="FFFFFF"/>
        <w:autoSpaceDE w:val="0"/>
        <w:autoSpaceDN w:val="0"/>
        <w:adjustRightInd w:val="0"/>
        <w:jc w:val="both"/>
        <w:rPr>
          <w:rFonts w:ascii="Arial" w:hAnsi="Arial" w:cs="Arial"/>
        </w:rPr>
      </w:pPr>
      <w:r w:rsidRPr="00A05479">
        <w:rPr>
          <w:rFonts w:ascii="Arial" w:hAnsi="Arial" w:cs="Arial"/>
        </w:rPr>
        <w:t>Montaż okładzin na ruszcie drewnianym wykonać zgodnie z Dokumentacją Projektową i Instrukcją Montażu Producenta Wyrobu.</w:t>
      </w:r>
    </w:p>
    <w:p w:rsidR="00CF7CAD" w:rsidRPr="00A05479" w:rsidRDefault="00CF7CAD" w:rsidP="00CF7CAD">
      <w:pPr>
        <w:shd w:val="clear" w:color="auto" w:fill="FFFFFF"/>
        <w:autoSpaceDE w:val="0"/>
        <w:autoSpaceDN w:val="0"/>
        <w:adjustRightInd w:val="0"/>
        <w:jc w:val="both"/>
        <w:rPr>
          <w:rFonts w:ascii="Arial" w:hAnsi="Arial" w:cs="Arial"/>
        </w:rPr>
      </w:pPr>
      <w:r w:rsidRPr="00A05479">
        <w:rPr>
          <w:rFonts w:ascii="Arial" w:hAnsi="Arial" w:cs="Arial"/>
        </w:rPr>
        <w:t>Murowane ściany można obłożyć okładzinami mocowanymi do rusztu drewnianego. Łaty drewniane są mocowane poziomo do podłoża przy pomocy kołków rozporowych. Odległości między listwami są uzależnione od grubości stosowanej na okładzinę płyty. Płyty montuje się, ustawiając je pionowo.</w:t>
      </w:r>
    </w:p>
    <w:p w:rsidR="00CF7CAD" w:rsidRPr="00A05479" w:rsidRDefault="00CF7CAD" w:rsidP="00CF7CAD">
      <w:pPr>
        <w:shd w:val="clear" w:color="auto" w:fill="FFFFFF"/>
        <w:autoSpaceDE w:val="0"/>
        <w:autoSpaceDN w:val="0"/>
        <w:adjustRightInd w:val="0"/>
        <w:jc w:val="both"/>
        <w:rPr>
          <w:rFonts w:ascii="Arial" w:hAnsi="Arial" w:cs="Arial"/>
        </w:rPr>
      </w:pPr>
      <w:r w:rsidRPr="00A05479">
        <w:rPr>
          <w:rFonts w:ascii="Arial" w:hAnsi="Arial" w:cs="Arial"/>
        </w:rPr>
        <w:t>Celem polepszenia własności cieplnych i akustycznych przegrody w przestrzeń między łatami wkłada się wełnę mineralną. W tym przypadku jednak ruszt musi być wystarczająco odsunięty od ściany (grubość wełny). Można to osiągnąć przy pomocy podkładek wykonanych z krótkich odcinków listew drewnianych.</w:t>
      </w:r>
    </w:p>
    <w:p w:rsidR="00CF7CAD" w:rsidRPr="00A05479" w:rsidRDefault="00CF7CAD" w:rsidP="00CF7CAD">
      <w:pPr>
        <w:jc w:val="both"/>
        <w:rPr>
          <w:rFonts w:ascii="Arial" w:hAnsi="Arial" w:cs="Arial"/>
        </w:rPr>
      </w:pPr>
      <w:r w:rsidRPr="00A05479">
        <w:rPr>
          <w:rFonts w:ascii="Arial" w:hAnsi="Arial" w:cs="Arial"/>
        </w:rPr>
        <w:t>Ruszt drewniany może być wykonany również w innej formie. W tym przypadku łat</w:t>
      </w:r>
      <w:r>
        <w:rPr>
          <w:rFonts w:ascii="Arial" w:hAnsi="Arial" w:cs="Arial"/>
        </w:rPr>
        <w:t>y m</w:t>
      </w:r>
      <w:r w:rsidRPr="00A05479">
        <w:rPr>
          <w:rFonts w:ascii="Arial" w:hAnsi="Arial" w:cs="Arial"/>
        </w:rPr>
        <w:t>ocuje się je do ściany pionowo, przy użyciu specjalnych łączników. Elementami łączącymi listwy ze ścianą są strzemiona blaszane typu ES.</w:t>
      </w:r>
    </w:p>
    <w:p w:rsidR="00CF7CAD" w:rsidRDefault="00CF7CAD" w:rsidP="00CF7CAD">
      <w:pPr>
        <w:shd w:val="clear" w:color="auto" w:fill="FFFFFF"/>
        <w:autoSpaceDE w:val="0"/>
        <w:autoSpaceDN w:val="0"/>
        <w:adjustRightInd w:val="0"/>
        <w:jc w:val="both"/>
        <w:rPr>
          <w:rFonts w:ascii="Arial" w:hAnsi="Arial" w:cs="Arial"/>
          <w:b/>
          <w:bCs/>
          <w:color w:val="000000"/>
        </w:rPr>
      </w:pPr>
      <w:r w:rsidRPr="00A05479">
        <w:rPr>
          <w:rFonts w:ascii="Arial" w:hAnsi="Arial" w:cs="Arial"/>
        </w:rPr>
        <w:t>Tego typu połączenie rusztu z podłożem jest połączeniem elastycznym, co przyczynia się do tłumienia wszelkiego rodzaju dźwięków przenoszonych przez przegrodę. Właściwość ta może jeszcze zostać podwyższona przez podłożenie pod strzemiona podkładek z taśmy tłumiącej. Właściwości tłumiące przegrody w sposób zdecydowany podnosi też</w:t>
      </w:r>
      <w:r w:rsidRPr="00CF7CAD">
        <w:rPr>
          <w:rFonts w:ascii="Arial" w:hAnsi="Arial" w:cs="Arial"/>
        </w:rPr>
        <w:t xml:space="preserve"> </w:t>
      </w:r>
      <w:r w:rsidRPr="00A05479">
        <w:rPr>
          <w:rFonts w:ascii="Arial" w:hAnsi="Arial" w:cs="Arial"/>
        </w:rPr>
        <w:t>obecność wełny mineralnej. Podobnie zwiększeniu tłumienia sprzyja również obecność wolnej przestrzeni powietrznej między wełną mineralną a płytą okładzinową.</w:t>
      </w:r>
    </w:p>
    <w:p w:rsidR="00CF7CAD" w:rsidRDefault="00CF7CAD" w:rsidP="00C87408">
      <w:pPr>
        <w:shd w:val="clear" w:color="auto" w:fill="FFFFFF"/>
        <w:autoSpaceDE w:val="0"/>
        <w:autoSpaceDN w:val="0"/>
        <w:adjustRightInd w:val="0"/>
        <w:jc w:val="both"/>
        <w:rPr>
          <w:rFonts w:ascii="Arial" w:hAnsi="Arial" w:cs="Arial"/>
          <w:b/>
          <w:bCs/>
          <w:color w:val="000000"/>
        </w:rPr>
      </w:pPr>
    </w:p>
    <w:p w:rsidR="00C87408" w:rsidRPr="000F7960" w:rsidRDefault="00C87408" w:rsidP="00C87408">
      <w:pPr>
        <w:pStyle w:val="Nagwek1"/>
        <w:spacing w:line="240" w:lineRule="auto"/>
        <w:jc w:val="both"/>
        <w:rPr>
          <w:rFonts w:ascii="Arial" w:hAnsi="Arial" w:cs="Arial"/>
          <w:sz w:val="24"/>
          <w:szCs w:val="24"/>
        </w:rPr>
      </w:pPr>
      <w:bookmarkStart w:id="1579" w:name="_Toc168367673"/>
      <w:bookmarkStart w:id="1580" w:name="_Toc209200267"/>
      <w:bookmarkStart w:id="1581" w:name="_Toc267933575"/>
      <w:bookmarkStart w:id="1582" w:name="_Toc267936875"/>
      <w:bookmarkStart w:id="1583" w:name="_Toc463460100"/>
      <w:r w:rsidRPr="000F7960">
        <w:rPr>
          <w:rFonts w:ascii="Arial" w:hAnsi="Arial" w:cs="Arial"/>
          <w:sz w:val="24"/>
          <w:szCs w:val="24"/>
        </w:rPr>
        <w:t>6. Kontrola jakości.</w:t>
      </w:r>
      <w:bookmarkEnd w:id="1579"/>
      <w:bookmarkEnd w:id="1580"/>
      <w:bookmarkEnd w:id="1581"/>
      <w:bookmarkEnd w:id="1582"/>
      <w:bookmarkEnd w:id="1583"/>
    </w:p>
    <w:p w:rsidR="00C87408" w:rsidRPr="000F7960" w:rsidRDefault="00C87408" w:rsidP="00C87408">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 pkt</w:t>
      </w:r>
      <w:r w:rsidR="00032C23" w:rsidRPr="000F7960">
        <w:rPr>
          <w:rFonts w:ascii="Arial" w:hAnsi="Arial" w:cs="Arial"/>
        </w:rPr>
        <w:t>.</w:t>
      </w:r>
      <w:r w:rsidRPr="000F7960">
        <w:rPr>
          <w:rFonts w:ascii="Arial" w:hAnsi="Arial" w:cs="Arial"/>
        </w:rPr>
        <w:t xml:space="preserve"> 6.</w:t>
      </w:r>
    </w:p>
    <w:p w:rsidR="00C87408" w:rsidRPr="000F7960" w:rsidRDefault="00C87408" w:rsidP="00C87408">
      <w:pPr>
        <w:shd w:val="clear" w:color="auto" w:fill="FFFFFF"/>
        <w:autoSpaceDE w:val="0"/>
        <w:autoSpaceDN w:val="0"/>
        <w:adjustRightInd w:val="0"/>
        <w:jc w:val="both"/>
        <w:rPr>
          <w:rFonts w:ascii="Arial" w:hAnsi="Arial" w:cs="Arial"/>
          <w:b/>
          <w:bCs/>
          <w:color w:val="000000"/>
        </w:rPr>
      </w:pPr>
    </w:p>
    <w:p w:rsidR="00C87408" w:rsidRPr="000F7960" w:rsidRDefault="00C87408" w:rsidP="00C87408">
      <w:pPr>
        <w:pStyle w:val="Nagwek2"/>
        <w:spacing w:line="240" w:lineRule="auto"/>
        <w:rPr>
          <w:rFonts w:ascii="Arial" w:hAnsi="Arial" w:cs="Arial"/>
          <w:iCs/>
          <w:szCs w:val="24"/>
        </w:rPr>
      </w:pPr>
      <w:bookmarkStart w:id="1584" w:name="_Toc168367674"/>
      <w:bookmarkStart w:id="1585" w:name="_Toc209200268"/>
      <w:bookmarkStart w:id="1586" w:name="_Toc267933576"/>
      <w:bookmarkStart w:id="1587" w:name="_Toc267936876"/>
      <w:bookmarkStart w:id="1588" w:name="_Toc463460101"/>
      <w:r w:rsidRPr="000F7960">
        <w:rPr>
          <w:rFonts w:ascii="Arial" w:hAnsi="Arial" w:cs="Arial"/>
          <w:iCs/>
          <w:szCs w:val="24"/>
        </w:rPr>
        <w:t>6.1. Badania w czasie wykonywania robót</w:t>
      </w:r>
      <w:bookmarkEnd w:id="1584"/>
      <w:bookmarkEnd w:id="1585"/>
      <w:r w:rsidRPr="000F7960">
        <w:rPr>
          <w:rFonts w:ascii="Arial" w:hAnsi="Arial" w:cs="Arial"/>
          <w:iCs/>
          <w:szCs w:val="24"/>
        </w:rPr>
        <w:t>.</w:t>
      </w:r>
      <w:bookmarkEnd w:id="1586"/>
      <w:bookmarkEnd w:id="1587"/>
      <w:bookmarkEnd w:id="1588"/>
    </w:p>
    <w:p w:rsidR="00C87408" w:rsidRPr="000F7960" w:rsidRDefault="00C87408" w:rsidP="00C87408">
      <w:pPr>
        <w:shd w:val="clear" w:color="auto" w:fill="FFFFFF"/>
        <w:autoSpaceDE w:val="0"/>
        <w:autoSpaceDN w:val="0"/>
        <w:adjustRightInd w:val="0"/>
        <w:jc w:val="both"/>
        <w:rPr>
          <w:rFonts w:ascii="Arial" w:hAnsi="Arial" w:cs="Arial"/>
          <w:color w:val="000000"/>
        </w:rPr>
      </w:pPr>
      <w:r w:rsidRPr="000F7960">
        <w:rPr>
          <w:rFonts w:ascii="Arial" w:hAnsi="Arial" w:cs="Arial"/>
          <w:color w:val="000000"/>
        </w:rPr>
        <w:t>Częstotliwość oraz zakres badań płyt gipsowo-kartonowych powinna być zgodna z PN-B-79405 „Wymagania dla płyt gipsowo-kartonowych".</w:t>
      </w:r>
    </w:p>
    <w:p w:rsidR="00B34595" w:rsidRPr="000F7960" w:rsidRDefault="00B34595" w:rsidP="00B34595">
      <w:pPr>
        <w:autoSpaceDE w:val="0"/>
        <w:autoSpaceDN w:val="0"/>
        <w:adjustRightInd w:val="0"/>
        <w:jc w:val="both"/>
        <w:rPr>
          <w:rFonts w:ascii="Arial" w:hAnsi="Arial" w:cs="Arial"/>
        </w:rPr>
      </w:pPr>
      <w:r w:rsidRPr="000F7960">
        <w:rPr>
          <w:rFonts w:ascii="Arial" w:hAnsi="Arial" w:cs="Arial"/>
        </w:rPr>
        <w:t>Wykonawca jest odpowiedzialny za pełną kontrolę jakości robót, materiałów i urządzeń.</w:t>
      </w:r>
    </w:p>
    <w:p w:rsidR="00B34595" w:rsidRPr="000F7960" w:rsidRDefault="00B34595" w:rsidP="00B34595">
      <w:pPr>
        <w:autoSpaceDE w:val="0"/>
        <w:autoSpaceDN w:val="0"/>
        <w:adjustRightInd w:val="0"/>
        <w:jc w:val="both"/>
        <w:rPr>
          <w:rFonts w:ascii="Arial" w:hAnsi="Arial" w:cs="Arial"/>
        </w:rPr>
      </w:pPr>
      <w:r w:rsidRPr="000F7960">
        <w:rPr>
          <w:rFonts w:ascii="Arial" w:hAnsi="Arial" w:cs="Arial"/>
        </w:rPr>
        <w:t>Wykonawca zapewni odpowiedni system i środki techniczne do kontroli jakości robót na terenie i poza placem budowy.</w:t>
      </w:r>
    </w:p>
    <w:p w:rsidR="00B34595" w:rsidRPr="000F7960" w:rsidRDefault="00B34595" w:rsidP="00B34595">
      <w:pPr>
        <w:autoSpaceDE w:val="0"/>
        <w:autoSpaceDN w:val="0"/>
        <w:adjustRightInd w:val="0"/>
        <w:jc w:val="both"/>
        <w:rPr>
          <w:rFonts w:ascii="Arial" w:hAnsi="Arial" w:cs="Arial"/>
        </w:rPr>
      </w:pPr>
      <w:r w:rsidRPr="000F7960">
        <w:rPr>
          <w:rFonts w:ascii="Arial" w:hAnsi="Arial" w:cs="Arial"/>
        </w:rPr>
        <w:t>Wszystkie badania i pomiary będą przeprowadzane zgodnie z wymaganiami Norm lub Aprobat Technicznych przez jednostki posiadające odpowiednie uprawnienia budowlane.</w:t>
      </w:r>
    </w:p>
    <w:p w:rsidR="00032C23" w:rsidRPr="000F7960" w:rsidRDefault="00032C23" w:rsidP="00032C23">
      <w:pPr>
        <w:autoSpaceDE w:val="0"/>
        <w:autoSpaceDN w:val="0"/>
        <w:adjustRightInd w:val="0"/>
        <w:jc w:val="both"/>
        <w:rPr>
          <w:rFonts w:ascii="Arial" w:hAnsi="Arial" w:cs="Arial"/>
        </w:rPr>
      </w:pPr>
      <w:r w:rsidRPr="000F7960">
        <w:rPr>
          <w:rFonts w:ascii="Arial" w:hAnsi="Arial" w:cs="Arial"/>
        </w:rPr>
        <w:t>Kontrola jakości wykonanych robót sprowadza się do:</w:t>
      </w:r>
    </w:p>
    <w:p w:rsidR="00032C23" w:rsidRPr="000F7960" w:rsidRDefault="00032C23" w:rsidP="00177B5B">
      <w:pPr>
        <w:pStyle w:val="Akapitzlist"/>
        <w:numPr>
          <w:ilvl w:val="0"/>
          <w:numId w:val="189"/>
        </w:numPr>
        <w:autoSpaceDE w:val="0"/>
        <w:autoSpaceDN w:val="0"/>
        <w:adjustRightInd w:val="0"/>
        <w:jc w:val="both"/>
        <w:rPr>
          <w:rFonts w:ascii="Arial" w:hAnsi="Arial" w:cs="Arial"/>
        </w:rPr>
      </w:pPr>
      <w:r w:rsidRPr="000F7960">
        <w:rPr>
          <w:rFonts w:ascii="Arial" w:hAnsi="Arial" w:cs="Arial"/>
        </w:rPr>
        <w:t xml:space="preserve">Sprawdzenia zgodności wykonanych okładzin </w:t>
      </w:r>
      <w:r w:rsidR="00B34595" w:rsidRPr="000F7960">
        <w:rPr>
          <w:rFonts w:ascii="Arial" w:hAnsi="Arial" w:cs="Arial"/>
        </w:rPr>
        <w:t xml:space="preserve">(ścianek, obudów i sufitów) </w:t>
      </w:r>
      <w:r w:rsidRPr="000F7960">
        <w:rPr>
          <w:rFonts w:ascii="Arial" w:hAnsi="Arial" w:cs="Arial"/>
        </w:rPr>
        <w:t>z Dokumentacją  Projektową.</w:t>
      </w:r>
    </w:p>
    <w:p w:rsidR="00032C23" w:rsidRPr="000F7960" w:rsidRDefault="00032C23" w:rsidP="00177B5B">
      <w:pPr>
        <w:pStyle w:val="Akapitzlist"/>
        <w:numPr>
          <w:ilvl w:val="0"/>
          <w:numId w:val="189"/>
        </w:numPr>
        <w:autoSpaceDE w:val="0"/>
        <w:autoSpaceDN w:val="0"/>
        <w:adjustRightInd w:val="0"/>
        <w:jc w:val="both"/>
        <w:rPr>
          <w:rFonts w:ascii="Arial" w:hAnsi="Arial" w:cs="Arial"/>
        </w:rPr>
      </w:pPr>
      <w:r w:rsidRPr="000F7960">
        <w:rPr>
          <w:rFonts w:ascii="Arial" w:hAnsi="Arial" w:cs="Arial"/>
        </w:rPr>
        <w:t>Sprawdzenia zgodności zastosowanych materiałów / wyrobów z Dokumentacją Projektową.</w:t>
      </w:r>
    </w:p>
    <w:p w:rsidR="00032C23" w:rsidRPr="000F7960" w:rsidRDefault="00032C23" w:rsidP="00177B5B">
      <w:pPr>
        <w:pStyle w:val="Akapitzlist"/>
        <w:numPr>
          <w:ilvl w:val="0"/>
          <w:numId w:val="189"/>
        </w:numPr>
        <w:autoSpaceDE w:val="0"/>
        <w:autoSpaceDN w:val="0"/>
        <w:adjustRightInd w:val="0"/>
        <w:jc w:val="both"/>
        <w:rPr>
          <w:rFonts w:ascii="Arial" w:hAnsi="Arial" w:cs="Arial"/>
        </w:rPr>
      </w:pPr>
      <w:r w:rsidRPr="000F7960">
        <w:rPr>
          <w:rFonts w:ascii="Arial" w:hAnsi="Arial" w:cs="Arial"/>
        </w:rPr>
        <w:t xml:space="preserve">Sprawdzenia poprawności wykonania </w:t>
      </w:r>
      <w:r w:rsidR="00B34595" w:rsidRPr="000F7960">
        <w:rPr>
          <w:rFonts w:ascii="Arial" w:hAnsi="Arial" w:cs="Arial"/>
        </w:rPr>
        <w:t>robót</w:t>
      </w:r>
      <w:r w:rsidRPr="000F7960">
        <w:rPr>
          <w:rFonts w:ascii="Arial" w:hAnsi="Arial" w:cs="Arial"/>
        </w:rPr>
        <w:t>:</w:t>
      </w:r>
    </w:p>
    <w:p w:rsidR="00032C23" w:rsidRPr="000F7960" w:rsidRDefault="00032C23" w:rsidP="00177B5B">
      <w:pPr>
        <w:pStyle w:val="Akapitzlist"/>
        <w:numPr>
          <w:ilvl w:val="0"/>
          <w:numId w:val="189"/>
        </w:numPr>
        <w:autoSpaceDE w:val="0"/>
        <w:autoSpaceDN w:val="0"/>
        <w:adjustRightInd w:val="0"/>
        <w:ind w:left="1276"/>
        <w:jc w:val="both"/>
        <w:rPr>
          <w:rFonts w:ascii="Arial" w:hAnsi="Arial" w:cs="Arial"/>
        </w:rPr>
      </w:pPr>
      <w:r w:rsidRPr="000F7960">
        <w:rPr>
          <w:rFonts w:ascii="Arial" w:hAnsi="Arial" w:cs="Arial"/>
        </w:rPr>
        <w:lastRenderedPageBreak/>
        <w:t xml:space="preserve">Właściwe wypoziomowanie (odchyłka montażowa </w:t>
      </w:r>
      <w:r w:rsidR="00B34595" w:rsidRPr="000F7960">
        <w:rPr>
          <w:sz w:val="19"/>
          <w:szCs w:val="19"/>
        </w:rPr>
        <w:t>≤</w:t>
      </w:r>
      <w:r w:rsidRPr="000F7960">
        <w:rPr>
          <w:rFonts w:ascii="Arial" w:hAnsi="Arial" w:cs="Arial"/>
        </w:rPr>
        <w:t xml:space="preserve"> +/- 1mm na długości 5m).</w:t>
      </w:r>
    </w:p>
    <w:p w:rsidR="00032C23" w:rsidRPr="000F7960" w:rsidRDefault="00032C23" w:rsidP="00177B5B">
      <w:pPr>
        <w:pStyle w:val="Akapitzlist"/>
        <w:numPr>
          <w:ilvl w:val="0"/>
          <w:numId w:val="189"/>
        </w:numPr>
        <w:autoSpaceDE w:val="0"/>
        <w:autoSpaceDN w:val="0"/>
        <w:adjustRightInd w:val="0"/>
        <w:ind w:left="1276"/>
        <w:jc w:val="both"/>
        <w:rPr>
          <w:rFonts w:ascii="Arial" w:hAnsi="Arial" w:cs="Arial"/>
        </w:rPr>
      </w:pPr>
      <w:r w:rsidRPr="000F7960">
        <w:rPr>
          <w:rFonts w:ascii="Arial" w:hAnsi="Arial" w:cs="Arial"/>
        </w:rPr>
        <w:t>Kontrola wizualna przylegania i prostopadłości płyt.</w:t>
      </w:r>
    </w:p>
    <w:p w:rsidR="00032C23" w:rsidRPr="000F7960" w:rsidRDefault="00032C23" w:rsidP="00177B5B">
      <w:pPr>
        <w:pStyle w:val="Akapitzlist"/>
        <w:numPr>
          <w:ilvl w:val="0"/>
          <w:numId w:val="189"/>
        </w:numPr>
        <w:autoSpaceDE w:val="0"/>
        <w:autoSpaceDN w:val="0"/>
        <w:adjustRightInd w:val="0"/>
        <w:ind w:left="1276"/>
        <w:jc w:val="both"/>
        <w:rPr>
          <w:rFonts w:ascii="Arial" w:hAnsi="Arial" w:cs="Arial"/>
        </w:rPr>
      </w:pPr>
      <w:r w:rsidRPr="000F7960">
        <w:rPr>
          <w:rFonts w:ascii="Arial" w:hAnsi="Arial" w:cs="Arial"/>
        </w:rPr>
        <w:t>Kontrola wizualna czystości i braku zabrudzeń lub uszkodzeń</w:t>
      </w:r>
    </w:p>
    <w:p w:rsidR="00032C23" w:rsidRPr="000F7960" w:rsidRDefault="00032C23" w:rsidP="00177B5B">
      <w:pPr>
        <w:pStyle w:val="Akapitzlist"/>
        <w:numPr>
          <w:ilvl w:val="0"/>
          <w:numId w:val="189"/>
        </w:numPr>
        <w:shd w:val="clear" w:color="auto" w:fill="FFFFFF"/>
        <w:autoSpaceDE w:val="0"/>
        <w:autoSpaceDN w:val="0"/>
        <w:adjustRightInd w:val="0"/>
        <w:ind w:left="1276"/>
        <w:jc w:val="both"/>
        <w:rPr>
          <w:rFonts w:ascii="Arial" w:hAnsi="Arial" w:cs="Arial"/>
        </w:rPr>
      </w:pPr>
      <w:r w:rsidRPr="000F7960">
        <w:rPr>
          <w:rFonts w:ascii="Arial" w:hAnsi="Arial" w:cs="Arial"/>
        </w:rPr>
        <w:t>Kontrola instalacji i prawidłowego wykonywania, innych elementów / instalacji wbudowanych w strukturę okładzin.</w:t>
      </w:r>
    </w:p>
    <w:p w:rsidR="00C87408" w:rsidRPr="000F7960" w:rsidRDefault="00C87408" w:rsidP="00032C23">
      <w:pPr>
        <w:shd w:val="clear" w:color="auto" w:fill="FFFFFF"/>
        <w:autoSpaceDE w:val="0"/>
        <w:autoSpaceDN w:val="0"/>
        <w:adjustRightInd w:val="0"/>
        <w:jc w:val="both"/>
        <w:rPr>
          <w:rFonts w:ascii="Arial" w:hAnsi="Arial" w:cs="Arial"/>
        </w:rPr>
      </w:pPr>
      <w:r w:rsidRPr="000F7960">
        <w:rPr>
          <w:rFonts w:ascii="Arial" w:hAnsi="Arial" w:cs="Arial"/>
          <w:color w:val="000000"/>
        </w:rPr>
        <w:t>W szczególności powinna być oceniana:</w:t>
      </w:r>
    </w:p>
    <w:p w:rsidR="00C87408" w:rsidRPr="000F7960" w:rsidRDefault="00C87408" w:rsidP="00177B5B">
      <w:pPr>
        <w:pStyle w:val="Akapitzlist"/>
        <w:numPr>
          <w:ilvl w:val="0"/>
          <w:numId w:val="190"/>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równość powierzchni płyt,</w:t>
      </w:r>
    </w:p>
    <w:p w:rsidR="00C87408" w:rsidRPr="000F7960" w:rsidRDefault="00C87408" w:rsidP="00177B5B">
      <w:pPr>
        <w:pStyle w:val="Akapitzlist"/>
        <w:numPr>
          <w:ilvl w:val="0"/>
          <w:numId w:val="190"/>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narożniki i krawędzie (czy nie ma uszkodzeń),</w:t>
      </w:r>
    </w:p>
    <w:p w:rsidR="00C87408" w:rsidRPr="000F7960" w:rsidRDefault="00C87408" w:rsidP="00177B5B">
      <w:pPr>
        <w:pStyle w:val="Akapitzlist"/>
        <w:numPr>
          <w:ilvl w:val="0"/>
          <w:numId w:val="190"/>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wymiary płyt (zgodne z tolerancją),</w:t>
      </w:r>
    </w:p>
    <w:p w:rsidR="00C87408" w:rsidRPr="000F7960" w:rsidRDefault="00C87408" w:rsidP="00177B5B">
      <w:pPr>
        <w:pStyle w:val="Akapitzlist"/>
        <w:numPr>
          <w:ilvl w:val="0"/>
          <w:numId w:val="190"/>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wilgotność i nasiąkliwość,</w:t>
      </w:r>
    </w:p>
    <w:p w:rsidR="00C87408" w:rsidRPr="000F7960" w:rsidRDefault="00C87408" w:rsidP="00177B5B">
      <w:pPr>
        <w:pStyle w:val="Akapitzlist"/>
        <w:numPr>
          <w:ilvl w:val="0"/>
          <w:numId w:val="190"/>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obciążenie na zginanie niszczące lub ugięcia płyt.</w:t>
      </w:r>
    </w:p>
    <w:p w:rsidR="00032C23" w:rsidRPr="000F7960" w:rsidRDefault="00032C23" w:rsidP="00032C23">
      <w:pPr>
        <w:autoSpaceDE w:val="0"/>
        <w:autoSpaceDN w:val="0"/>
        <w:adjustRightInd w:val="0"/>
        <w:jc w:val="both"/>
        <w:rPr>
          <w:rFonts w:ascii="Arial" w:hAnsi="Arial" w:cs="Arial"/>
        </w:rPr>
      </w:pPr>
      <w:r w:rsidRPr="000F7960">
        <w:rPr>
          <w:rFonts w:ascii="Arial" w:hAnsi="Arial" w:cs="Arial"/>
        </w:rPr>
        <w:t>W czasie budowy należy prowadzić bieżąca kontrolę wzrokową wszystkich elementów okładzin: płyt, konstrukcji oraz akcesoriów. Wszystkie elementy o widocznych wadach nie mogą być stosowane.</w:t>
      </w:r>
    </w:p>
    <w:p w:rsidR="00C87408" w:rsidRPr="000F7960" w:rsidRDefault="00C87408" w:rsidP="00C87408">
      <w:pPr>
        <w:shd w:val="clear" w:color="auto" w:fill="FFFFFF"/>
        <w:autoSpaceDE w:val="0"/>
        <w:autoSpaceDN w:val="0"/>
        <w:adjustRightInd w:val="0"/>
        <w:jc w:val="both"/>
        <w:rPr>
          <w:rFonts w:ascii="Arial" w:hAnsi="Arial" w:cs="Arial"/>
        </w:rPr>
      </w:pPr>
      <w:r w:rsidRPr="000F7960">
        <w:rPr>
          <w:rFonts w:ascii="Arial" w:hAnsi="Arial" w:cs="Arial"/>
          <w:color w:val="000000"/>
        </w:rPr>
        <w:t>Warunki badań płyt gipsowo-kartonowych i innych materiałów powinny być wpisywane do Dziennika Budowy i akceptowane przez Inspektora Nadzoru.</w:t>
      </w:r>
    </w:p>
    <w:p w:rsidR="00C87408" w:rsidRPr="000F7960" w:rsidRDefault="00C87408" w:rsidP="00C87408">
      <w:pPr>
        <w:shd w:val="clear" w:color="auto" w:fill="FFFFFF"/>
        <w:autoSpaceDE w:val="0"/>
        <w:autoSpaceDN w:val="0"/>
        <w:adjustRightInd w:val="0"/>
        <w:jc w:val="both"/>
        <w:rPr>
          <w:rFonts w:ascii="Arial" w:hAnsi="Arial" w:cs="Arial"/>
          <w:b/>
          <w:bCs/>
          <w:color w:val="000000"/>
        </w:rPr>
      </w:pPr>
    </w:p>
    <w:p w:rsidR="00C87408" w:rsidRPr="000F7960" w:rsidRDefault="00C87408" w:rsidP="00C87408">
      <w:pPr>
        <w:pStyle w:val="Nagwek1"/>
        <w:spacing w:line="240" w:lineRule="auto"/>
        <w:jc w:val="both"/>
        <w:rPr>
          <w:rFonts w:ascii="Arial" w:hAnsi="Arial" w:cs="Arial"/>
          <w:sz w:val="24"/>
          <w:szCs w:val="24"/>
        </w:rPr>
      </w:pPr>
      <w:bookmarkStart w:id="1589" w:name="_Toc168367675"/>
      <w:bookmarkStart w:id="1590" w:name="_Toc209200269"/>
      <w:bookmarkStart w:id="1591" w:name="_Toc267933577"/>
      <w:bookmarkStart w:id="1592" w:name="_Toc267936877"/>
      <w:bookmarkStart w:id="1593" w:name="_Toc463460102"/>
      <w:r w:rsidRPr="000F7960">
        <w:rPr>
          <w:rFonts w:ascii="Arial" w:hAnsi="Arial" w:cs="Arial"/>
          <w:sz w:val="24"/>
          <w:szCs w:val="24"/>
        </w:rPr>
        <w:t>7. Obmiar robót</w:t>
      </w:r>
      <w:bookmarkEnd w:id="1589"/>
      <w:bookmarkEnd w:id="1590"/>
      <w:r w:rsidRPr="000F7960">
        <w:rPr>
          <w:rFonts w:ascii="Arial" w:hAnsi="Arial" w:cs="Arial"/>
          <w:sz w:val="24"/>
          <w:szCs w:val="24"/>
        </w:rPr>
        <w:t>.</w:t>
      </w:r>
      <w:bookmarkEnd w:id="1591"/>
      <w:bookmarkEnd w:id="1592"/>
      <w:bookmarkEnd w:id="1593"/>
    </w:p>
    <w:p w:rsidR="00C87408" w:rsidRPr="000F7960" w:rsidRDefault="00C87408" w:rsidP="00C87408">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 pkt</w:t>
      </w:r>
      <w:r w:rsidR="00032C23" w:rsidRPr="000F7960">
        <w:rPr>
          <w:rFonts w:ascii="Arial" w:hAnsi="Arial" w:cs="Arial"/>
        </w:rPr>
        <w:t>.</w:t>
      </w:r>
      <w:r w:rsidRPr="000F7960">
        <w:rPr>
          <w:rFonts w:ascii="Arial" w:hAnsi="Arial" w:cs="Arial"/>
        </w:rPr>
        <w:t xml:space="preserve"> 7.</w:t>
      </w:r>
    </w:p>
    <w:p w:rsidR="00032C23" w:rsidRPr="000F7960" w:rsidRDefault="00032C23" w:rsidP="00C87408">
      <w:pPr>
        <w:autoSpaceDE w:val="0"/>
        <w:autoSpaceDN w:val="0"/>
        <w:adjustRightInd w:val="0"/>
        <w:jc w:val="both"/>
        <w:rPr>
          <w:rFonts w:ascii="Arial" w:hAnsi="Arial" w:cs="Arial"/>
        </w:rPr>
      </w:pPr>
    </w:p>
    <w:p w:rsidR="00032C23" w:rsidRPr="000F7960" w:rsidRDefault="00032C23" w:rsidP="00032C23">
      <w:pPr>
        <w:pStyle w:val="Nagwek2"/>
        <w:spacing w:line="240" w:lineRule="auto"/>
        <w:rPr>
          <w:rFonts w:ascii="Arial" w:hAnsi="Arial" w:cs="Arial"/>
          <w:iCs/>
          <w:szCs w:val="24"/>
        </w:rPr>
      </w:pPr>
      <w:bookmarkStart w:id="1594" w:name="_Toc463460103"/>
      <w:r w:rsidRPr="000F7960">
        <w:rPr>
          <w:rFonts w:ascii="Arial" w:hAnsi="Arial" w:cs="Arial"/>
          <w:iCs/>
          <w:szCs w:val="24"/>
        </w:rPr>
        <w:t>7.1. Jednostka obmiaru.</w:t>
      </w:r>
      <w:bookmarkEnd w:id="1594"/>
    </w:p>
    <w:p w:rsidR="00C87408" w:rsidRPr="000F7960" w:rsidRDefault="00C87408" w:rsidP="00C87408">
      <w:pPr>
        <w:autoSpaceDE w:val="0"/>
        <w:autoSpaceDN w:val="0"/>
        <w:adjustRightInd w:val="0"/>
        <w:jc w:val="both"/>
        <w:rPr>
          <w:rFonts w:ascii="Arial" w:hAnsi="Arial" w:cs="Arial"/>
        </w:rPr>
      </w:pPr>
      <w:r w:rsidRPr="000F7960">
        <w:rPr>
          <w:rFonts w:ascii="Arial" w:hAnsi="Arial" w:cs="Arial"/>
        </w:rPr>
        <w:t>Jednostką obmiarową robót jest m2.</w:t>
      </w:r>
    </w:p>
    <w:p w:rsidR="00C87408" w:rsidRPr="000F7960" w:rsidRDefault="00C87408" w:rsidP="00C87408">
      <w:pPr>
        <w:autoSpaceDE w:val="0"/>
        <w:autoSpaceDN w:val="0"/>
        <w:adjustRightInd w:val="0"/>
        <w:jc w:val="both"/>
        <w:rPr>
          <w:rFonts w:ascii="Arial" w:hAnsi="Arial" w:cs="Arial"/>
        </w:rPr>
      </w:pPr>
    </w:p>
    <w:p w:rsidR="00C87408" w:rsidRPr="000F7960" w:rsidRDefault="00C87408" w:rsidP="00C87408">
      <w:pPr>
        <w:pStyle w:val="Nagwek1"/>
        <w:spacing w:line="240" w:lineRule="auto"/>
        <w:jc w:val="both"/>
        <w:rPr>
          <w:rFonts w:ascii="Arial" w:hAnsi="Arial" w:cs="Arial"/>
          <w:sz w:val="24"/>
          <w:szCs w:val="24"/>
        </w:rPr>
      </w:pPr>
      <w:bookmarkStart w:id="1595" w:name="_Toc168367676"/>
      <w:bookmarkStart w:id="1596" w:name="_Toc209200270"/>
      <w:bookmarkStart w:id="1597" w:name="_Toc267933578"/>
      <w:bookmarkStart w:id="1598" w:name="_Toc267936878"/>
      <w:bookmarkStart w:id="1599" w:name="_Toc463460104"/>
      <w:r w:rsidRPr="000F7960">
        <w:rPr>
          <w:rFonts w:ascii="Arial" w:hAnsi="Arial" w:cs="Arial"/>
          <w:sz w:val="24"/>
          <w:szCs w:val="24"/>
        </w:rPr>
        <w:t>8. O</w:t>
      </w:r>
      <w:bookmarkEnd w:id="1595"/>
      <w:bookmarkEnd w:id="1596"/>
      <w:r w:rsidRPr="000F7960">
        <w:rPr>
          <w:rFonts w:ascii="Arial" w:hAnsi="Arial" w:cs="Arial"/>
          <w:sz w:val="24"/>
          <w:szCs w:val="24"/>
        </w:rPr>
        <w:t>dbiór robót.</w:t>
      </w:r>
      <w:bookmarkEnd w:id="1597"/>
      <w:bookmarkEnd w:id="1598"/>
      <w:bookmarkEnd w:id="1599"/>
    </w:p>
    <w:p w:rsidR="00B34595" w:rsidRPr="000F7960" w:rsidRDefault="00B34595" w:rsidP="00B34595">
      <w:pPr>
        <w:autoSpaceDE w:val="0"/>
        <w:autoSpaceDN w:val="0"/>
        <w:adjustRightInd w:val="0"/>
        <w:jc w:val="both"/>
        <w:rPr>
          <w:rFonts w:ascii="Arial" w:hAnsi="Arial" w:cs="Arial"/>
        </w:rPr>
      </w:pPr>
      <w:r w:rsidRPr="000F7960">
        <w:rPr>
          <w:rFonts w:ascii="Arial" w:hAnsi="Arial" w:cs="Arial"/>
        </w:rPr>
        <w:t>Ogólne wymagania dotyczące odbioru Robót podano w ST 00.01 „Wymagania ogólne” pkt. 8.</w:t>
      </w:r>
    </w:p>
    <w:p w:rsidR="00C87408" w:rsidRPr="000F7960" w:rsidRDefault="00C87408" w:rsidP="00C87408">
      <w:pPr>
        <w:shd w:val="clear" w:color="auto" w:fill="FFFFFF"/>
        <w:autoSpaceDE w:val="0"/>
        <w:autoSpaceDN w:val="0"/>
        <w:adjustRightInd w:val="0"/>
        <w:jc w:val="both"/>
        <w:rPr>
          <w:rFonts w:ascii="Arial" w:hAnsi="Arial" w:cs="Arial"/>
          <w:color w:val="000000"/>
        </w:rPr>
      </w:pPr>
      <w:r w:rsidRPr="000F7960">
        <w:rPr>
          <w:rFonts w:ascii="Arial" w:hAnsi="Arial" w:cs="Arial"/>
          <w:color w:val="000000"/>
        </w:rPr>
        <w:t>Wymagania przy odbiorze określa norma PN-B-10122 „Roboty okładzinowe. Suche tynki. Wymagania i badania przy odbiorze".</w:t>
      </w:r>
    </w:p>
    <w:p w:rsidR="00B34595" w:rsidRPr="000F7960" w:rsidRDefault="00B34595" w:rsidP="00B34595">
      <w:pPr>
        <w:autoSpaceDE w:val="0"/>
        <w:autoSpaceDN w:val="0"/>
        <w:adjustRightInd w:val="0"/>
        <w:jc w:val="both"/>
        <w:rPr>
          <w:rFonts w:ascii="Arial" w:hAnsi="Arial" w:cs="Arial"/>
        </w:rPr>
      </w:pPr>
      <w:r w:rsidRPr="000F7960">
        <w:rPr>
          <w:rFonts w:ascii="Arial" w:hAnsi="Arial" w:cs="Arial"/>
        </w:rPr>
        <w:t>Odbioru robót należy dokonać zgodnie z Warunkami Technicznymi i Obmiaru Robót Budowlano-Montażowych.</w:t>
      </w:r>
    </w:p>
    <w:p w:rsidR="00B34595" w:rsidRPr="000F7960" w:rsidRDefault="00B34595" w:rsidP="00B34595">
      <w:pPr>
        <w:autoSpaceDE w:val="0"/>
        <w:autoSpaceDN w:val="0"/>
        <w:adjustRightInd w:val="0"/>
        <w:jc w:val="both"/>
        <w:rPr>
          <w:rFonts w:ascii="Arial" w:hAnsi="Arial" w:cs="Arial"/>
        </w:rPr>
      </w:pPr>
      <w:r w:rsidRPr="000F7960">
        <w:rPr>
          <w:rFonts w:ascii="Arial" w:hAnsi="Arial" w:cs="Arial"/>
        </w:rPr>
        <w:t>Celem odbioru jest protokolarne dokonanie finalnej oceny rzeczywistego wykonania robót w odniesieniu do ich ilości, jakości i wartości.</w:t>
      </w:r>
    </w:p>
    <w:p w:rsidR="00B34595" w:rsidRPr="000F7960" w:rsidRDefault="00B34595" w:rsidP="00B34595">
      <w:pPr>
        <w:autoSpaceDE w:val="0"/>
        <w:autoSpaceDN w:val="0"/>
        <w:adjustRightInd w:val="0"/>
        <w:jc w:val="both"/>
        <w:rPr>
          <w:rFonts w:ascii="Arial" w:hAnsi="Arial" w:cs="Arial"/>
        </w:rPr>
      </w:pPr>
      <w:r w:rsidRPr="000F7960">
        <w:rPr>
          <w:rFonts w:ascii="Arial" w:hAnsi="Arial" w:cs="Arial"/>
        </w:rPr>
        <w:t>Gotowość do odbioru zgłasza Wykonawca wpisem do Dziennika Budowy przedkładając Inspektorowi Nadzoru do oceny i zatwierdzenia dokumentację powykonawczą robót.</w:t>
      </w:r>
    </w:p>
    <w:p w:rsidR="00B34595" w:rsidRPr="000F7960" w:rsidRDefault="00B34595" w:rsidP="00B34595">
      <w:pPr>
        <w:autoSpaceDE w:val="0"/>
        <w:autoSpaceDN w:val="0"/>
        <w:adjustRightInd w:val="0"/>
        <w:jc w:val="both"/>
        <w:rPr>
          <w:rFonts w:ascii="Arial" w:hAnsi="Arial" w:cs="Arial"/>
        </w:rPr>
      </w:pPr>
      <w:r w:rsidRPr="000F7960">
        <w:rPr>
          <w:rFonts w:ascii="Arial" w:hAnsi="Arial" w:cs="Arial"/>
        </w:rPr>
        <w:t>Przy odbiorze powinny być dostarczone następujące dokumenty:</w:t>
      </w:r>
    </w:p>
    <w:p w:rsidR="00B34595" w:rsidRPr="000F7960" w:rsidRDefault="00B34595" w:rsidP="00177B5B">
      <w:pPr>
        <w:pStyle w:val="Akapitzlist"/>
        <w:numPr>
          <w:ilvl w:val="0"/>
          <w:numId w:val="211"/>
        </w:numPr>
        <w:autoSpaceDE w:val="0"/>
        <w:autoSpaceDN w:val="0"/>
        <w:adjustRightInd w:val="0"/>
        <w:jc w:val="both"/>
        <w:rPr>
          <w:rFonts w:ascii="Arial" w:hAnsi="Arial" w:cs="Arial"/>
        </w:rPr>
      </w:pPr>
      <w:r w:rsidRPr="000F7960">
        <w:rPr>
          <w:rFonts w:ascii="Arial" w:hAnsi="Arial" w:cs="Arial"/>
        </w:rPr>
        <w:t>Dokumentacja powykonawcza.</w:t>
      </w:r>
    </w:p>
    <w:p w:rsidR="00B34595" w:rsidRPr="000F7960" w:rsidRDefault="00B34595" w:rsidP="00177B5B">
      <w:pPr>
        <w:pStyle w:val="Akapitzlist"/>
        <w:numPr>
          <w:ilvl w:val="0"/>
          <w:numId w:val="211"/>
        </w:numPr>
        <w:autoSpaceDE w:val="0"/>
        <w:autoSpaceDN w:val="0"/>
        <w:adjustRightInd w:val="0"/>
        <w:jc w:val="both"/>
        <w:rPr>
          <w:rFonts w:ascii="Arial" w:hAnsi="Arial" w:cs="Arial"/>
        </w:rPr>
      </w:pPr>
      <w:r w:rsidRPr="000F7960">
        <w:rPr>
          <w:rFonts w:ascii="Arial" w:hAnsi="Arial" w:cs="Arial"/>
        </w:rPr>
        <w:t>Dziennik Budowy.</w:t>
      </w:r>
    </w:p>
    <w:p w:rsidR="00B34595" w:rsidRPr="000F7960" w:rsidRDefault="00B34595" w:rsidP="00177B5B">
      <w:pPr>
        <w:pStyle w:val="Akapitzlist"/>
        <w:numPr>
          <w:ilvl w:val="0"/>
          <w:numId w:val="211"/>
        </w:numPr>
        <w:autoSpaceDE w:val="0"/>
        <w:autoSpaceDN w:val="0"/>
        <w:adjustRightInd w:val="0"/>
        <w:jc w:val="both"/>
        <w:rPr>
          <w:rFonts w:ascii="Arial" w:hAnsi="Arial" w:cs="Arial"/>
        </w:rPr>
      </w:pPr>
      <w:r w:rsidRPr="000F7960">
        <w:rPr>
          <w:rFonts w:ascii="Arial" w:hAnsi="Arial" w:cs="Arial"/>
        </w:rPr>
        <w:t>Dokumenty potwierdzające jakość wbudowanych materiałów.</w:t>
      </w:r>
    </w:p>
    <w:p w:rsidR="00B34595" w:rsidRPr="000F7960" w:rsidRDefault="00B34595" w:rsidP="00177B5B">
      <w:pPr>
        <w:pStyle w:val="Akapitzlist"/>
        <w:numPr>
          <w:ilvl w:val="0"/>
          <w:numId w:val="211"/>
        </w:numPr>
        <w:autoSpaceDE w:val="0"/>
        <w:autoSpaceDN w:val="0"/>
        <w:adjustRightInd w:val="0"/>
        <w:jc w:val="both"/>
        <w:rPr>
          <w:rFonts w:ascii="Arial" w:hAnsi="Arial" w:cs="Arial"/>
        </w:rPr>
      </w:pPr>
      <w:r w:rsidRPr="000F7960">
        <w:rPr>
          <w:rFonts w:ascii="Arial" w:hAnsi="Arial" w:cs="Arial"/>
        </w:rPr>
        <w:t>Świadectwa jakości dostarczone przez dostawców.</w:t>
      </w:r>
    </w:p>
    <w:p w:rsidR="00B34595" w:rsidRPr="000F7960" w:rsidRDefault="00B34595" w:rsidP="00177B5B">
      <w:pPr>
        <w:pStyle w:val="Akapitzlist"/>
        <w:numPr>
          <w:ilvl w:val="0"/>
          <w:numId w:val="211"/>
        </w:numPr>
        <w:autoSpaceDE w:val="0"/>
        <w:autoSpaceDN w:val="0"/>
        <w:adjustRightInd w:val="0"/>
        <w:jc w:val="both"/>
        <w:rPr>
          <w:rFonts w:ascii="Arial" w:hAnsi="Arial" w:cs="Arial"/>
        </w:rPr>
      </w:pPr>
      <w:r w:rsidRPr="000F7960">
        <w:rPr>
          <w:rFonts w:ascii="Arial" w:hAnsi="Arial" w:cs="Arial"/>
        </w:rPr>
        <w:t>Protokoły odbiorów częściowych.</w:t>
      </w:r>
    </w:p>
    <w:p w:rsidR="00B34595" w:rsidRPr="000F7960" w:rsidRDefault="00B34595" w:rsidP="00B34595">
      <w:pPr>
        <w:autoSpaceDE w:val="0"/>
        <w:autoSpaceDN w:val="0"/>
        <w:adjustRightInd w:val="0"/>
        <w:jc w:val="both"/>
        <w:rPr>
          <w:rFonts w:ascii="Arial" w:hAnsi="Arial" w:cs="Arial"/>
        </w:rPr>
      </w:pPr>
      <w:r w:rsidRPr="000F7960">
        <w:rPr>
          <w:rFonts w:ascii="Arial" w:hAnsi="Arial" w:cs="Arial"/>
        </w:rPr>
        <w:t>W trakcie odbioru robót należy sprawdzi</w:t>
      </w:r>
      <w:r w:rsidR="003444CB" w:rsidRPr="000F7960">
        <w:rPr>
          <w:rFonts w:ascii="Arial" w:hAnsi="Arial" w:cs="Arial"/>
        </w:rPr>
        <w:t>ć</w:t>
      </w:r>
      <w:r w:rsidRPr="000F7960">
        <w:rPr>
          <w:rFonts w:ascii="Arial" w:hAnsi="Arial" w:cs="Arial"/>
        </w:rPr>
        <w:t>:</w:t>
      </w:r>
    </w:p>
    <w:p w:rsidR="003444CB" w:rsidRPr="000F7960" w:rsidRDefault="003444CB" w:rsidP="00177B5B">
      <w:pPr>
        <w:pStyle w:val="Akapitzlist"/>
        <w:numPr>
          <w:ilvl w:val="0"/>
          <w:numId w:val="212"/>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zgodność z Dokumentacją Techniczną,</w:t>
      </w:r>
    </w:p>
    <w:p w:rsidR="003444CB" w:rsidRPr="000F7960" w:rsidRDefault="003444CB" w:rsidP="00177B5B">
      <w:pPr>
        <w:pStyle w:val="Akapitzlist"/>
        <w:numPr>
          <w:ilvl w:val="0"/>
          <w:numId w:val="212"/>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rodzaj zastosowanych materiałów,</w:t>
      </w:r>
    </w:p>
    <w:p w:rsidR="003444CB" w:rsidRPr="000F7960" w:rsidRDefault="003444CB" w:rsidP="00177B5B">
      <w:pPr>
        <w:pStyle w:val="Akapitzlist"/>
        <w:numPr>
          <w:ilvl w:val="0"/>
          <w:numId w:val="212"/>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przygotowanie podłoża,</w:t>
      </w:r>
    </w:p>
    <w:p w:rsidR="003444CB" w:rsidRPr="000F7960" w:rsidRDefault="003444CB" w:rsidP="00177B5B">
      <w:pPr>
        <w:pStyle w:val="Akapitzlist"/>
        <w:numPr>
          <w:ilvl w:val="0"/>
          <w:numId w:val="212"/>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lastRenderedPageBreak/>
        <w:t>prawidłowość zamontowania konstrukcji, płyt i ich wykończenia na stykach, narożach i obrzeżach,</w:t>
      </w:r>
    </w:p>
    <w:p w:rsidR="003444CB" w:rsidRPr="000F7960" w:rsidRDefault="003444CB" w:rsidP="00177B5B">
      <w:pPr>
        <w:pStyle w:val="Akapitzlist"/>
        <w:numPr>
          <w:ilvl w:val="0"/>
          <w:numId w:val="212"/>
        </w:numPr>
        <w:autoSpaceDE w:val="0"/>
        <w:autoSpaceDN w:val="0"/>
        <w:adjustRightInd w:val="0"/>
        <w:jc w:val="both"/>
        <w:rPr>
          <w:rFonts w:ascii="Arial" w:hAnsi="Arial" w:cs="Arial"/>
        </w:rPr>
      </w:pPr>
      <w:r w:rsidRPr="000F7960">
        <w:rPr>
          <w:rFonts w:ascii="Arial" w:hAnsi="Arial" w:cs="Arial"/>
        </w:rPr>
        <w:t>stan i wygląd ścian, obudów i sufitów pod względem równości, pionowości, spoziomowania i sztywności,</w:t>
      </w:r>
    </w:p>
    <w:p w:rsidR="003444CB" w:rsidRPr="000F7960" w:rsidRDefault="003444CB" w:rsidP="00177B5B">
      <w:pPr>
        <w:pStyle w:val="Akapitzlist"/>
        <w:numPr>
          <w:ilvl w:val="0"/>
          <w:numId w:val="212"/>
        </w:numPr>
        <w:shd w:val="clear" w:color="auto" w:fill="FFFFFF"/>
        <w:autoSpaceDE w:val="0"/>
        <w:autoSpaceDN w:val="0"/>
        <w:adjustRightInd w:val="0"/>
        <w:jc w:val="both"/>
        <w:rPr>
          <w:rFonts w:ascii="Arial" w:hAnsi="Arial" w:cs="Arial"/>
          <w:color w:val="000000"/>
        </w:rPr>
      </w:pPr>
      <w:r w:rsidRPr="000F7960">
        <w:rPr>
          <w:rFonts w:ascii="Arial" w:hAnsi="Arial" w:cs="Arial"/>
        </w:rPr>
        <w:t>rozmieszczenie miejsc zamocowania i sposób osadzenia elementów,</w:t>
      </w:r>
    </w:p>
    <w:p w:rsidR="003444CB" w:rsidRPr="000F7960" w:rsidRDefault="003444CB" w:rsidP="00177B5B">
      <w:pPr>
        <w:pStyle w:val="Akapitzlist"/>
        <w:numPr>
          <w:ilvl w:val="0"/>
          <w:numId w:val="212"/>
        </w:numPr>
        <w:shd w:val="clear" w:color="auto" w:fill="FFFFFF"/>
        <w:autoSpaceDE w:val="0"/>
        <w:autoSpaceDN w:val="0"/>
        <w:adjustRightInd w:val="0"/>
        <w:jc w:val="both"/>
        <w:rPr>
          <w:rFonts w:ascii="Arial" w:hAnsi="Arial" w:cs="Arial"/>
          <w:color w:val="000000"/>
        </w:rPr>
      </w:pPr>
      <w:r w:rsidRPr="000F7960">
        <w:rPr>
          <w:rFonts w:ascii="Arial" w:hAnsi="Arial" w:cs="Arial"/>
        </w:rPr>
        <w:t>uszczelnienie przestrzeni miedzy wbudowanymi elementami,</w:t>
      </w:r>
    </w:p>
    <w:p w:rsidR="003444CB" w:rsidRPr="000F7960" w:rsidRDefault="003444CB" w:rsidP="00177B5B">
      <w:pPr>
        <w:pStyle w:val="Akapitzlist"/>
        <w:numPr>
          <w:ilvl w:val="0"/>
          <w:numId w:val="212"/>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wichrowatość powierzchni,</w:t>
      </w:r>
    </w:p>
    <w:p w:rsidR="003444CB" w:rsidRPr="000F7960" w:rsidRDefault="003444CB" w:rsidP="00177B5B">
      <w:pPr>
        <w:pStyle w:val="Akapitzlist"/>
        <w:numPr>
          <w:ilvl w:val="0"/>
          <w:numId w:val="212"/>
        </w:numPr>
        <w:shd w:val="clear" w:color="auto" w:fill="FFFFFF"/>
        <w:autoSpaceDE w:val="0"/>
        <w:autoSpaceDN w:val="0"/>
        <w:adjustRightInd w:val="0"/>
        <w:jc w:val="both"/>
        <w:rPr>
          <w:rFonts w:ascii="Arial" w:hAnsi="Arial" w:cs="Arial"/>
          <w:color w:val="000000"/>
        </w:rPr>
      </w:pPr>
      <w:r w:rsidRPr="000F7960">
        <w:rPr>
          <w:rFonts w:ascii="Arial" w:hAnsi="Arial" w:cs="Arial"/>
          <w:color w:val="000000"/>
        </w:rPr>
        <w:t>czystość powierzchni - brak zabrudzeń i uszkodzeń.</w:t>
      </w:r>
    </w:p>
    <w:p w:rsidR="00C87408" w:rsidRPr="000F7960" w:rsidRDefault="00C87408" w:rsidP="00C87408">
      <w:pPr>
        <w:shd w:val="clear" w:color="auto" w:fill="FFFFFF"/>
        <w:autoSpaceDE w:val="0"/>
        <w:autoSpaceDN w:val="0"/>
        <w:adjustRightInd w:val="0"/>
        <w:jc w:val="both"/>
        <w:rPr>
          <w:rFonts w:ascii="Arial" w:hAnsi="Arial" w:cs="Arial"/>
          <w:color w:val="000000"/>
        </w:rPr>
      </w:pPr>
      <w:r w:rsidRPr="000F7960">
        <w:rPr>
          <w:rFonts w:ascii="Arial" w:hAnsi="Arial" w:cs="Arial"/>
          <w:color w:val="000000"/>
        </w:rPr>
        <w:t xml:space="preserve">Powierzchnie suchych tynków powinny stanowić płaszczyzny pionowe, poziome lub o kącie pochylenia przewidzianym w dokumentacji. Kąty dwuścienne utworzone przez te płaszczyzny, powinny być kątami prostymi lub posiadać rozwarcie wynikające z wcześniejszych założeń zawartych w dokumentacji. Krawędzie przycięcia płaszczyzn powinny być prostoliniowe. Sprawdzenie prawidłowości wykonania powierzchni i krawędzi suchych tynków należy przeprowadzać za pomocą oględzin zewnętrznych oraz przykładania (w dwu prostopadłych do siebie kierunkach) łaty kontrolnej o długości ok. 2 mb, w dowolnym miejscu powierzchni. Pomiar prześwitu pomiędzy łatą a powierzchnią suchego tynku powinien być wykonywany z dokładnością do </w:t>
      </w:r>
      <w:smartTag w:uri="urn:schemas-microsoft-com:office:smarttags" w:element="metricconverter">
        <w:smartTagPr>
          <w:attr w:name="ProductID" w:val="0,5 mm"/>
        </w:smartTagPr>
        <w:r w:rsidRPr="000F7960">
          <w:rPr>
            <w:rFonts w:ascii="Arial" w:hAnsi="Arial" w:cs="Arial"/>
            <w:color w:val="000000"/>
          </w:rPr>
          <w:t>0,5 mm</w:t>
        </w:r>
      </w:smartTag>
      <w:r w:rsidRPr="000F7960">
        <w:rPr>
          <w:rFonts w:ascii="Arial" w:hAnsi="Arial" w:cs="Arial"/>
          <w:color w:val="000000"/>
        </w:rPr>
        <w:t>.</w:t>
      </w:r>
    </w:p>
    <w:p w:rsidR="003444CB" w:rsidRPr="000F7960" w:rsidRDefault="003444CB" w:rsidP="00C87408">
      <w:pPr>
        <w:shd w:val="clear" w:color="auto" w:fill="FFFFFF"/>
        <w:autoSpaceDE w:val="0"/>
        <w:autoSpaceDN w:val="0"/>
        <w:adjustRightInd w:val="0"/>
        <w:jc w:val="both"/>
        <w:rPr>
          <w:rFonts w:ascii="Arial" w:hAnsi="Arial" w:cs="Arial"/>
          <w:color w:val="000000"/>
        </w:rPr>
      </w:pPr>
      <w:r w:rsidRPr="000F7960">
        <w:rPr>
          <w:rFonts w:ascii="Arial" w:hAnsi="Arial" w:cs="Arial"/>
          <w:color w:val="000000"/>
        </w:rPr>
        <w:t>Dopuszczalne odchyłki są następujące:</w:t>
      </w:r>
    </w:p>
    <w:p w:rsidR="003444CB" w:rsidRPr="000F7960" w:rsidRDefault="003444CB" w:rsidP="00C87408">
      <w:pPr>
        <w:shd w:val="clear" w:color="auto" w:fill="FFFFFF"/>
        <w:autoSpaceDE w:val="0"/>
        <w:autoSpaceDN w:val="0"/>
        <w:adjustRightInd w:val="0"/>
        <w:jc w:val="both"/>
        <w:rPr>
          <w:rFonts w:ascii="Arial" w:hAnsi="Arial" w:cs="Arial"/>
          <w:color w:val="000000"/>
        </w:rPr>
      </w:pPr>
    </w:p>
    <w:tbl>
      <w:tblPr>
        <w:tblW w:w="9678" w:type="dxa"/>
        <w:jc w:val="center"/>
        <w:tblInd w:w="2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144"/>
        <w:gridCol w:w="2880"/>
        <w:gridCol w:w="2320"/>
        <w:gridCol w:w="2334"/>
      </w:tblGrid>
      <w:tr w:rsidR="003444CB" w:rsidRPr="000F7960" w:rsidTr="003444CB">
        <w:trPr>
          <w:cantSplit/>
          <w:trHeight w:val="173"/>
          <w:jc w:val="center"/>
        </w:trPr>
        <w:tc>
          <w:tcPr>
            <w:tcW w:w="9678" w:type="dxa"/>
            <w:gridSpan w:val="4"/>
            <w:vAlign w:val="center"/>
          </w:tcPr>
          <w:p w:rsidR="003444CB" w:rsidRPr="000F7960" w:rsidRDefault="003444CB" w:rsidP="001D7BF5">
            <w:pPr>
              <w:pStyle w:val="Specyfikacja-podstawowy"/>
              <w:jc w:val="center"/>
              <w:rPr>
                <w:rFonts w:ascii="Arial" w:hAnsi="Arial" w:cs="Arial"/>
                <w:b/>
              </w:rPr>
            </w:pPr>
            <w:r w:rsidRPr="000F7960">
              <w:rPr>
                <w:rFonts w:ascii="Arial" w:hAnsi="Arial" w:cs="Arial"/>
                <w:b/>
              </w:rPr>
              <w:t>Dopuszczalne odchylenia powierzchni od płaszczyzny i krawędzi od kierunku</w:t>
            </w:r>
          </w:p>
        </w:tc>
      </w:tr>
      <w:tr w:rsidR="003444CB" w:rsidRPr="000F7960" w:rsidTr="003444CB">
        <w:trPr>
          <w:cantSplit/>
          <w:trHeight w:val="172"/>
          <w:jc w:val="center"/>
        </w:trPr>
        <w:tc>
          <w:tcPr>
            <w:tcW w:w="2144" w:type="dxa"/>
            <w:vMerge w:val="restart"/>
            <w:vAlign w:val="center"/>
          </w:tcPr>
          <w:p w:rsidR="003444CB" w:rsidRPr="000F7960" w:rsidRDefault="003444CB" w:rsidP="001D7BF5">
            <w:pPr>
              <w:pStyle w:val="Specyfikacja-podstawowy"/>
              <w:jc w:val="center"/>
              <w:rPr>
                <w:rFonts w:ascii="Arial" w:hAnsi="Arial" w:cs="Arial"/>
                <w:b/>
              </w:rPr>
            </w:pPr>
            <w:r w:rsidRPr="000F7960">
              <w:rPr>
                <w:rFonts w:ascii="Arial" w:hAnsi="Arial" w:cs="Arial"/>
                <w:b/>
              </w:rPr>
              <w:t>Powierzchni od płaszczyzny i krawędzi od linii prostej</w:t>
            </w:r>
          </w:p>
        </w:tc>
        <w:tc>
          <w:tcPr>
            <w:tcW w:w="5200" w:type="dxa"/>
            <w:gridSpan w:val="2"/>
            <w:vAlign w:val="center"/>
          </w:tcPr>
          <w:p w:rsidR="003444CB" w:rsidRPr="000F7960" w:rsidRDefault="003444CB" w:rsidP="001D7BF5">
            <w:pPr>
              <w:pStyle w:val="Specyfikacja-podstawowy"/>
              <w:jc w:val="center"/>
              <w:rPr>
                <w:rFonts w:ascii="Arial" w:hAnsi="Arial" w:cs="Arial"/>
                <w:b/>
              </w:rPr>
            </w:pPr>
            <w:r w:rsidRPr="000F7960">
              <w:rPr>
                <w:rFonts w:ascii="Arial" w:hAnsi="Arial" w:cs="Arial"/>
                <w:b/>
              </w:rPr>
              <w:t>Powierzchni i krawędzi od kierunku</w:t>
            </w:r>
          </w:p>
        </w:tc>
        <w:tc>
          <w:tcPr>
            <w:tcW w:w="2334" w:type="dxa"/>
            <w:vMerge w:val="restart"/>
            <w:vAlign w:val="center"/>
          </w:tcPr>
          <w:p w:rsidR="003444CB" w:rsidRPr="000F7960" w:rsidRDefault="003444CB" w:rsidP="001D7BF5">
            <w:pPr>
              <w:pStyle w:val="Specyfikacja-podstawowy"/>
              <w:jc w:val="center"/>
              <w:rPr>
                <w:rFonts w:ascii="Arial" w:hAnsi="Arial" w:cs="Arial"/>
                <w:b/>
              </w:rPr>
            </w:pPr>
            <w:r w:rsidRPr="000F7960">
              <w:rPr>
                <w:rFonts w:ascii="Arial" w:hAnsi="Arial" w:cs="Arial"/>
                <w:b/>
              </w:rPr>
              <w:t>Przecinających się płaszczyzn od kąta w dokumentacji</w:t>
            </w:r>
          </w:p>
        </w:tc>
      </w:tr>
      <w:tr w:rsidR="003444CB" w:rsidRPr="000F7960" w:rsidTr="003444CB">
        <w:trPr>
          <w:cantSplit/>
          <w:jc w:val="center"/>
        </w:trPr>
        <w:tc>
          <w:tcPr>
            <w:tcW w:w="2144" w:type="dxa"/>
            <w:vMerge/>
            <w:vAlign w:val="center"/>
          </w:tcPr>
          <w:p w:rsidR="003444CB" w:rsidRPr="000F7960" w:rsidRDefault="003444CB" w:rsidP="001D7BF5">
            <w:pPr>
              <w:pStyle w:val="Specyfikacja-podstawowy"/>
              <w:jc w:val="center"/>
              <w:rPr>
                <w:rFonts w:ascii="Arial" w:hAnsi="Arial" w:cs="Arial"/>
              </w:rPr>
            </w:pPr>
          </w:p>
        </w:tc>
        <w:tc>
          <w:tcPr>
            <w:tcW w:w="2880" w:type="dxa"/>
            <w:vAlign w:val="center"/>
          </w:tcPr>
          <w:p w:rsidR="003444CB" w:rsidRPr="000F7960" w:rsidRDefault="003444CB" w:rsidP="001D7BF5">
            <w:pPr>
              <w:pStyle w:val="Specyfikacja-podstawowy"/>
              <w:jc w:val="center"/>
              <w:rPr>
                <w:rFonts w:ascii="Arial" w:hAnsi="Arial" w:cs="Arial"/>
                <w:b/>
              </w:rPr>
            </w:pPr>
            <w:r w:rsidRPr="000F7960">
              <w:rPr>
                <w:rFonts w:ascii="Arial" w:hAnsi="Arial" w:cs="Arial"/>
                <w:b/>
              </w:rPr>
              <w:t>pionowego</w:t>
            </w:r>
          </w:p>
        </w:tc>
        <w:tc>
          <w:tcPr>
            <w:tcW w:w="2320" w:type="dxa"/>
            <w:vAlign w:val="center"/>
          </w:tcPr>
          <w:p w:rsidR="003444CB" w:rsidRPr="000F7960" w:rsidRDefault="003444CB" w:rsidP="001D7BF5">
            <w:pPr>
              <w:pStyle w:val="Specyfikacja-podstawowy"/>
              <w:jc w:val="center"/>
              <w:rPr>
                <w:rFonts w:ascii="Arial" w:hAnsi="Arial" w:cs="Arial"/>
                <w:b/>
              </w:rPr>
            </w:pPr>
            <w:r w:rsidRPr="000F7960">
              <w:rPr>
                <w:rFonts w:ascii="Arial" w:hAnsi="Arial" w:cs="Arial"/>
                <w:b/>
              </w:rPr>
              <w:t>poziomego</w:t>
            </w:r>
          </w:p>
        </w:tc>
        <w:tc>
          <w:tcPr>
            <w:tcW w:w="2334" w:type="dxa"/>
            <w:vMerge/>
            <w:vAlign w:val="center"/>
          </w:tcPr>
          <w:p w:rsidR="003444CB" w:rsidRPr="000F7960" w:rsidRDefault="003444CB" w:rsidP="001D7BF5">
            <w:pPr>
              <w:pStyle w:val="Specyfikacja-podstawowy"/>
              <w:jc w:val="center"/>
              <w:rPr>
                <w:rFonts w:ascii="Arial" w:hAnsi="Arial" w:cs="Arial"/>
              </w:rPr>
            </w:pPr>
          </w:p>
        </w:tc>
      </w:tr>
      <w:tr w:rsidR="003444CB" w:rsidRPr="000F7960" w:rsidTr="003444CB">
        <w:trPr>
          <w:jc w:val="center"/>
        </w:trPr>
        <w:tc>
          <w:tcPr>
            <w:tcW w:w="2144" w:type="dxa"/>
            <w:vAlign w:val="center"/>
          </w:tcPr>
          <w:p w:rsidR="003444CB" w:rsidRPr="000F7960" w:rsidRDefault="003444CB" w:rsidP="001D7BF5">
            <w:pPr>
              <w:pStyle w:val="Specyfikacja-podstawowy"/>
              <w:jc w:val="center"/>
              <w:rPr>
                <w:rFonts w:ascii="Arial" w:hAnsi="Arial" w:cs="Arial"/>
              </w:rPr>
            </w:pPr>
            <w:r w:rsidRPr="000F7960">
              <w:rPr>
                <w:rFonts w:ascii="Arial" w:hAnsi="Arial" w:cs="Arial"/>
              </w:rPr>
              <w:t>Nie większa niż 2mm i w liczbie nie większej niż 2szt na całej długości łaty kontrolnej 2m</w:t>
            </w:r>
          </w:p>
        </w:tc>
        <w:tc>
          <w:tcPr>
            <w:tcW w:w="2880" w:type="dxa"/>
            <w:vAlign w:val="center"/>
          </w:tcPr>
          <w:p w:rsidR="003444CB" w:rsidRPr="000F7960" w:rsidRDefault="003444CB" w:rsidP="001D7BF5">
            <w:pPr>
              <w:pStyle w:val="Specyfikacja-podstawowy"/>
              <w:jc w:val="center"/>
              <w:rPr>
                <w:rFonts w:ascii="Arial" w:hAnsi="Arial" w:cs="Arial"/>
              </w:rPr>
            </w:pPr>
            <w:r w:rsidRPr="000F7960">
              <w:rPr>
                <w:rFonts w:ascii="Arial" w:hAnsi="Arial" w:cs="Arial"/>
              </w:rPr>
              <w:t>Nie większe niż 1,5mm i ogółem nie więcej niż 3mm w pomieszczeniach do 3,5m wysokości oraz nie więcej niż 4mm w pomieszczeniach powyżej 3,5m wysokości</w:t>
            </w:r>
          </w:p>
        </w:tc>
        <w:tc>
          <w:tcPr>
            <w:tcW w:w="2320" w:type="dxa"/>
            <w:vAlign w:val="center"/>
          </w:tcPr>
          <w:p w:rsidR="003444CB" w:rsidRPr="000F7960" w:rsidRDefault="003444CB" w:rsidP="001D7BF5">
            <w:pPr>
              <w:pStyle w:val="Specyfikacja-podstawowy"/>
              <w:jc w:val="center"/>
              <w:rPr>
                <w:rFonts w:ascii="Arial" w:hAnsi="Arial" w:cs="Arial"/>
              </w:rPr>
            </w:pPr>
            <w:r w:rsidRPr="000F7960">
              <w:rPr>
                <w:rFonts w:ascii="Arial" w:hAnsi="Arial" w:cs="Arial"/>
              </w:rPr>
              <w:t>Nie większe niż 2mm i ogółem  nie większej niż 3mm na całej powierzchni ograniczonej ścianami, belkami itp.</w:t>
            </w:r>
          </w:p>
        </w:tc>
        <w:tc>
          <w:tcPr>
            <w:tcW w:w="2334" w:type="dxa"/>
            <w:vAlign w:val="center"/>
          </w:tcPr>
          <w:p w:rsidR="003444CB" w:rsidRPr="000F7960" w:rsidRDefault="003444CB" w:rsidP="001D7BF5">
            <w:pPr>
              <w:pStyle w:val="Specyfikacja-podstawowy"/>
              <w:jc w:val="center"/>
              <w:rPr>
                <w:rFonts w:ascii="Arial" w:hAnsi="Arial" w:cs="Arial"/>
              </w:rPr>
            </w:pPr>
            <w:r w:rsidRPr="000F7960">
              <w:rPr>
                <w:rFonts w:ascii="Arial" w:hAnsi="Arial" w:cs="Arial"/>
              </w:rPr>
              <w:t>Nie większa niż 2mm na długości łaty kontrolnej 2m</w:t>
            </w:r>
          </w:p>
        </w:tc>
      </w:tr>
    </w:tbl>
    <w:p w:rsidR="00C87408" w:rsidRPr="000F7960" w:rsidRDefault="00C87408" w:rsidP="00C87408">
      <w:pPr>
        <w:shd w:val="clear" w:color="auto" w:fill="FFFFFF"/>
        <w:autoSpaceDE w:val="0"/>
        <w:autoSpaceDN w:val="0"/>
        <w:adjustRightInd w:val="0"/>
        <w:jc w:val="both"/>
        <w:rPr>
          <w:rFonts w:ascii="Arial" w:hAnsi="Arial" w:cs="Arial"/>
          <w:color w:val="000000"/>
        </w:rPr>
      </w:pPr>
    </w:p>
    <w:p w:rsidR="003444CB" w:rsidRPr="000F7960" w:rsidRDefault="003444CB" w:rsidP="003444CB">
      <w:pPr>
        <w:autoSpaceDE w:val="0"/>
        <w:autoSpaceDN w:val="0"/>
        <w:adjustRightInd w:val="0"/>
        <w:jc w:val="both"/>
        <w:rPr>
          <w:rFonts w:ascii="Arial" w:hAnsi="Arial" w:cs="Arial"/>
          <w:color w:val="000000"/>
        </w:rPr>
      </w:pPr>
      <w:r w:rsidRPr="000F7960">
        <w:rPr>
          <w:rFonts w:ascii="Arial" w:hAnsi="Arial" w:cs="Arial"/>
        </w:rPr>
        <w:t>Jeżeli wszystkie badania kontrolne dadzą wynik dodatni, wykonane roboty należy uznać za wykonane zgodnie z wymogami normy. W przypadku, gdy chociaż jedno badanie da wynik ujemny, całość robót lub ich część należy uznać za niezgodne z wymaganiami norm. Roboty nieodebrane należy wykonać powtórnie i po prawidłowym ich wykonaniu przedstawić do ponownego odbioru.</w:t>
      </w:r>
    </w:p>
    <w:p w:rsidR="003444CB" w:rsidRPr="000F7960" w:rsidRDefault="003444CB" w:rsidP="00C87408">
      <w:pPr>
        <w:shd w:val="clear" w:color="auto" w:fill="FFFFFF"/>
        <w:autoSpaceDE w:val="0"/>
        <w:autoSpaceDN w:val="0"/>
        <w:adjustRightInd w:val="0"/>
        <w:jc w:val="both"/>
        <w:rPr>
          <w:rFonts w:ascii="Arial" w:hAnsi="Arial" w:cs="Arial"/>
          <w:color w:val="000000"/>
        </w:rPr>
      </w:pPr>
    </w:p>
    <w:p w:rsidR="00032C23" w:rsidRPr="000F7960" w:rsidRDefault="00032C23" w:rsidP="00032C23">
      <w:pPr>
        <w:pStyle w:val="Nagwek1"/>
        <w:spacing w:line="240" w:lineRule="auto"/>
        <w:jc w:val="both"/>
        <w:rPr>
          <w:rFonts w:ascii="Arial" w:hAnsi="Arial" w:cs="Arial"/>
          <w:sz w:val="24"/>
          <w:szCs w:val="24"/>
        </w:rPr>
      </w:pPr>
      <w:bookmarkStart w:id="1600" w:name="_Toc463460105"/>
      <w:r w:rsidRPr="000F7960">
        <w:rPr>
          <w:rFonts w:ascii="Arial" w:hAnsi="Arial" w:cs="Arial"/>
          <w:sz w:val="24"/>
          <w:szCs w:val="24"/>
        </w:rPr>
        <w:t>9. Podstawa płatności.</w:t>
      </w:r>
      <w:bookmarkEnd w:id="1600"/>
    </w:p>
    <w:p w:rsidR="00032C23" w:rsidRPr="000F7960" w:rsidRDefault="00032C23" w:rsidP="00032C23">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032C23" w:rsidRPr="000F7960" w:rsidRDefault="00032C23" w:rsidP="00032C23">
      <w:pPr>
        <w:autoSpaceDE w:val="0"/>
        <w:autoSpaceDN w:val="0"/>
        <w:adjustRightInd w:val="0"/>
        <w:jc w:val="both"/>
        <w:rPr>
          <w:rFonts w:ascii="Arial" w:hAnsi="Arial" w:cs="Arial"/>
          <w:b/>
          <w:bCs/>
        </w:rPr>
      </w:pPr>
    </w:p>
    <w:p w:rsidR="00032C23" w:rsidRPr="000F7960" w:rsidRDefault="00032C23" w:rsidP="00032C23">
      <w:pPr>
        <w:pStyle w:val="Nagwek1"/>
        <w:spacing w:line="240" w:lineRule="auto"/>
        <w:jc w:val="both"/>
        <w:rPr>
          <w:rFonts w:ascii="Arial" w:hAnsi="Arial" w:cs="Arial"/>
          <w:sz w:val="24"/>
          <w:szCs w:val="24"/>
        </w:rPr>
      </w:pPr>
      <w:bookmarkStart w:id="1601" w:name="_Toc463460106"/>
      <w:r w:rsidRPr="000F7960">
        <w:rPr>
          <w:rFonts w:ascii="Arial" w:hAnsi="Arial" w:cs="Arial"/>
          <w:sz w:val="24"/>
          <w:szCs w:val="24"/>
        </w:rPr>
        <w:t>10. Przepisy związane.</w:t>
      </w:r>
      <w:bookmarkEnd w:id="1601"/>
    </w:p>
    <w:p w:rsidR="00032C23" w:rsidRPr="000F7960" w:rsidRDefault="00032C23" w:rsidP="00032C23">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C87408" w:rsidRPr="000F7960" w:rsidRDefault="00C87408"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color w:val="000000"/>
        </w:rPr>
      </w:pPr>
      <w:r w:rsidRPr="000F7960">
        <w:rPr>
          <w:rFonts w:ascii="Arial" w:hAnsi="Arial" w:cs="Arial"/>
          <w:color w:val="000000"/>
        </w:rPr>
        <w:lastRenderedPageBreak/>
        <w:t>PN-B-10122 Roboty okładzinowe. Suche tynki. Wymagania i badania przy odbiorze.</w:t>
      </w:r>
    </w:p>
    <w:p w:rsidR="00C87408" w:rsidRPr="000F7960" w:rsidRDefault="00C87408"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color w:val="000000"/>
        </w:rPr>
        <w:t>PN-B-79405 Wymagania dla płyt gipsowo-kartonowych.</w:t>
      </w:r>
    </w:p>
    <w:p w:rsidR="007A413E" w:rsidRPr="000F7960" w:rsidRDefault="00C87408"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color w:val="000000"/>
        </w:rPr>
        <w:t>PN-B-02862 Odporność ogniowa.</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 EN 13964</w:t>
      </w:r>
      <w:r w:rsidR="003444CB" w:rsidRPr="000F7960">
        <w:rPr>
          <w:rFonts w:ascii="Arial" w:hAnsi="Arial" w:cs="Arial"/>
        </w:rPr>
        <w:t xml:space="preserve"> </w:t>
      </w:r>
      <w:r w:rsidRPr="000F7960">
        <w:rPr>
          <w:rFonts w:ascii="Arial" w:hAnsi="Arial" w:cs="Arial"/>
        </w:rPr>
        <w:t>Sufity podwieszane</w:t>
      </w:r>
      <w:r w:rsidR="003444CB" w:rsidRPr="000F7960">
        <w:rPr>
          <w:rFonts w:ascii="Arial" w:hAnsi="Arial" w:cs="Arial"/>
        </w:rPr>
        <w:t>.</w:t>
      </w:r>
      <w:r w:rsidRPr="000F7960">
        <w:rPr>
          <w:rFonts w:ascii="Arial" w:hAnsi="Arial" w:cs="Arial"/>
        </w:rPr>
        <w:t xml:space="preserve"> Wymagania i metody badań.</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ISO 1716 Reakcja na ogień wyrobów budowlanych. Oznaczanie ciepła spalania.</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ISO 11654 Akustyka. Wyroby dźwiękochłonne używane w budownictwie. Wskaźnik pochłaniania dźwięku.</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20354 Akustyka. Pomiar pochłaniania dźwięku w komorze pogłosowej.</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1602</w:t>
      </w:r>
      <w:r w:rsidR="00647CCE">
        <w:rPr>
          <w:rFonts w:ascii="Arial" w:hAnsi="Arial" w:cs="Arial"/>
        </w:rPr>
        <w:t xml:space="preserve"> </w:t>
      </w:r>
      <w:r w:rsidRPr="000F7960">
        <w:rPr>
          <w:rFonts w:ascii="Arial" w:hAnsi="Arial" w:cs="Arial"/>
        </w:rPr>
        <w:t>Wyroby do izolacji cieplnej w budownictwie. Określanie gęstości pozornej.</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1604+AC Wyroby do izolacji cieplnej w budownictwie. Określanie stabilności wymiarowej w określonych warunkach temperaturowych i wilgotnościowych.</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822 Wyroby do izolacji cieplnej w budownictwie. Określanie długości i szerokości.</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823 Wyroby do izolacji cieplnej w budownictwie. Określanie grubości.</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82</w:t>
      </w:r>
      <w:r w:rsidR="00647CCE">
        <w:rPr>
          <w:rFonts w:ascii="Arial" w:hAnsi="Arial" w:cs="Arial"/>
        </w:rPr>
        <w:t>4</w:t>
      </w:r>
      <w:r w:rsidRPr="000F7960">
        <w:rPr>
          <w:rFonts w:ascii="Arial" w:hAnsi="Arial" w:cs="Arial"/>
        </w:rPr>
        <w:t xml:space="preserve"> Wyroby do izolacji cieplnej w budownictwie. Określanie prostokątności.</w:t>
      </w:r>
    </w:p>
    <w:p w:rsidR="007A413E"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825 Wyroby do izolacji cieplnej w budownictwie. Określanie płaskości.</w:t>
      </w:r>
    </w:p>
    <w:p w:rsidR="00C87408" w:rsidRPr="000F7960" w:rsidRDefault="007A413E"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PN-B-02862 Ochrona przeciwpożarowa w budownictwie. Metoda badania niepalności materiałów budowlanych.</w:t>
      </w:r>
    </w:p>
    <w:p w:rsidR="003444CB" w:rsidRPr="000F7960" w:rsidRDefault="003444CB"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1364-2 Badania odporności ogniowej elementów nienośnych. Część 2: Sufity.</w:t>
      </w:r>
    </w:p>
    <w:p w:rsidR="003444CB" w:rsidRPr="000F7960" w:rsidRDefault="003444CB"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ISO 7050 Wkręty samogwintujące z łbem stożkowym, z wgłębieniem krzyżowym.</w:t>
      </w:r>
    </w:p>
    <w:p w:rsidR="003444CB" w:rsidRPr="000F7960" w:rsidRDefault="003444CB"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PN-M-82054 Śruby, wkręty i nakrętki. Statystyczna kontrola jakości.</w:t>
      </w:r>
    </w:p>
    <w:p w:rsidR="003444CB" w:rsidRPr="000F7960" w:rsidRDefault="003444CB"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ISO 3506-4 Własności mechaniczne części złącznych ze stali nierdzewnej, odpornych.</w:t>
      </w:r>
    </w:p>
    <w:p w:rsidR="00CF7CAD" w:rsidRDefault="003444CB" w:rsidP="00177B5B">
      <w:pPr>
        <w:numPr>
          <w:ilvl w:val="1"/>
          <w:numId w:val="49"/>
        </w:numPr>
        <w:shd w:val="clear" w:color="auto" w:fill="FFFFFF"/>
        <w:tabs>
          <w:tab w:val="clear" w:pos="1440"/>
          <w:tab w:val="num" w:pos="816"/>
        </w:tabs>
        <w:autoSpaceDE w:val="0"/>
        <w:autoSpaceDN w:val="0"/>
        <w:adjustRightInd w:val="0"/>
        <w:ind w:left="816" w:hanging="384"/>
        <w:jc w:val="both"/>
        <w:rPr>
          <w:rFonts w:ascii="Arial" w:hAnsi="Arial" w:cs="Arial"/>
        </w:rPr>
      </w:pPr>
      <w:r w:rsidRPr="000F7960">
        <w:rPr>
          <w:rFonts w:ascii="Arial" w:hAnsi="Arial" w:cs="Arial"/>
        </w:rPr>
        <w:t>PN-EN 10142</w:t>
      </w:r>
      <w:r w:rsidR="00647CCE">
        <w:rPr>
          <w:rFonts w:ascii="Arial" w:hAnsi="Arial" w:cs="Arial"/>
        </w:rPr>
        <w:t xml:space="preserve"> </w:t>
      </w:r>
      <w:r w:rsidRPr="000F7960">
        <w:rPr>
          <w:rFonts w:ascii="Arial" w:hAnsi="Arial" w:cs="Arial"/>
        </w:rPr>
        <w:t>Taśmy i blachy ze stali niskowęglowej ocynkowane ogniowo w sposób ciągły do obróbki plastycznej na zimno. Warunki techniczne dostawy.</w:t>
      </w: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Default="00CF7CAD" w:rsidP="00CF7CAD">
      <w:pPr>
        <w:shd w:val="clear" w:color="auto" w:fill="FFFFFF"/>
        <w:autoSpaceDE w:val="0"/>
        <w:autoSpaceDN w:val="0"/>
        <w:adjustRightInd w:val="0"/>
        <w:jc w:val="both"/>
        <w:rPr>
          <w:rFonts w:ascii="Arial" w:hAnsi="Arial" w:cs="Arial"/>
        </w:rPr>
      </w:pPr>
    </w:p>
    <w:p w:rsidR="00CF7CAD" w:rsidRPr="00CF7CAD" w:rsidRDefault="00CF7CAD" w:rsidP="00CF7CAD">
      <w:pPr>
        <w:shd w:val="clear" w:color="auto" w:fill="FFFFFF"/>
        <w:autoSpaceDE w:val="0"/>
        <w:autoSpaceDN w:val="0"/>
        <w:adjustRightInd w:val="0"/>
        <w:jc w:val="both"/>
        <w:rPr>
          <w:rFonts w:ascii="Arial" w:hAnsi="Arial" w:cs="Arial"/>
        </w:rPr>
      </w:pPr>
    </w:p>
    <w:p w:rsidR="001D7BF5" w:rsidRPr="000F7960" w:rsidRDefault="001D7BF5" w:rsidP="001D7BF5">
      <w:pPr>
        <w:pStyle w:val="Tytu"/>
        <w:rPr>
          <w:sz w:val="32"/>
          <w:szCs w:val="32"/>
        </w:rPr>
      </w:pPr>
      <w:bookmarkStart w:id="1602" w:name="_Toc267936789"/>
      <w:bookmarkStart w:id="1603" w:name="_Toc463460107"/>
      <w:r w:rsidRPr="000F7960">
        <w:rPr>
          <w:sz w:val="32"/>
          <w:szCs w:val="32"/>
        </w:rPr>
        <w:lastRenderedPageBreak/>
        <w:t>ST 01.1</w:t>
      </w:r>
      <w:r w:rsidR="005F17DE">
        <w:rPr>
          <w:sz w:val="32"/>
          <w:szCs w:val="32"/>
        </w:rPr>
        <w:t>0</w:t>
      </w:r>
      <w:r w:rsidRPr="000F7960">
        <w:rPr>
          <w:sz w:val="32"/>
          <w:szCs w:val="32"/>
        </w:rPr>
        <w:t xml:space="preserve"> - ROBOTY MALARSKIE</w:t>
      </w:r>
      <w:bookmarkEnd w:id="1602"/>
      <w:bookmarkEnd w:id="1603"/>
    </w:p>
    <w:p w:rsidR="001D7BF5" w:rsidRPr="000F7960" w:rsidRDefault="001D7BF5" w:rsidP="001D7BF5">
      <w:pPr>
        <w:autoSpaceDE w:val="0"/>
        <w:autoSpaceDN w:val="0"/>
        <w:adjustRightInd w:val="0"/>
        <w:jc w:val="center"/>
        <w:rPr>
          <w:rFonts w:ascii="Arial" w:hAnsi="Arial" w:cs="Arial"/>
          <w:b/>
          <w:sz w:val="32"/>
          <w:szCs w:val="32"/>
        </w:rPr>
      </w:pPr>
      <w:r w:rsidRPr="000F7960">
        <w:rPr>
          <w:rFonts w:ascii="Arial" w:hAnsi="Arial" w:cs="Arial"/>
          <w:b/>
          <w:bCs/>
          <w:sz w:val="32"/>
          <w:szCs w:val="32"/>
        </w:rPr>
        <w:t xml:space="preserve">(CPV </w:t>
      </w:r>
      <w:r w:rsidRPr="000F7960">
        <w:rPr>
          <w:rFonts w:ascii="Arial" w:hAnsi="Arial" w:cs="Arial"/>
          <w:b/>
          <w:sz w:val="32"/>
          <w:szCs w:val="32"/>
        </w:rPr>
        <w:t>45442100-8</w:t>
      </w:r>
      <w:r w:rsidRPr="000F7960">
        <w:rPr>
          <w:rFonts w:ascii="Arial" w:hAnsi="Arial" w:cs="Arial"/>
          <w:b/>
          <w:bCs/>
          <w:sz w:val="32"/>
          <w:szCs w:val="32"/>
        </w:rPr>
        <w:t>)</w:t>
      </w:r>
    </w:p>
    <w:p w:rsidR="001D7BF5" w:rsidRPr="000F7960" w:rsidRDefault="001D7BF5" w:rsidP="001D7BF5">
      <w:pPr>
        <w:autoSpaceDE w:val="0"/>
        <w:autoSpaceDN w:val="0"/>
        <w:adjustRightInd w:val="0"/>
        <w:jc w:val="both"/>
        <w:rPr>
          <w:rFonts w:ascii="Arial" w:hAnsi="Arial" w:cs="Arial"/>
        </w:rPr>
      </w:pPr>
    </w:p>
    <w:p w:rsidR="001D7BF5" w:rsidRPr="000F7960" w:rsidRDefault="001D7BF5" w:rsidP="001D7BF5">
      <w:pPr>
        <w:pStyle w:val="Nagwek1"/>
        <w:spacing w:line="240" w:lineRule="auto"/>
        <w:jc w:val="left"/>
        <w:rPr>
          <w:rFonts w:ascii="Arial" w:hAnsi="Arial" w:cs="Arial"/>
          <w:sz w:val="24"/>
          <w:szCs w:val="24"/>
        </w:rPr>
      </w:pPr>
      <w:bookmarkStart w:id="1604" w:name="_Toc267933491"/>
      <w:bookmarkStart w:id="1605" w:name="_Toc267936790"/>
      <w:bookmarkStart w:id="1606" w:name="_Toc463460108"/>
      <w:r w:rsidRPr="000F7960">
        <w:rPr>
          <w:rFonts w:ascii="Arial" w:hAnsi="Arial" w:cs="Arial"/>
          <w:sz w:val="24"/>
          <w:szCs w:val="24"/>
        </w:rPr>
        <w:t>1. Wstęp.</w:t>
      </w:r>
      <w:bookmarkEnd w:id="1604"/>
      <w:bookmarkEnd w:id="1605"/>
      <w:bookmarkEnd w:id="1606"/>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07" w:name="_Toc267933492"/>
      <w:bookmarkStart w:id="1608" w:name="_Toc267936791"/>
      <w:bookmarkStart w:id="1609" w:name="_Toc463460109"/>
      <w:r w:rsidRPr="000F7960">
        <w:rPr>
          <w:rFonts w:ascii="Arial" w:hAnsi="Arial" w:cs="Arial"/>
          <w:szCs w:val="24"/>
        </w:rPr>
        <w:t>1.1. Przedmiot ST.</w:t>
      </w:r>
      <w:bookmarkEnd w:id="1607"/>
      <w:bookmarkEnd w:id="1608"/>
      <w:bookmarkEnd w:id="1609"/>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Przedmiotem niniejszej Specyfikacji Technicznej (ST) są wymagania dotyczące wykonania i odbioru robót malarskich.</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10" w:name="_Toc267933493"/>
      <w:bookmarkStart w:id="1611" w:name="_Toc267936792"/>
      <w:bookmarkStart w:id="1612" w:name="_Toc463460110"/>
      <w:r w:rsidRPr="000F7960">
        <w:rPr>
          <w:rFonts w:ascii="Arial" w:hAnsi="Arial" w:cs="Arial"/>
          <w:szCs w:val="24"/>
        </w:rPr>
        <w:t>1.2. Zakres stosowania ST.</w:t>
      </w:r>
      <w:bookmarkEnd w:id="1610"/>
      <w:bookmarkEnd w:id="1611"/>
      <w:bookmarkEnd w:id="1612"/>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 </w:t>
      </w:r>
      <w:r w:rsidRPr="000F7960">
        <w:rPr>
          <w:rFonts w:ascii="Arial" w:hAnsi="Arial" w:cs="Arial"/>
          <w:b/>
        </w:rPr>
        <w:t>„</w:t>
      </w:r>
      <w:r w:rsidR="00E67C84" w:rsidRPr="007D6EB9">
        <w:rPr>
          <w:rFonts w:ascii="Arial" w:hAnsi="Arial" w:cs="Arial"/>
          <w:b/>
          <w:bCs/>
        </w:rPr>
        <w:t>Budynek Miejskiej Biblioteki Publicznej w Piotrkowie Trybunalskim</w:t>
      </w:r>
      <w:r w:rsidRPr="000F7960">
        <w:rPr>
          <w:rFonts w:ascii="Arial" w:hAnsi="Arial" w:cs="Arial"/>
          <w:b/>
        </w:rPr>
        <w:t>”.</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13" w:name="_Toc267933494"/>
      <w:bookmarkStart w:id="1614" w:name="_Toc267936793"/>
      <w:bookmarkStart w:id="1615" w:name="_Toc463460111"/>
      <w:r w:rsidRPr="000F7960">
        <w:rPr>
          <w:rFonts w:ascii="Arial" w:hAnsi="Arial" w:cs="Arial"/>
          <w:szCs w:val="24"/>
        </w:rPr>
        <w:t>1.3. Zakres robót objętych ST.</w:t>
      </w:r>
      <w:bookmarkEnd w:id="1613"/>
      <w:bookmarkEnd w:id="1614"/>
      <w:bookmarkEnd w:id="1615"/>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Ustalenia zawarte w niniejszej Specyfikacji Technicznej mają zastosowanie przy wykonywaniu robót malarskich.</w:t>
      </w:r>
    </w:p>
    <w:p w:rsidR="001D7BF5" w:rsidRPr="000F7960" w:rsidRDefault="001D7BF5" w:rsidP="00420D32">
      <w:pPr>
        <w:autoSpaceDE w:val="0"/>
        <w:autoSpaceDN w:val="0"/>
        <w:adjustRightInd w:val="0"/>
        <w:jc w:val="both"/>
        <w:rPr>
          <w:rFonts w:ascii="Arial" w:hAnsi="Arial" w:cs="Arial"/>
        </w:rPr>
      </w:pPr>
      <w:r w:rsidRPr="000F7960">
        <w:rPr>
          <w:rFonts w:ascii="Arial" w:hAnsi="Arial" w:cs="Arial"/>
        </w:rPr>
        <w:t>Zakres robót obejmuje wszystkie elementy, gdzie występują w/w roboty, zgodnie z Dokumentacją Projektową</w:t>
      </w:r>
      <w:r w:rsidR="00420D32">
        <w:rPr>
          <w:rFonts w:ascii="Arial" w:hAnsi="Arial" w:cs="Arial"/>
        </w:rPr>
        <w:t>.</w:t>
      </w:r>
    </w:p>
    <w:p w:rsidR="001D7BF5" w:rsidRPr="000F7960" w:rsidRDefault="001D7BF5" w:rsidP="001D7BF5">
      <w:pPr>
        <w:autoSpaceDE w:val="0"/>
        <w:autoSpaceDN w:val="0"/>
        <w:adjustRightInd w:val="0"/>
        <w:jc w:val="both"/>
        <w:rPr>
          <w:rFonts w:ascii="Arial" w:hAnsi="Arial" w:cs="Arial"/>
        </w:rPr>
      </w:pPr>
    </w:p>
    <w:p w:rsidR="001D7BF5" w:rsidRPr="000F7960" w:rsidRDefault="001D7BF5" w:rsidP="001D7BF5">
      <w:pPr>
        <w:pStyle w:val="Nagwek2"/>
        <w:spacing w:line="240" w:lineRule="auto"/>
        <w:rPr>
          <w:rFonts w:ascii="Arial" w:hAnsi="Arial" w:cs="Arial"/>
          <w:szCs w:val="24"/>
        </w:rPr>
      </w:pPr>
      <w:bookmarkStart w:id="1616" w:name="_Toc267933495"/>
      <w:bookmarkStart w:id="1617" w:name="_Toc267936794"/>
      <w:bookmarkStart w:id="1618" w:name="_Toc463460112"/>
      <w:r w:rsidRPr="000F7960">
        <w:rPr>
          <w:rFonts w:ascii="Arial" w:hAnsi="Arial" w:cs="Arial"/>
          <w:szCs w:val="24"/>
        </w:rPr>
        <w:t>1.4. Określenia podstawowe.</w:t>
      </w:r>
      <w:bookmarkEnd w:id="1616"/>
      <w:bookmarkEnd w:id="1617"/>
      <w:bookmarkEnd w:id="1618"/>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Określenia podane w niniejszej ST są zgodne z odpowiednimi (przywołanymi w specyfikacji) normami.</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19" w:name="_Toc267933496"/>
      <w:bookmarkStart w:id="1620" w:name="_Toc267936795"/>
      <w:bookmarkStart w:id="1621" w:name="_Toc463460113"/>
      <w:r w:rsidRPr="000F7960">
        <w:rPr>
          <w:rFonts w:ascii="Arial" w:hAnsi="Arial" w:cs="Arial"/>
          <w:szCs w:val="24"/>
        </w:rPr>
        <w:t>1.5. Ogólne wymagania dotyczące robót.</w:t>
      </w:r>
      <w:bookmarkEnd w:id="1619"/>
      <w:bookmarkEnd w:id="1620"/>
      <w:bookmarkEnd w:id="1621"/>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Ogólne wymagania dotyczące Robót podano w ST 00.01 „Wymagania ogólne” pkt. 1.</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Wykonawca Robót jest odpowiedzialny za jakość wykonania Robót oraz za ich zgodność z Dokumentacją Projektową, Specyfikacją Techniczną i poleceniami Inspektora Nadzoru i Nadzoru Autorskiego.</w:t>
      </w:r>
    </w:p>
    <w:p w:rsidR="001D7BF5" w:rsidRPr="000F7960" w:rsidRDefault="001D7BF5" w:rsidP="001D7BF5">
      <w:pPr>
        <w:autoSpaceDE w:val="0"/>
        <w:autoSpaceDN w:val="0"/>
        <w:adjustRightInd w:val="0"/>
        <w:jc w:val="both"/>
        <w:rPr>
          <w:rFonts w:ascii="Arial" w:hAnsi="Arial" w:cs="Arial"/>
        </w:rPr>
      </w:pPr>
    </w:p>
    <w:p w:rsidR="001D7BF5" w:rsidRPr="000F7960" w:rsidRDefault="001D7BF5" w:rsidP="001D7BF5">
      <w:pPr>
        <w:pStyle w:val="Nagwek1"/>
        <w:spacing w:line="240" w:lineRule="auto"/>
        <w:jc w:val="left"/>
        <w:rPr>
          <w:rFonts w:ascii="Arial" w:hAnsi="Arial" w:cs="Arial"/>
          <w:sz w:val="24"/>
          <w:szCs w:val="24"/>
        </w:rPr>
      </w:pPr>
      <w:bookmarkStart w:id="1622" w:name="_Toc267933497"/>
      <w:bookmarkStart w:id="1623" w:name="_Toc267936796"/>
      <w:bookmarkStart w:id="1624" w:name="_Toc463460114"/>
      <w:r w:rsidRPr="000F7960">
        <w:rPr>
          <w:rFonts w:ascii="Arial" w:hAnsi="Arial" w:cs="Arial"/>
          <w:sz w:val="24"/>
          <w:szCs w:val="24"/>
        </w:rPr>
        <w:t>2. Materiały.</w:t>
      </w:r>
      <w:bookmarkEnd w:id="1622"/>
      <w:bookmarkEnd w:id="1623"/>
      <w:bookmarkEnd w:id="1624"/>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 pkt. 2.</w:t>
      </w:r>
    </w:p>
    <w:p w:rsidR="001D7BF5" w:rsidRPr="000F7960" w:rsidRDefault="001D7BF5" w:rsidP="001D7BF5">
      <w:pPr>
        <w:autoSpaceDE w:val="0"/>
        <w:autoSpaceDN w:val="0"/>
        <w:adjustRightInd w:val="0"/>
        <w:jc w:val="both"/>
        <w:rPr>
          <w:rFonts w:ascii="Arial" w:hAnsi="Arial" w:cs="Arial"/>
          <w:b/>
          <w:bCs/>
        </w:rPr>
      </w:pPr>
    </w:p>
    <w:p w:rsidR="001D7BF5" w:rsidRPr="000F7960" w:rsidRDefault="0032226F" w:rsidP="001D7BF5">
      <w:pPr>
        <w:pStyle w:val="Nagwek2"/>
        <w:spacing w:line="240" w:lineRule="auto"/>
        <w:rPr>
          <w:rFonts w:ascii="Arial" w:hAnsi="Arial" w:cs="Arial"/>
          <w:szCs w:val="24"/>
        </w:rPr>
      </w:pPr>
      <w:bookmarkStart w:id="1625" w:name="_Toc267933498"/>
      <w:bookmarkStart w:id="1626" w:name="_Toc267936797"/>
      <w:bookmarkStart w:id="1627" w:name="_Toc463460115"/>
      <w:r>
        <w:rPr>
          <w:rFonts w:ascii="Arial" w:hAnsi="Arial" w:cs="Arial"/>
          <w:szCs w:val="24"/>
        </w:rPr>
        <w:t>2.1. Woda</w:t>
      </w:r>
      <w:r w:rsidR="001D7BF5" w:rsidRPr="000F7960">
        <w:rPr>
          <w:rFonts w:ascii="Arial" w:hAnsi="Arial" w:cs="Arial"/>
          <w:szCs w:val="24"/>
        </w:rPr>
        <w:t>.</w:t>
      </w:r>
      <w:bookmarkEnd w:id="1625"/>
      <w:bookmarkEnd w:id="1626"/>
      <w:bookmarkEnd w:id="1627"/>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Do przygotowania farb stosować można każdą wodę zdatną do picia. Niedozwolone jest użycie wód ściekowych, kanalizacyjnych bagiennych oraz wód zawierających tłuszcze organiczne, oleje i muł.</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28" w:name="_Toc267933499"/>
      <w:bookmarkStart w:id="1629" w:name="_Toc267936798"/>
      <w:bookmarkStart w:id="1630" w:name="_Toc463460116"/>
      <w:r w:rsidRPr="000F7960">
        <w:rPr>
          <w:rFonts w:ascii="Arial" w:hAnsi="Arial" w:cs="Arial"/>
          <w:szCs w:val="24"/>
        </w:rPr>
        <w:t>2.2. Mleko wapienne.</w:t>
      </w:r>
      <w:bookmarkEnd w:id="1628"/>
      <w:bookmarkEnd w:id="1629"/>
      <w:bookmarkEnd w:id="1630"/>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Mleko wapienne powinno mieć postać cieczy o gęstości śmietany, uzyskanej przez rozcieńczenie 1 części ciasta wapiennego z 3 częściami wody, tworzącą jednolitą masę bez grudek i zanieczyszczeń.</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31" w:name="_Toc267933500"/>
      <w:bookmarkStart w:id="1632" w:name="_Toc267936799"/>
      <w:bookmarkStart w:id="1633" w:name="_Toc463460117"/>
      <w:r w:rsidRPr="000F7960">
        <w:rPr>
          <w:rFonts w:ascii="Arial" w:hAnsi="Arial" w:cs="Arial"/>
          <w:szCs w:val="24"/>
        </w:rPr>
        <w:lastRenderedPageBreak/>
        <w:t>2.3. Spoiwa bezwodne.</w:t>
      </w:r>
      <w:bookmarkEnd w:id="1631"/>
      <w:bookmarkEnd w:id="1632"/>
      <w:bookmarkEnd w:id="1633"/>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34" w:name="_Toc267933501"/>
      <w:bookmarkStart w:id="1635" w:name="_Toc267936800"/>
      <w:bookmarkStart w:id="1636" w:name="_Toc463460118"/>
      <w:r w:rsidRPr="000F7960">
        <w:rPr>
          <w:rFonts w:ascii="Arial" w:hAnsi="Arial" w:cs="Arial"/>
          <w:szCs w:val="24"/>
        </w:rPr>
        <w:t>2.3.1. Pokost lniany.</w:t>
      </w:r>
      <w:bookmarkEnd w:id="1634"/>
      <w:bookmarkEnd w:id="1635"/>
      <w:bookmarkEnd w:id="1636"/>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Pokost lniany powinien być cieczą oleistą o zabarwieniu od żółtego do ciemnobrązowego i odpowiadającą wymaganiom normy państwowej.</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37" w:name="_Toc267933502"/>
      <w:bookmarkStart w:id="1638" w:name="_Toc267936801"/>
      <w:bookmarkStart w:id="1639" w:name="_Toc463460119"/>
      <w:r w:rsidRPr="000F7960">
        <w:rPr>
          <w:rFonts w:ascii="Arial" w:hAnsi="Arial" w:cs="Arial"/>
          <w:szCs w:val="24"/>
        </w:rPr>
        <w:t>2.3.2. Pokost syntetyczny.</w:t>
      </w:r>
      <w:bookmarkEnd w:id="1637"/>
      <w:bookmarkEnd w:id="1638"/>
      <w:bookmarkEnd w:id="1639"/>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Pokost syntetyczny powinien być używany w postaci cieczy, barwy od jasnożółtej do brunatnej, będącej roztworem żywicy kalafoniowej lub innej w lotnych rozpuszczalnikach, z ewentualnym dodatkiem modyfikującym, o właściwościach technicznych zbliżonych do pokostu naturalnego, lecz o krótszym czasie schnięcia. Powinien on odpowiadać wymaganiom normy państwowej lub świadectwa dopuszczenia do stosowania w budownictwie.</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40" w:name="_Toc267933503"/>
      <w:bookmarkStart w:id="1641" w:name="_Toc267936802"/>
      <w:bookmarkStart w:id="1642" w:name="_Toc463460120"/>
      <w:r w:rsidRPr="000F7960">
        <w:rPr>
          <w:rFonts w:ascii="Arial" w:hAnsi="Arial" w:cs="Arial"/>
          <w:szCs w:val="24"/>
        </w:rPr>
        <w:t>2.4. Rozcieńczalniki.</w:t>
      </w:r>
      <w:bookmarkEnd w:id="1640"/>
      <w:bookmarkEnd w:id="1641"/>
      <w:bookmarkEnd w:id="1642"/>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W zależności od rodzaju farby należy stosować wodę:</w:t>
      </w:r>
    </w:p>
    <w:p w:rsidR="001D7BF5" w:rsidRPr="000F7960" w:rsidRDefault="001D7BF5" w:rsidP="00177B5B">
      <w:pPr>
        <w:pStyle w:val="Akapitzlist"/>
        <w:numPr>
          <w:ilvl w:val="0"/>
          <w:numId w:val="213"/>
        </w:numPr>
        <w:autoSpaceDE w:val="0"/>
        <w:autoSpaceDN w:val="0"/>
        <w:adjustRightInd w:val="0"/>
        <w:jc w:val="both"/>
        <w:rPr>
          <w:rFonts w:ascii="Arial" w:hAnsi="Arial" w:cs="Arial"/>
        </w:rPr>
      </w:pPr>
      <w:r w:rsidRPr="000F7960">
        <w:rPr>
          <w:rFonts w:ascii="Arial" w:hAnsi="Arial" w:cs="Arial"/>
        </w:rPr>
        <w:t>do farb wapiennych, terpentynę i benzynę,</w:t>
      </w:r>
    </w:p>
    <w:p w:rsidR="001D7BF5" w:rsidRPr="000F7960" w:rsidRDefault="001D7BF5" w:rsidP="00177B5B">
      <w:pPr>
        <w:pStyle w:val="Akapitzlist"/>
        <w:numPr>
          <w:ilvl w:val="0"/>
          <w:numId w:val="213"/>
        </w:numPr>
        <w:autoSpaceDE w:val="0"/>
        <w:autoSpaceDN w:val="0"/>
        <w:adjustRightInd w:val="0"/>
        <w:jc w:val="both"/>
        <w:rPr>
          <w:rFonts w:ascii="Arial" w:hAnsi="Arial" w:cs="Arial"/>
        </w:rPr>
      </w:pPr>
      <w:r w:rsidRPr="000F7960">
        <w:rPr>
          <w:rFonts w:ascii="Arial" w:hAnsi="Arial" w:cs="Arial"/>
        </w:rPr>
        <w:t>do farb i emalii olejnych,</w:t>
      </w:r>
    </w:p>
    <w:p w:rsidR="001D7BF5" w:rsidRPr="000F7960" w:rsidRDefault="001D7BF5" w:rsidP="00177B5B">
      <w:pPr>
        <w:pStyle w:val="Akapitzlist"/>
        <w:numPr>
          <w:ilvl w:val="0"/>
          <w:numId w:val="213"/>
        </w:numPr>
        <w:autoSpaceDE w:val="0"/>
        <w:autoSpaceDN w:val="0"/>
        <w:adjustRightInd w:val="0"/>
        <w:jc w:val="both"/>
        <w:rPr>
          <w:rFonts w:ascii="Arial" w:hAnsi="Arial" w:cs="Arial"/>
        </w:rPr>
      </w:pPr>
      <w:r w:rsidRPr="000F7960">
        <w:rPr>
          <w:rFonts w:ascii="Arial" w:hAnsi="Arial" w:cs="Arial"/>
        </w:rPr>
        <w:t>inne rozcieńczalniki przygotowane fabrycznie dla poszczególnych rodzajów farb powinny odpowiadać normom państwowym lub mieć cechy techniczne zgodne z zaświadczeniem o jakości wydanym przez producenta oraz z zakresem ich stosowania.</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43" w:name="_Toc267933504"/>
      <w:bookmarkStart w:id="1644" w:name="_Toc267936803"/>
      <w:bookmarkStart w:id="1645" w:name="_Toc463460121"/>
      <w:r w:rsidRPr="000F7960">
        <w:rPr>
          <w:rFonts w:ascii="Arial" w:hAnsi="Arial" w:cs="Arial"/>
          <w:szCs w:val="24"/>
        </w:rPr>
        <w:t>2.5. Farby budowlane gotowe.</w:t>
      </w:r>
      <w:bookmarkEnd w:id="1643"/>
      <w:bookmarkEnd w:id="1644"/>
      <w:bookmarkEnd w:id="1645"/>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Farby niezależnie od ich rodzaju powinny odpowiadać wymaganiom norm lub świadectw dopuszczenia do stosowania w budownictwie.</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46" w:name="_Toc267933505"/>
      <w:bookmarkStart w:id="1647" w:name="_Toc267936804"/>
      <w:bookmarkStart w:id="1648" w:name="_Toc463460122"/>
      <w:r w:rsidRPr="000F7960">
        <w:rPr>
          <w:rFonts w:ascii="Arial" w:hAnsi="Arial" w:cs="Arial"/>
          <w:szCs w:val="24"/>
        </w:rPr>
        <w:t>2.5.1. Farby emulsyjne lateksowe i akrylowe wytwarzane fabrycznie.</w:t>
      </w:r>
      <w:bookmarkEnd w:id="1646"/>
      <w:bookmarkEnd w:id="1647"/>
      <w:bookmarkEnd w:id="1648"/>
    </w:p>
    <w:p w:rsidR="00420D32" w:rsidRPr="00420D32" w:rsidRDefault="001D7BF5" w:rsidP="00420D32">
      <w:pPr>
        <w:autoSpaceDE w:val="0"/>
        <w:autoSpaceDN w:val="0"/>
        <w:adjustRightInd w:val="0"/>
        <w:jc w:val="both"/>
        <w:rPr>
          <w:rFonts w:ascii="Arial" w:hAnsi="Arial" w:cs="Arial"/>
        </w:rPr>
      </w:pPr>
      <w:r w:rsidRPr="00420D32">
        <w:rPr>
          <w:rFonts w:ascii="Arial" w:hAnsi="Arial" w:cs="Arial"/>
        </w:rPr>
        <w:t>Farba wodorozc</w:t>
      </w:r>
      <w:r w:rsidR="00420D32" w:rsidRPr="00420D32">
        <w:rPr>
          <w:rFonts w:ascii="Arial" w:hAnsi="Arial" w:cs="Arial"/>
        </w:rPr>
        <w:t xml:space="preserve">ieńczalna, </w:t>
      </w:r>
      <w:r w:rsidR="00420D32">
        <w:rPr>
          <w:rFonts w:ascii="Arial" w:hAnsi="Arial" w:cs="Arial"/>
        </w:rPr>
        <w:t xml:space="preserve">emulsyjna, </w:t>
      </w:r>
      <w:r w:rsidR="00420D32" w:rsidRPr="00420D32">
        <w:rPr>
          <w:rFonts w:ascii="Arial" w:hAnsi="Arial" w:cs="Arial"/>
        </w:rPr>
        <w:t>lateksowa, akrylowa, zmywalna – typu, klasie odporności mechanicznej i kolorze – zgodnym z Dokumentacją Projektową.</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49" w:name="_Toc267933506"/>
      <w:bookmarkStart w:id="1650" w:name="_Toc267936805"/>
      <w:bookmarkStart w:id="1651" w:name="_Toc463460123"/>
      <w:r w:rsidRPr="000F7960">
        <w:rPr>
          <w:rFonts w:ascii="Arial" w:hAnsi="Arial" w:cs="Arial"/>
          <w:szCs w:val="24"/>
        </w:rPr>
        <w:t>2.5.</w:t>
      </w:r>
      <w:r w:rsidR="005C34F7" w:rsidRPr="000F7960">
        <w:rPr>
          <w:rFonts w:ascii="Arial" w:hAnsi="Arial" w:cs="Arial"/>
          <w:szCs w:val="24"/>
        </w:rPr>
        <w:t>2</w:t>
      </w:r>
      <w:r w:rsidRPr="000F7960">
        <w:rPr>
          <w:rFonts w:ascii="Arial" w:hAnsi="Arial" w:cs="Arial"/>
          <w:szCs w:val="24"/>
        </w:rPr>
        <w:t>. Wyroby chlorokauczukowe.</w:t>
      </w:r>
      <w:bookmarkEnd w:id="1649"/>
      <w:bookmarkEnd w:id="1650"/>
      <w:bookmarkEnd w:id="1651"/>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Emalia chlorokauczukowa ogólnego stosowania:</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wydajność - 6-10m</w:t>
      </w:r>
      <w:r w:rsidRPr="000F7960">
        <w:rPr>
          <w:rFonts w:ascii="Arial" w:hAnsi="Arial" w:cs="Arial"/>
          <w:vertAlign w:val="superscript"/>
        </w:rPr>
        <w:t>2</w:t>
      </w:r>
      <w:r w:rsidRPr="000F7960">
        <w:rPr>
          <w:rFonts w:ascii="Arial" w:hAnsi="Arial" w:cs="Arial"/>
        </w:rPr>
        <w:t>/dm</w:t>
      </w:r>
      <w:r w:rsidRPr="000F7960">
        <w:rPr>
          <w:rFonts w:ascii="Arial" w:hAnsi="Arial" w:cs="Arial"/>
          <w:vertAlign w:val="superscript"/>
        </w:rPr>
        <w:t>3</w:t>
      </w:r>
      <w:r w:rsidRPr="000F7960">
        <w:rPr>
          <w:rFonts w:ascii="Arial" w:hAnsi="Arial" w:cs="Arial"/>
        </w:rPr>
        <w:t>, max. czas schnięcia - 24h.</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Farba chlorokauczukowa do gruntowania przeciwrdzewna cynkowa 70% szara metaliczna:</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wydajność - 15-16m</w:t>
      </w:r>
      <w:r w:rsidRPr="000F7960">
        <w:rPr>
          <w:rFonts w:ascii="Arial" w:hAnsi="Arial" w:cs="Arial"/>
          <w:vertAlign w:val="superscript"/>
        </w:rPr>
        <w:t>2</w:t>
      </w:r>
      <w:r w:rsidRPr="000F7960">
        <w:rPr>
          <w:rFonts w:ascii="Arial" w:hAnsi="Arial" w:cs="Arial"/>
        </w:rPr>
        <w:t>/dm</w:t>
      </w:r>
      <w:r w:rsidRPr="000F7960">
        <w:rPr>
          <w:rFonts w:ascii="Arial" w:hAnsi="Arial" w:cs="Arial"/>
          <w:vertAlign w:val="superscript"/>
        </w:rPr>
        <w:t>3</w:t>
      </w:r>
      <w:r w:rsidRPr="000F7960">
        <w:rPr>
          <w:rFonts w:ascii="Arial" w:hAnsi="Arial" w:cs="Arial"/>
        </w:rPr>
        <w:t>, max. czas schnięcia - 8h.</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Kit szpachlowy chlorokauczukowy ogólnego stosowania – biały:</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do wygładzania podkładu pod powłoki chlorokauczukowe.</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Rozcieńczalnik chlorokauczukowy do wyrobów chlorokauczukowych ogólnego stosowania – biały:</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do rozcieńczania wyrobów chlorokauczukowych.</w:t>
      </w:r>
    </w:p>
    <w:p w:rsidR="001D7BF5" w:rsidRPr="000F7960" w:rsidRDefault="001D7BF5" w:rsidP="001D7BF5">
      <w:pPr>
        <w:autoSpaceDE w:val="0"/>
        <w:autoSpaceDN w:val="0"/>
        <w:adjustRightInd w:val="0"/>
        <w:jc w:val="both"/>
        <w:rPr>
          <w:rFonts w:ascii="Arial" w:hAnsi="Arial" w:cs="Arial"/>
        </w:rPr>
      </w:pPr>
    </w:p>
    <w:p w:rsidR="001D7BF5" w:rsidRPr="000F7960" w:rsidRDefault="001D7BF5" w:rsidP="001D7BF5">
      <w:pPr>
        <w:pStyle w:val="Nagwek3"/>
        <w:spacing w:line="240" w:lineRule="auto"/>
        <w:jc w:val="left"/>
        <w:rPr>
          <w:rFonts w:ascii="Arial" w:hAnsi="Arial" w:cs="Arial"/>
          <w:szCs w:val="24"/>
        </w:rPr>
      </w:pPr>
      <w:bookmarkStart w:id="1652" w:name="_Toc267933507"/>
      <w:bookmarkStart w:id="1653" w:name="_Toc267936806"/>
      <w:bookmarkStart w:id="1654" w:name="_Toc463460124"/>
      <w:r w:rsidRPr="000F7960">
        <w:rPr>
          <w:rFonts w:ascii="Arial" w:hAnsi="Arial" w:cs="Arial"/>
          <w:szCs w:val="24"/>
        </w:rPr>
        <w:t>2.5.</w:t>
      </w:r>
      <w:r w:rsidR="005C34F7" w:rsidRPr="000F7960">
        <w:rPr>
          <w:rFonts w:ascii="Arial" w:hAnsi="Arial" w:cs="Arial"/>
          <w:szCs w:val="24"/>
        </w:rPr>
        <w:t>3</w:t>
      </w:r>
      <w:r w:rsidRPr="000F7960">
        <w:rPr>
          <w:rFonts w:ascii="Arial" w:hAnsi="Arial" w:cs="Arial"/>
          <w:szCs w:val="24"/>
        </w:rPr>
        <w:t>. Wyroby epoksydowe.</w:t>
      </w:r>
      <w:bookmarkEnd w:id="1652"/>
      <w:bookmarkEnd w:id="1653"/>
      <w:bookmarkEnd w:id="1654"/>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Gruntoszpachlówka epoksydowa bezrozpuszczalnikowa, chemoodporna:</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wydajność- 6-10m</w:t>
      </w:r>
      <w:r w:rsidRPr="000F7960">
        <w:rPr>
          <w:rFonts w:ascii="Arial" w:hAnsi="Arial" w:cs="Arial"/>
          <w:vertAlign w:val="superscript"/>
        </w:rPr>
        <w:t>2</w:t>
      </w:r>
      <w:r w:rsidRPr="000F7960">
        <w:rPr>
          <w:rFonts w:ascii="Arial" w:hAnsi="Arial" w:cs="Arial"/>
        </w:rPr>
        <w:t>/dm</w:t>
      </w:r>
      <w:r w:rsidRPr="000F7960">
        <w:rPr>
          <w:rFonts w:ascii="Arial" w:hAnsi="Arial" w:cs="Arial"/>
          <w:vertAlign w:val="superscript"/>
        </w:rPr>
        <w:t>3</w:t>
      </w:r>
      <w:r w:rsidRPr="000F7960">
        <w:rPr>
          <w:rFonts w:ascii="Arial" w:hAnsi="Arial" w:cs="Arial"/>
        </w:rPr>
        <w:t>, max. czas schnięcia - 24h.</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lastRenderedPageBreak/>
        <w:t>Farba do gruntowania epoksypoliamidowa dwuskładnikowa wg PN-C</w:t>
      </w:r>
      <w:r w:rsidR="0032226F">
        <w:rPr>
          <w:rFonts w:ascii="Arial" w:hAnsi="Arial" w:cs="Arial"/>
        </w:rPr>
        <w:t>-</w:t>
      </w:r>
      <w:r w:rsidRPr="000F7960">
        <w:rPr>
          <w:rFonts w:ascii="Arial" w:hAnsi="Arial" w:cs="Arial"/>
        </w:rPr>
        <w:t>81911:</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wydajność - 4.5-5m</w:t>
      </w:r>
      <w:r w:rsidRPr="000F7960">
        <w:rPr>
          <w:rFonts w:ascii="Arial" w:hAnsi="Arial" w:cs="Arial"/>
          <w:vertAlign w:val="superscript"/>
        </w:rPr>
        <w:t>2</w:t>
      </w:r>
      <w:r w:rsidRPr="000F7960">
        <w:rPr>
          <w:rFonts w:ascii="Arial" w:hAnsi="Arial" w:cs="Arial"/>
        </w:rPr>
        <w:t>/dm</w:t>
      </w:r>
      <w:r w:rsidRPr="000F7960">
        <w:rPr>
          <w:rFonts w:ascii="Arial" w:hAnsi="Arial" w:cs="Arial"/>
          <w:vertAlign w:val="superscript"/>
        </w:rPr>
        <w:t>3</w:t>
      </w:r>
      <w:r w:rsidRPr="000F7960">
        <w:rPr>
          <w:rFonts w:ascii="Arial" w:hAnsi="Arial" w:cs="Arial"/>
        </w:rPr>
        <w:t xml:space="preserve"> czas schnięcia - 24h.</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Emalia epoksydowa chemoodporna, biała:</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wydajność - 5-6m</w:t>
      </w:r>
      <w:r w:rsidRPr="000F7960">
        <w:rPr>
          <w:rFonts w:ascii="Arial" w:hAnsi="Arial" w:cs="Arial"/>
          <w:vertAlign w:val="superscript"/>
        </w:rPr>
        <w:t>2</w:t>
      </w:r>
      <w:r w:rsidRPr="000F7960">
        <w:rPr>
          <w:rFonts w:ascii="Arial" w:hAnsi="Arial" w:cs="Arial"/>
        </w:rPr>
        <w:t>/dm</w:t>
      </w:r>
      <w:r w:rsidRPr="000F7960">
        <w:rPr>
          <w:rFonts w:ascii="Arial" w:hAnsi="Arial" w:cs="Arial"/>
          <w:vertAlign w:val="superscript"/>
        </w:rPr>
        <w:t>3</w:t>
      </w:r>
      <w:r w:rsidRPr="000F7960">
        <w:rPr>
          <w:rFonts w:ascii="Arial" w:hAnsi="Arial" w:cs="Arial"/>
        </w:rPr>
        <w:t>, max. czas schnięcia - 24h.</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Emalia epoksydowa, chemoodporna, szara:</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wydajność - 6-8m</w:t>
      </w:r>
      <w:r w:rsidRPr="000F7960">
        <w:rPr>
          <w:rFonts w:ascii="Arial" w:hAnsi="Arial" w:cs="Arial"/>
          <w:vertAlign w:val="superscript"/>
        </w:rPr>
        <w:t>2</w:t>
      </w:r>
      <w:r w:rsidRPr="000F7960">
        <w:rPr>
          <w:rFonts w:ascii="Arial" w:hAnsi="Arial" w:cs="Arial"/>
        </w:rPr>
        <w:t>/dm</w:t>
      </w:r>
      <w:r w:rsidRPr="000F7960">
        <w:rPr>
          <w:rFonts w:ascii="Arial" w:hAnsi="Arial" w:cs="Arial"/>
          <w:vertAlign w:val="superscript"/>
        </w:rPr>
        <w:t>3</w:t>
      </w:r>
      <w:r w:rsidRPr="000F7960">
        <w:rPr>
          <w:rFonts w:ascii="Arial" w:hAnsi="Arial" w:cs="Arial"/>
        </w:rPr>
        <w:t xml:space="preserve"> czas schnięcia - 24h.</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Lakier bitumiczno-epoksydowy:</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wydajność - 1.2-1.5m</w:t>
      </w:r>
      <w:r w:rsidRPr="000F7960">
        <w:rPr>
          <w:rFonts w:ascii="Arial" w:hAnsi="Arial" w:cs="Arial"/>
          <w:vertAlign w:val="superscript"/>
        </w:rPr>
        <w:t>2</w:t>
      </w:r>
      <w:r w:rsidRPr="000F7960">
        <w:rPr>
          <w:rFonts w:ascii="Arial" w:hAnsi="Arial" w:cs="Arial"/>
        </w:rPr>
        <w:t>/dm</w:t>
      </w:r>
      <w:r w:rsidRPr="000F7960">
        <w:rPr>
          <w:rFonts w:ascii="Arial" w:hAnsi="Arial" w:cs="Arial"/>
          <w:vertAlign w:val="superscript"/>
        </w:rPr>
        <w:t>3</w:t>
      </w:r>
      <w:r w:rsidRPr="000F7960">
        <w:rPr>
          <w:rFonts w:ascii="Arial" w:hAnsi="Arial" w:cs="Arial"/>
        </w:rPr>
        <w:t xml:space="preserve"> czas schnięcia - 12h.</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55" w:name="_Toc267933508"/>
      <w:bookmarkStart w:id="1656" w:name="_Toc267936807"/>
      <w:bookmarkStart w:id="1657" w:name="_Toc463460125"/>
      <w:r w:rsidRPr="000F7960">
        <w:rPr>
          <w:rFonts w:ascii="Arial" w:hAnsi="Arial" w:cs="Arial"/>
          <w:szCs w:val="24"/>
        </w:rPr>
        <w:t>2.5.</w:t>
      </w:r>
      <w:r w:rsidR="005C34F7" w:rsidRPr="000F7960">
        <w:rPr>
          <w:rFonts w:ascii="Arial" w:hAnsi="Arial" w:cs="Arial"/>
          <w:szCs w:val="24"/>
        </w:rPr>
        <w:t>4</w:t>
      </w:r>
      <w:r w:rsidRPr="000F7960">
        <w:rPr>
          <w:rFonts w:ascii="Arial" w:hAnsi="Arial" w:cs="Arial"/>
          <w:szCs w:val="24"/>
        </w:rPr>
        <w:t>. Farby olejne i ftalowe.</w:t>
      </w:r>
      <w:bookmarkEnd w:id="1655"/>
      <w:bookmarkEnd w:id="1656"/>
      <w:bookmarkEnd w:id="1657"/>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Farba olejna do gruntowania ogólnego stosowania wg PN-C-81901:</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wydajność - 6-8m2/dm</w:t>
      </w:r>
      <w:r w:rsidRPr="000F7960">
        <w:rPr>
          <w:rFonts w:ascii="Arial" w:hAnsi="Arial" w:cs="Arial"/>
          <w:vertAlign w:val="superscript"/>
        </w:rPr>
        <w:t>3</w:t>
      </w:r>
      <w:r w:rsidRPr="000F7960">
        <w:rPr>
          <w:rFonts w:ascii="Arial" w:hAnsi="Arial" w:cs="Arial"/>
        </w:rPr>
        <w:t xml:space="preserve"> czas schnięcia - 12h.</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Farby olejne i ftalowe nawierzchniowe ogólnego stosowania wg PN-C- 81901:</w:t>
      </w:r>
    </w:p>
    <w:p w:rsidR="001D7BF5" w:rsidRPr="000F7960" w:rsidRDefault="001D7BF5" w:rsidP="00177B5B">
      <w:pPr>
        <w:pStyle w:val="Akapitzlist"/>
        <w:numPr>
          <w:ilvl w:val="0"/>
          <w:numId w:val="214"/>
        </w:numPr>
        <w:autoSpaceDE w:val="0"/>
        <w:autoSpaceDN w:val="0"/>
        <w:adjustRightInd w:val="0"/>
        <w:jc w:val="both"/>
        <w:rPr>
          <w:rFonts w:ascii="Arial" w:hAnsi="Arial" w:cs="Arial"/>
          <w:b/>
          <w:bCs/>
        </w:rPr>
      </w:pPr>
      <w:r w:rsidRPr="000F7960">
        <w:rPr>
          <w:rFonts w:ascii="Arial" w:hAnsi="Arial" w:cs="Arial"/>
        </w:rPr>
        <w:t>wydajność - 6-10m2/dm</w:t>
      </w:r>
      <w:r w:rsidRPr="000F7960">
        <w:rPr>
          <w:rFonts w:ascii="Arial" w:hAnsi="Arial" w:cs="Arial"/>
          <w:vertAlign w:val="superscript"/>
        </w:rPr>
        <w:t>3</w:t>
      </w:r>
      <w:r w:rsidRPr="000F7960">
        <w:rPr>
          <w:rFonts w:ascii="Arial" w:hAnsi="Arial" w:cs="Arial"/>
        </w:rPr>
        <w:t>.</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58" w:name="_Toc267933509"/>
      <w:bookmarkStart w:id="1659" w:name="_Toc267936808"/>
      <w:bookmarkStart w:id="1660" w:name="_Toc463460126"/>
      <w:r w:rsidRPr="000F7960">
        <w:rPr>
          <w:rFonts w:ascii="Arial" w:hAnsi="Arial" w:cs="Arial"/>
          <w:szCs w:val="24"/>
        </w:rPr>
        <w:t>2.5.</w:t>
      </w:r>
      <w:r w:rsidR="005C34F7" w:rsidRPr="000F7960">
        <w:rPr>
          <w:rFonts w:ascii="Arial" w:hAnsi="Arial" w:cs="Arial"/>
          <w:szCs w:val="24"/>
        </w:rPr>
        <w:t>5</w:t>
      </w:r>
      <w:r w:rsidRPr="000F7960">
        <w:rPr>
          <w:rFonts w:ascii="Arial" w:hAnsi="Arial" w:cs="Arial"/>
          <w:szCs w:val="24"/>
        </w:rPr>
        <w:t>. Farby akrylowe do malowania powierzchni ocynkowanych.</w:t>
      </w:r>
      <w:bookmarkEnd w:id="1658"/>
      <w:bookmarkEnd w:id="1659"/>
      <w:bookmarkEnd w:id="1660"/>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Wymagania dla farb:</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lepkość umowna: min.60 -gęstość: max. 1,6g/cm</w:t>
      </w:r>
      <w:r w:rsidRPr="000F7960">
        <w:rPr>
          <w:rFonts w:ascii="Arial" w:hAnsi="Arial" w:cs="Arial"/>
          <w:vertAlign w:val="superscript"/>
        </w:rPr>
        <w:t>3</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zawartość substancji lotnych w % masy max. 45%</w:t>
      </w:r>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 xml:space="preserve">roztarcie pigmentów: max. </w:t>
      </w:r>
      <w:smartTag w:uri="urn:schemas-microsoft-com:office:smarttags" w:element="metricconverter">
        <w:smartTagPr>
          <w:attr w:name="ProductID" w:val="90 m"/>
        </w:smartTagPr>
        <w:r w:rsidRPr="000F7960">
          <w:rPr>
            <w:rFonts w:ascii="Arial" w:hAnsi="Arial" w:cs="Arial"/>
          </w:rPr>
          <w:t>90 m</w:t>
        </w:r>
      </w:smartTag>
    </w:p>
    <w:p w:rsidR="001D7BF5" w:rsidRPr="000F7960" w:rsidRDefault="001D7BF5" w:rsidP="00177B5B">
      <w:pPr>
        <w:pStyle w:val="Akapitzlist"/>
        <w:numPr>
          <w:ilvl w:val="0"/>
          <w:numId w:val="214"/>
        </w:numPr>
        <w:autoSpaceDE w:val="0"/>
        <w:autoSpaceDN w:val="0"/>
        <w:adjustRightInd w:val="0"/>
        <w:jc w:val="both"/>
        <w:rPr>
          <w:rFonts w:ascii="Arial" w:hAnsi="Arial" w:cs="Arial"/>
        </w:rPr>
      </w:pPr>
      <w:r w:rsidRPr="000F7960">
        <w:rPr>
          <w:rFonts w:ascii="Arial" w:hAnsi="Arial" w:cs="Arial"/>
        </w:rPr>
        <w:t xml:space="preserve">czas schnięcia powłoki w temp. </w:t>
      </w:r>
      <w:smartTag w:uri="urn:schemas-microsoft-com:office:smarttags" w:element="metricconverter">
        <w:smartTagPr>
          <w:attr w:name="ProductID" w:val="20ﾰC"/>
        </w:smartTagPr>
        <w:r w:rsidRPr="000F7960">
          <w:rPr>
            <w:rFonts w:ascii="Arial" w:hAnsi="Arial" w:cs="Arial"/>
          </w:rPr>
          <w:t>20°C</w:t>
        </w:r>
      </w:smartTag>
      <w:r w:rsidRPr="000F7960">
        <w:rPr>
          <w:rFonts w:ascii="Arial" w:hAnsi="Arial" w:cs="Arial"/>
        </w:rPr>
        <w:t xml:space="preserve"> i wilgotności względnej powietrza 65% do osiągnięcia 5 stopnia wyschnięcia - max. 2 godz.</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Wymagania dla powłok:</w:t>
      </w:r>
    </w:p>
    <w:p w:rsidR="001D7BF5" w:rsidRPr="000F7960" w:rsidRDefault="001D7BF5" w:rsidP="00177B5B">
      <w:pPr>
        <w:pStyle w:val="Akapitzlist"/>
        <w:numPr>
          <w:ilvl w:val="0"/>
          <w:numId w:val="215"/>
        </w:numPr>
        <w:autoSpaceDE w:val="0"/>
        <w:autoSpaceDN w:val="0"/>
        <w:adjustRightInd w:val="0"/>
        <w:jc w:val="both"/>
        <w:rPr>
          <w:rFonts w:ascii="Arial" w:hAnsi="Arial" w:cs="Arial"/>
        </w:rPr>
      </w:pPr>
      <w:r w:rsidRPr="000F7960">
        <w:rPr>
          <w:rFonts w:ascii="Arial" w:hAnsi="Arial" w:cs="Arial"/>
        </w:rPr>
        <w:t>wygląd zewnętrzny - gładka, matowa, bez zmarszczeń i zacieków,</w:t>
      </w:r>
    </w:p>
    <w:p w:rsidR="001D7BF5" w:rsidRPr="000F7960" w:rsidRDefault="001D7BF5" w:rsidP="00177B5B">
      <w:pPr>
        <w:pStyle w:val="Akapitzlist"/>
        <w:numPr>
          <w:ilvl w:val="0"/>
          <w:numId w:val="215"/>
        </w:numPr>
        <w:autoSpaceDE w:val="0"/>
        <w:autoSpaceDN w:val="0"/>
        <w:adjustRightInd w:val="0"/>
        <w:jc w:val="both"/>
        <w:rPr>
          <w:rFonts w:ascii="Arial" w:hAnsi="Arial" w:cs="Arial"/>
        </w:rPr>
      </w:pPr>
      <w:r w:rsidRPr="000F7960">
        <w:rPr>
          <w:rFonts w:ascii="Arial" w:hAnsi="Arial" w:cs="Arial"/>
        </w:rPr>
        <w:t>grubość - 100-120 jam</w:t>
      </w:r>
    </w:p>
    <w:p w:rsidR="001D7BF5" w:rsidRPr="000F7960" w:rsidRDefault="001D7BF5" w:rsidP="00177B5B">
      <w:pPr>
        <w:pStyle w:val="Akapitzlist"/>
        <w:numPr>
          <w:ilvl w:val="0"/>
          <w:numId w:val="215"/>
        </w:numPr>
        <w:autoSpaceDE w:val="0"/>
        <w:autoSpaceDN w:val="0"/>
        <w:adjustRightInd w:val="0"/>
        <w:jc w:val="both"/>
        <w:rPr>
          <w:rFonts w:ascii="Arial" w:hAnsi="Arial" w:cs="Arial"/>
        </w:rPr>
      </w:pPr>
      <w:r w:rsidRPr="000F7960">
        <w:rPr>
          <w:rFonts w:ascii="Arial" w:hAnsi="Arial" w:cs="Arial"/>
        </w:rPr>
        <w:t>przyczepność do podłoża - 1 stopień,</w:t>
      </w:r>
    </w:p>
    <w:p w:rsidR="001D7BF5" w:rsidRPr="000F7960" w:rsidRDefault="001D7BF5" w:rsidP="00177B5B">
      <w:pPr>
        <w:pStyle w:val="Akapitzlist"/>
        <w:numPr>
          <w:ilvl w:val="0"/>
          <w:numId w:val="215"/>
        </w:numPr>
        <w:autoSpaceDE w:val="0"/>
        <w:autoSpaceDN w:val="0"/>
        <w:adjustRightInd w:val="0"/>
        <w:jc w:val="both"/>
        <w:rPr>
          <w:rFonts w:ascii="Arial" w:hAnsi="Arial" w:cs="Arial"/>
        </w:rPr>
      </w:pPr>
      <w:r w:rsidRPr="000F7960">
        <w:rPr>
          <w:rFonts w:ascii="Arial" w:hAnsi="Arial" w:cs="Arial"/>
        </w:rPr>
        <w:t xml:space="preserve">elastyczność - zgięta powłoka na sworzniu o średnicy </w:t>
      </w: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 xml:space="preserve"> nie wykazuje pęknięć lub odstawania od podłoża,</w:t>
      </w:r>
    </w:p>
    <w:p w:rsidR="001D7BF5" w:rsidRPr="000F7960" w:rsidRDefault="001D7BF5" w:rsidP="00177B5B">
      <w:pPr>
        <w:pStyle w:val="Akapitzlist"/>
        <w:numPr>
          <w:ilvl w:val="0"/>
          <w:numId w:val="215"/>
        </w:numPr>
        <w:autoSpaceDE w:val="0"/>
        <w:autoSpaceDN w:val="0"/>
        <w:adjustRightInd w:val="0"/>
        <w:jc w:val="both"/>
        <w:rPr>
          <w:rFonts w:ascii="Arial" w:hAnsi="Arial" w:cs="Arial"/>
        </w:rPr>
      </w:pPr>
      <w:r w:rsidRPr="000F7960">
        <w:rPr>
          <w:rFonts w:ascii="Arial" w:hAnsi="Arial" w:cs="Arial"/>
        </w:rPr>
        <w:t>twardość względna - min., 0,1,</w:t>
      </w:r>
    </w:p>
    <w:p w:rsidR="001D7BF5" w:rsidRPr="000F7960" w:rsidRDefault="001D7BF5" w:rsidP="00177B5B">
      <w:pPr>
        <w:pStyle w:val="Akapitzlist"/>
        <w:numPr>
          <w:ilvl w:val="0"/>
          <w:numId w:val="215"/>
        </w:numPr>
        <w:autoSpaceDE w:val="0"/>
        <w:autoSpaceDN w:val="0"/>
        <w:adjustRightInd w:val="0"/>
        <w:jc w:val="both"/>
        <w:rPr>
          <w:rFonts w:ascii="Arial" w:hAnsi="Arial" w:cs="Arial"/>
        </w:rPr>
      </w:pPr>
      <w:r w:rsidRPr="000F7960">
        <w:rPr>
          <w:rFonts w:ascii="Arial" w:hAnsi="Arial" w:cs="Arial"/>
        </w:rPr>
        <w:t xml:space="preserve">odporność na uderzenia - masa </w:t>
      </w:r>
      <w:smartTag w:uri="urn:schemas-microsoft-com:office:smarttags" w:element="metricconverter">
        <w:smartTagPr>
          <w:attr w:name="ProductID" w:val="0.5 kg"/>
        </w:smartTagPr>
        <w:r w:rsidRPr="000F7960">
          <w:rPr>
            <w:rFonts w:ascii="Arial" w:hAnsi="Arial" w:cs="Arial"/>
          </w:rPr>
          <w:t>0.5 kg</w:t>
        </w:r>
      </w:smartTag>
      <w:r w:rsidRPr="000F7960">
        <w:rPr>
          <w:rFonts w:ascii="Arial" w:hAnsi="Arial" w:cs="Arial"/>
        </w:rPr>
        <w:t xml:space="preserve"> spadająca z wysokości </w:t>
      </w:r>
      <w:smartTag w:uri="urn:schemas-microsoft-com:office:smarttags" w:element="metricconverter">
        <w:smartTagPr>
          <w:attr w:name="ProductID" w:val="1,0 m"/>
        </w:smartTagPr>
        <w:r w:rsidRPr="000F7960">
          <w:rPr>
            <w:rFonts w:ascii="Arial" w:hAnsi="Arial" w:cs="Arial"/>
          </w:rPr>
          <w:t>1,0 m</w:t>
        </w:r>
      </w:smartTag>
      <w:r w:rsidRPr="000F7960">
        <w:rPr>
          <w:rFonts w:ascii="Arial" w:hAnsi="Arial" w:cs="Arial"/>
        </w:rPr>
        <w:t xml:space="preserve"> nie powinna powodować uszkodzenia powłoki</w:t>
      </w:r>
    </w:p>
    <w:p w:rsidR="001D7BF5" w:rsidRPr="000F7960" w:rsidRDefault="001D7BF5" w:rsidP="00177B5B">
      <w:pPr>
        <w:pStyle w:val="Akapitzlist"/>
        <w:numPr>
          <w:ilvl w:val="0"/>
          <w:numId w:val="215"/>
        </w:numPr>
        <w:autoSpaceDE w:val="0"/>
        <w:autoSpaceDN w:val="0"/>
        <w:adjustRightInd w:val="0"/>
        <w:jc w:val="both"/>
        <w:rPr>
          <w:rFonts w:ascii="Arial" w:hAnsi="Arial" w:cs="Arial"/>
        </w:rPr>
      </w:pPr>
      <w:r w:rsidRPr="000F7960">
        <w:rPr>
          <w:rFonts w:ascii="Arial" w:hAnsi="Arial" w:cs="Arial"/>
        </w:rPr>
        <w:t>odporność na działanie wody - po 120 godz. zanurzenia w wodzie nie może występować spęcherzenie powłoki.</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Farby powinny być pakowane zgodnie z PN-O-79601-2 w bębny lekkie lub wiaderka stożkowe wg PN-EN-1SO 90-2 i przechowywane w temperaturze min.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xml:space="preserve"> wg PN-C-S1400.</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61" w:name="_Toc267933510"/>
      <w:bookmarkStart w:id="1662" w:name="_Toc267936809"/>
      <w:bookmarkStart w:id="1663" w:name="_Toc463460127"/>
      <w:r w:rsidRPr="000F7960">
        <w:rPr>
          <w:rFonts w:ascii="Arial" w:hAnsi="Arial" w:cs="Arial"/>
          <w:szCs w:val="24"/>
        </w:rPr>
        <w:t>2.6. Środki gruntujące.</w:t>
      </w:r>
      <w:bookmarkEnd w:id="1661"/>
      <w:bookmarkEnd w:id="1662"/>
      <w:bookmarkEnd w:id="1663"/>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64" w:name="_Toc267933511"/>
      <w:bookmarkStart w:id="1665" w:name="_Toc267936810"/>
      <w:bookmarkStart w:id="1666" w:name="_Toc463460128"/>
      <w:r w:rsidRPr="000F7960">
        <w:rPr>
          <w:rFonts w:ascii="Arial" w:hAnsi="Arial" w:cs="Arial"/>
          <w:szCs w:val="24"/>
        </w:rPr>
        <w:t>2.6.1. Przy malowaniu farbami emulsyjnymi.</w:t>
      </w:r>
      <w:bookmarkEnd w:id="1664"/>
      <w:bookmarkEnd w:id="1665"/>
      <w:bookmarkEnd w:id="1666"/>
    </w:p>
    <w:p w:rsidR="001D7BF5" w:rsidRPr="000F7960" w:rsidRDefault="001D7BF5" w:rsidP="00177B5B">
      <w:pPr>
        <w:pStyle w:val="Akapitzlist"/>
        <w:numPr>
          <w:ilvl w:val="0"/>
          <w:numId w:val="216"/>
        </w:numPr>
        <w:autoSpaceDE w:val="0"/>
        <w:autoSpaceDN w:val="0"/>
        <w:adjustRightInd w:val="0"/>
        <w:jc w:val="both"/>
        <w:rPr>
          <w:rFonts w:ascii="Arial" w:hAnsi="Arial" w:cs="Arial"/>
        </w:rPr>
      </w:pPr>
      <w:r w:rsidRPr="000F7960">
        <w:rPr>
          <w:rFonts w:ascii="Arial" w:hAnsi="Arial" w:cs="Arial"/>
        </w:rPr>
        <w:t>powierzchni betonowych lub tynków zwykłych nie zaleca się gruntowania, o ile świadectwo dopuszczenia nowego rodzaju farby emulsyjnej nie podaje inaczej,</w:t>
      </w:r>
    </w:p>
    <w:p w:rsidR="001D7BF5" w:rsidRPr="000F7960" w:rsidRDefault="001D7BF5" w:rsidP="00177B5B">
      <w:pPr>
        <w:pStyle w:val="Akapitzlist"/>
        <w:numPr>
          <w:ilvl w:val="0"/>
          <w:numId w:val="216"/>
        </w:numPr>
        <w:autoSpaceDE w:val="0"/>
        <w:autoSpaceDN w:val="0"/>
        <w:adjustRightInd w:val="0"/>
        <w:jc w:val="both"/>
        <w:rPr>
          <w:rFonts w:ascii="Arial" w:hAnsi="Arial" w:cs="Arial"/>
        </w:rPr>
      </w:pPr>
      <w:r w:rsidRPr="000F7960">
        <w:rPr>
          <w:rFonts w:ascii="Arial" w:hAnsi="Arial" w:cs="Arial"/>
        </w:rPr>
        <w:t xml:space="preserve">na chłonnych podłożach należy stosować </w:t>
      </w:r>
      <w:r w:rsidR="00B16DD4" w:rsidRPr="000F7960">
        <w:rPr>
          <w:rFonts w:ascii="Arial" w:hAnsi="Arial" w:cs="Arial"/>
        </w:rPr>
        <w:t xml:space="preserve">do gruntowania specjalne środki gruntujące przeznaczone do danej farby lub </w:t>
      </w:r>
      <w:r w:rsidRPr="000F7960">
        <w:rPr>
          <w:rFonts w:ascii="Arial" w:hAnsi="Arial" w:cs="Arial"/>
        </w:rPr>
        <w:t>farbę emulsyjną rozcieńczoną wodą w stosunku 1:3-5 z tego samego rodzaju farby, z jakiej przewiduje się wykonanie powłoki malarskiej.</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67" w:name="_Toc267933512"/>
      <w:bookmarkStart w:id="1668" w:name="_Toc267936811"/>
      <w:bookmarkStart w:id="1669" w:name="_Toc463460129"/>
      <w:r w:rsidRPr="000F7960">
        <w:rPr>
          <w:rFonts w:ascii="Arial" w:hAnsi="Arial" w:cs="Arial"/>
          <w:szCs w:val="24"/>
        </w:rPr>
        <w:t>2.6.2. Przy malowaniu farbami olejnym.</w:t>
      </w:r>
      <w:bookmarkEnd w:id="1667"/>
      <w:bookmarkEnd w:id="1668"/>
      <w:bookmarkEnd w:id="1669"/>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Przy malowaniu farbami olejnymi i syntetycznymi powierzchnie należy zagruntować rozcieńczonym pokostem 1:1 (pokost: benzyna lakiernicza).</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70" w:name="_Toc267933513"/>
      <w:bookmarkStart w:id="1671" w:name="_Toc267936812"/>
      <w:bookmarkStart w:id="1672" w:name="_Toc463460130"/>
      <w:r w:rsidRPr="000F7960">
        <w:rPr>
          <w:rFonts w:ascii="Arial" w:hAnsi="Arial" w:cs="Arial"/>
          <w:szCs w:val="24"/>
        </w:rPr>
        <w:t>2.6.3. Mydło szare.</w:t>
      </w:r>
      <w:bookmarkEnd w:id="1670"/>
      <w:bookmarkEnd w:id="1671"/>
      <w:bookmarkEnd w:id="1672"/>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Mydło szare, stosowane do gruntowania podłoża w celu zmniejszenia jego wsiąkliwości powinno być stosowane w postaci roztworu wodnego 3-5%.</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73" w:name="_Toc267933514"/>
      <w:bookmarkStart w:id="1674" w:name="_Toc267936813"/>
      <w:bookmarkStart w:id="1675" w:name="_Toc463460131"/>
      <w:r w:rsidRPr="000F7960">
        <w:rPr>
          <w:rFonts w:ascii="Arial" w:hAnsi="Arial" w:cs="Arial"/>
          <w:szCs w:val="24"/>
        </w:rPr>
        <w:t>2.</w:t>
      </w:r>
      <w:r w:rsidR="00420D32">
        <w:rPr>
          <w:rFonts w:ascii="Arial" w:hAnsi="Arial" w:cs="Arial"/>
          <w:szCs w:val="24"/>
        </w:rPr>
        <w:t>7</w:t>
      </w:r>
      <w:r w:rsidRPr="000F7960">
        <w:rPr>
          <w:rFonts w:ascii="Arial" w:hAnsi="Arial" w:cs="Arial"/>
          <w:szCs w:val="24"/>
        </w:rPr>
        <w:t>. Przygotowanie powierzchni.</w:t>
      </w:r>
      <w:bookmarkEnd w:id="1673"/>
      <w:bookmarkEnd w:id="1674"/>
      <w:bookmarkEnd w:id="1675"/>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Przed przystąpieniem do malowania naprawić uszkodzenia powierzchni tynków i wcześniej naprawianych miejsc. Zaleca się stosowanie do tego celu zapraw i szpachlówek produkowanych fabrycznie w postaci gotowej do stosowania lub w postaci proszkowej do zarabiania wodą bezpośrednio przed użyciem.</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76" w:name="_Toc267933515"/>
      <w:bookmarkStart w:id="1677" w:name="_Toc267936814"/>
      <w:bookmarkStart w:id="1678" w:name="_Toc463460132"/>
      <w:r w:rsidRPr="000F7960">
        <w:rPr>
          <w:rFonts w:ascii="Arial" w:hAnsi="Arial" w:cs="Arial"/>
          <w:szCs w:val="24"/>
        </w:rPr>
        <w:t>2.</w:t>
      </w:r>
      <w:r w:rsidR="00420D32">
        <w:rPr>
          <w:rFonts w:ascii="Arial" w:hAnsi="Arial" w:cs="Arial"/>
          <w:szCs w:val="24"/>
        </w:rPr>
        <w:t>8</w:t>
      </w:r>
      <w:r w:rsidRPr="000F7960">
        <w:rPr>
          <w:rFonts w:ascii="Arial" w:hAnsi="Arial" w:cs="Arial"/>
          <w:szCs w:val="24"/>
        </w:rPr>
        <w:t>. Termin robót.</w:t>
      </w:r>
      <w:bookmarkEnd w:id="1676"/>
      <w:bookmarkEnd w:id="1677"/>
      <w:bookmarkEnd w:id="1678"/>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Roboty malarskie wewnątrz i na zewnątrz budynku wykonywać dopiero po wyschnięciu tynków i naprawianych miejsc (jednolite zabarwienie powierzchni naprawianej). Malowanie konstrukcji stalowych – po całkowitym i ostatecznym umocowaniu wszystkich elementów konstrukcyjnych i osadzeniu innych elementów w ścianach.</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79" w:name="_Toc267933516"/>
      <w:bookmarkStart w:id="1680" w:name="_Toc267936815"/>
      <w:bookmarkStart w:id="1681" w:name="_Toc463460133"/>
      <w:r w:rsidRPr="000F7960">
        <w:rPr>
          <w:rFonts w:ascii="Arial" w:hAnsi="Arial" w:cs="Arial"/>
          <w:szCs w:val="24"/>
        </w:rPr>
        <w:t>2.</w:t>
      </w:r>
      <w:r w:rsidR="00420D32">
        <w:rPr>
          <w:rFonts w:ascii="Arial" w:hAnsi="Arial" w:cs="Arial"/>
          <w:szCs w:val="24"/>
        </w:rPr>
        <w:t>9</w:t>
      </w:r>
      <w:r w:rsidRPr="000F7960">
        <w:rPr>
          <w:rFonts w:ascii="Arial" w:hAnsi="Arial" w:cs="Arial"/>
          <w:szCs w:val="24"/>
        </w:rPr>
        <w:t>. Powierzchnie podłoży pod malowanie.</w:t>
      </w:r>
      <w:bookmarkEnd w:id="1679"/>
      <w:bookmarkEnd w:id="1680"/>
      <w:bookmarkEnd w:id="1681"/>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Powierzchnie podłoży pod malowanie powinny być:</w:t>
      </w:r>
    </w:p>
    <w:p w:rsidR="001D7BF5" w:rsidRPr="000F7960" w:rsidRDefault="001D7BF5" w:rsidP="00177B5B">
      <w:pPr>
        <w:pStyle w:val="Akapitzlist"/>
        <w:numPr>
          <w:ilvl w:val="0"/>
          <w:numId w:val="217"/>
        </w:numPr>
        <w:autoSpaceDE w:val="0"/>
        <w:autoSpaceDN w:val="0"/>
        <w:adjustRightInd w:val="0"/>
        <w:jc w:val="both"/>
        <w:rPr>
          <w:rFonts w:ascii="Arial" w:hAnsi="Arial" w:cs="Arial"/>
        </w:rPr>
      </w:pPr>
      <w:r w:rsidRPr="000F7960">
        <w:rPr>
          <w:rFonts w:ascii="Arial" w:hAnsi="Arial" w:cs="Arial"/>
        </w:rPr>
        <w:t xml:space="preserve">gładkie i równe, tzn. bez nadrostów betonowych, zacieków zaprawy lub mleczka cementowego, kawern; dopuszcza się pojedyncze wgłębienia o średnicy do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 xml:space="preserve"> i głębokości do </w:t>
      </w:r>
      <w:smartTag w:uri="urn:schemas-microsoft-com:office:smarttags" w:element="metricconverter">
        <w:smartTagPr>
          <w:attr w:name="ProductID" w:val="4 mm"/>
        </w:smartTagPr>
        <w:r w:rsidRPr="000F7960">
          <w:rPr>
            <w:rFonts w:ascii="Arial" w:hAnsi="Arial" w:cs="Arial"/>
          </w:rPr>
          <w:t>4 mm</w:t>
        </w:r>
      </w:smartTag>
      <w:r w:rsidRPr="000F7960">
        <w:rPr>
          <w:rFonts w:ascii="Arial" w:hAnsi="Arial" w:cs="Arial"/>
        </w:rPr>
        <w:t xml:space="preserve"> - dla podłoży betonowych; w zakresie równości obowiązują wymagania jak dla tynków IV kategorii (z wyjątkiem tynków doborowych),</w:t>
      </w:r>
    </w:p>
    <w:p w:rsidR="001D7BF5" w:rsidRPr="000F7960" w:rsidRDefault="001D7BF5" w:rsidP="00177B5B">
      <w:pPr>
        <w:pStyle w:val="Akapitzlist"/>
        <w:numPr>
          <w:ilvl w:val="0"/>
          <w:numId w:val="217"/>
        </w:numPr>
        <w:autoSpaceDE w:val="0"/>
        <w:autoSpaceDN w:val="0"/>
        <w:adjustRightInd w:val="0"/>
        <w:jc w:val="both"/>
        <w:rPr>
          <w:rFonts w:ascii="Arial" w:hAnsi="Arial" w:cs="Arial"/>
        </w:rPr>
      </w:pPr>
      <w:r w:rsidRPr="000F7960">
        <w:rPr>
          <w:rFonts w:ascii="Arial" w:hAnsi="Arial" w:cs="Arial"/>
        </w:rPr>
        <w:t>mocne, tzn. powierzchniowo niepylące, niewykruszające się, bez spękań i rozwarstwień,</w:t>
      </w:r>
    </w:p>
    <w:p w:rsidR="001D7BF5" w:rsidRPr="000F7960" w:rsidRDefault="001D7BF5" w:rsidP="00177B5B">
      <w:pPr>
        <w:pStyle w:val="Akapitzlist"/>
        <w:numPr>
          <w:ilvl w:val="0"/>
          <w:numId w:val="217"/>
        </w:numPr>
        <w:autoSpaceDE w:val="0"/>
        <w:autoSpaceDN w:val="0"/>
        <w:adjustRightInd w:val="0"/>
        <w:jc w:val="both"/>
        <w:rPr>
          <w:rFonts w:ascii="Arial" w:hAnsi="Arial" w:cs="Arial"/>
        </w:rPr>
      </w:pPr>
      <w:r w:rsidRPr="000F7960">
        <w:rPr>
          <w:rFonts w:ascii="Arial" w:hAnsi="Arial" w:cs="Arial"/>
        </w:rPr>
        <w:t>czyste, tzn. bez plam, zaoliwień, pleśni i zanieczyszczeń (kurzem, rdzą),</w:t>
      </w:r>
    </w:p>
    <w:p w:rsidR="001D7BF5" w:rsidRPr="000F7960" w:rsidRDefault="001D7BF5" w:rsidP="00177B5B">
      <w:pPr>
        <w:pStyle w:val="Akapitzlist"/>
        <w:numPr>
          <w:ilvl w:val="0"/>
          <w:numId w:val="217"/>
        </w:numPr>
        <w:autoSpaceDE w:val="0"/>
        <w:autoSpaceDN w:val="0"/>
        <w:adjustRightInd w:val="0"/>
        <w:jc w:val="both"/>
        <w:rPr>
          <w:rFonts w:ascii="Arial" w:hAnsi="Arial" w:cs="Arial"/>
        </w:rPr>
      </w:pPr>
      <w:r w:rsidRPr="000F7960">
        <w:rPr>
          <w:rFonts w:ascii="Arial" w:hAnsi="Arial" w:cs="Arial"/>
        </w:rPr>
        <w:t>dojrzałe pod malowanie klejowe, emulsyjne,</w:t>
      </w:r>
      <w:r w:rsidR="00B16DD4" w:rsidRPr="000F7960">
        <w:rPr>
          <w:rFonts w:ascii="Arial" w:hAnsi="Arial" w:cs="Arial"/>
        </w:rPr>
        <w:t xml:space="preserve"> </w:t>
      </w:r>
      <w:r w:rsidRPr="000F7960">
        <w:rPr>
          <w:rFonts w:ascii="Arial" w:hAnsi="Arial" w:cs="Arial"/>
        </w:rPr>
        <w:t>olejne i z żywic syntetycznych, tzn. po 2-6 tygodniach w zależności od rodzaju farby. Farbami emulsyjnymi, akrylowymi można malować podłoża po 7 dniach,</w:t>
      </w:r>
    </w:p>
    <w:p w:rsidR="001D7BF5" w:rsidRPr="000F7960" w:rsidRDefault="001D7BF5" w:rsidP="00177B5B">
      <w:pPr>
        <w:pStyle w:val="Akapitzlist"/>
        <w:numPr>
          <w:ilvl w:val="0"/>
          <w:numId w:val="217"/>
        </w:numPr>
        <w:autoSpaceDE w:val="0"/>
        <w:autoSpaceDN w:val="0"/>
        <w:adjustRightInd w:val="0"/>
        <w:jc w:val="both"/>
        <w:rPr>
          <w:rFonts w:ascii="Arial" w:hAnsi="Arial" w:cs="Arial"/>
        </w:rPr>
      </w:pPr>
      <w:r w:rsidRPr="000F7960">
        <w:rPr>
          <w:rFonts w:ascii="Arial" w:hAnsi="Arial" w:cs="Arial"/>
        </w:rPr>
        <w:t>suche – (tabela) badanie wilgotności podłoża można wykonać aparatami wskaźnikowymi (elektrycznym lub karbidowym), metodą suszarkowo-wagową lub papierkami wskaźnikowymi.</w:t>
      </w:r>
    </w:p>
    <w:p w:rsidR="001D7BF5" w:rsidRDefault="001D7BF5" w:rsidP="001D7BF5">
      <w:pPr>
        <w:autoSpaceDE w:val="0"/>
        <w:autoSpaceDN w:val="0"/>
        <w:adjustRightInd w:val="0"/>
        <w:jc w:val="both"/>
        <w:rPr>
          <w:rFonts w:ascii="Arial" w:hAnsi="Arial" w:cs="Arial"/>
          <w:b/>
          <w:bCs/>
        </w:rPr>
      </w:pPr>
    </w:p>
    <w:p w:rsidR="001D7BF5" w:rsidRPr="000F7960" w:rsidRDefault="001D7BF5" w:rsidP="001D7BF5">
      <w:pPr>
        <w:pStyle w:val="Tekstpodstawowy"/>
        <w:spacing w:line="240" w:lineRule="auto"/>
        <w:jc w:val="center"/>
        <w:rPr>
          <w:rFonts w:ascii="Arial" w:hAnsi="Arial" w:cs="Arial"/>
          <w:b/>
          <w:bCs/>
          <w:szCs w:val="24"/>
        </w:rPr>
      </w:pPr>
      <w:r w:rsidRPr="000F7960">
        <w:rPr>
          <w:rFonts w:ascii="Arial" w:hAnsi="Arial" w:cs="Arial"/>
          <w:b/>
          <w:bCs/>
          <w:szCs w:val="24"/>
        </w:rPr>
        <w:t>Największa dopuszczalna wilgotność podłoży do malowania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64"/>
        <w:gridCol w:w="3969"/>
        <w:gridCol w:w="2813"/>
      </w:tblGrid>
      <w:tr w:rsidR="001D7BF5" w:rsidRPr="000F7960" w:rsidTr="00B16DD4">
        <w:tc>
          <w:tcPr>
            <w:tcW w:w="2764" w:type="dxa"/>
          </w:tcPr>
          <w:p w:rsidR="001D7BF5" w:rsidRPr="000F7960" w:rsidRDefault="001D7BF5" w:rsidP="001D7BF5">
            <w:pPr>
              <w:autoSpaceDE w:val="0"/>
              <w:autoSpaceDN w:val="0"/>
              <w:adjustRightInd w:val="0"/>
              <w:jc w:val="center"/>
              <w:rPr>
                <w:rFonts w:ascii="Arial" w:hAnsi="Arial" w:cs="Arial"/>
                <w:b/>
                <w:bCs/>
              </w:rPr>
            </w:pPr>
            <w:r w:rsidRPr="000F7960">
              <w:rPr>
                <w:rFonts w:ascii="Arial" w:hAnsi="Arial" w:cs="Arial"/>
                <w:b/>
                <w:bCs/>
              </w:rPr>
              <w:t>Podłoże</w:t>
            </w:r>
          </w:p>
        </w:tc>
        <w:tc>
          <w:tcPr>
            <w:tcW w:w="3969" w:type="dxa"/>
          </w:tcPr>
          <w:p w:rsidR="001D7BF5" w:rsidRPr="000F7960" w:rsidRDefault="001D7BF5" w:rsidP="001D7BF5">
            <w:pPr>
              <w:autoSpaceDE w:val="0"/>
              <w:autoSpaceDN w:val="0"/>
              <w:adjustRightInd w:val="0"/>
              <w:jc w:val="center"/>
              <w:rPr>
                <w:rFonts w:ascii="Arial" w:hAnsi="Arial" w:cs="Arial"/>
                <w:b/>
                <w:bCs/>
              </w:rPr>
            </w:pPr>
            <w:r w:rsidRPr="000F7960">
              <w:rPr>
                <w:rFonts w:ascii="Arial" w:hAnsi="Arial" w:cs="Arial"/>
                <w:b/>
                <w:bCs/>
              </w:rPr>
              <w:t>Rodzaj farby</w:t>
            </w:r>
          </w:p>
        </w:tc>
        <w:tc>
          <w:tcPr>
            <w:tcW w:w="2813" w:type="dxa"/>
          </w:tcPr>
          <w:p w:rsidR="001D7BF5" w:rsidRPr="000F7960" w:rsidRDefault="001D7BF5" w:rsidP="001D7BF5">
            <w:pPr>
              <w:autoSpaceDE w:val="0"/>
              <w:autoSpaceDN w:val="0"/>
              <w:adjustRightInd w:val="0"/>
              <w:jc w:val="center"/>
              <w:rPr>
                <w:rFonts w:ascii="Arial" w:hAnsi="Arial" w:cs="Arial"/>
                <w:b/>
                <w:bCs/>
              </w:rPr>
            </w:pPr>
            <w:r w:rsidRPr="000F7960">
              <w:rPr>
                <w:rFonts w:ascii="Arial" w:hAnsi="Arial" w:cs="Arial"/>
                <w:b/>
                <w:bCs/>
              </w:rPr>
              <w:t>Największa wilgotność podłoża % masy</w:t>
            </w:r>
          </w:p>
        </w:tc>
      </w:tr>
      <w:tr w:rsidR="001D7BF5" w:rsidRPr="000F7960" w:rsidTr="00B16DD4">
        <w:tc>
          <w:tcPr>
            <w:tcW w:w="2764" w:type="dxa"/>
          </w:tcPr>
          <w:p w:rsidR="001D7BF5" w:rsidRPr="000F7960" w:rsidRDefault="001D7BF5" w:rsidP="001D7BF5">
            <w:pPr>
              <w:autoSpaceDE w:val="0"/>
              <w:autoSpaceDN w:val="0"/>
              <w:adjustRightInd w:val="0"/>
              <w:rPr>
                <w:rFonts w:ascii="Arial" w:hAnsi="Arial" w:cs="Arial"/>
              </w:rPr>
            </w:pPr>
            <w:r w:rsidRPr="000F7960">
              <w:rPr>
                <w:rFonts w:ascii="Arial" w:hAnsi="Arial" w:cs="Arial"/>
              </w:rPr>
              <w:t>Tynki cementowe</w:t>
            </w:r>
          </w:p>
          <w:p w:rsidR="001D7BF5" w:rsidRPr="000F7960" w:rsidRDefault="001D7BF5" w:rsidP="001D7BF5">
            <w:pPr>
              <w:autoSpaceDE w:val="0"/>
              <w:autoSpaceDN w:val="0"/>
              <w:adjustRightInd w:val="0"/>
              <w:rPr>
                <w:rFonts w:ascii="Arial" w:hAnsi="Arial" w:cs="Arial"/>
              </w:rPr>
            </w:pPr>
            <w:r w:rsidRPr="000F7960">
              <w:rPr>
                <w:rFonts w:ascii="Arial" w:hAnsi="Arial" w:cs="Arial"/>
              </w:rPr>
              <w:t>cementowo-wapienne</w:t>
            </w:r>
          </w:p>
        </w:tc>
        <w:tc>
          <w:tcPr>
            <w:tcW w:w="3969" w:type="dxa"/>
          </w:tcPr>
          <w:p w:rsidR="001D7BF5" w:rsidRPr="000F7960" w:rsidRDefault="001D7BF5" w:rsidP="001D7BF5">
            <w:pPr>
              <w:autoSpaceDE w:val="0"/>
              <w:autoSpaceDN w:val="0"/>
              <w:adjustRightInd w:val="0"/>
              <w:rPr>
                <w:rFonts w:ascii="Arial" w:hAnsi="Arial" w:cs="Arial"/>
              </w:rPr>
            </w:pPr>
            <w:r w:rsidRPr="000F7960">
              <w:rPr>
                <w:rFonts w:ascii="Arial" w:hAnsi="Arial" w:cs="Arial"/>
              </w:rPr>
              <w:t>Wapienna</w:t>
            </w:r>
          </w:p>
          <w:p w:rsidR="001D7BF5" w:rsidRPr="000F7960" w:rsidRDefault="001D7BF5" w:rsidP="001D7BF5">
            <w:pPr>
              <w:autoSpaceDE w:val="0"/>
              <w:autoSpaceDN w:val="0"/>
              <w:adjustRightInd w:val="0"/>
              <w:rPr>
                <w:rFonts w:ascii="Arial" w:hAnsi="Arial" w:cs="Arial"/>
              </w:rPr>
            </w:pPr>
            <w:r w:rsidRPr="000F7960">
              <w:rPr>
                <w:rFonts w:ascii="Arial" w:hAnsi="Arial" w:cs="Arial"/>
              </w:rPr>
              <w:t>klejowa lub kazeinowa</w:t>
            </w:r>
          </w:p>
          <w:p w:rsidR="001D7BF5" w:rsidRPr="000F7960" w:rsidRDefault="001D7BF5" w:rsidP="001D7BF5">
            <w:pPr>
              <w:pStyle w:val="Stopka"/>
              <w:tabs>
                <w:tab w:val="clear" w:pos="4536"/>
                <w:tab w:val="clear" w:pos="9072"/>
              </w:tabs>
              <w:autoSpaceDE w:val="0"/>
              <w:autoSpaceDN w:val="0"/>
              <w:adjustRightInd w:val="0"/>
              <w:rPr>
                <w:rFonts w:ascii="Arial" w:hAnsi="Arial" w:cs="Arial"/>
              </w:rPr>
            </w:pPr>
            <w:r w:rsidRPr="000F7960">
              <w:rPr>
                <w:rFonts w:ascii="Arial" w:hAnsi="Arial" w:cs="Arial"/>
              </w:rPr>
              <w:t>emulsyjna</w:t>
            </w:r>
          </w:p>
          <w:p w:rsidR="001D7BF5" w:rsidRPr="000F7960" w:rsidRDefault="001D7BF5" w:rsidP="001D7BF5">
            <w:pPr>
              <w:pStyle w:val="Stopka"/>
              <w:tabs>
                <w:tab w:val="clear" w:pos="4536"/>
                <w:tab w:val="clear" w:pos="9072"/>
              </w:tabs>
              <w:autoSpaceDE w:val="0"/>
              <w:autoSpaceDN w:val="0"/>
              <w:adjustRightInd w:val="0"/>
              <w:rPr>
                <w:rFonts w:ascii="Arial" w:hAnsi="Arial" w:cs="Arial"/>
              </w:rPr>
            </w:pPr>
            <w:r w:rsidRPr="000F7960">
              <w:rPr>
                <w:rFonts w:ascii="Arial" w:hAnsi="Arial" w:cs="Arial"/>
              </w:rPr>
              <w:t>olejna, z żywic syntetycznych</w:t>
            </w:r>
          </w:p>
        </w:tc>
        <w:tc>
          <w:tcPr>
            <w:tcW w:w="2813" w:type="dxa"/>
          </w:tcPr>
          <w:p w:rsidR="001D7BF5" w:rsidRPr="000F7960" w:rsidRDefault="001D7BF5" w:rsidP="001D7BF5">
            <w:pPr>
              <w:autoSpaceDE w:val="0"/>
              <w:autoSpaceDN w:val="0"/>
              <w:adjustRightInd w:val="0"/>
              <w:jc w:val="center"/>
              <w:rPr>
                <w:rFonts w:ascii="Arial" w:hAnsi="Arial" w:cs="Arial"/>
              </w:rPr>
            </w:pPr>
            <w:r w:rsidRPr="000F7960">
              <w:rPr>
                <w:rFonts w:ascii="Arial" w:hAnsi="Arial" w:cs="Arial"/>
              </w:rPr>
              <w:t>6</w:t>
            </w:r>
          </w:p>
          <w:p w:rsidR="001D7BF5" w:rsidRPr="000F7960" w:rsidRDefault="001D7BF5" w:rsidP="001D7BF5">
            <w:pPr>
              <w:autoSpaceDE w:val="0"/>
              <w:autoSpaceDN w:val="0"/>
              <w:adjustRightInd w:val="0"/>
              <w:jc w:val="center"/>
              <w:rPr>
                <w:rFonts w:ascii="Arial" w:hAnsi="Arial" w:cs="Arial"/>
              </w:rPr>
            </w:pPr>
            <w:r w:rsidRPr="000F7960">
              <w:rPr>
                <w:rFonts w:ascii="Arial" w:hAnsi="Arial" w:cs="Arial"/>
              </w:rPr>
              <w:t>4</w:t>
            </w:r>
          </w:p>
          <w:p w:rsidR="001D7BF5" w:rsidRPr="000F7960" w:rsidRDefault="001D7BF5" w:rsidP="001D7BF5">
            <w:pPr>
              <w:autoSpaceDE w:val="0"/>
              <w:autoSpaceDN w:val="0"/>
              <w:adjustRightInd w:val="0"/>
              <w:jc w:val="center"/>
              <w:rPr>
                <w:rFonts w:ascii="Arial" w:hAnsi="Arial" w:cs="Arial"/>
              </w:rPr>
            </w:pPr>
            <w:r w:rsidRPr="000F7960">
              <w:rPr>
                <w:rFonts w:ascii="Arial" w:hAnsi="Arial" w:cs="Arial"/>
              </w:rPr>
              <w:t>4</w:t>
            </w:r>
          </w:p>
          <w:p w:rsidR="001D7BF5" w:rsidRPr="000F7960" w:rsidRDefault="001D7BF5" w:rsidP="001D7BF5">
            <w:pPr>
              <w:autoSpaceDE w:val="0"/>
              <w:autoSpaceDN w:val="0"/>
              <w:adjustRightInd w:val="0"/>
              <w:jc w:val="center"/>
              <w:rPr>
                <w:rFonts w:ascii="Arial" w:hAnsi="Arial" w:cs="Arial"/>
              </w:rPr>
            </w:pPr>
            <w:r w:rsidRPr="000F7960">
              <w:rPr>
                <w:rFonts w:ascii="Arial" w:hAnsi="Arial" w:cs="Arial"/>
              </w:rPr>
              <w:t>3</w:t>
            </w:r>
          </w:p>
        </w:tc>
      </w:tr>
      <w:tr w:rsidR="001D7BF5" w:rsidRPr="000F7960" w:rsidTr="00B16DD4">
        <w:tc>
          <w:tcPr>
            <w:tcW w:w="2764" w:type="dxa"/>
          </w:tcPr>
          <w:p w:rsidR="001D7BF5" w:rsidRPr="000F7960" w:rsidRDefault="001D7BF5" w:rsidP="001D7BF5">
            <w:pPr>
              <w:autoSpaceDE w:val="0"/>
              <w:autoSpaceDN w:val="0"/>
              <w:adjustRightInd w:val="0"/>
              <w:rPr>
                <w:rFonts w:ascii="Arial" w:hAnsi="Arial" w:cs="Arial"/>
              </w:rPr>
            </w:pPr>
            <w:r w:rsidRPr="000F7960">
              <w:rPr>
                <w:rFonts w:ascii="Arial" w:hAnsi="Arial" w:cs="Arial"/>
              </w:rPr>
              <w:t>Tynki gipsowe</w:t>
            </w:r>
          </w:p>
        </w:tc>
        <w:tc>
          <w:tcPr>
            <w:tcW w:w="3969" w:type="dxa"/>
          </w:tcPr>
          <w:p w:rsidR="001D7BF5" w:rsidRPr="000F7960" w:rsidRDefault="001D7BF5" w:rsidP="001D7BF5">
            <w:pPr>
              <w:autoSpaceDE w:val="0"/>
              <w:autoSpaceDN w:val="0"/>
              <w:adjustRightInd w:val="0"/>
              <w:rPr>
                <w:rFonts w:ascii="Arial" w:hAnsi="Arial" w:cs="Arial"/>
              </w:rPr>
            </w:pPr>
            <w:r w:rsidRPr="000F7960">
              <w:rPr>
                <w:rFonts w:ascii="Arial" w:hAnsi="Arial" w:cs="Arial"/>
              </w:rPr>
              <w:t>Klejowa</w:t>
            </w:r>
          </w:p>
          <w:p w:rsidR="001D7BF5" w:rsidRPr="000F7960" w:rsidRDefault="001D7BF5" w:rsidP="001D7BF5">
            <w:pPr>
              <w:autoSpaceDE w:val="0"/>
              <w:autoSpaceDN w:val="0"/>
              <w:adjustRightInd w:val="0"/>
              <w:rPr>
                <w:rFonts w:ascii="Arial" w:hAnsi="Arial" w:cs="Arial"/>
              </w:rPr>
            </w:pPr>
            <w:r w:rsidRPr="000F7960">
              <w:rPr>
                <w:rFonts w:ascii="Arial" w:hAnsi="Arial" w:cs="Arial"/>
              </w:rPr>
              <w:lastRenderedPageBreak/>
              <w:t>Emulsyjna</w:t>
            </w:r>
          </w:p>
          <w:p w:rsidR="001D7BF5" w:rsidRPr="000F7960" w:rsidRDefault="001D7BF5" w:rsidP="001D7BF5">
            <w:pPr>
              <w:autoSpaceDE w:val="0"/>
              <w:autoSpaceDN w:val="0"/>
              <w:adjustRightInd w:val="0"/>
              <w:rPr>
                <w:rFonts w:ascii="Arial" w:hAnsi="Arial" w:cs="Arial"/>
              </w:rPr>
            </w:pPr>
            <w:r w:rsidRPr="000F7960">
              <w:rPr>
                <w:rFonts w:ascii="Arial" w:hAnsi="Arial" w:cs="Arial"/>
              </w:rPr>
              <w:t>olejna, z żywic syntetycznych</w:t>
            </w:r>
          </w:p>
        </w:tc>
        <w:tc>
          <w:tcPr>
            <w:tcW w:w="2813" w:type="dxa"/>
          </w:tcPr>
          <w:p w:rsidR="001D7BF5" w:rsidRPr="000F7960" w:rsidRDefault="001D7BF5" w:rsidP="001D7BF5">
            <w:pPr>
              <w:autoSpaceDE w:val="0"/>
              <w:autoSpaceDN w:val="0"/>
              <w:adjustRightInd w:val="0"/>
              <w:jc w:val="center"/>
              <w:rPr>
                <w:rFonts w:ascii="Arial" w:hAnsi="Arial" w:cs="Arial"/>
              </w:rPr>
            </w:pPr>
            <w:r w:rsidRPr="000F7960">
              <w:rPr>
                <w:rFonts w:ascii="Arial" w:hAnsi="Arial" w:cs="Arial"/>
              </w:rPr>
              <w:lastRenderedPageBreak/>
              <w:t>4</w:t>
            </w:r>
          </w:p>
          <w:p w:rsidR="001D7BF5" w:rsidRPr="000F7960" w:rsidRDefault="001D7BF5" w:rsidP="001D7BF5">
            <w:pPr>
              <w:autoSpaceDE w:val="0"/>
              <w:autoSpaceDN w:val="0"/>
              <w:adjustRightInd w:val="0"/>
              <w:jc w:val="center"/>
              <w:rPr>
                <w:rFonts w:ascii="Arial" w:hAnsi="Arial" w:cs="Arial"/>
              </w:rPr>
            </w:pPr>
            <w:r w:rsidRPr="000F7960">
              <w:rPr>
                <w:rFonts w:ascii="Arial" w:hAnsi="Arial" w:cs="Arial"/>
              </w:rPr>
              <w:lastRenderedPageBreak/>
              <w:t>4</w:t>
            </w:r>
          </w:p>
          <w:p w:rsidR="001D7BF5" w:rsidRPr="000F7960" w:rsidRDefault="001D7BF5" w:rsidP="001D7BF5">
            <w:pPr>
              <w:autoSpaceDE w:val="0"/>
              <w:autoSpaceDN w:val="0"/>
              <w:adjustRightInd w:val="0"/>
              <w:jc w:val="center"/>
              <w:rPr>
                <w:rFonts w:ascii="Arial" w:hAnsi="Arial" w:cs="Arial"/>
              </w:rPr>
            </w:pPr>
            <w:r w:rsidRPr="000F7960">
              <w:rPr>
                <w:rFonts w:ascii="Arial" w:hAnsi="Arial" w:cs="Arial"/>
              </w:rPr>
              <w:t>3</w:t>
            </w:r>
          </w:p>
        </w:tc>
      </w:tr>
      <w:tr w:rsidR="001D7BF5" w:rsidRPr="000F7960" w:rsidTr="00B16DD4">
        <w:tc>
          <w:tcPr>
            <w:tcW w:w="2764" w:type="dxa"/>
          </w:tcPr>
          <w:p w:rsidR="001D7BF5" w:rsidRPr="000F7960" w:rsidRDefault="001D7BF5" w:rsidP="001D7BF5">
            <w:pPr>
              <w:autoSpaceDE w:val="0"/>
              <w:autoSpaceDN w:val="0"/>
              <w:adjustRightInd w:val="0"/>
              <w:rPr>
                <w:rFonts w:ascii="Arial" w:hAnsi="Arial" w:cs="Arial"/>
              </w:rPr>
            </w:pPr>
            <w:r w:rsidRPr="000F7960">
              <w:rPr>
                <w:rFonts w:ascii="Arial" w:hAnsi="Arial" w:cs="Arial"/>
              </w:rPr>
              <w:lastRenderedPageBreak/>
              <w:t>Drewno, sklejka, płyty pilśniowe twarde</w:t>
            </w:r>
          </w:p>
        </w:tc>
        <w:tc>
          <w:tcPr>
            <w:tcW w:w="3969" w:type="dxa"/>
          </w:tcPr>
          <w:p w:rsidR="001D7BF5" w:rsidRPr="000F7960" w:rsidRDefault="001D7BF5" w:rsidP="001D7BF5">
            <w:pPr>
              <w:autoSpaceDE w:val="0"/>
              <w:autoSpaceDN w:val="0"/>
              <w:adjustRightInd w:val="0"/>
              <w:rPr>
                <w:rFonts w:ascii="Arial" w:hAnsi="Arial" w:cs="Arial"/>
              </w:rPr>
            </w:pPr>
            <w:r w:rsidRPr="000F7960">
              <w:rPr>
                <w:rFonts w:ascii="Arial" w:hAnsi="Arial" w:cs="Arial"/>
              </w:rPr>
              <w:t>olejna, z żywic syntetycznych</w:t>
            </w:r>
          </w:p>
          <w:p w:rsidR="001D7BF5" w:rsidRPr="000F7960" w:rsidRDefault="001D7BF5" w:rsidP="001D7BF5">
            <w:pPr>
              <w:autoSpaceDE w:val="0"/>
              <w:autoSpaceDN w:val="0"/>
              <w:adjustRightInd w:val="0"/>
              <w:rPr>
                <w:rFonts w:ascii="Arial" w:hAnsi="Arial" w:cs="Arial"/>
              </w:rPr>
            </w:pPr>
            <w:r w:rsidRPr="000F7960">
              <w:rPr>
                <w:rFonts w:ascii="Arial" w:hAnsi="Arial" w:cs="Arial"/>
              </w:rPr>
              <w:t>chemoutwardzalna</w:t>
            </w:r>
          </w:p>
        </w:tc>
        <w:tc>
          <w:tcPr>
            <w:tcW w:w="2813" w:type="dxa"/>
          </w:tcPr>
          <w:p w:rsidR="001D7BF5" w:rsidRPr="000F7960" w:rsidRDefault="001D7BF5" w:rsidP="001D7BF5">
            <w:pPr>
              <w:autoSpaceDE w:val="0"/>
              <w:autoSpaceDN w:val="0"/>
              <w:adjustRightInd w:val="0"/>
              <w:jc w:val="center"/>
              <w:rPr>
                <w:rFonts w:ascii="Arial" w:hAnsi="Arial" w:cs="Arial"/>
              </w:rPr>
            </w:pPr>
            <w:r w:rsidRPr="000F7960">
              <w:rPr>
                <w:rFonts w:ascii="Arial" w:hAnsi="Arial" w:cs="Arial"/>
              </w:rPr>
              <w:t>4</w:t>
            </w:r>
          </w:p>
          <w:p w:rsidR="001D7BF5" w:rsidRPr="000F7960" w:rsidRDefault="001D7BF5" w:rsidP="001D7BF5">
            <w:pPr>
              <w:autoSpaceDE w:val="0"/>
              <w:autoSpaceDN w:val="0"/>
              <w:adjustRightInd w:val="0"/>
              <w:jc w:val="center"/>
              <w:rPr>
                <w:rFonts w:ascii="Arial" w:hAnsi="Arial" w:cs="Arial"/>
              </w:rPr>
            </w:pPr>
            <w:r w:rsidRPr="000F7960">
              <w:rPr>
                <w:rFonts w:ascii="Arial" w:hAnsi="Arial" w:cs="Arial"/>
              </w:rPr>
              <w:t>12</w:t>
            </w:r>
          </w:p>
        </w:tc>
      </w:tr>
    </w:tbl>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82" w:name="_Toc267933517"/>
      <w:bookmarkStart w:id="1683" w:name="_Toc267936816"/>
      <w:bookmarkStart w:id="1684" w:name="_Toc463460134"/>
      <w:r w:rsidRPr="000F7960">
        <w:rPr>
          <w:rFonts w:ascii="Arial" w:hAnsi="Arial" w:cs="Arial"/>
          <w:szCs w:val="24"/>
        </w:rPr>
        <w:t>2.1</w:t>
      </w:r>
      <w:r w:rsidR="00420D32">
        <w:rPr>
          <w:rFonts w:ascii="Arial" w:hAnsi="Arial" w:cs="Arial"/>
          <w:szCs w:val="24"/>
        </w:rPr>
        <w:t>0.</w:t>
      </w:r>
      <w:r w:rsidRPr="000F7960">
        <w:rPr>
          <w:rFonts w:ascii="Arial" w:hAnsi="Arial" w:cs="Arial"/>
          <w:szCs w:val="24"/>
        </w:rPr>
        <w:t xml:space="preserve"> Malowanie.</w:t>
      </w:r>
      <w:bookmarkEnd w:id="1682"/>
      <w:bookmarkEnd w:id="1683"/>
      <w:bookmarkEnd w:id="1684"/>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Prawidłowo wykonana powłoka malarska powinna spełniać dwa zadania: zapewnić właściwą ochronę podłoża przed działaniem czynników atmosferycznych oraz sprzyjać uzyskaniu efektu dekoracyjnego. Efekt ten można osiągnąć pod warunkiem właściwego przygotowania podłoża oraz przez zastosowanie odpowiednich produktów i prawidłowej technologii malowania.</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Podstawowe składniki wyrobów malarskich to:</w:t>
      </w:r>
    </w:p>
    <w:p w:rsidR="001D7BF5" w:rsidRPr="000F7960" w:rsidRDefault="001D7BF5" w:rsidP="00177B5B">
      <w:pPr>
        <w:pStyle w:val="Akapitzlist"/>
        <w:numPr>
          <w:ilvl w:val="0"/>
          <w:numId w:val="218"/>
        </w:numPr>
        <w:autoSpaceDE w:val="0"/>
        <w:autoSpaceDN w:val="0"/>
        <w:adjustRightInd w:val="0"/>
        <w:jc w:val="both"/>
        <w:rPr>
          <w:rFonts w:ascii="Arial" w:hAnsi="Arial" w:cs="Arial"/>
        </w:rPr>
      </w:pPr>
      <w:r w:rsidRPr="000F7960">
        <w:rPr>
          <w:rFonts w:ascii="Arial" w:hAnsi="Arial" w:cs="Arial"/>
        </w:rPr>
        <w:t>spoiwa - substancje mające zdolność tworzenia powłoki na pokrywanej powierzchni,</w:t>
      </w:r>
    </w:p>
    <w:p w:rsidR="001D7BF5" w:rsidRPr="000F7960" w:rsidRDefault="001D7BF5" w:rsidP="00177B5B">
      <w:pPr>
        <w:pStyle w:val="Akapitzlist"/>
        <w:numPr>
          <w:ilvl w:val="0"/>
          <w:numId w:val="218"/>
        </w:numPr>
        <w:autoSpaceDE w:val="0"/>
        <w:autoSpaceDN w:val="0"/>
        <w:adjustRightInd w:val="0"/>
        <w:jc w:val="both"/>
        <w:rPr>
          <w:rFonts w:ascii="Arial" w:hAnsi="Arial" w:cs="Arial"/>
        </w:rPr>
      </w:pPr>
      <w:r w:rsidRPr="000F7960">
        <w:rPr>
          <w:rFonts w:ascii="Arial" w:hAnsi="Arial" w:cs="Arial"/>
        </w:rPr>
        <w:t>pigmenty, barwniki, wypełniacze - substancje kryjące, barwiące lub wypełniające stosowane w postaci zawiesiny lub roztworu, które pozostają po wyparowaniu rozpuszczalników,</w:t>
      </w:r>
    </w:p>
    <w:p w:rsidR="001D7BF5" w:rsidRPr="000F7960" w:rsidRDefault="001D7BF5" w:rsidP="00177B5B">
      <w:pPr>
        <w:pStyle w:val="Akapitzlist"/>
        <w:numPr>
          <w:ilvl w:val="0"/>
          <w:numId w:val="218"/>
        </w:numPr>
        <w:autoSpaceDE w:val="0"/>
        <w:autoSpaceDN w:val="0"/>
        <w:adjustRightInd w:val="0"/>
        <w:jc w:val="both"/>
        <w:rPr>
          <w:rFonts w:ascii="Arial" w:hAnsi="Arial" w:cs="Arial"/>
        </w:rPr>
      </w:pPr>
      <w:r w:rsidRPr="000F7960">
        <w:rPr>
          <w:rFonts w:ascii="Arial" w:hAnsi="Arial" w:cs="Arial"/>
        </w:rPr>
        <w:t>rozpuszczalniki - ciecze lotne, których zadaniem jest przeprowadzenie spoiw w roztwór w celu umożliwienia powstania cienkiej powłoki początkowo płynnej, a później przechodzącej (w miarę ich odparowywania) w ciało stałe, oraz zapewnienie prawidłowego przebiegu przemian fizykochemicznych.</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Oprócz wyżej wymienionych składników wyroby malarskie mogą zawierać środki pomocnicze nadające im określone właściwości lub też odpowiadające za cechy powłok. Są to między innymi: dyspergatory, peptyzatory, środki zapobiegające kożuszeniu, utwardzacze, stabilizatory emulsji itp.</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Ze względu na rodzaj substancji powłokotwóczej i jej postać fizykochemiczną wśród wyrobów malarskich wyróżnia się:</w:t>
      </w:r>
    </w:p>
    <w:p w:rsidR="001D7BF5" w:rsidRPr="000F7960" w:rsidRDefault="001D7BF5" w:rsidP="00177B5B">
      <w:pPr>
        <w:pStyle w:val="Akapitzlist"/>
        <w:numPr>
          <w:ilvl w:val="0"/>
          <w:numId w:val="219"/>
        </w:numPr>
        <w:autoSpaceDE w:val="0"/>
        <w:autoSpaceDN w:val="0"/>
        <w:adjustRightInd w:val="0"/>
        <w:jc w:val="both"/>
        <w:rPr>
          <w:rFonts w:ascii="Arial" w:hAnsi="Arial" w:cs="Arial"/>
        </w:rPr>
      </w:pPr>
      <w:r w:rsidRPr="000F7960">
        <w:rPr>
          <w:rFonts w:ascii="Arial" w:hAnsi="Arial" w:cs="Arial"/>
        </w:rPr>
        <w:t>farby - dyspersje ciał stałych (pigmentów) w cieczy, którą stanowi spoiwo; po naniesieniu pełnią funkcje ochronne,</w:t>
      </w:r>
    </w:p>
    <w:p w:rsidR="001D7BF5" w:rsidRPr="000F7960" w:rsidRDefault="001D7BF5" w:rsidP="00177B5B">
      <w:pPr>
        <w:pStyle w:val="Akapitzlist"/>
        <w:numPr>
          <w:ilvl w:val="0"/>
          <w:numId w:val="219"/>
        </w:numPr>
        <w:autoSpaceDE w:val="0"/>
        <w:autoSpaceDN w:val="0"/>
        <w:adjustRightInd w:val="0"/>
        <w:jc w:val="both"/>
        <w:rPr>
          <w:rFonts w:ascii="Arial" w:hAnsi="Arial" w:cs="Arial"/>
        </w:rPr>
      </w:pPr>
      <w:r w:rsidRPr="000F7960">
        <w:rPr>
          <w:rFonts w:ascii="Arial" w:hAnsi="Arial" w:cs="Arial"/>
        </w:rPr>
        <w:t>emalie - roztwory koloidalne spoiwa w rozpuszczalnikach organicznych; po naniesieniu pełnią zwykle funkcje dekoracyjne,</w:t>
      </w:r>
    </w:p>
    <w:p w:rsidR="001D7BF5" w:rsidRPr="000F7960" w:rsidRDefault="001D7BF5" w:rsidP="00177B5B">
      <w:pPr>
        <w:pStyle w:val="Akapitzlist"/>
        <w:numPr>
          <w:ilvl w:val="0"/>
          <w:numId w:val="219"/>
        </w:numPr>
        <w:autoSpaceDE w:val="0"/>
        <w:autoSpaceDN w:val="0"/>
        <w:adjustRightInd w:val="0"/>
        <w:jc w:val="both"/>
        <w:rPr>
          <w:rFonts w:ascii="Arial" w:hAnsi="Arial" w:cs="Arial"/>
        </w:rPr>
      </w:pPr>
      <w:r w:rsidRPr="000F7960">
        <w:rPr>
          <w:rFonts w:ascii="Arial" w:hAnsi="Arial" w:cs="Arial"/>
        </w:rPr>
        <w:t>lakiery - roztwory nielotnych substancji powłokotwórczych (żywice, asfalty itp.) w rozpuszczalnikach i rozcieńczalnikach; ich cechą charakterystyczną jest brak zdolności krycia.</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Ponieważ farbą lub emalią nazywa się zawiesinę zdyspergowanych w odpowiednim spoiwie nadających im barwę cząstek pigmentu, które jednocześnie nadają powłoce właściwości kryjące, nazwy te będą często stosowane wymiennie. Przed rozpoczęciem malowania należy zawsze zapoznać się z informacjami podanymi na opakowaniu wyrobów malarskich.</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Są tam wyspecyfikowane dane dotyczące:</w:t>
      </w:r>
    </w:p>
    <w:p w:rsidR="001D7BF5" w:rsidRPr="000F7960" w:rsidRDefault="001D7BF5" w:rsidP="00177B5B">
      <w:pPr>
        <w:pStyle w:val="Akapitzlist"/>
        <w:numPr>
          <w:ilvl w:val="0"/>
          <w:numId w:val="220"/>
        </w:numPr>
        <w:autoSpaceDE w:val="0"/>
        <w:autoSpaceDN w:val="0"/>
        <w:adjustRightInd w:val="0"/>
        <w:jc w:val="both"/>
        <w:rPr>
          <w:rFonts w:ascii="Arial" w:hAnsi="Arial" w:cs="Arial"/>
        </w:rPr>
      </w:pPr>
      <w:r w:rsidRPr="000F7960">
        <w:rPr>
          <w:rFonts w:ascii="Arial" w:hAnsi="Arial" w:cs="Arial"/>
        </w:rPr>
        <w:t>przeznaczenia - do jakiego podłoża należy stosować produkt; niestety bardzo często na opakowaniu brakuje przeciwwskazań do stosowania farby,</w:t>
      </w:r>
    </w:p>
    <w:p w:rsidR="001D7BF5" w:rsidRPr="000F7960" w:rsidRDefault="001D7BF5" w:rsidP="00177B5B">
      <w:pPr>
        <w:pStyle w:val="Akapitzlist"/>
        <w:numPr>
          <w:ilvl w:val="0"/>
          <w:numId w:val="220"/>
        </w:numPr>
        <w:autoSpaceDE w:val="0"/>
        <w:autoSpaceDN w:val="0"/>
        <w:adjustRightInd w:val="0"/>
        <w:jc w:val="both"/>
        <w:rPr>
          <w:rFonts w:ascii="Arial" w:hAnsi="Arial" w:cs="Arial"/>
        </w:rPr>
      </w:pPr>
      <w:r w:rsidRPr="000F7960">
        <w:rPr>
          <w:rFonts w:ascii="Arial" w:hAnsi="Arial" w:cs="Arial"/>
        </w:rPr>
        <w:t>sposobu użycia - w jaki sposób należy przygotować podłoże, w jakiej temperaturze malować itp.</w:t>
      </w:r>
    </w:p>
    <w:p w:rsidR="001D7BF5" w:rsidRPr="000F7960" w:rsidRDefault="001D7BF5" w:rsidP="00177B5B">
      <w:pPr>
        <w:pStyle w:val="Akapitzlist"/>
        <w:numPr>
          <w:ilvl w:val="0"/>
          <w:numId w:val="220"/>
        </w:numPr>
        <w:autoSpaceDE w:val="0"/>
        <w:autoSpaceDN w:val="0"/>
        <w:adjustRightInd w:val="0"/>
        <w:jc w:val="both"/>
        <w:rPr>
          <w:rFonts w:ascii="Arial" w:hAnsi="Arial" w:cs="Arial"/>
        </w:rPr>
      </w:pPr>
      <w:r w:rsidRPr="000F7960">
        <w:rPr>
          <w:rFonts w:ascii="Arial" w:hAnsi="Arial" w:cs="Arial"/>
        </w:rPr>
        <w:t>sposobu nanoszenia -</w:t>
      </w:r>
      <w:r w:rsidR="00B16DD4" w:rsidRPr="000F7960">
        <w:rPr>
          <w:rFonts w:ascii="Arial" w:hAnsi="Arial" w:cs="Arial"/>
        </w:rPr>
        <w:t xml:space="preserve"> </w:t>
      </w:r>
      <w:r w:rsidRPr="000F7960">
        <w:rPr>
          <w:rFonts w:ascii="Arial" w:hAnsi="Arial" w:cs="Arial"/>
        </w:rPr>
        <w:t>jaką techniką nanosić farbę: pędzlem, wałkiem lub też metodą natryskową,</w:t>
      </w:r>
    </w:p>
    <w:p w:rsidR="001D7BF5" w:rsidRPr="000F7960" w:rsidRDefault="001D7BF5" w:rsidP="00177B5B">
      <w:pPr>
        <w:pStyle w:val="Akapitzlist"/>
        <w:numPr>
          <w:ilvl w:val="0"/>
          <w:numId w:val="220"/>
        </w:numPr>
        <w:autoSpaceDE w:val="0"/>
        <w:autoSpaceDN w:val="0"/>
        <w:adjustRightInd w:val="0"/>
        <w:jc w:val="both"/>
        <w:rPr>
          <w:rFonts w:ascii="Arial" w:hAnsi="Arial" w:cs="Arial"/>
        </w:rPr>
      </w:pPr>
      <w:r w:rsidRPr="000F7960">
        <w:rPr>
          <w:rFonts w:ascii="Arial" w:hAnsi="Arial" w:cs="Arial"/>
        </w:rPr>
        <w:lastRenderedPageBreak/>
        <w:t>krycia - ile razy należy pomalować powierzchnię, aby uzyskać całkowite pokrycie; informacje te zwykle są podawane za pomocą symboli „1-2" (konieczne jedno malowanie, a jeśli to nie wystarcza - dwa) lub „2</w:t>
      </w:r>
      <w:r w:rsidR="0026082F">
        <w:rPr>
          <w:rFonts w:ascii="Arial" w:hAnsi="Arial" w:cs="Arial"/>
        </w:rPr>
        <w:t>-</w:t>
      </w:r>
      <w:r w:rsidRPr="000F7960">
        <w:rPr>
          <w:rFonts w:ascii="Arial" w:hAnsi="Arial" w:cs="Arial"/>
        </w:rPr>
        <w:t>3" (konieczne dwa malowania, a jeśli to nie wystarcza - trzy),</w:t>
      </w:r>
    </w:p>
    <w:p w:rsidR="001D7BF5" w:rsidRPr="000F7960" w:rsidRDefault="001D7BF5" w:rsidP="00177B5B">
      <w:pPr>
        <w:pStyle w:val="Akapitzlist"/>
        <w:numPr>
          <w:ilvl w:val="0"/>
          <w:numId w:val="220"/>
        </w:numPr>
        <w:autoSpaceDE w:val="0"/>
        <w:autoSpaceDN w:val="0"/>
        <w:adjustRightInd w:val="0"/>
        <w:jc w:val="both"/>
        <w:rPr>
          <w:rFonts w:ascii="Arial" w:hAnsi="Arial" w:cs="Arial"/>
        </w:rPr>
      </w:pPr>
      <w:r w:rsidRPr="000F7960">
        <w:rPr>
          <w:rFonts w:ascii="Arial" w:hAnsi="Arial" w:cs="Arial"/>
        </w:rPr>
        <w:t>wydajności - ile farby trzeba kupić, by pomalować konkretną powierzchnię,</w:t>
      </w:r>
    </w:p>
    <w:p w:rsidR="001D7BF5" w:rsidRPr="000F7960" w:rsidRDefault="001D7BF5" w:rsidP="00177B5B">
      <w:pPr>
        <w:pStyle w:val="Akapitzlist"/>
        <w:numPr>
          <w:ilvl w:val="0"/>
          <w:numId w:val="220"/>
        </w:numPr>
        <w:autoSpaceDE w:val="0"/>
        <w:autoSpaceDN w:val="0"/>
        <w:adjustRightInd w:val="0"/>
        <w:jc w:val="both"/>
        <w:rPr>
          <w:rFonts w:ascii="Arial" w:hAnsi="Arial" w:cs="Arial"/>
        </w:rPr>
      </w:pPr>
      <w:r w:rsidRPr="000F7960">
        <w:rPr>
          <w:rFonts w:ascii="Arial" w:hAnsi="Arial" w:cs="Arial"/>
        </w:rPr>
        <w:t>czasu schnięcia - po jakim czasie pomalowana powierzchnia jest sucha i można nanosić kolejne warstwy; im wyższa temperatura i niższa wilgotność w pomieszczeniu, tym czas ten jest krótszy,</w:t>
      </w:r>
    </w:p>
    <w:p w:rsidR="001D7BF5" w:rsidRPr="000F7960" w:rsidRDefault="001D7BF5" w:rsidP="00177B5B">
      <w:pPr>
        <w:pStyle w:val="Akapitzlist"/>
        <w:numPr>
          <w:ilvl w:val="0"/>
          <w:numId w:val="220"/>
        </w:numPr>
        <w:autoSpaceDE w:val="0"/>
        <w:autoSpaceDN w:val="0"/>
        <w:adjustRightInd w:val="0"/>
        <w:jc w:val="both"/>
        <w:rPr>
          <w:rFonts w:ascii="Arial" w:hAnsi="Arial" w:cs="Arial"/>
        </w:rPr>
      </w:pPr>
      <w:r w:rsidRPr="000F7960">
        <w:rPr>
          <w:rFonts w:ascii="Arial" w:hAnsi="Arial" w:cs="Arial"/>
        </w:rPr>
        <w:t>rodzaju rozcieńczalnika - czym należy rozcieńczyć farbę, aby uzyskać odpowiednią konsystencję,</w:t>
      </w:r>
    </w:p>
    <w:p w:rsidR="001D7BF5" w:rsidRPr="000F7960" w:rsidRDefault="001D7BF5" w:rsidP="00177B5B">
      <w:pPr>
        <w:pStyle w:val="Akapitzlist"/>
        <w:numPr>
          <w:ilvl w:val="0"/>
          <w:numId w:val="220"/>
        </w:numPr>
        <w:autoSpaceDE w:val="0"/>
        <w:autoSpaceDN w:val="0"/>
        <w:adjustRightInd w:val="0"/>
        <w:jc w:val="both"/>
        <w:rPr>
          <w:rFonts w:ascii="Arial" w:hAnsi="Arial" w:cs="Arial"/>
        </w:rPr>
      </w:pPr>
      <w:r w:rsidRPr="000F7960">
        <w:rPr>
          <w:rFonts w:ascii="Arial" w:hAnsi="Arial" w:cs="Arial"/>
        </w:rPr>
        <w:t xml:space="preserve">okresu przydatności do stosowania </w:t>
      </w:r>
      <w:r w:rsidR="00B16DD4" w:rsidRPr="000F7960">
        <w:rPr>
          <w:rFonts w:ascii="Arial" w:hAnsi="Arial" w:cs="Arial"/>
        </w:rPr>
        <w:t>-</w:t>
      </w:r>
      <w:r w:rsidRPr="000F7960">
        <w:rPr>
          <w:rFonts w:ascii="Arial" w:hAnsi="Arial" w:cs="Arial"/>
        </w:rPr>
        <w:t xml:space="preserve"> przez jaki czas farba zachowuje swoje właściwości i tworzy powłokę dobrej jakości, atestów - produkty, które nie mają oceny higienicznej Państwowego Zakładu Higieny (PZH), mogą być szkodliwe dla zdrowia; na opakowaniu bywają również informacje o innych atestach, np. o certyfikacie zgodności z Polską Normą lub znak E, który oznacza produkt ekologicznie bezpieczny; farby tak oznaczone mają dobrą jakość i są bezpieczne dla zdrowia i środowiska.</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1"/>
        <w:spacing w:line="240" w:lineRule="auto"/>
        <w:jc w:val="left"/>
        <w:rPr>
          <w:rFonts w:ascii="Arial" w:hAnsi="Arial" w:cs="Arial"/>
          <w:sz w:val="24"/>
          <w:szCs w:val="24"/>
        </w:rPr>
      </w:pPr>
      <w:bookmarkStart w:id="1685" w:name="_Toc267933518"/>
      <w:bookmarkStart w:id="1686" w:name="_Toc267936817"/>
      <w:bookmarkStart w:id="1687" w:name="_Toc463460135"/>
      <w:r w:rsidRPr="000F7960">
        <w:rPr>
          <w:rFonts w:ascii="Arial" w:hAnsi="Arial" w:cs="Arial"/>
          <w:sz w:val="24"/>
          <w:szCs w:val="24"/>
        </w:rPr>
        <w:t>3. Sprzęt.</w:t>
      </w:r>
      <w:bookmarkEnd w:id="1685"/>
      <w:bookmarkEnd w:id="1686"/>
      <w:bookmarkEnd w:id="1687"/>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88" w:name="_Toc267933519"/>
      <w:bookmarkStart w:id="1689" w:name="_Toc267936818"/>
      <w:bookmarkStart w:id="1690" w:name="_Toc463460136"/>
      <w:r w:rsidRPr="000F7960">
        <w:rPr>
          <w:rFonts w:ascii="Arial" w:hAnsi="Arial" w:cs="Arial"/>
          <w:szCs w:val="24"/>
        </w:rPr>
        <w:t>3.1. Ogólne wymagania dotyczące sprzętu.</w:t>
      </w:r>
      <w:bookmarkEnd w:id="1688"/>
      <w:bookmarkEnd w:id="1689"/>
      <w:bookmarkEnd w:id="1690"/>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B16DD4" w:rsidRPr="000F7960">
        <w:rPr>
          <w:rFonts w:ascii="Arial" w:hAnsi="Arial" w:cs="Arial"/>
        </w:rPr>
        <w:t xml:space="preserve"> pkt. 3</w:t>
      </w:r>
      <w:r w:rsidRPr="000F7960">
        <w:rPr>
          <w:rFonts w:ascii="Arial" w:hAnsi="Arial" w:cs="Arial"/>
        </w:rPr>
        <w:t>.</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691" w:name="_Toc267933520"/>
      <w:bookmarkStart w:id="1692" w:name="_Toc267936819"/>
      <w:bookmarkStart w:id="1693" w:name="_Toc463460137"/>
      <w:r w:rsidRPr="000F7960">
        <w:rPr>
          <w:rFonts w:ascii="Arial" w:hAnsi="Arial" w:cs="Arial"/>
          <w:szCs w:val="24"/>
        </w:rPr>
        <w:t>3.2. Sprzęt do wykonania robót malarskich.</w:t>
      </w:r>
      <w:bookmarkEnd w:id="1691"/>
      <w:bookmarkEnd w:id="1692"/>
      <w:bookmarkEnd w:id="1693"/>
    </w:p>
    <w:p w:rsidR="00B16DD4" w:rsidRPr="000F7960" w:rsidRDefault="00B16DD4" w:rsidP="00177B5B">
      <w:pPr>
        <w:pStyle w:val="Akapitzlist"/>
        <w:numPr>
          <w:ilvl w:val="0"/>
          <w:numId w:val="221"/>
        </w:numPr>
        <w:autoSpaceDE w:val="0"/>
        <w:autoSpaceDN w:val="0"/>
        <w:adjustRightInd w:val="0"/>
        <w:jc w:val="both"/>
        <w:rPr>
          <w:rFonts w:ascii="Arial" w:hAnsi="Arial" w:cs="Arial"/>
        </w:rPr>
      </w:pPr>
      <w:r w:rsidRPr="000F7960">
        <w:rPr>
          <w:rFonts w:ascii="Arial" w:hAnsi="Arial" w:cs="Arial"/>
        </w:rPr>
        <w:t>A</w:t>
      </w:r>
      <w:r w:rsidR="001D7BF5" w:rsidRPr="000F7960">
        <w:rPr>
          <w:rFonts w:ascii="Arial" w:hAnsi="Arial" w:cs="Arial"/>
        </w:rPr>
        <w:t>grega</w:t>
      </w:r>
      <w:r w:rsidRPr="000F7960">
        <w:rPr>
          <w:rFonts w:ascii="Arial" w:hAnsi="Arial" w:cs="Arial"/>
        </w:rPr>
        <w:t>t</w:t>
      </w:r>
      <w:r w:rsidR="001D7BF5" w:rsidRPr="000F7960">
        <w:rPr>
          <w:rFonts w:ascii="Arial" w:hAnsi="Arial" w:cs="Arial"/>
        </w:rPr>
        <w:t xml:space="preserve">y malarskie - urządzenia do natryskowego malowania farbami wapiennymi, klejowymi, emulsyjnymi, olejnymi i syntetycznymi - </w:t>
      </w:r>
      <w:r w:rsidRPr="000F7960">
        <w:rPr>
          <w:rFonts w:ascii="Arial" w:hAnsi="Arial" w:cs="Arial"/>
        </w:rPr>
        <w:t>do malowania dużych powierzchni,</w:t>
      </w:r>
    </w:p>
    <w:p w:rsidR="00B16DD4" w:rsidRPr="000F7960" w:rsidRDefault="00B16DD4" w:rsidP="00177B5B">
      <w:pPr>
        <w:pStyle w:val="Akapitzlist"/>
        <w:numPr>
          <w:ilvl w:val="0"/>
          <w:numId w:val="221"/>
        </w:numPr>
        <w:autoSpaceDE w:val="0"/>
        <w:autoSpaceDN w:val="0"/>
        <w:adjustRightInd w:val="0"/>
        <w:jc w:val="both"/>
        <w:rPr>
          <w:rFonts w:ascii="Arial" w:hAnsi="Arial" w:cs="Arial"/>
        </w:rPr>
      </w:pPr>
      <w:r w:rsidRPr="000F7960">
        <w:rPr>
          <w:rFonts w:ascii="Arial" w:hAnsi="Arial" w:cs="Arial"/>
        </w:rPr>
        <w:t>pę</w:t>
      </w:r>
      <w:r w:rsidR="001D7BF5" w:rsidRPr="000F7960">
        <w:rPr>
          <w:rFonts w:ascii="Arial" w:hAnsi="Arial" w:cs="Arial"/>
        </w:rPr>
        <w:t>dzle,</w:t>
      </w:r>
    </w:p>
    <w:p w:rsidR="00B16DD4" w:rsidRPr="000F7960" w:rsidRDefault="001D7BF5" w:rsidP="00177B5B">
      <w:pPr>
        <w:pStyle w:val="Akapitzlist"/>
        <w:numPr>
          <w:ilvl w:val="0"/>
          <w:numId w:val="221"/>
        </w:numPr>
        <w:autoSpaceDE w:val="0"/>
        <w:autoSpaceDN w:val="0"/>
        <w:adjustRightInd w:val="0"/>
        <w:jc w:val="both"/>
        <w:rPr>
          <w:rFonts w:ascii="Arial" w:hAnsi="Arial" w:cs="Arial"/>
        </w:rPr>
      </w:pPr>
      <w:r w:rsidRPr="000F7960">
        <w:rPr>
          <w:rFonts w:ascii="Arial" w:hAnsi="Arial" w:cs="Arial"/>
        </w:rPr>
        <w:t>wałki malarskie,</w:t>
      </w:r>
    </w:p>
    <w:p w:rsidR="00B16DD4" w:rsidRPr="000F7960" w:rsidRDefault="001D7BF5" w:rsidP="00177B5B">
      <w:pPr>
        <w:pStyle w:val="Akapitzlist"/>
        <w:numPr>
          <w:ilvl w:val="0"/>
          <w:numId w:val="221"/>
        </w:numPr>
        <w:autoSpaceDE w:val="0"/>
        <w:autoSpaceDN w:val="0"/>
        <w:adjustRightInd w:val="0"/>
        <w:jc w:val="both"/>
        <w:rPr>
          <w:rFonts w:ascii="Arial" w:hAnsi="Arial" w:cs="Arial"/>
        </w:rPr>
      </w:pPr>
      <w:r w:rsidRPr="000F7960">
        <w:rPr>
          <w:rFonts w:ascii="Arial" w:hAnsi="Arial" w:cs="Arial"/>
        </w:rPr>
        <w:t>drabiny,</w:t>
      </w:r>
    </w:p>
    <w:p w:rsidR="001D7BF5" w:rsidRPr="000F7960" w:rsidRDefault="001D7BF5" w:rsidP="00177B5B">
      <w:pPr>
        <w:pStyle w:val="Akapitzlist"/>
        <w:numPr>
          <w:ilvl w:val="0"/>
          <w:numId w:val="221"/>
        </w:numPr>
        <w:autoSpaceDE w:val="0"/>
        <w:autoSpaceDN w:val="0"/>
        <w:adjustRightInd w:val="0"/>
        <w:jc w:val="both"/>
        <w:rPr>
          <w:rFonts w:ascii="Arial" w:hAnsi="Arial" w:cs="Arial"/>
        </w:rPr>
      </w:pPr>
      <w:r w:rsidRPr="000F7960">
        <w:rPr>
          <w:rFonts w:ascii="Arial" w:hAnsi="Arial" w:cs="Arial"/>
        </w:rPr>
        <w:t>rusztowania.</w:t>
      </w:r>
    </w:p>
    <w:p w:rsidR="001D7BF5" w:rsidRPr="000F7960" w:rsidRDefault="001D7BF5" w:rsidP="001D7BF5">
      <w:pPr>
        <w:autoSpaceDE w:val="0"/>
        <w:autoSpaceDN w:val="0"/>
        <w:adjustRightInd w:val="0"/>
        <w:jc w:val="both"/>
        <w:rPr>
          <w:rFonts w:ascii="Arial" w:hAnsi="Arial" w:cs="Arial"/>
          <w:bCs/>
        </w:rPr>
      </w:pPr>
    </w:p>
    <w:p w:rsidR="001D7BF5" w:rsidRPr="000F7960" w:rsidRDefault="001D7BF5" w:rsidP="001D7BF5">
      <w:pPr>
        <w:pStyle w:val="Nagwek3"/>
        <w:spacing w:line="240" w:lineRule="auto"/>
        <w:jc w:val="left"/>
        <w:rPr>
          <w:rFonts w:ascii="Arial" w:hAnsi="Arial" w:cs="Arial"/>
          <w:szCs w:val="24"/>
        </w:rPr>
      </w:pPr>
      <w:bookmarkStart w:id="1694" w:name="_Toc267933521"/>
      <w:bookmarkStart w:id="1695" w:name="_Toc267936820"/>
      <w:bookmarkStart w:id="1696" w:name="_Toc463460138"/>
      <w:r w:rsidRPr="000F7960">
        <w:rPr>
          <w:rFonts w:ascii="Arial" w:hAnsi="Arial" w:cs="Arial"/>
          <w:szCs w:val="24"/>
        </w:rPr>
        <w:t>3.2.1. Malowanie pędzlem.</w:t>
      </w:r>
      <w:bookmarkEnd w:id="1694"/>
      <w:bookmarkEnd w:id="1695"/>
      <w:bookmarkEnd w:id="1696"/>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Wyroby przeznaczone do malowania pędzlem powinny charakteryzować się długim czasem schnięcia oraz nie powinny zawierać rozpuszczalników agresywnych. Dobre do nanoszenia tą techniką są farby alkidowe, olejne, epoksydowe i poliuretanowe.</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Duży wpływ na estetykę wykonywanej powłoki ma właściwe przygotowanie nowego pędzla, tzn. usunięcie z niego kurzu i luźnych włosów. W tym celu pędzel należy dokładnie wymyć w wodzie z mydłem, bardzo starannie wypłukać i wysuszyć, a następnie kilkakrotnie zanurzyć w farbie (lub lakierze) i ocierając o brzeg innego naczynia (aby nie wprowadzić zanieczyszczeń do farby), usunąć nadmiar farby. Po kilkakrotnym powtórzeniu tych czynności można rozpocząć malowanie.</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 xml:space="preserve">Duże znaczenie ma również wybór odpowiedniego pędzla. Do gruntowania podłoża oraz malowania farbami alkidowymi, epoksydowymi, olejnymi i uretanowymi najlepsze są pędzle o twardym, krótkim włosiu. Do nanoszenia farb winylowych i chlorokauczukowych można stosować pędzle płaskie. Farby nawierzchniowe, emalie i </w:t>
      </w:r>
      <w:r w:rsidRPr="000F7960">
        <w:rPr>
          <w:rFonts w:ascii="Arial" w:hAnsi="Arial" w:cs="Arial"/>
        </w:rPr>
        <w:lastRenderedPageBreak/>
        <w:t>lakiery należy nanosić pędzlami płaskimi o miękkim włosiu. polega na nanoszeniu farby równoległymi pasami minimalnie zachodzącymi na siebie. Farby i emalie nawierzchniowe nakłada się w dwóch kierunkach prostopadłych do siebie (krzyżowo), nieznacznie dociskając pędzel do malowanej powierzchni. Farby gruntowe, olejne i alkidowe nakłada się również w dwóch kierunkach cienkimi warstwami, silnie wcierając w podłoże.</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Aby uniknąć powstawania zacieków, podczas malowania powierzchni pionowych należy na ograniczonej powierzchni najpierw nałożyć farbę w kierunku pionowym pasami lekko zachodzącymi na siebie, mocno dociskając pędzel do powierzchni, a następnie w kierunku poziomym. Kolejną warstwę nakłada się od góry do dołu, lekko dociskając pędzel i odrywając go powoli od malowanej powierzchni. Aby podczas malowania pędzlem zminimalizować powstawanie śladów przejść pędzla, można stosować wyrównywanie powierzchni płaskim pędzlem.</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Szybko schnące i zawierające agresywne rozpuszczalniki wyroby winylowe, chlorokauczukowe oraz poliuretanowe wymagają innej techniki nakładania. Na pędzel należy nabierać większą ilość farby (lub lakieru) i nakładać ją równomiernie na podłoże, bez wcierania, starając się nie wracać na pomalowane miejsca, gdyż można doprowadzić do rozpuszczenia nałożonej już poprzednio warstwy. W trakcie malowania farbami szybko schnącymi pędzel należy co pewien czas (podany przez producenta wyrobu) dokładnie umyć w odpowiednim rozpuszczalniku (zalecanym przez producenta wyrobu), wysuszyć i umyć ponownie wodą z mydłem.</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697" w:name="_Toc267933522"/>
      <w:bookmarkStart w:id="1698" w:name="_Toc267936821"/>
      <w:bookmarkStart w:id="1699" w:name="_Toc463460139"/>
      <w:r w:rsidRPr="000F7960">
        <w:rPr>
          <w:rFonts w:ascii="Arial" w:hAnsi="Arial" w:cs="Arial"/>
          <w:szCs w:val="24"/>
        </w:rPr>
        <w:t>3.2.2. Malowanie wałkiem.</w:t>
      </w:r>
      <w:bookmarkEnd w:id="1697"/>
      <w:bookmarkEnd w:id="1698"/>
      <w:bookmarkEnd w:id="1699"/>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Metoda ta jest prosta, a przy tym bardzo wydajna - wałkiem nanosi się farby alkidowe, olejne, uretanowe i poliuretanowe.</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Do powierzchni chropowatych zaleca się wałki o długim włosiu, których użycie zapewni pomalowanie zagłębień podłoża.</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Farby rozpuszczalnikowe nanosi się wałkiem futerkowym, farby wododyspersyjne wałkiem z gąbki. Przy malowaniu wałkiem jest niezbędna tacka do wałka podzielona zwykle na dwie części: wanienkę, do której wlewa się farbę, oraz żebrowaną pochyłą płaszczyznę, na której można odcisnąć nadmiar farby (niektóre tacki zamiast płaszczyzny żebrowanej mają specjalną siatkę).</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Technika nanoszenia farby jest bardzo prosta. Wałek zanurza się w farbie, a następnie przetacza się go po powierzchni żebrowanej lub siatce w celu równomiernego nasączenia go farbą oraz odciśnięcia jej nadmiaru. Tak przygotowany wałek prowadzi się po malowanej powierzchni równoległymi pasami, które powinny minimalnie na siebie zachodzić. Po pomalowaniu powierzchni w jednym kierunku powtarza się tę czynność w kierunku prostopadłym do pasów pierwszej warstwy. Wałkiem dość trudno rozprowadza się wyroby schnące fizycznie i zawierające agresywne rozpuszczalniki (winylowe, akrylowe i chlorokauczukowe). Na wałek należy nabierać większą ilość farby i nakładać ją równomiernie na podłoże, bez wcierania, starając się nie wracać na pomalowane miejsca, gdyż może to doprowadzić do rozpuszczenia nałożonej już poprzednio warstwy. W trakcie malowania farbami szybko schnącymi wałek co pewien czas (określony przez producenta wyrobu) należy dokładnie umyć w rozpuszczalniku (zalecanym przez producenta wyrobu), wysuszyć i umyć ponownie wodą z mydłem.</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Nie jest zalecane gruntowanie podłoża przy użyciu wałka. Trudności pojawiają się także przy rozprowadzaniu wałkiem malarskich wyrobów szybko schnących.</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700" w:name="_Toc267933523"/>
      <w:bookmarkStart w:id="1701" w:name="_Toc267936822"/>
      <w:bookmarkStart w:id="1702" w:name="_Toc463460140"/>
      <w:r w:rsidRPr="000F7960">
        <w:rPr>
          <w:rFonts w:ascii="Arial" w:hAnsi="Arial" w:cs="Arial"/>
          <w:szCs w:val="24"/>
        </w:rPr>
        <w:t>3.2.3. Mechaniczne wykonywanie powłok malarskich.</w:t>
      </w:r>
      <w:bookmarkEnd w:id="1700"/>
      <w:bookmarkEnd w:id="1701"/>
      <w:bookmarkEnd w:id="1702"/>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Do mechanicznego malowania na budowie służą aparaty natryskowe. W zależności od sposobu rozpylenia farby można wyróżnić urządzenia do natrysku: mechanicznego, pneumatycznego i hydrodynamicznego.</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 xml:space="preserve">W aparatach do natrysku mechanicznego farba jest doprowadzana pod ciśnieniem (zwykle 0,15 </w:t>
      </w:r>
      <w:r w:rsidR="00B16DD4" w:rsidRPr="000F7960">
        <w:rPr>
          <w:rFonts w:ascii="Arial" w:hAnsi="Arial" w:cs="Arial"/>
          <w:szCs w:val="24"/>
        </w:rPr>
        <w:t xml:space="preserve">÷ </w:t>
      </w:r>
      <w:r w:rsidRPr="000F7960">
        <w:rPr>
          <w:rFonts w:ascii="Arial" w:hAnsi="Arial" w:cs="Arial"/>
          <w:szCs w:val="24"/>
        </w:rPr>
        <w:t>0,5 MPa) do dyszy aparatu i rozpylona przez nagłe rozprężenie się po wyjściu z dyszy. Do tej grupy zalicza się aparaty z napędem: mechanicznym, bezsprężarkowe i sprężarkowe, elektromagnetycznym i ręcznym.</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W aparatach do natrysku pneumatycznego farba jest podawana strumieniem sprężonego powietrza i rozpylana w momencie rozprężenia się powietrza po jego wyjściu z dyszy aparatu. Typowy zestaw do nanoszenia powłok tą metodą składa się z pistoletu natryskowego, zbiornika ciśnieniowego na farbę oraz sprężarki z kompletem przewodów doprowadzających sprężone powietrze.</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Do drobnych prac malarskich można używać pistoletów ze zbiornikiem na farbę, do których należy jedynie doprowadzić sprężone powietrze. Końcówka urządzenia natryskowego lub pistoletu powinna być prowadzona w odpowiedniej odległości od malowanej powierzchni. Odległość tę ustala się na podstawie próby wykonanej przed malowaniem. Bardzo ważne jest również, aby była ona zawsze jednakowa. Farbę nanosi się pasami nieznacznie nakładającymi się na siebie.</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Jeżeli jest konieczne wykonanie drugiej warstwy, powinna ona być nakładana również pasami zachodzącymi na siebie, ale w kierunku prostopadłym do pasów pierwszej warstwy. Aparaty do natrysku hydrodynamicznego posiadają możliwości nakładania przy ich użyciu farb ciężkich o doskonałych właściwościach antykorozyjnych. Natrysk hydrodynamiczny polega na podawaniu farby pod wysokim ciśnieniem 8-25 MPa. Po przekroczeniu prędkości krytycznej następuje zaburzenie stabilności wypływającego z dyszy strumienia farby i na skutek oddziaływania sił napięcia powierzchniowego rozpada się on na wiele kropli. Prędkość wypływu farby z pistoletu wynosi 100-200 m/s. Stosuje się trzy metody natrysku dynamicznego.</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1"/>
        <w:spacing w:line="240" w:lineRule="auto"/>
        <w:jc w:val="left"/>
        <w:rPr>
          <w:rFonts w:ascii="Arial" w:hAnsi="Arial" w:cs="Arial"/>
          <w:sz w:val="24"/>
          <w:szCs w:val="24"/>
        </w:rPr>
      </w:pPr>
      <w:bookmarkStart w:id="1703" w:name="_Toc267933524"/>
      <w:bookmarkStart w:id="1704" w:name="_Toc267936823"/>
      <w:bookmarkStart w:id="1705" w:name="_Toc463460141"/>
      <w:r w:rsidRPr="000F7960">
        <w:rPr>
          <w:rFonts w:ascii="Arial" w:hAnsi="Arial" w:cs="Arial"/>
          <w:sz w:val="24"/>
          <w:szCs w:val="24"/>
        </w:rPr>
        <w:t>4. Transport.</w:t>
      </w:r>
      <w:bookmarkEnd w:id="1703"/>
      <w:bookmarkEnd w:id="1704"/>
      <w:bookmarkEnd w:id="1705"/>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Ogólne wymagania dotyczące Transportu podano ST 00.01 „Wymagania ogólne”</w:t>
      </w:r>
      <w:r w:rsidR="00B16DD4" w:rsidRPr="000F7960">
        <w:rPr>
          <w:rFonts w:ascii="Arial" w:hAnsi="Arial" w:cs="Arial"/>
        </w:rPr>
        <w:t xml:space="preserve"> pkt. 4</w:t>
      </w:r>
      <w:r w:rsidRPr="000F7960">
        <w:rPr>
          <w:rFonts w:ascii="Arial" w:hAnsi="Arial" w:cs="Arial"/>
        </w:rPr>
        <w:t>.</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06" w:name="_Toc267933525"/>
      <w:bookmarkStart w:id="1707" w:name="_Toc267936824"/>
      <w:bookmarkStart w:id="1708" w:name="_Toc463460142"/>
      <w:r w:rsidRPr="000F7960">
        <w:rPr>
          <w:rFonts w:ascii="Arial" w:hAnsi="Arial" w:cs="Arial"/>
          <w:szCs w:val="24"/>
        </w:rPr>
        <w:t>4.1. Warunki transportu.</w:t>
      </w:r>
      <w:bookmarkEnd w:id="1706"/>
      <w:bookmarkEnd w:id="1707"/>
      <w:bookmarkEnd w:id="1708"/>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Pojemniki z materiałami malarskimi należy przewozić krytymi środkami transportowymi, układane w pozycji stojącej, zabezpieczone przed przewracaniem się i uszkodzeniem. pojemniki mogą być przewożone w kontenerach lub na paletach. Farby należy transportować zgodnie z PN-</w:t>
      </w:r>
      <w:r w:rsidR="0032226F">
        <w:rPr>
          <w:rFonts w:ascii="Arial" w:hAnsi="Arial" w:cs="Arial"/>
        </w:rPr>
        <w:t>O</w:t>
      </w:r>
      <w:r w:rsidRPr="000F7960">
        <w:rPr>
          <w:rFonts w:ascii="Arial" w:hAnsi="Arial" w:cs="Arial"/>
        </w:rPr>
        <w:t>-79252 i przepisami obowiązującymi w transporcie kolejowym lub drogowym.</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09" w:name="_Toc267933526"/>
      <w:bookmarkStart w:id="1710" w:name="_Toc267936825"/>
      <w:bookmarkStart w:id="1711" w:name="_Toc463460143"/>
      <w:r w:rsidRPr="000F7960">
        <w:rPr>
          <w:rFonts w:ascii="Arial" w:hAnsi="Arial" w:cs="Arial"/>
          <w:szCs w:val="24"/>
        </w:rPr>
        <w:t>4.2. Warunki składowania.</w:t>
      </w:r>
      <w:bookmarkEnd w:id="1709"/>
      <w:bookmarkEnd w:id="1710"/>
      <w:bookmarkEnd w:id="1711"/>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 xml:space="preserve">Pojemniki z materiałami malarskimi należy przechowywać w pomieszczeniach krytych, chroniących je przed zmiennymi warunkami atmosferycznymi, a przede wszystkim przed działaniem promieni słonecznych i zbyt mocnym nagrzewaniem, w odległości co najmniej </w:t>
      </w:r>
      <w:smartTag w:uri="urn:schemas-microsoft-com:office:smarttags" w:element="metricconverter">
        <w:smartTagPr>
          <w:attr w:name="ProductID" w:val="120 cm"/>
        </w:smartTagPr>
        <w:r w:rsidRPr="000F7960">
          <w:rPr>
            <w:rFonts w:ascii="Arial" w:hAnsi="Arial" w:cs="Arial"/>
          </w:rPr>
          <w:t>120 cm</w:t>
        </w:r>
      </w:smartTag>
      <w:r w:rsidRPr="000F7960">
        <w:rPr>
          <w:rFonts w:ascii="Arial" w:hAnsi="Arial" w:cs="Arial"/>
        </w:rPr>
        <w:t xml:space="preserve"> od grzejników. Powinny by magazynowane zgodnie z instrukcjami producenta.</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1"/>
        <w:spacing w:line="240" w:lineRule="auto"/>
        <w:jc w:val="left"/>
        <w:rPr>
          <w:rFonts w:ascii="Arial" w:hAnsi="Arial" w:cs="Arial"/>
          <w:sz w:val="24"/>
          <w:szCs w:val="24"/>
        </w:rPr>
      </w:pPr>
      <w:bookmarkStart w:id="1712" w:name="_Toc267933527"/>
      <w:bookmarkStart w:id="1713" w:name="_Toc267936826"/>
      <w:bookmarkStart w:id="1714" w:name="_Toc463460144"/>
      <w:r w:rsidRPr="000F7960">
        <w:rPr>
          <w:rFonts w:ascii="Arial" w:hAnsi="Arial" w:cs="Arial"/>
          <w:sz w:val="24"/>
          <w:szCs w:val="24"/>
        </w:rPr>
        <w:lastRenderedPageBreak/>
        <w:t>5. Wykonywanie robót.</w:t>
      </w:r>
      <w:bookmarkEnd w:id="1712"/>
      <w:bookmarkEnd w:id="1713"/>
      <w:bookmarkEnd w:id="1714"/>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15" w:name="_Toc267933528"/>
      <w:bookmarkStart w:id="1716" w:name="_Toc267936827"/>
      <w:bookmarkStart w:id="1717" w:name="_Toc463460145"/>
      <w:r w:rsidRPr="000F7960">
        <w:rPr>
          <w:rFonts w:ascii="Arial" w:hAnsi="Arial" w:cs="Arial"/>
          <w:szCs w:val="24"/>
        </w:rPr>
        <w:t>5.1. Ogólne zasady wykonania robót.</w:t>
      </w:r>
      <w:bookmarkEnd w:id="1715"/>
      <w:bookmarkEnd w:id="1716"/>
      <w:bookmarkEnd w:id="1717"/>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Ogólne wymagania dotyczące wykonania Robót podano w ST 00.01 „Wymagania ogólne”</w:t>
      </w:r>
      <w:r w:rsidR="0021696A" w:rsidRPr="000F7960">
        <w:rPr>
          <w:rFonts w:ascii="Arial" w:hAnsi="Arial" w:cs="Arial"/>
        </w:rPr>
        <w:t xml:space="preserve"> pkt. 5</w:t>
      </w:r>
      <w:r w:rsidRPr="000F7960">
        <w:rPr>
          <w:rFonts w:ascii="Arial" w:hAnsi="Arial" w:cs="Arial"/>
        </w:rPr>
        <w:t>.</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Przy wykonywaniu robót malarskich wymaga się przestrzegania następujących zasad:</w:t>
      </w:r>
    </w:p>
    <w:p w:rsidR="001D7BF5" w:rsidRPr="000F7960" w:rsidRDefault="001D7BF5" w:rsidP="00177B5B">
      <w:pPr>
        <w:pStyle w:val="Akapitzlist"/>
        <w:numPr>
          <w:ilvl w:val="0"/>
          <w:numId w:val="222"/>
        </w:numPr>
        <w:autoSpaceDE w:val="0"/>
        <w:autoSpaceDN w:val="0"/>
        <w:adjustRightInd w:val="0"/>
        <w:jc w:val="both"/>
        <w:rPr>
          <w:rFonts w:ascii="Arial" w:hAnsi="Arial" w:cs="Arial"/>
        </w:rPr>
      </w:pPr>
      <w:r w:rsidRPr="000F7960">
        <w:rPr>
          <w:rFonts w:ascii="Arial" w:hAnsi="Arial" w:cs="Arial"/>
        </w:rPr>
        <w:t>prace na wysokości należy wykonywać z prawidłowych rusztowań lub drabin</w:t>
      </w:r>
      <w:r w:rsidRPr="000F7960">
        <w:rPr>
          <w:rFonts w:ascii="Arial" w:hAnsi="Arial" w:cs="Arial"/>
          <w:i/>
          <w:iCs/>
        </w:rPr>
        <w:t xml:space="preserve">, </w:t>
      </w:r>
      <w:r w:rsidRPr="000F7960">
        <w:rPr>
          <w:rFonts w:ascii="Arial" w:hAnsi="Arial" w:cs="Arial"/>
        </w:rPr>
        <w:t>a gdy nie ma możliwości zainstalowania rusztowań i roboty te wykonuje się z pomostów opieranych na konstrukcji (tzw. kładek), malarz powinien być zabezpieczony przed upadkiem pasem bezpieczeństwa przymocowanym do konstrukcji,</w:t>
      </w:r>
    </w:p>
    <w:p w:rsidR="001D7BF5" w:rsidRPr="000F7960" w:rsidRDefault="001D7BF5" w:rsidP="00177B5B">
      <w:pPr>
        <w:pStyle w:val="Akapitzlist"/>
        <w:numPr>
          <w:ilvl w:val="0"/>
          <w:numId w:val="222"/>
        </w:numPr>
        <w:autoSpaceDE w:val="0"/>
        <w:autoSpaceDN w:val="0"/>
        <w:adjustRightInd w:val="0"/>
        <w:jc w:val="both"/>
        <w:rPr>
          <w:rFonts w:ascii="Arial" w:hAnsi="Arial" w:cs="Arial"/>
        </w:rPr>
      </w:pPr>
      <w:r w:rsidRPr="000F7960">
        <w:rPr>
          <w:rFonts w:ascii="Arial" w:hAnsi="Arial" w:cs="Arial"/>
        </w:rPr>
        <w:t>przy robotach przygotowawczych z użyciem materiałów alkalicznych (wapno, soda kaustyczna, pasty do usuwania starych powłok olejnych lub z żywic syntetycznych) należy stosować okulary ochronne i odzież ochronną (buty gumowe, fartuchy gumowe, rękawice), zabezpieczając skórę twarzy i rąk tłustym kremem ochronnym,</w:t>
      </w:r>
    </w:p>
    <w:p w:rsidR="001D7BF5" w:rsidRPr="000F7960" w:rsidRDefault="001D7BF5" w:rsidP="00177B5B">
      <w:pPr>
        <w:pStyle w:val="Akapitzlist"/>
        <w:numPr>
          <w:ilvl w:val="0"/>
          <w:numId w:val="222"/>
        </w:numPr>
        <w:autoSpaceDE w:val="0"/>
        <w:autoSpaceDN w:val="0"/>
        <w:adjustRightInd w:val="0"/>
        <w:jc w:val="both"/>
        <w:rPr>
          <w:rFonts w:ascii="Arial" w:hAnsi="Arial" w:cs="Arial"/>
        </w:rPr>
      </w:pPr>
      <w:r w:rsidRPr="000F7960">
        <w:rPr>
          <w:rFonts w:ascii="Arial" w:hAnsi="Arial" w:cs="Arial"/>
        </w:rPr>
        <w:t>przy malowaniu wyrobami zawierającymi lotne rozpuszczalniki lub rozcieńczalniki (np. w farbach olejnych, olejno-żywicznych, ftalowych, lakierach lub farbach chemoutwardzalnych) stosować odzież ochronną, a pracę wykonywać przy otwartych oknach lub czynnej i sprawnej wentylacji oraz przestrzegać zakazu palenia papierosów i używania otwartych palenisk lub grzejników elektrycznych, narzędzi i silników powodujących iskrzenie i mogących być źródłem pożaru,</w:t>
      </w:r>
    </w:p>
    <w:p w:rsidR="001D7BF5" w:rsidRPr="000F7960" w:rsidRDefault="001D7BF5" w:rsidP="00177B5B">
      <w:pPr>
        <w:pStyle w:val="Akapitzlist"/>
        <w:numPr>
          <w:ilvl w:val="0"/>
          <w:numId w:val="222"/>
        </w:numPr>
        <w:autoSpaceDE w:val="0"/>
        <w:autoSpaceDN w:val="0"/>
        <w:adjustRightInd w:val="0"/>
        <w:jc w:val="both"/>
        <w:rPr>
          <w:rFonts w:ascii="Arial" w:hAnsi="Arial" w:cs="Arial"/>
        </w:rPr>
      </w:pPr>
      <w:r w:rsidRPr="000F7960">
        <w:rPr>
          <w:rFonts w:ascii="Arial" w:hAnsi="Arial" w:cs="Arial"/>
        </w:rPr>
        <w:t>przy zastosowaniu piasku (np. przy piaskowaniu powierzchni) lub farb zawierających krzemionkę stosować maski pyłochłonne, a skórę twarzy i rąk zabezpieczyć tłustym kremem ochronnym,</w:t>
      </w:r>
    </w:p>
    <w:p w:rsidR="001D7BF5" w:rsidRPr="000F7960" w:rsidRDefault="001D7BF5" w:rsidP="00177B5B">
      <w:pPr>
        <w:pStyle w:val="Akapitzlist"/>
        <w:numPr>
          <w:ilvl w:val="0"/>
          <w:numId w:val="222"/>
        </w:numPr>
        <w:autoSpaceDE w:val="0"/>
        <w:autoSpaceDN w:val="0"/>
        <w:adjustRightInd w:val="0"/>
        <w:jc w:val="both"/>
        <w:rPr>
          <w:rFonts w:ascii="Arial" w:hAnsi="Arial" w:cs="Arial"/>
        </w:rPr>
      </w:pPr>
      <w:r w:rsidRPr="000F7960">
        <w:rPr>
          <w:rFonts w:ascii="Arial" w:hAnsi="Arial" w:cs="Arial"/>
        </w:rPr>
        <w:t>nie należy stosować materiałów szkodliwych dla zdrowia człowieka</w:t>
      </w:r>
      <w:r w:rsidRPr="000F7960">
        <w:rPr>
          <w:rFonts w:ascii="Arial" w:hAnsi="Arial" w:cs="Arial"/>
          <w:i/>
          <w:iCs/>
        </w:rPr>
        <w:t xml:space="preserve">, </w:t>
      </w:r>
      <w:r w:rsidRPr="000F7960">
        <w:rPr>
          <w:rFonts w:ascii="Arial" w:hAnsi="Arial" w:cs="Arial"/>
        </w:rPr>
        <w:t>jak związki chromu, ołowiu, fluatów.</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18" w:name="_Toc267933529"/>
      <w:bookmarkStart w:id="1719" w:name="_Toc267936828"/>
      <w:bookmarkStart w:id="1720" w:name="_Toc463460146"/>
      <w:r w:rsidRPr="000F7960">
        <w:rPr>
          <w:rFonts w:ascii="Arial" w:hAnsi="Arial" w:cs="Arial"/>
          <w:szCs w:val="24"/>
        </w:rPr>
        <w:t>5.2. Warunki przystąpienia do robót.</w:t>
      </w:r>
      <w:bookmarkEnd w:id="1718"/>
      <w:bookmarkEnd w:id="1719"/>
      <w:bookmarkEnd w:id="1720"/>
    </w:p>
    <w:p w:rsidR="0021696A" w:rsidRPr="000F7960" w:rsidRDefault="0021696A" w:rsidP="001D7BF5">
      <w:pPr>
        <w:autoSpaceDE w:val="0"/>
        <w:autoSpaceDN w:val="0"/>
        <w:adjustRightInd w:val="0"/>
        <w:jc w:val="both"/>
        <w:rPr>
          <w:rFonts w:ascii="Arial" w:hAnsi="Arial" w:cs="Arial"/>
          <w:b/>
          <w:bCs/>
        </w:rPr>
      </w:pPr>
    </w:p>
    <w:p w:rsidR="0021696A" w:rsidRPr="000F7960" w:rsidRDefault="0021696A" w:rsidP="0021696A">
      <w:pPr>
        <w:pStyle w:val="Nagwek3"/>
        <w:spacing w:line="240" w:lineRule="auto"/>
        <w:jc w:val="left"/>
        <w:rPr>
          <w:rFonts w:ascii="Arial" w:hAnsi="Arial" w:cs="Arial"/>
          <w:szCs w:val="24"/>
        </w:rPr>
      </w:pPr>
      <w:bookmarkStart w:id="1721" w:name="_Toc463460147"/>
      <w:r w:rsidRPr="000F7960">
        <w:rPr>
          <w:rFonts w:ascii="Arial" w:hAnsi="Arial" w:cs="Arial"/>
          <w:szCs w:val="24"/>
        </w:rPr>
        <w:t>5.2.1. Temperatura.</w:t>
      </w:r>
      <w:bookmarkEnd w:id="1721"/>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Roboty malarskie wykonywać w temperaturze a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xml:space="preserve">. W ciągu doby nie może nastąpić spadek poniżej </w:t>
      </w:r>
      <w:smartTag w:uri="urn:schemas-microsoft-com:office:smarttags" w:element="metricconverter">
        <w:smartTagPr>
          <w:attr w:name="ProductID" w:val="0ﾰC"/>
        </w:smartTagPr>
        <w:r w:rsidRPr="000F7960">
          <w:rPr>
            <w:rFonts w:ascii="Arial" w:hAnsi="Arial" w:cs="Arial"/>
          </w:rPr>
          <w:t>0°C</w:t>
        </w:r>
      </w:smartTag>
      <w:r w:rsidRPr="000F7960">
        <w:rPr>
          <w:rFonts w:ascii="Arial" w:hAnsi="Arial" w:cs="Arial"/>
        </w:rPr>
        <w:t>.</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 xml:space="preserve">Farbą silikonową można malować w temperaturze </w:t>
      </w:r>
      <w:r w:rsidRPr="000F7960">
        <w:rPr>
          <w:rFonts w:ascii="Arial" w:hAnsi="Arial" w:cs="Arial"/>
        </w:rPr>
        <w:sym w:font="UniversalMath1 BT" w:char="F0E1"/>
      </w:r>
      <w:r w:rsidRPr="000F7960">
        <w:rPr>
          <w:rFonts w:ascii="Arial" w:hAnsi="Arial" w:cs="Arial"/>
        </w:rPr>
        <w:t xml:space="preserve">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Optymalna temperatura:</w:t>
      </w:r>
    </w:p>
    <w:p w:rsidR="001D7BF5" w:rsidRPr="000F7960" w:rsidRDefault="001D7BF5" w:rsidP="00177B5B">
      <w:pPr>
        <w:numPr>
          <w:ilvl w:val="0"/>
          <w:numId w:val="16"/>
        </w:numPr>
        <w:autoSpaceDE w:val="0"/>
        <w:autoSpaceDN w:val="0"/>
        <w:adjustRightInd w:val="0"/>
        <w:jc w:val="both"/>
        <w:rPr>
          <w:rFonts w:ascii="Arial" w:hAnsi="Arial" w:cs="Arial"/>
        </w:rPr>
      </w:pPr>
      <w:r w:rsidRPr="000F7960">
        <w:rPr>
          <w:rFonts w:ascii="Arial" w:hAnsi="Arial" w:cs="Arial"/>
        </w:rPr>
        <w:t>przy malowaniu farbami wodnymi i wodorozcieńczalnymi od + 12 do +</w:t>
      </w:r>
      <w:smartTag w:uri="urn:schemas-microsoft-com:office:smarttags" w:element="metricconverter">
        <w:smartTagPr>
          <w:attr w:name="ProductID" w:val="18ﾰC"/>
        </w:smartTagPr>
        <w:r w:rsidRPr="000F7960">
          <w:rPr>
            <w:rFonts w:ascii="Arial" w:hAnsi="Arial" w:cs="Arial"/>
          </w:rPr>
          <w:t>18°C</w:t>
        </w:r>
      </w:smartTag>
      <w:r w:rsidRPr="000F7960">
        <w:rPr>
          <w:rFonts w:ascii="Arial" w:hAnsi="Arial" w:cs="Arial"/>
        </w:rPr>
        <w:t>,</w:t>
      </w:r>
    </w:p>
    <w:p w:rsidR="001D7BF5" w:rsidRPr="000F7960" w:rsidRDefault="001D7BF5" w:rsidP="00177B5B">
      <w:pPr>
        <w:numPr>
          <w:ilvl w:val="0"/>
          <w:numId w:val="16"/>
        </w:numPr>
        <w:autoSpaceDE w:val="0"/>
        <w:autoSpaceDN w:val="0"/>
        <w:adjustRightInd w:val="0"/>
        <w:jc w:val="both"/>
        <w:rPr>
          <w:rFonts w:ascii="Arial" w:hAnsi="Arial" w:cs="Arial"/>
        </w:rPr>
      </w:pPr>
      <w:r w:rsidRPr="000F7960">
        <w:rPr>
          <w:rFonts w:ascii="Arial" w:hAnsi="Arial" w:cs="Arial"/>
        </w:rPr>
        <w:t>przy szpachlowaniu i malowaniu farbami olejnymi i z żywic syntetycznych powyżej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xml:space="preserve">, lecz by w ciągu doby nie następował spadek temperatury poniżej </w:t>
      </w:r>
      <w:smartTag w:uri="urn:schemas-microsoft-com:office:smarttags" w:element="metricconverter">
        <w:smartTagPr>
          <w:attr w:name="ProductID" w:val="0ﾰC"/>
        </w:smartTagPr>
        <w:r w:rsidRPr="000F7960">
          <w:rPr>
            <w:rFonts w:ascii="Arial" w:hAnsi="Arial" w:cs="Arial"/>
          </w:rPr>
          <w:t>0°C</w:t>
        </w:r>
      </w:smartTag>
      <w:r w:rsidRPr="000F7960">
        <w:rPr>
          <w:rFonts w:ascii="Arial" w:hAnsi="Arial" w:cs="Arial"/>
        </w:rPr>
        <w:t>,</w:t>
      </w:r>
    </w:p>
    <w:p w:rsidR="001D7BF5" w:rsidRPr="000F7960" w:rsidRDefault="001D7BF5" w:rsidP="00177B5B">
      <w:pPr>
        <w:numPr>
          <w:ilvl w:val="0"/>
          <w:numId w:val="16"/>
        </w:numPr>
        <w:autoSpaceDE w:val="0"/>
        <w:autoSpaceDN w:val="0"/>
        <w:adjustRightInd w:val="0"/>
        <w:jc w:val="both"/>
        <w:rPr>
          <w:rFonts w:ascii="Arial" w:hAnsi="Arial" w:cs="Arial"/>
        </w:rPr>
      </w:pPr>
      <w:r w:rsidRPr="000F7960">
        <w:rPr>
          <w:rFonts w:ascii="Arial" w:hAnsi="Arial" w:cs="Arial"/>
        </w:rPr>
        <w:t>przy malowaniu wyrobami chemoutwardzalnymi, poliuretanowymi, epoksydowymi itp. +</w:t>
      </w:r>
      <w:smartTag w:uri="urn:schemas-microsoft-com:office:smarttags" w:element="metricconverter">
        <w:smartTagPr>
          <w:attr w:name="ProductID" w:val="15ﾰC"/>
        </w:smartTagPr>
        <w:r w:rsidRPr="000F7960">
          <w:rPr>
            <w:rFonts w:ascii="Arial" w:hAnsi="Arial" w:cs="Arial"/>
          </w:rPr>
          <w:t>15°C</w:t>
        </w:r>
      </w:smartTag>
      <w:r w:rsidRPr="000F7960">
        <w:rPr>
          <w:rFonts w:ascii="Arial" w:hAnsi="Arial" w:cs="Arial"/>
        </w:rPr>
        <w:t>.</w:t>
      </w:r>
    </w:p>
    <w:p w:rsidR="0021696A" w:rsidRPr="000F7960" w:rsidRDefault="0021696A" w:rsidP="0021696A">
      <w:pPr>
        <w:autoSpaceDE w:val="0"/>
        <w:autoSpaceDN w:val="0"/>
        <w:adjustRightInd w:val="0"/>
        <w:jc w:val="both"/>
        <w:rPr>
          <w:rFonts w:ascii="Arial" w:hAnsi="Arial" w:cs="Arial"/>
        </w:rPr>
      </w:pPr>
    </w:p>
    <w:p w:rsidR="0021696A" w:rsidRPr="000F7960" w:rsidRDefault="0021696A" w:rsidP="0021696A">
      <w:pPr>
        <w:pStyle w:val="Nagwek3"/>
        <w:spacing w:line="240" w:lineRule="auto"/>
        <w:jc w:val="left"/>
        <w:rPr>
          <w:rFonts w:ascii="Arial" w:hAnsi="Arial" w:cs="Arial"/>
          <w:szCs w:val="24"/>
        </w:rPr>
      </w:pPr>
      <w:bookmarkStart w:id="1722" w:name="_Toc463460148"/>
      <w:r w:rsidRPr="000F7960">
        <w:rPr>
          <w:rFonts w:ascii="Arial" w:hAnsi="Arial" w:cs="Arial"/>
          <w:szCs w:val="24"/>
        </w:rPr>
        <w:t>5.2.2. Pogoda.</w:t>
      </w:r>
      <w:bookmarkEnd w:id="1722"/>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Roboty na zewnątrz budynków nie powinny być wykonywane w okresie zimowym, a w okresie letnim podczas opadów atmosferycznych, intensywnego nasłonecznienia malowanych powierzchni lub w czasie silnych wiatrów.</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lastRenderedPageBreak/>
        <w:t>Niedopuszczalne jest malowanie powierzchni zawilgoconych, szczególnie wyrobami rozpuszczalnikowymi.</w:t>
      </w:r>
    </w:p>
    <w:p w:rsidR="0021696A" w:rsidRPr="000F7960" w:rsidRDefault="0021696A" w:rsidP="001D7BF5">
      <w:pPr>
        <w:autoSpaceDE w:val="0"/>
        <w:autoSpaceDN w:val="0"/>
        <w:adjustRightInd w:val="0"/>
        <w:jc w:val="both"/>
        <w:rPr>
          <w:rFonts w:ascii="Arial" w:hAnsi="Arial" w:cs="Arial"/>
        </w:rPr>
      </w:pPr>
    </w:p>
    <w:p w:rsidR="0021696A" w:rsidRPr="000F7960" w:rsidRDefault="0021696A" w:rsidP="0021696A">
      <w:pPr>
        <w:pStyle w:val="Nagwek3"/>
        <w:spacing w:line="240" w:lineRule="auto"/>
        <w:jc w:val="left"/>
        <w:rPr>
          <w:rFonts w:ascii="Arial" w:hAnsi="Arial" w:cs="Arial"/>
          <w:szCs w:val="24"/>
        </w:rPr>
      </w:pPr>
      <w:bookmarkStart w:id="1723" w:name="_Toc463460149"/>
      <w:r w:rsidRPr="000F7960">
        <w:rPr>
          <w:rFonts w:ascii="Arial" w:hAnsi="Arial" w:cs="Arial"/>
          <w:szCs w:val="24"/>
        </w:rPr>
        <w:t>5.2.3. Inne warunki.</w:t>
      </w:r>
      <w:bookmarkEnd w:id="1723"/>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Roboty farbami wodnymi w pomieszczeniach o dobrej wentylacji. Farby wodorozcieńczalne, tj. klejowe, cementowe (w postaci wodnej), emulsyjne, olejne, z żywic syntetycznych oraz chemoutwardzalne powinny być transportowane i przechowywane w temperaturze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24" w:name="_Toc267933530"/>
      <w:bookmarkStart w:id="1725" w:name="_Toc267936829"/>
      <w:bookmarkStart w:id="1726" w:name="_Toc463460150"/>
      <w:r w:rsidRPr="000F7960">
        <w:rPr>
          <w:rFonts w:ascii="Arial" w:hAnsi="Arial" w:cs="Arial"/>
          <w:szCs w:val="24"/>
        </w:rPr>
        <w:t>5.3. Przygotowanie powierzchni pod malowanie.</w:t>
      </w:r>
      <w:bookmarkEnd w:id="1724"/>
      <w:bookmarkEnd w:id="1725"/>
      <w:bookmarkEnd w:id="1726"/>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Powierzchnia betonu i żelbetu:</w:t>
      </w:r>
    </w:p>
    <w:p w:rsidR="001D7BF5" w:rsidRPr="000F7960" w:rsidRDefault="001D7BF5" w:rsidP="00177B5B">
      <w:pPr>
        <w:numPr>
          <w:ilvl w:val="0"/>
          <w:numId w:val="17"/>
        </w:numPr>
        <w:autoSpaceDE w:val="0"/>
        <w:autoSpaceDN w:val="0"/>
        <w:adjustRightInd w:val="0"/>
        <w:jc w:val="both"/>
        <w:rPr>
          <w:rFonts w:ascii="Arial" w:hAnsi="Arial" w:cs="Arial"/>
        </w:rPr>
      </w:pPr>
      <w:r w:rsidRPr="000F7960">
        <w:rPr>
          <w:rFonts w:ascii="Arial" w:hAnsi="Arial" w:cs="Arial"/>
        </w:rPr>
        <w:t>większe ubytki powierzchni, złącza prefabrykatów itp. wypełnić zaprawą cementową z co najmniej 14-dniowym wyprzedzeniem i zatrzeć do równości,</w:t>
      </w:r>
    </w:p>
    <w:p w:rsidR="001D7BF5" w:rsidRPr="000F7960" w:rsidRDefault="001D7BF5" w:rsidP="00177B5B">
      <w:pPr>
        <w:numPr>
          <w:ilvl w:val="0"/>
          <w:numId w:val="17"/>
        </w:numPr>
        <w:autoSpaceDE w:val="0"/>
        <w:autoSpaceDN w:val="0"/>
        <w:adjustRightInd w:val="0"/>
        <w:jc w:val="both"/>
        <w:rPr>
          <w:rFonts w:ascii="Arial" w:hAnsi="Arial" w:cs="Arial"/>
        </w:rPr>
      </w:pPr>
      <w:r w:rsidRPr="000F7960">
        <w:rPr>
          <w:rFonts w:ascii="Arial" w:hAnsi="Arial" w:cs="Arial"/>
        </w:rPr>
        <w:t>plamy od zaoliwień zeskrobać, zmyć wodą z dodatkiem detergentów i czystą wodą.</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Podłoża tynkowe:</w:t>
      </w:r>
    </w:p>
    <w:p w:rsidR="001D7BF5" w:rsidRPr="000F7960" w:rsidRDefault="001D7BF5" w:rsidP="00177B5B">
      <w:pPr>
        <w:numPr>
          <w:ilvl w:val="0"/>
          <w:numId w:val="18"/>
        </w:numPr>
        <w:autoSpaceDE w:val="0"/>
        <w:autoSpaceDN w:val="0"/>
        <w:adjustRightInd w:val="0"/>
        <w:jc w:val="both"/>
        <w:rPr>
          <w:rFonts w:ascii="Arial" w:hAnsi="Arial" w:cs="Arial"/>
        </w:rPr>
      </w:pPr>
      <w:r w:rsidRPr="000F7960">
        <w:rPr>
          <w:rFonts w:ascii="Arial" w:hAnsi="Arial" w:cs="Arial"/>
        </w:rPr>
        <w:t>naprawić zaprawą i zatrzeć do lica; w przypadku podłoży gipsowych stosować do tego celu zaprawę gipsową (z wyprzedzeniem 1-dniowym przed malowaniem), dla pozostałych podłoży - zaprawę cementową lub cementowo</w:t>
      </w:r>
      <w:r w:rsidR="0021696A" w:rsidRPr="000F7960">
        <w:rPr>
          <w:rFonts w:ascii="Arial" w:hAnsi="Arial" w:cs="Arial"/>
        </w:rPr>
        <w:t>-</w:t>
      </w:r>
      <w:r w:rsidRPr="000F7960">
        <w:rPr>
          <w:rFonts w:ascii="Arial" w:hAnsi="Arial" w:cs="Arial"/>
        </w:rPr>
        <w:t>wapienną (z wyprzedzeniem 14-dniowym),</w:t>
      </w:r>
    </w:p>
    <w:p w:rsidR="001D7BF5" w:rsidRPr="000F7960" w:rsidRDefault="001D7BF5" w:rsidP="00177B5B">
      <w:pPr>
        <w:numPr>
          <w:ilvl w:val="0"/>
          <w:numId w:val="18"/>
        </w:numPr>
        <w:autoSpaceDE w:val="0"/>
        <w:autoSpaceDN w:val="0"/>
        <w:adjustRightInd w:val="0"/>
        <w:jc w:val="both"/>
        <w:rPr>
          <w:rFonts w:ascii="Arial" w:hAnsi="Arial" w:cs="Arial"/>
        </w:rPr>
      </w:pPr>
      <w:r w:rsidRPr="000F7960">
        <w:rPr>
          <w:rFonts w:ascii="Arial" w:hAnsi="Arial" w:cs="Arial"/>
        </w:rPr>
        <w:t>powierzchnie tynku oczyścić.</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Nowe tynki cementowe, cementowo-wapienne zagruntować:</w:t>
      </w:r>
    </w:p>
    <w:p w:rsidR="001D7BF5" w:rsidRPr="000F7960" w:rsidRDefault="001D7BF5" w:rsidP="00177B5B">
      <w:pPr>
        <w:numPr>
          <w:ilvl w:val="0"/>
          <w:numId w:val="19"/>
        </w:numPr>
        <w:autoSpaceDE w:val="0"/>
        <w:autoSpaceDN w:val="0"/>
        <w:adjustRightInd w:val="0"/>
        <w:jc w:val="both"/>
        <w:rPr>
          <w:rFonts w:ascii="Arial" w:hAnsi="Arial" w:cs="Arial"/>
        </w:rPr>
      </w:pPr>
      <w:r w:rsidRPr="000F7960">
        <w:rPr>
          <w:rFonts w:ascii="Arial" w:hAnsi="Arial" w:cs="Arial"/>
        </w:rPr>
        <w:t>mlekiem wapiennym</w:t>
      </w:r>
      <w:r w:rsidR="0021696A" w:rsidRPr="000F7960">
        <w:rPr>
          <w:rFonts w:ascii="Arial" w:hAnsi="Arial" w:cs="Arial"/>
        </w:rPr>
        <w:t xml:space="preserve"> </w:t>
      </w:r>
      <w:r w:rsidRPr="000F7960">
        <w:rPr>
          <w:rFonts w:ascii="Arial" w:hAnsi="Arial" w:cs="Arial"/>
        </w:rPr>
        <w:t>- pod farby wapienne i kazeinowe,</w:t>
      </w:r>
    </w:p>
    <w:p w:rsidR="001D7BF5" w:rsidRPr="000F7960" w:rsidRDefault="001D7BF5" w:rsidP="00177B5B">
      <w:pPr>
        <w:numPr>
          <w:ilvl w:val="0"/>
          <w:numId w:val="19"/>
        </w:numPr>
        <w:autoSpaceDE w:val="0"/>
        <w:autoSpaceDN w:val="0"/>
        <w:adjustRightInd w:val="0"/>
        <w:jc w:val="both"/>
        <w:rPr>
          <w:rFonts w:ascii="Arial" w:hAnsi="Arial" w:cs="Arial"/>
        </w:rPr>
      </w:pPr>
      <w:r w:rsidRPr="000F7960">
        <w:rPr>
          <w:rFonts w:ascii="Arial" w:hAnsi="Arial" w:cs="Arial"/>
        </w:rPr>
        <w:t>roztworem szkła wodnego potasowego - pod farby krzemianowe,</w:t>
      </w:r>
    </w:p>
    <w:p w:rsidR="001D7BF5" w:rsidRPr="000F7960" w:rsidRDefault="001D7BF5" w:rsidP="00177B5B">
      <w:pPr>
        <w:numPr>
          <w:ilvl w:val="0"/>
          <w:numId w:val="19"/>
        </w:numPr>
        <w:autoSpaceDE w:val="0"/>
        <w:autoSpaceDN w:val="0"/>
        <w:adjustRightInd w:val="0"/>
        <w:jc w:val="both"/>
        <w:rPr>
          <w:rFonts w:ascii="Arial" w:hAnsi="Arial" w:cs="Arial"/>
        </w:rPr>
      </w:pPr>
      <w:r w:rsidRPr="000F7960">
        <w:rPr>
          <w:rFonts w:ascii="Arial" w:hAnsi="Arial" w:cs="Arial"/>
        </w:rPr>
        <w:t>roztworem mleka wapiennego pod pierwszą warstwę farby klejowej i roztworem szarego mydła (1-3%) pod drugą i następną warstwę farby klejowej (przy malowaniu wysokojakościowym),</w:t>
      </w:r>
    </w:p>
    <w:p w:rsidR="001D7BF5" w:rsidRPr="000F7960" w:rsidRDefault="001D7BF5" w:rsidP="00177B5B">
      <w:pPr>
        <w:numPr>
          <w:ilvl w:val="0"/>
          <w:numId w:val="19"/>
        </w:numPr>
        <w:autoSpaceDE w:val="0"/>
        <w:autoSpaceDN w:val="0"/>
        <w:adjustRightInd w:val="0"/>
        <w:jc w:val="both"/>
        <w:rPr>
          <w:rFonts w:ascii="Arial" w:hAnsi="Arial" w:cs="Arial"/>
        </w:rPr>
      </w:pPr>
      <w:r w:rsidRPr="000F7960">
        <w:rPr>
          <w:rFonts w:ascii="Arial" w:hAnsi="Arial" w:cs="Arial"/>
        </w:rPr>
        <w:t>pokostem rozcieńczonym benzyną lakierniczą (1:1) pod wyroby olejne itp.</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Podłoża gipsowe i z suchego tynku oraz gipsowo-wapienne zagruntować:</w:t>
      </w:r>
    </w:p>
    <w:p w:rsidR="001D7BF5" w:rsidRPr="000F7960" w:rsidRDefault="001D7BF5" w:rsidP="00177B5B">
      <w:pPr>
        <w:numPr>
          <w:ilvl w:val="0"/>
          <w:numId w:val="20"/>
        </w:numPr>
        <w:autoSpaceDE w:val="0"/>
        <w:autoSpaceDN w:val="0"/>
        <w:adjustRightInd w:val="0"/>
        <w:jc w:val="both"/>
        <w:rPr>
          <w:rFonts w:ascii="Arial" w:hAnsi="Arial" w:cs="Arial"/>
        </w:rPr>
      </w:pPr>
      <w:r w:rsidRPr="000F7960">
        <w:rPr>
          <w:rFonts w:ascii="Arial" w:hAnsi="Arial" w:cs="Arial"/>
        </w:rPr>
        <w:t>roztworem kleju kostnego (2,5%) - pod farby klejowe,</w:t>
      </w:r>
    </w:p>
    <w:p w:rsidR="001D7BF5" w:rsidRPr="000F7960" w:rsidRDefault="001D7BF5" w:rsidP="00177B5B">
      <w:pPr>
        <w:numPr>
          <w:ilvl w:val="0"/>
          <w:numId w:val="20"/>
        </w:numPr>
        <w:autoSpaceDE w:val="0"/>
        <w:autoSpaceDN w:val="0"/>
        <w:adjustRightInd w:val="0"/>
        <w:jc w:val="both"/>
        <w:rPr>
          <w:rFonts w:ascii="Arial" w:hAnsi="Arial" w:cs="Arial"/>
        </w:rPr>
      </w:pPr>
      <w:r w:rsidRPr="000F7960">
        <w:rPr>
          <w:rFonts w:ascii="Arial" w:hAnsi="Arial" w:cs="Arial"/>
        </w:rPr>
        <w:t>gruntownikiem pokostowym, środkiem silikonowym, z kleju kostnego, rozcieńczoną farbą emulsyjną (farba: woda = 1:6) - pod malowania farbami emulsyjnymi.</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Powierzchnie z drewna i materiałów drewnopochodnych:</w:t>
      </w:r>
    </w:p>
    <w:p w:rsidR="001D7BF5" w:rsidRPr="000F7960" w:rsidRDefault="001D7BF5" w:rsidP="00177B5B">
      <w:pPr>
        <w:numPr>
          <w:ilvl w:val="0"/>
          <w:numId w:val="21"/>
        </w:numPr>
        <w:autoSpaceDE w:val="0"/>
        <w:autoSpaceDN w:val="0"/>
        <w:adjustRightInd w:val="0"/>
        <w:jc w:val="both"/>
        <w:rPr>
          <w:rFonts w:ascii="Arial" w:hAnsi="Arial" w:cs="Arial"/>
        </w:rPr>
      </w:pPr>
      <w:r w:rsidRPr="000F7960">
        <w:rPr>
          <w:rFonts w:ascii="Arial" w:hAnsi="Arial" w:cs="Arial"/>
        </w:rPr>
        <w:t>oczyścić z kurzu, tłustych plam i zacieków żywicy,</w:t>
      </w:r>
    </w:p>
    <w:p w:rsidR="001D7BF5" w:rsidRPr="000F7960" w:rsidRDefault="001D7BF5" w:rsidP="00177B5B">
      <w:pPr>
        <w:numPr>
          <w:ilvl w:val="0"/>
          <w:numId w:val="21"/>
        </w:numPr>
        <w:autoSpaceDE w:val="0"/>
        <w:autoSpaceDN w:val="0"/>
        <w:adjustRightInd w:val="0"/>
        <w:jc w:val="both"/>
        <w:rPr>
          <w:rFonts w:ascii="Arial" w:hAnsi="Arial" w:cs="Arial"/>
        </w:rPr>
      </w:pPr>
      <w:r w:rsidRPr="000F7960">
        <w:rPr>
          <w:rFonts w:ascii="Arial" w:hAnsi="Arial" w:cs="Arial"/>
        </w:rPr>
        <w:t>usunąć drobne wady powierzchni przez zaszpachlowanie szpachlówką,</w:t>
      </w:r>
    </w:p>
    <w:p w:rsidR="001D7BF5" w:rsidRPr="000F7960" w:rsidRDefault="001D7BF5" w:rsidP="00177B5B">
      <w:pPr>
        <w:numPr>
          <w:ilvl w:val="0"/>
          <w:numId w:val="21"/>
        </w:numPr>
        <w:autoSpaceDE w:val="0"/>
        <w:autoSpaceDN w:val="0"/>
        <w:adjustRightInd w:val="0"/>
        <w:jc w:val="both"/>
        <w:rPr>
          <w:rFonts w:ascii="Arial" w:hAnsi="Arial" w:cs="Arial"/>
        </w:rPr>
      </w:pPr>
      <w:r w:rsidRPr="000F7960">
        <w:rPr>
          <w:rFonts w:ascii="Arial" w:hAnsi="Arial" w:cs="Arial"/>
        </w:rPr>
        <w:t>zagruntować gruntownikiem, np. pokostowym,</w:t>
      </w:r>
    </w:p>
    <w:p w:rsidR="001D7BF5" w:rsidRPr="000F7960" w:rsidRDefault="001D7BF5" w:rsidP="00177B5B">
      <w:pPr>
        <w:numPr>
          <w:ilvl w:val="0"/>
          <w:numId w:val="21"/>
        </w:numPr>
        <w:autoSpaceDE w:val="0"/>
        <w:autoSpaceDN w:val="0"/>
        <w:adjustRightInd w:val="0"/>
        <w:jc w:val="both"/>
        <w:rPr>
          <w:rFonts w:ascii="Arial" w:hAnsi="Arial" w:cs="Arial"/>
        </w:rPr>
      </w:pPr>
      <w:r w:rsidRPr="000F7960">
        <w:rPr>
          <w:rFonts w:ascii="Arial" w:hAnsi="Arial" w:cs="Arial"/>
        </w:rPr>
        <w:t>sęki pokryć roztworem spirytusowym szelaku (10%) lub specjalnym preparatem.</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27" w:name="_Toc267933531"/>
      <w:bookmarkStart w:id="1728" w:name="_Toc267936830"/>
      <w:bookmarkStart w:id="1729" w:name="_Toc463460151"/>
      <w:r w:rsidRPr="000F7960">
        <w:rPr>
          <w:rFonts w:ascii="Arial" w:hAnsi="Arial" w:cs="Arial"/>
          <w:szCs w:val="24"/>
        </w:rPr>
        <w:t>5.4. Prace przygotowawcze do malowania.</w:t>
      </w:r>
      <w:bookmarkEnd w:id="1727"/>
      <w:bookmarkEnd w:id="1728"/>
      <w:bookmarkEnd w:id="1729"/>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730" w:name="_Toc267933532"/>
      <w:bookmarkStart w:id="1731" w:name="_Toc267936831"/>
      <w:bookmarkStart w:id="1732" w:name="_Toc463460152"/>
      <w:r w:rsidRPr="000F7960">
        <w:rPr>
          <w:rFonts w:ascii="Arial" w:hAnsi="Arial" w:cs="Arial"/>
          <w:szCs w:val="24"/>
        </w:rPr>
        <w:t>5.4.1. Przygotowanie pomieszczeń.</w:t>
      </w:r>
      <w:bookmarkEnd w:id="1730"/>
      <w:bookmarkEnd w:id="1731"/>
      <w:bookmarkEnd w:id="1732"/>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 xml:space="preserve">Przed przystąpieniem do robot malarskich z pomieszczeń powinny być sprzątnięte resztki materiałów, sprzęty itp. Elementy już wykonane, jak podłogi, </w:t>
      </w:r>
      <w:r w:rsidR="0021696A" w:rsidRPr="000F7960">
        <w:rPr>
          <w:rFonts w:ascii="Arial" w:hAnsi="Arial" w:cs="Arial"/>
        </w:rPr>
        <w:t xml:space="preserve">stolarka okienna i drzwiowa, </w:t>
      </w:r>
      <w:r w:rsidRPr="000F7960">
        <w:rPr>
          <w:rFonts w:ascii="Arial" w:hAnsi="Arial" w:cs="Arial"/>
        </w:rPr>
        <w:t>balustrady, armatura łazienkowa itp., powinny być zabezpieczone przed zachlapaniem farbami.</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733" w:name="_Toc267933533"/>
      <w:bookmarkStart w:id="1734" w:name="_Toc267936832"/>
      <w:bookmarkStart w:id="1735" w:name="_Toc463460153"/>
      <w:r w:rsidRPr="000F7960">
        <w:rPr>
          <w:rFonts w:ascii="Arial" w:hAnsi="Arial" w:cs="Arial"/>
          <w:szCs w:val="24"/>
        </w:rPr>
        <w:lastRenderedPageBreak/>
        <w:t>5.4.2. Przygotowanie powierzchni nowych tynków.</w:t>
      </w:r>
      <w:bookmarkEnd w:id="1733"/>
      <w:bookmarkEnd w:id="1734"/>
      <w:bookmarkEnd w:id="1735"/>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Nowe tynki wymagają okresu dojrzewania (nawet do 6 tygodni, choć czas ten zależy od rodzaju tynku i farby, jaka będzie użyta) i dopiero potem można przystąpić do następnych czynności. Powierzchnie nowych tynków należy przetrzeć drewnianym klockiem w celu usunięcia grudek zaprawy i zachlapań, a następnie powierzchnię tynku odkurzyć. Przed malowaniem dokładnie przegląda się wszystkie ściany (również działowe), zwłaszcza przy ościeżnicach drzwi i okien, w celu odnalezienia miejsc spękań. Ewentualne szczeliny wypełnia się elastyczną masą akrylową. Nie należy stosować do tego celu mas silikonowych, ponieważ w zasadzie nie dają się one pomalować. Drobne odpryski i pęknięcia tynków należy wypełnić gładzią tynkową.</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Tzw. białkowanie, czyli pokrywanie tynków roztworem wapna, jest nie dopuszczalne. Warstwa wapna nie jest spoista i po malowaniu farba łatwo ulega złuszczeniu. Zaleca się (przez producentów farb) gruntowanie tynku specjalną farbą emulsyjną do gruntowania, która dodatkowo wygładza tynk i zmniejsza chłonność podłoża, co pozwala w niektórych przypadkach poprzestać na jednej warstwie farby nawierzchniowej. Nowy tynk można również pomalować rozcieńczoną farbą emulsyjną jako warstwą gruntową i po wyschnięciu nanieść 1 lub 2 warstwy farby w zależności od jakości powłoki tynkarskiej i farby.</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Nowe tynki gipsowe należy najpierw zaimpregnować specjalnymi bezbarwnymi preparatami na bazie akrylu, a następnie pomalować jedną warstwą farby emulsyjnej do gruntowania i jedną lub dwiema warstwami farby emulsyjnej nawierzchniowej. Do gruntowania można również użyć rozcieńczonej farby przeznaczonej do malowania ścian.</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Tynki gipsowe powinny dojrzewać, ale okres ten może być krótszy niż przy tynkach tradycyjnych. Warunkiem przystąpienia do gruntowania jest, aby ściana była sucha i jednolita na całej powierzchni. Podłoże przygotowane do malowania powinno ponadto być gładkie, równe, pozbawione pyłu, kurzu i innych zanieczyszczeń. Przy malowaniu kolorami słabo</w:t>
      </w:r>
      <w:r w:rsidR="0021696A" w:rsidRPr="000F7960">
        <w:rPr>
          <w:rFonts w:ascii="Arial" w:hAnsi="Arial" w:cs="Arial"/>
        </w:rPr>
        <w:t xml:space="preserve"> </w:t>
      </w:r>
      <w:r w:rsidRPr="000F7960">
        <w:rPr>
          <w:rFonts w:ascii="Arial" w:hAnsi="Arial" w:cs="Arial"/>
        </w:rPr>
        <w:t>kryjącymi jest</w:t>
      </w:r>
      <w:r w:rsidR="0021696A" w:rsidRPr="000F7960">
        <w:rPr>
          <w:rFonts w:ascii="Arial" w:hAnsi="Arial" w:cs="Arial"/>
        </w:rPr>
        <w:t xml:space="preserve"> </w:t>
      </w:r>
      <w:r w:rsidRPr="000F7960">
        <w:rPr>
          <w:rFonts w:ascii="Arial" w:hAnsi="Arial" w:cs="Arial"/>
        </w:rPr>
        <w:t>zalecane położenie pierwszej warstwy białej, wówczas łatwiej jest uzyskać jednolitą barwę. Ważne jest również, aby podłoże było jednakowo gładkie, gdyż w przeciwnym razie kolor może nie być jednorodny.</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736" w:name="_Toc267933534"/>
      <w:bookmarkStart w:id="1737" w:name="_Toc267936833"/>
      <w:bookmarkStart w:id="1738" w:name="_Toc463460154"/>
      <w:r w:rsidRPr="000F7960">
        <w:rPr>
          <w:rFonts w:ascii="Arial" w:hAnsi="Arial" w:cs="Arial"/>
          <w:szCs w:val="24"/>
        </w:rPr>
        <w:t>5.4.3. Przygotowanie powierzchni betonowych.</w:t>
      </w:r>
      <w:bookmarkEnd w:id="1736"/>
      <w:bookmarkEnd w:id="1737"/>
      <w:bookmarkEnd w:id="1738"/>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Alternatywnym sposobem wykańczania powierzchni betonowych jest ich malowanie. Chemia budowlana zapewnia produkty pozwalające uzyskać jednolity kolor oraz spoistą, odporną na ścieranie i wilgoć powierzchnię o odpowiedniej odporności na ścieranie, a podłogę betonową można odświeżać co kilka lat, malując ją na dowolny kolor.</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Gwarancją otrzymania powłoki o właściwych parametrach jest odpowiednie przygotowanie podłoża oraz nanoszenie specjalnie do tego celu przeznaczonych farb zgodnie z zaleceniami producenta.</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Posadzki kruszące się, pękające, wykonane wadliwie lub z nieodpowiednich materiałów nie nadają się do malowania.</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Wszelkie pęknięcia i wykruszenia należy odkurzyć, ubytki uzupełnić oraz usunąć plamy z olejów.</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Z powierzchni przeznaczonych do malowania najlepiej jest usunąć uprzednio nałożone warstwy farby. Jeżeli jest to niemożliwe na całej powierzchni podłogi, to przynajmniej w miejscach złuszczeń istniejącej powłoki. Do usunięcia starych farb stosuje się specjalne zmywacze chemiczne.</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lastRenderedPageBreak/>
        <w:t>Na tak przygotowane podłoże nanosi się farbę. Tuż przed malowaniem posadzkę jeszcze raz dokładnie trzeba odpylić, zamiatając ją dokładnie lub odkurzając. Zalecanym rozwiązaniem jest naniesienie jako pierwszej warstwy farby gruntującej, a następnie jednej lub dwóch warstw farby nawierzchniowej. Ponieważ malowanie posadzki jest czynnością stosunkowo prostą i przebiega bardzo szybko (powierzchnia odparowującej farby jest bardzo duża), aby zmniejszyć ilość oparów rozpuszczalników, należy zapewnić dobrą wentylację pomieszczenia. W mniejszym stopniu uwaga ta dotyczy farb wodorozcieńczalnych, choć do czasu całkowitego wyschnięcia one również mogą być szkodliwe dla zdrowia.</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Do zalet posadzek malowanych farbami przeznaczonymi specjalnie do tego celu zalicza się: odporność na wilgoć, ścieranie, działanie czynników atmosferycznych (również niskich temperatur), niektórych kwasów i zasad, nie palność, właściwości antyelektrostatyczne.</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39" w:name="_Toc267933535"/>
      <w:bookmarkStart w:id="1740" w:name="_Toc267936834"/>
      <w:bookmarkStart w:id="1741" w:name="_Toc463460155"/>
      <w:r w:rsidRPr="000F7960">
        <w:rPr>
          <w:rFonts w:ascii="Arial" w:hAnsi="Arial" w:cs="Arial"/>
          <w:szCs w:val="24"/>
        </w:rPr>
        <w:t>5.5. Wykonywanie powłok malarskich.</w:t>
      </w:r>
      <w:bookmarkEnd w:id="1739"/>
      <w:bookmarkEnd w:id="1740"/>
      <w:bookmarkEnd w:id="1741"/>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both"/>
        <w:rPr>
          <w:rFonts w:ascii="Arial" w:hAnsi="Arial" w:cs="Arial"/>
          <w:szCs w:val="24"/>
        </w:rPr>
      </w:pPr>
      <w:bookmarkStart w:id="1742" w:name="_Toc267933536"/>
      <w:bookmarkStart w:id="1743" w:name="_Toc267936835"/>
      <w:bookmarkStart w:id="1744" w:name="_Toc463460156"/>
      <w:r w:rsidRPr="000F7960">
        <w:rPr>
          <w:rFonts w:ascii="Arial" w:hAnsi="Arial" w:cs="Arial"/>
          <w:szCs w:val="24"/>
        </w:rPr>
        <w:t>5.5.1. Zalecenia ogólne.</w:t>
      </w:r>
      <w:bookmarkEnd w:id="1742"/>
      <w:bookmarkEnd w:id="1743"/>
      <w:bookmarkEnd w:id="1744"/>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 xml:space="preserve">Do malowania ręcznego i wałkiem powinno się stosować farby o konsystencji handlowej. Konsystencja farb do malowania natryskowego </w:t>
      </w:r>
      <w:r w:rsidRPr="000F7960">
        <w:rPr>
          <w:rFonts w:ascii="Arial" w:hAnsi="Arial" w:cs="Arial"/>
          <w:i/>
          <w:iCs/>
        </w:rPr>
        <w:t xml:space="preserve">- </w:t>
      </w:r>
      <w:r w:rsidRPr="000F7960">
        <w:rPr>
          <w:rFonts w:ascii="Arial" w:hAnsi="Arial" w:cs="Arial"/>
        </w:rPr>
        <w:t>rzadsza niż do malowania ręcznego i wałkiem malarskim. Do malowania natryskowego farby handlowe powinno się rozcieńczyć odpowiednim dla danego rodzaju farby rozcieńczalnikiem (w przypadku farb wodnych - wodą, w przypadku pozostałych farb - rozpuszczalnikami handlowymi w ilości 3-5% w stosunku do farby. Farby wapienne, kazeinowe, krzemianowe należy nakładać pędzlem; pozostałe farby można nakładać pędzlem, natryskiem lub wałkiem.</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Zużycie farb przy malowaniu natryskiem i wałkiem jest minimalnie mniejsze niż przy malowaniu pędzlem. Przy malowaniu pędzlem ostatnią warstwę powłoki wykonać tak, aby kierunek pociągnięć pędzla był prostopadły do ściany z oknem – przy malowaniu sufitu lub do podłogi - przy malowaniu ścian.</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745" w:name="_Toc267933537"/>
      <w:bookmarkStart w:id="1746" w:name="_Toc267936836"/>
      <w:bookmarkStart w:id="1747" w:name="_Toc463460157"/>
      <w:r w:rsidRPr="000F7960">
        <w:rPr>
          <w:rFonts w:ascii="Arial" w:hAnsi="Arial" w:cs="Arial"/>
          <w:szCs w:val="24"/>
        </w:rPr>
        <w:t>5.5.2. Malowanie farbami emulsyjnymi.</w:t>
      </w:r>
      <w:bookmarkEnd w:id="1745"/>
      <w:bookmarkEnd w:id="1746"/>
      <w:bookmarkEnd w:id="1747"/>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Sprawdzić, czy farba nie zawiera wytrąconego spoiwa w postaci nitek (wskutek niewłaściwego jej transportu czy przechowywania, tj. w temperaturze poniżej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co ją dyskwalifikuje. Powłoka po wyschnięciu ma barwę ciemniejszą niż farba.</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Do barwienia farb stosuje się farby emulsyjne kolorowe bądź specjalne pasty pigmentowe</w:t>
      </w:r>
      <w:r w:rsidRPr="000F7960">
        <w:rPr>
          <w:rFonts w:ascii="Arial" w:hAnsi="Arial" w:cs="Arial"/>
          <w:i/>
          <w:iCs/>
        </w:rPr>
        <w:t xml:space="preserve">. </w:t>
      </w:r>
      <w:r w:rsidRPr="000F7960">
        <w:rPr>
          <w:rFonts w:ascii="Arial" w:hAnsi="Arial" w:cs="Arial"/>
        </w:rPr>
        <w:t>Nie wolno do tego celu stosować suchych pigmentów ani kolorowych farb klejowych. Farb do malowania powierzchni wewnętrznych (o czym informacja znajduje się na etykietach tych wyrobów) nie można stosować na powierzchnie elewacyjne. Niektóre farby emulsyjne można stosować na wnętrza i elewacje (zgodnie z wytycznymi producenta). Natomiast farby przewidziane do malowania elewacji ze względów ekonomicznych (więcej spoiwa i stąd wyższa cena) oraz higienicznych (więcej spoiwa i wyższa szczelność) nie powinny być stosowane do wnętrz.</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 xml:space="preserve">Malowanie wykonywać 2-krotnie „na krzyż”. Do pierwszego malowania (szczególnie podłoży nasiąkliwych) stosuje się farbę rozcieńczoną wodą w ilości 10% w stosunku do farby, a do drugiego - farbę handlową. Podłoża gipsowe zagruntować (z wyprzedzeniem 24 h) roztworem kleju kostnego (1,5%) lub farbą emulsyjną rozcieńczoną wodą w stosunku 1:6. Drugą warstwę farby nanosić najwcześniej po 2 h po wykonaniu </w:t>
      </w:r>
      <w:r w:rsidRPr="000F7960">
        <w:rPr>
          <w:rFonts w:ascii="Arial" w:hAnsi="Arial" w:cs="Arial"/>
        </w:rPr>
        <w:lastRenderedPageBreak/>
        <w:t>pierwszej. Powłok emulsyjnych nie można wykonywać na kruszących się podłożach lub na starych, pylących się powłokach oraz na powłokach świeżych silnie alkalicznych.</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748" w:name="_Toc267933538"/>
      <w:bookmarkStart w:id="1749" w:name="_Toc267936837"/>
      <w:bookmarkStart w:id="1750" w:name="_Toc463460158"/>
      <w:r w:rsidRPr="000F7960">
        <w:rPr>
          <w:rFonts w:ascii="Arial" w:hAnsi="Arial" w:cs="Arial"/>
          <w:szCs w:val="24"/>
        </w:rPr>
        <w:t>5.5.3. Malowanie farbami silikonowymi.</w:t>
      </w:r>
      <w:bookmarkEnd w:id="1748"/>
      <w:bookmarkEnd w:id="1749"/>
      <w:bookmarkEnd w:id="1750"/>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Przed malowaniem podłoże zagruntować specjalnym preparatem silikonowym zgodnie z zaleceniem producenta z wyprzedzeniem 24 h. Farbę silikonową nakładać 2-krotnie w odstępach 24h. Powłok silikonowych nie można wykonywać na słabych podłożach</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3"/>
        <w:spacing w:line="240" w:lineRule="auto"/>
        <w:jc w:val="left"/>
        <w:rPr>
          <w:rFonts w:ascii="Arial" w:hAnsi="Arial" w:cs="Arial"/>
          <w:szCs w:val="24"/>
        </w:rPr>
      </w:pPr>
      <w:bookmarkStart w:id="1751" w:name="_Toc267933539"/>
      <w:bookmarkStart w:id="1752" w:name="_Toc267936838"/>
      <w:bookmarkStart w:id="1753" w:name="_Toc463460159"/>
      <w:r w:rsidRPr="000F7960">
        <w:rPr>
          <w:rFonts w:ascii="Arial" w:hAnsi="Arial" w:cs="Arial"/>
          <w:szCs w:val="24"/>
        </w:rPr>
        <w:t>5.5.4. Malowanie farbami olejnymi i z żywic syntetycznych.</w:t>
      </w:r>
      <w:bookmarkEnd w:id="1751"/>
      <w:bookmarkEnd w:id="1752"/>
      <w:bookmarkEnd w:id="1753"/>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Dostosować konsystencję farby do techniki malowania (pędzlem, wałkiem lub pistoletem natryskowym) przez dodatek 3-5% rozcieńczalnika. Białą farbę dobarwia się do żądanego koloru przez dodanie farby tego samego rodzaju (nie wolno dobarwiać suchymi pigmentami) lub specjalnych past pigmentowych. Malowanie na podłożu uprzednio zagruntowanym (z 24 h wyprzedzeniem) gruntownikiem pokostowym. Każda warstwa powłokowa z odpowiedniego dla niej wyrobu:</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podkładowa - z farb do gruntowania ogólnego stosowania (lub przeciwrdzewnych),</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warstwa wierzchnia - z farb nawierzchniowych; przy malowaniu doborowym (tj. trójwarstwowym) - na warstwę z farby nawierzchniowej należy nałożyć warstwę emalii.</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Malowanie można wykonywać jako uproszczone, zwykłe i doborowe.</w:t>
      </w:r>
    </w:p>
    <w:p w:rsidR="001D7BF5" w:rsidRPr="000F7960" w:rsidRDefault="001D7BF5" w:rsidP="001D7BF5">
      <w:pPr>
        <w:autoSpaceDE w:val="0"/>
        <w:autoSpaceDN w:val="0"/>
        <w:adjustRightInd w:val="0"/>
        <w:jc w:val="both"/>
        <w:rPr>
          <w:rFonts w:ascii="Arial" w:hAnsi="Arial" w:cs="Arial"/>
          <w:i/>
          <w:iCs/>
        </w:rPr>
      </w:pPr>
      <w:r w:rsidRPr="000F7960">
        <w:rPr>
          <w:rFonts w:ascii="Arial" w:hAnsi="Arial" w:cs="Arial"/>
        </w:rPr>
        <w:t>Przy wykonywaniu powłok konieczne jest przestrzeganie następujących zasad:</w:t>
      </w:r>
    </w:p>
    <w:p w:rsidR="001D7BF5" w:rsidRPr="000F7960" w:rsidRDefault="001D7BF5" w:rsidP="00177B5B">
      <w:pPr>
        <w:numPr>
          <w:ilvl w:val="0"/>
          <w:numId w:val="22"/>
        </w:numPr>
        <w:autoSpaceDE w:val="0"/>
        <w:autoSpaceDN w:val="0"/>
        <w:adjustRightInd w:val="0"/>
        <w:jc w:val="both"/>
        <w:rPr>
          <w:rFonts w:ascii="Arial" w:hAnsi="Arial" w:cs="Arial"/>
        </w:rPr>
      </w:pPr>
      <w:r w:rsidRPr="000F7960">
        <w:rPr>
          <w:rFonts w:ascii="Arial" w:hAnsi="Arial" w:cs="Arial"/>
        </w:rPr>
        <w:t>każda kolejna warstwa farby musi się różnić od poprzedniej większą zawartością spoiwa, tj. przechodzi się od warstwy „chudej" do „tłustej" (farba podkładowa, nawierzchniowa, emalia),</w:t>
      </w:r>
    </w:p>
    <w:p w:rsidR="001D7BF5" w:rsidRPr="000F7960" w:rsidRDefault="001D7BF5" w:rsidP="00177B5B">
      <w:pPr>
        <w:numPr>
          <w:ilvl w:val="0"/>
          <w:numId w:val="22"/>
        </w:numPr>
        <w:autoSpaceDE w:val="0"/>
        <w:autoSpaceDN w:val="0"/>
        <w:adjustRightInd w:val="0"/>
        <w:jc w:val="both"/>
        <w:rPr>
          <w:rFonts w:ascii="Arial" w:hAnsi="Arial" w:cs="Arial"/>
        </w:rPr>
      </w:pPr>
      <w:r w:rsidRPr="000F7960">
        <w:rPr>
          <w:rFonts w:ascii="Arial" w:hAnsi="Arial" w:cs="Arial"/>
        </w:rPr>
        <w:t>każdą warstwę nakładać cienko w odstępach 24 h dla wyrobów olejnych i żywic syntetycznych,</w:t>
      </w:r>
    </w:p>
    <w:p w:rsidR="001D7BF5" w:rsidRPr="000F7960" w:rsidRDefault="001D7BF5" w:rsidP="00177B5B">
      <w:pPr>
        <w:numPr>
          <w:ilvl w:val="0"/>
          <w:numId w:val="22"/>
        </w:numPr>
        <w:autoSpaceDE w:val="0"/>
        <w:autoSpaceDN w:val="0"/>
        <w:adjustRightInd w:val="0"/>
        <w:jc w:val="both"/>
        <w:rPr>
          <w:rFonts w:ascii="Arial" w:hAnsi="Arial" w:cs="Arial"/>
        </w:rPr>
      </w:pPr>
      <w:r w:rsidRPr="000F7960">
        <w:rPr>
          <w:rFonts w:ascii="Arial" w:hAnsi="Arial" w:cs="Arial"/>
        </w:rPr>
        <w:t>przy malowaniu drewna i materiałów drewnopochodnych poza gruntowaniem i zabezpieczeniem przed grzybami i owadami konieczne jest co najmniej jednokrotne pomalowanie stolarki farbą podkładową i 2-krotne farbą nawierzchniową; przy nakładaniu warstwy wierzchniej kierunek pociągnięć pędzla - zgodny z przebiegiem słojów drewna.</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1"/>
        <w:spacing w:line="240" w:lineRule="auto"/>
        <w:jc w:val="left"/>
        <w:rPr>
          <w:rFonts w:ascii="Arial" w:hAnsi="Arial" w:cs="Arial"/>
          <w:sz w:val="24"/>
          <w:szCs w:val="24"/>
        </w:rPr>
      </w:pPr>
      <w:bookmarkStart w:id="1754" w:name="_Toc267933540"/>
      <w:bookmarkStart w:id="1755" w:name="_Toc267936839"/>
      <w:bookmarkStart w:id="1756" w:name="_Toc463460160"/>
      <w:r w:rsidRPr="000F7960">
        <w:rPr>
          <w:rFonts w:ascii="Arial" w:hAnsi="Arial" w:cs="Arial"/>
          <w:sz w:val="24"/>
          <w:szCs w:val="24"/>
        </w:rPr>
        <w:t>6. Kontrola jakości robót.</w:t>
      </w:r>
      <w:bookmarkEnd w:id="1754"/>
      <w:bookmarkEnd w:id="1755"/>
      <w:bookmarkEnd w:id="1756"/>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57" w:name="_Toc267933541"/>
      <w:bookmarkStart w:id="1758" w:name="_Toc267936840"/>
      <w:bookmarkStart w:id="1759" w:name="_Toc463460161"/>
      <w:r w:rsidRPr="000F7960">
        <w:rPr>
          <w:rFonts w:ascii="Arial" w:hAnsi="Arial" w:cs="Arial"/>
          <w:szCs w:val="24"/>
        </w:rPr>
        <w:t>6.1. Ogólne zasady kontroli</w:t>
      </w:r>
      <w:bookmarkEnd w:id="1757"/>
      <w:bookmarkEnd w:id="1758"/>
      <w:bookmarkEnd w:id="1759"/>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w:t>
      </w:r>
      <w:r w:rsidR="0021696A" w:rsidRPr="000F7960">
        <w:rPr>
          <w:rFonts w:ascii="Arial" w:hAnsi="Arial" w:cs="Arial"/>
        </w:rPr>
        <w:t xml:space="preserve"> pkt. 6</w:t>
      </w:r>
      <w:r w:rsidRPr="000F7960">
        <w:rPr>
          <w:rFonts w:ascii="Arial" w:hAnsi="Arial" w:cs="Arial"/>
        </w:rPr>
        <w:t>.</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60" w:name="_Toc267933542"/>
      <w:bookmarkStart w:id="1761" w:name="_Toc267936841"/>
      <w:bookmarkStart w:id="1762" w:name="_Toc463460162"/>
      <w:r w:rsidRPr="000F7960">
        <w:rPr>
          <w:rFonts w:ascii="Arial" w:hAnsi="Arial" w:cs="Arial"/>
          <w:szCs w:val="24"/>
        </w:rPr>
        <w:t>6.2. Kryteria oceny jakości i końcowy odbiór robót malarskich.</w:t>
      </w:r>
      <w:bookmarkEnd w:id="1760"/>
      <w:bookmarkEnd w:id="1761"/>
      <w:bookmarkEnd w:id="1762"/>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Badania powłok przy odbiorze wykonuje się w następujących terminach (w temperaturze +</w:t>
      </w:r>
      <w:smartTag w:uri="urn:schemas-microsoft-com:office:smarttags" w:element="metricconverter">
        <w:smartTagPr>
          <w:attr w:name="ProductID" w:val="5ﾰC"/>
        </w:smartTagPr>
        <w:r w:rsidRPr="000F7960">
          <w:rPr>
            <w:rFonts w:ascii="Arial" w:hAnsi="Arial" w:cs="Arial"/>
          </w:rPr>
          <w:t>5°C</w:t>
        </w:r>
      </w:smartTag>
      <w:r w:rsidRPr="000F7960">
        <w:rPr>
          <w:rFonts w:ascii="Arial" w:hAnsi="Arial" w:cs="Arial"/>
        </w:rPr>
        <w:t>, wilgotności względnej powietrza 65%):</w:t>
      </w:r>
    </w:p>
    <w:p w:rsidR="001D7BF5" w:rsidRPr="000F7960" w:rsidRDefault="001D7BF5" w:rsidP="00177B5B">
      <w:pPr>
        <w:pStyle w:val="Akapitzlist"/>
        <w:numPr>
          <w:ilvl w:val="0"/>
          <w:numId w:val="223"/>
        </w:numPr>
        <w:autoSpaceDE w:val="0"/>
        <w:autoSpaceDN w:val="0"/>
        <w:adjustRightInd w:val="0"/>
        <w:jc w:val="both"/>
        <w:rPr>
          <w:rFonts w:ascii="Arial" w:hAnsi="Arial" w:cs="Arial"/>
        </w:rPr>
      </w:pPr>
      <w:r w:rsidRPr="000F7960">
        <w:rPr>
          <w:rFonts w:ascii="Arial" w:hAnsi="Arial" w:cs="Arial"/>
        </w:rPr>
        <w:t xml:space="preserve">z farb klejowych, kazeinowych, emulsyjnych, silikonowych </w:t>
      </w:r>
      <w:r w:rsidRPr="000F7960">
        <w:rPr>
          <w:rFonts w:ascii="Arial" w:hAnsi="Arial" w:cs="Arial"/>
          <w:i/>
          <w:iCs/>
        </w:rPr>
        <w:t xml:space="preserve">- </w:t>
      </w:r>
      <w:r w:rsidRPr="000F7960">
        <w:rPr>
          <w:rFonts w:ascii="Arial" w:hAnsi="Arial" w:cs="Arial"/>
        </w:rPr>
        <w:t>nie wcześniej niż po 7 dniach,</w:t>
      </w:r>
    </w:p>
    <w:p w:rsidR="001D7BF5" w:rsidRPr="000F7960" w:rsidRDefault="001D7BF5" w:rsidP="00177B5B">
      <w:pPr>
        <w:pStyle w:val="Akapitzlist"/>
        <w:numPr>
          <w:ilvl w:val="0"/>
          <w:numId w:val="223"/>
        </w:numPr>
        <w:autoSpaceDE w:val="0"/>
        <w:autoSpaceDN w:val="0"/>
        <w:adjustRightInd w:val="0"/>
        <w:jc w:val="both"/>
        <w:rPr>
          <w:rFonts w:ascii="Arial" w:hAnsi="Arial" w:cs="Arial"/>
        </w:rPr>
      </w:pPr>
      <w:r w:rsidRPr="000F7960">
        <w:rPr>
          <w:rFonts w:ascii="Arial" w:hAnsi="Arial" w:cs="Arial"/>
        </w:rPr>
        <w:t>z farb wapiennych, cementowych, krzemianowych, olejnych i z żywic syntetycznych – nie wcześniej niż po 14 dniach.</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Badania obejmują sprawdzenie:</w:t>
      </w:r>
    </w:p>
    <w:p w:rsidR="001D7BF5" w:rsidRPr="000F7960" w:rsidRDefault="001D7BF5" w:rsidP="00177B5B">
      <w:pPr>
        <w:pStyle w:val="Akapitzlist"/>
        <w:numPr>
          <w:ilvl w:val="0"/>
          <w:numId w:val="224"/>
        </w:numPr>
        <w:autoSpaceDE w:val="0"/>
        <w:autoSpaceDN w:val="0"/>
        <w:adjustRightInd w:val="0"/>
        <w:jc w:val="both"/>
        <w:rPr>
          <w:rFonts w:ascii="Arial" w:hAnsi="Arial" w:cs="Arial"/>
        </w:rPr>
      </w:pPr>
      <w:r w:rsidRPr="000F7960">
        <w:rPr>
          <w:rFonts w:ascii="Arial" w:hAnsi="Arial" w:cs="Arial"/>
        </w:rPr>
        <w:t>wyglądu zewnętrznego,</w:t>
      </w:r>
    </w:p>
    <w:p w:rsidR="001D7BF5" w:rsidRPr="000F7960" w:rsidRDefault="001D7BF5" w:rsidP="00177B5B">
      <w:pPr>
        <w:pStyle w:val="Akapitzlist"/>
        <w:numPr>
          <w:ilvl w:val="0"/>
          <w:numId w:val="224"/>
        </w:numPr>
        <w:autoSpaceDE w:val="0"/>
        <w:autoSpaceDN w:val="0"/>
        <w:adjustRightInd w:val="0"/>
        <w:jc w:val="both"/>
        <w:rPr>
          <w:rFonts w:ascii="Arial" w:hAnsi="Arial" w:cs="Arial"/>
        </w:rPr>
      </w:pPr>
      <w:r w:rsidRPr="000F7960">
        <w:rPr>
          <w:rFonts w:ascii="Arial" w:hAnsi="Arial" w:cs="Arial"/>
        </w:rPr>
        <w:lastRenderedPageBreak/>
        <w:t>zgodności barwy ze wzorcem oraz połysku,</w:t>
      </w:r>
    </w:p>
    <w:p w:rsidR="001D7BF5" w:rsidRPr="000F7960" w:rsidRDefault="001D7BF5" w:rsidP="00177B5B">
      <w:pPr>
        <w:pStyle w:val="Akapitzlist"/>
        <w:numPr>
          <w:ilvl w:val="0"/>
          <w:numId w:val="224"/>
        </w:numPr>
        <w:autoSpaceDE w:val="0"/>
        <w:autoSpaceDN w:val="0"/>
        <w:adjustRightInd w:val="0"/>
        <w:jc w:val="both"/>
        <w:rPr>
          <w:rFonts w:ascii="Arial" w:hAnsi="Arial" w:cs="Arial"/>
        </w:rPr>
      </w:pPr>
      <w:r w:rsidRPr="000F7960">
        <w:rPr>
          <w:rFonts w:ascii="Arial" w:hAnsi="Arial" w:cs="Arial"/>
        </w:rPr>
        <w:t>odporności powłok na wycieranie i odporności na zmywanie wodą,</w:t>
      </w:r>
    </w:p>
    <w:p w:rsidR="001D7BF5" w:rsidRPr="000F7960" w:rsidRDefault="001D7BF5" w:rsidP="00177B5B">
      <w:pPr>
        <w:pStyle w:val="Akapitzlist"/>
        <w:numPr>
          <w:ilvl w:val="0"/>
          <w:numId w:val="224"/>
        </w:numPr>
        <w:autoSpaceDE w:val="0"/>
        <w:autoSpaceDN w:val="0"/>
        <w:adjustRightInd w:val="0"/>
        <w:jc w:val="both"/>
        <w:rPr>
          <w:rFonts w:ascii="Arial" w:hAnsi="Arial" w:cs="Arial"/>
        </w:rPr>
      </w:pPr>
      <w:r w:rsidRPr="000F7960">
        <w:rPr>
          <w:rFonts w:ascii="Arial" w:hAnsi="Arial" w:cs="Arial"/>
        </w:rPr>
        <w:t>dla farb olejnych i syntetycznych: sprawdzenie powłoki na zarysowanie i uderzenia, sprawdzenie elastyczności i twardości oraz przyczepności zgodnie z odpowiednimi normami państwowymi.</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Jeśli badania dadzą wynik pozytywny, to roboty malarskie należy uznać za wykonane prawidłowo. Gdy którekolwiek z badań dało wynik ujemny, należy usunąć wykonane powłoki częściowo lub całkowicie i wykonać powtórnie.</w:t>
      </w:r>
    </w:p>
    <w:p w:rsidR="001D7BF5" w:rsidRPr="000F7960" w:rsidRDefault="001D7BF5" w:rsidP="001D7BF5">
      <w:pPr>
        <w:pStyle w:val="Tekstpodstawowy"/>
        <w:spacing w:line="240" w:lineRule="auto"/>
        <w:rPr>
          <w:rFonts w:ascii="Arial" w:hAnsi="Arial" w:cs="Arial"/>
          <w:szCs w:val="24"/>
        </w:rPr>
      </w:pPr>
      <w:r w:rsidRPr="000F7960">
        <w:rPr>
          <w:rFonts w:ascii="Arial" w:hAnsi="Arial" w:cs="Arial"/>
          <w:szCs w:val="24"/>
        </w:rPr>
        <w:t>Kontrola międzyfazowa stanu technicznego powierzchni obejmuje sprawdzenie:</w:t>
      </w:r>
    </w:p>
    <w:p w:rsidR="001D7BF5" w:rsidRPr="000F7960" w:rsidRDefault="001D7BF5" w:rsidP="00177B5B">
      <w:pPr>
        <w:numPr>
          <w:ilvl w:val="0"/>
          <w:numId w:val="23"/>
        </w:numPr>
        <w:autoSpaceDE w:val="0"/>
        <w:autoSpaceDN w:val="0"/>
        <w:adjustRightInd w:val="0"/>
        <w:jc w:val="both"/>
        <w:rPr>
          <w:rFonts w:ascii="Arial" w:hAnsi="Arial" w:cs="Arial"/>
        </w:rPr>
      </w:pPr>
      <w:r w:rsidRPr="000F7960">
        <w:rPr>
          <w:rFonts w:ascii="Arial" w:hAnsi="Arial" w:cs="Arial"/>
        </w:rPr>
        <w:t>jakości materiałów malarskich,</w:t>
      </w:r>
    </w:p>
    <w:p w:rsidR="001D7BF5" w:rsidRPr="000F7960" w:rsidRDefault="001D7BF5" w:rsidP="00177B5B">
      <w:pPr>
        <w:numPr>
          <w:ilvl w:val="0"/>
          <w:numId w:val="23"/>
        </w:numPr>
        <w:autoSpaceDE w:val="0"/>
        <w:autoSpaceDN w:val="0"/>
        <w:adjustRightInd w:val="0"/>
        <w:jc w:val="both"/>
        <w:rPr>
          <w:rFonts w:ascii="Arial" w:hAnsi="Arial" w:cs="Arial"/>
        </w:rPr>
      </w:pPr>
      <w:r w:rsidRPr="000F7960">
        <w:rPr>
          <w:rFonts w:ascii="Arial" w:hAnsi="Arial" w:cs="Arial"/>
        </w:rPr>
        <w:t>wilgotności i przygotowania podłoża pod malowanie,</w:t>
      </w:r>
    </w:p>
    <w:p w:rsidR="001D7BF5" w:rsidRPr="000F7960" w:rsidRDefault="001D7BF5" w:rsidP="00177B5B">
      <w:pPr>
        <w:numPr>
          <w:ilvl w:val="0"/>
          <w:numId w:val="23"/>
        </w:numPr>
        <w:autoSpaceDE w:val="0"/>
        <w:autoSpaceDN w:val="0"/>
        <w:adjustRightInd w:val="0"/>
        <w:jc w:val="both"/>
        <w:rPr>
          <w:rFonts w:ascii="Arial" w:hAnsi="Arial" w:cs="Arial"/>
        </w:rPr>
      </w:pPr>
      <w:r w:rsidRPr="000F7960">
        <w:rPr>
          <w:rFonts w:ascii="Arial" w:hAnsi="Arial" w:cs="Arial"/>
        </w:rPr>
        <w:t>stopnia skarbonizowania tynków,</w:t>
      </w:r>
    </w:p>
    <w:p w:rsidR="001D7BF5" w:rsidRPr="000F7960" w:rsidRDefault="001D7BF5" w:rsidP="00177B5B">
      <w:pPr>
        <w:numPr>
          <w:ilvl w:val="0"/>
          <w:numId w:val="23"/>
        </w:numPr>
        <w:autoSpaceDE w:val="0"/>
        <w:autoSpaceDN w:val="0"/>
        <w:adjustRightInd w:val="0"/>
        <w:jc w:val="both"/>
        <w:rPr>
          <w:rFonts w:ascii="Arial" w:hAnsi="Arial" w:cs="Arial"/>
        </w:rPr>
      </w:pPr>
      <w:r w:rsidRPr="000F7960">
        <w:rPr>
          <w:rFonts w:ascii="Arial" w:hAnsi="Arial" w:cs="Arial"/>
        </w:rPr>
        <w:t>jakości wykonania kolejnych warstw powłokowych i temperatury w czasie malowania i schnięcia powłok,</w:t>
      </w:r>
    </w:p>
    <w:p w:rsidR="001D7BF5" w:rsidRPr="000F7960" w:rsidRDefault="001D7BF5" w:rsidP="00177B5B">
      <w:pPr>
        <w:numPr>
          <w:ilvl w:val="0"/>
          <w:numId w:val="23"/>
        </w:numPr>
        <w:autoSpaceDE w:val="0"/>
        <w:autoSpaceDN w:val="0"/>
        <w:adjustRightInd w:val="0"/>
        <w:jc w:val="both"/>
        <w:rPr>
          <w:rFonts w:ascii="Arial" w:hAnsi="Arial" w:cs="Arial"/>
        </w:rPr>
      </w:pPr>
      <w:r w:rsidRPr="000F7960">
        <w:rPr>
          <w:rFonts w:ascii="Arial" w:hAnsi="Arial" w:cs="Arial"/>
        </w:rPr>
        <w:t>sprawdzenie wyschnięcia podłoża,</w:t>
      </w:r>
    </w:p>
    <w:p w:rsidR="001D7BF5" w:rsidRPr="000F7960" w:rsidRDefault="001D7BF5" w:rsidP="00177B5B">
      <w:pPr>
        <w:numPr>
          <w:ilvl w:val="0"/>
          <w:numId w:val="23"/>
        </w:numPr>
        <w:autoSpaceDE w:val="0"/>
        <w:autoSpaceDN w:val="0"/>
        <w:adjustRightInd w:val="0"/>
        <w:jc w:val="both"/>
        <w:rPr>
          <w:rFonts w:ascii="Arial" w:hAnsi="Arial" w:cs="Arial"/>
        </w:rPr>
      </w:pPr>
      <w:r w:rsidRPr="000F7960">
        <w:rPr>
          <w:rFonts w:ascii="Arial" w:hAnsi="Arial" w:cs="Arial"/>
        </w:rPr>
        <w:t>sprawdzenie czystości.</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Sprawdzenie wyglądu powierzchni pod malowanie należy wykonać przez oględziny zewnętrzne. Sprawdzenie wsiąkliwości należy wykonać przez spryskiwanie powierzchni przewidzianej pod malowanie kilku kroplami wody. Ciemniejsza plama zwilżonej powierzchni powinna nastąpić nie wcześniej niż po 3 s.</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 xml:space="preserve">Wyniki badań jakości materiałów i podłoży powinny potwierdzać protokoły lub wpisy do </w:t>
      </w:r>
      <w:r w:rsidR="0021696A" w:rsidRPr="000F7960">
        <w:rPr>
          <w:rFonts w:ascii="Arial" w:hAnsi="Arial" w:cs="Arial"/>
        </w:rPr>
        <w:t>D</w:t>
      </w:r>
      <w:r w:rsidRPr="000F7960">
        <w:rPr>
          <w:rFonts w:ascii="Arial" w:hAnsi="Arial" w:cs="Arial"/>
        </w:rPr>
        <w:t xml:space="preserve">ziennika </w:t>
      </w:r>
      <w:r w:rsidR="0021696A" w:rsidRPr="000F7960">
        <w:rPr>
          <w:rFonts w:ascii="Arial" w:hAnsi="Arial" w:cs="Arial"/>
        </w:rPr>
        <w:t>B</w:t>
      </w:r>
      <w:r w:rsidRPr="000F7960">
        <w:rPr>
          <w:rFonts w:ascii="Arial" w:hAnsi="Arial" w:cs="Arial"/>
        </w:rPr>
        <w:t>udowy.</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63" w:name="_Toc267933543"/>
      <w:bookmarkStart w:id="1764" w:name="_Toc267936842"/>
      <w:bookmarkStart w:id="1765" w:name="_Toc463460163"/>
      <w:r w:rsidRPr="000F7960">
        <w:rPr>
          <w:rFonts w:ascii="Arial" w:hAnsi="Arial" w:cs="Arial"/>
          <w:szCs w:val="24"/>
        </w:rPr>
        <w:t>6.3. Wymagania stawiane poszczególnym rodzajom powłok.</w:t>
      </w:r>
      <w:bookmarkEnd w:id="1763"/>
      <w:bookmarkEnd w:id="1764"/>
      <w:bookmarkEnd w:id="1765"/>
    </w:p>
    <w:p w:rsidR="0021696A" w:rsidRPr="000F7960" w:rsidRDefault="0021696A" w:rsidP="001D7BF5">
      <w:pPr>
        <w:pStyle w:val="Tekstpodstawowy"/>
        <w:spacing w:line="240" w:lineRule="auto"/>
        <w:rPr>
          <w:rFonts w:ascii="Arial" w:hAnsi="Arial" w:cs="Arial"/>
          <w:szCs w:val="24"/>
        </w:rPr>
      </w:pPr>
    </w:p>
    <w:p w:rsidR="0021696A" w:rsidRPr="000F7960" w:rsidRDefault="0021696A" w:rsidP="0021696A">
      <w:pPr>
        <w:pStyle w:val="Nagwek3"/>
        <w:spacing w:line="240" w:lineRule="auto"/>
        <w:jc w:val="left"/>
        <w:rPr>
          <w:rFonts w:ascii="Arial" w:hAnsi="Arial" w:cs="Arial"/>
          <w:szCs w:val="24"/>
        </w:rPr>
      </w:pPr>
      <w:bookmarkStart w:id="1766" w:name="_Toc463460164"/>
      <w:r w:rsidRPr="000F7960">
        <w:rPr>
          <w:rFonts w:ascii="Arial" w:hAnsi="Arial" w:cs="Arial"/>
          <w:szCs w:val="24"/>
        </w:rPr>
        <w:t>6.3.1. Powłoki emulsyjne.</w:t>
      </w:r>
      <w:bookmarkEnd w:id="1766"/>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Powinny być niezmywalne oraz odporne na tarcie na sucho, szorowanie i reemulgację (rozmazywanie się). Ponadto powinny być bez uszkodzeń, jednolitej barwy bez smug, plam, spękań, łuszczenia.</w:t>
      </w:r>
    </w:p>
    <w:p w:rsidR="0021696A" w:rsidRPr="000F7960" w:rsidRDefault="0021696A" w:rsidP="001D7BF5">
      <w:pPr>
        <w:autoSpaceDE w:val="0"/>
        <w:autoSpaceDN w:val="0"/>
        <w:adjustRightInd w:val="0"/>
        <w:jc w:val="both"/>
        <w:rPr>
          <w:rFonts w:ascii="Arial" w:hAnsi="Arial" w:cs="Arial"/>
        </w:rPr>
      </w:pPr>
    </w:p>
    <w:p w:rsidR="0021696A" w:rsidRPr="000F7960" w:rsidRDefault="0021696A" w:rsidP="0021696A">
      <w:pPr>
        <w:pStyle w:val="Nagwek3"/>
        <w:spacing w:line="240" w:lineRule="auto"/>
        <w:jc w:val="left"/>
        <w:rPr>
          <w:rFonts w:ascii="Arial" w:hAnsi="Arial" w:cs="Arial"/>
          <w:szCs w:val="24"/>
        </w:rPr>
      </w:pPr>
      <w:bookmarkStart w:id="1767" w:name="_Toc463460165"/>
      <w:r w:rsidRPr="000F7960">
        <w:rPr>
          <w:rFonts w:ascii="Arial" w:hAnsi="Arial" w:cs="Arial"/>
          <w:szCs w:val="24"/>
        </w:rPr>
        <w:t>6.3.2. Powłoki silikonowe.</w:t>
      </w:r>
      <w:bookmarkEnd w:id="1767"/>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Powinny być odporne na zmywanie wodą, tarcie na sucho i na szorowanie, bez uszkodzeń, plam,</w:t>
      </w:r>
      <w:r w:rsidR="0021696A" w:rsidRPr="000F7960">
        <w:rPr>
          <w:rFonts w:ascii="Arial" w:hAnsi="Arial" w:cs="Arial"/>
        </w:rPr>
        <w:t xml:space="preserve"> </w:t>
      </w:r>
      <w:r w:rsidRPr="000F7960">
        <w:rPr>
          <w:rFonts w:ascii="Arial" w:hAnsi="Arial" w:cs="Arial"/>
        </w:rPr>
        <w:t>smug, prześwitów, śladów pędzla, spękań, łuszczenia i odstawania od podłoża.</w:t>
      </w:r>
    </w:p>
    <w:p w:rsidR="0021696A" w:rsidRPr="000F7960" w:rsidRDefault="0021696A" w:rsidP="001D7BF5">
      <w:pPr>
        <w:autoSpaceDE w:val="0"/>
        <w:autoSpaceDN w:val="0"/>
        <w:adjustRightInd w:val="0"/>
        <w:jc w:val="both"/>
        <w:rPr>
          <w:rFonts w:ascii="Arial" w:hAnsi="Arial" w:cs="Arial"/>
        </w:rPr>
      </w:pPr>
    </w:p>
    <w:p w:rsidR="0021696A" w:rsidRPr="000F7960" w:rsidRDefault="0021696A" w:rsidP="0021696A">
      <w:pPr>
        <w:pStyle w:val="Nagwek3"/>
        <w:spacing w:line="240" w:lineRule="auto"/>
        <w:jc w:val="left"/>
        <w:rPr>
          <w:rFonts w:ascii="Arial" w:hAnsi="Arial" w:cs="Arial"/>
          <w:szCs w:val="24"/>
        </w:rPr>
      </w:pPr>
      <w:bookmarkStart w:id="1768" w:name="_Toc463460166"/>
      <w:r w:rsidRPr="000F7960">
        <w:rPr>
          <w:rFonts w:ascii="Arial" w:hAnsi="Arial" w:cs="Arial"/>
          <w:szCs w:val="24"/>
        </w:rPr>
        <w:t>6.3.3. Powłoki olejne i na żywicach syntetycznych.</w:t>
      </w:r>
      <w:bookmarkEnd w:id="1768"/>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Powinny mieć barwę jednolitą, bez śladów pędzla, smug, zacieków, uszkodzeń, zmarszczeń, pęcherzy, plam i zmiany odcienia, mieć jednolity połysk.</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1"/>
        <w:spacing w:line="240" w:lineRule="auto"/>
        <w:jc w:val="left"/>
        <w:rPr>
          <w:rFonts w:ascii="Arial" w:hAnsi="Arial" w:cs="Arial"/>
          <w:sz w:val="24"/>
          <w:szCs w:val="24"/>
        </w:rPr>
      </w:pPr>
      <w:bookmarkStart w:id="1769" w:name="_Toc267933544"/>
      <w:bookmarkStart w:id="1770" w:name="_Toc267936843"/>
      <w:bookmarkStart w:id="1771" w:name="_Toc463460167"/>
      <w:r w:rsidRPr="000F7960">
        <w:rPr>
          <w:rFonts w:ascii="Arial" w:hAnsi="Arial" w:cs="Arial"/>
          <w:sz w:val="24"/>
          <w:szCs w:val="24"/>
        </w:rPr>
        <w:t>7. Obmiar robót.</w:t>
      </w:r>
      <w:bookmarkEnd w:id="1769"/>
      <w:bookmarkEnd w:id="1770"/>
      <w:bookmarkEnd w:id="1771"/>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w:t>
      </w:r>
      <w:r w:rsidR="0021696A" w:rsidRPr="000F7960">
        <w:rPr>
          <w:rFonts w:ascii="Arial" w:hAnsi="Arial" w:cs="Arial"/>
        </w:rPr>
        <w:t xml:space="preserve"> pkt. 7</w:t>
      </w:r>
      <w:r w:rsidRPr="000F7960">
        <w:rPr>
          <w:rFonts w:ascii="Arial" w:hAnsi="Arial" w:cs="Arial"/>
        </w:rPr>
        <w:t>.</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72" w:name="_Toc267933545"/>
      <w:bookmarkStart w:id="1773" w:name="_Toc267936844"/>
      <w:bookmarkStart w:id="1774" w:name="_Toc463460168"/>
      <w:r w:rsidRPr="000F7960">
        <w:rPr>
          <w:rFonts w:ascii="Arial" w:hAnsi="Arial" w:cs="Arial"/>
          <w:szCs w:val="24"/>
        </w:rPr>
        <w:lastRenderedPageBreak/>
        <w:t>7.1. Jednostka obmiarowa.</w:t>
      </w:r>
      <w:bookmarkEnd w:id="1772"/>
      <w:bookmarkEnd w:id="1773"/>
      <w:bookmarkEnd w:id="1774"/>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Jednostka obmiaru jest m</w:t>
      </w:r>
      <w:r w:rsidRPr="000F7960">
        <w:rPr>
          <w:rFonts w:ascii="Arial" w:hAnsi="Arial" w:cs="Arial"/>
          <w:vertAlign w:val="superscript"/>
        </w:rPr>
        <w:t>2</w:t>
      </w:r>
      <w:r w:rsidRPr="000F7960">
        <w:rPr>
          <w:rFonts w:ascii="Arial" w:hAnsi="Arial" w:cs="Arial"/>
        </w:rPr>
        <w:t xml:space="preserve"> (metr kwadratowy) powierzchni zamalowanej wraz z przygotowaniem do malowania podłoża, przygotowaniem farb, ustawieniem i rozebraniem rusztowań lub drabin malarskich oraz up</w:t>
      </w:r>
      <w:r w:rsidR="0021696A" w:rsidRPr="000F7960">
        <w:rPr>
          <w:rFonts w:ascii="Arial" w:hAnsi="Arial" w:cs="Arial"/>
        </w:rPr>
        <w:t>orządkowaniem stanowiska pracy.</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1"/>
        <w:spacing w:line="240" w:lineRule="auto"/>
        <w:jc w:val="left"/>
        <w:rPr>
          <w:rFonts w:ascii="Arial" w:hAnsi="Arial" w:cs="Arial"/>
          <w:sz w:val="24"/>
          <w:szCs w:val="24"/>
        </w:rPr>
      </w:pPr>
      <w:bookmarkStart w:id="1775" w:name="_Toc267933546"/>
      <w:bookmarkStart w:id="1776" w:name="_Toc267936845"/>
      <w:bookmarkStart w:id="1777" w:name="_Toc463460169"/>
      <w:r w:rsidRPr="000F7960">
        <w:rPr>
          <w:rFonts w:ascii="Arial" w:hAnsi="Arial" w:cs="Arial"/>
          <w:sz w:val="24"/>
          <w:szCs w:val="24"/>
        </w:rPr>
        <w:t>8. Odbiór robót.</w:t>
      </w:r>
      <w:bookmarkEnd w:id="1775"/>
      <w:bookmarkEnd w:id="1776"/>
      <w:bookmarkEnd w:id="1777"/>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78" w:name="_Toc267933547"/>
      <w:bookmarkStart w:id="1779" w:name="_Toc267936846"/>
      <w:bookmarkStart w:id="1780" w:name="_Toc463460170"/>
      <w:r w:rsidRPr="000F7960">
        <w:rPr>
          <w:rFonts w:ascii="Arial" w:hAnsi="Arial" w:cs="Arial"/>
          <w:szCs w:val="24"/>
        </w:rPr>
        <w:t>8.1. Ustalenia ogólne dotyczące odbioru robót.</w:t>
      </w:r>
      <w:bookmarkEnd w:id="1778"/>
      <w:bookmarkEnd w:id="1779"/>
      <w:bookmarkEnd w:id="1780"/>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Ogólne wymagania dotyczące odbioru Robót podano w ST 00.01 „Wymagania ogólne”</w:t>
      </w:r>
      <w:r w:rsidR="0021696A" w:rsidRPr="000F7960">
        <w:rPr>
          <w:rFonts w:ascii="Arial" w:hAnsi="Arial" w:cs="Arial"/>
        </w:rPr>
        <w:t xml:space="preserve"> pkt. 8</w:t>
      </w:r>
      <w:r w:rsidRPr="000F7960">
        <w:rPr>
          <w:rFonts w:ascii="Arial" w:hAnsi="Arial" w:cs="Arial"/>
        </w:rPr>
        <w:t>.</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rPr>
          <w:rFonts w:ascii="Arial" w:hAnsi="Arial" w:cs="Arial"/>
          <w:szCs w:val="24"/>
        </w:rPr>
      </w:pPr>
      <w:bookmarkStart w:id="1781" w:name="_Toc267933548"/>
      <w:bookmarkStart w:id="1782" w:name="_Toc267936847"/>
      <w:bookmarkStart w:id="1783" w:name="_Toc463460171"/>
      <w:r w:rsidRPr="000F7960">
        <w:rPr>
          <w:rFonts w:ascii="Arial" w:hAnsi="Arial" w:cs="Arial"/>
          <w:szCs w:val="24"/>
        </w:rPr>
        <w:t>8.2. Warunki odbioru.</w:t>
      </w:r>
      <w:bookmarkEnd w:id="1781"/>
      <w:bookmarkEnd w:id="1782"/>
      <w:bookmarkEnd w:id="1783"/>
    </w:p>
    <w:p w:rsidR="001D7BF5" w:rsidRPr="000F7960" w:rsidRDefault="001D7BF5" w:rsidP="001D7BF5">
      <w:pPr>
        <w:pStyle w:val="Nagwek3"/>
        <w:spacing w:line="240" w:lineRule="auto"/>
        <w:jc w:val="left"/>
        <w:rPr>
          <w:rFonts w:ascii="Arial" w:hAnsi="Arial" w:cs="Arial"/>
          <w:szCs w:val="24"/>
        </w:rPr>
      </w:pPr>
      <w:bookmarkStart w:id="1784" w:name="_Toc267933549"/>
      <w:bookmarkStart w:id="1785" w:name="_Toc267936848"/>
      <w:bookmarkStart w:id="1786" w:name="_Toc463460172"/>
      <w:r w:rsidRPr="000F7960">
        <w:rPr>
          <w:rFonts w:ascii="Arial" w:hAnsi="Arial" w:cs="Arial"/>
          <w:szCs w:val="24"/>
        </w:rPr>
        <w:t>8.2.1. Odbiór podłoża.</w:t>
      </w:r>
      <w:bookmarkEnd w:id="1784"/>
      <w:bookmarkEnd w:id="1785"/>
      <w:bookmarkEnd w:id="1786"/>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Zastosowane do przygotowania podłoża materiały powinny odpowiadać wymaganiom zawartym w normach państwowych lub świadectwach dopuszczenia do stosowania w budownictwie. Podłoże, posiadające drobne uszkodzenia powinno być naprawione przez wypełnienie ubytków zaprawą cementowo-wapienną do robót tynkowych lub odpowiednią szpachlówką.</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Podłoże powinno być odpowiednio przygotowane. Jeżeli odbiór podłoża odbywa się po dłuższym czasie od jego wykonania, należy podłoże przed gruntowaniem oczyścić.</w:t>
      </w:r>
    </w:p>
    <w:p w:rsidR="001D7BF5" w:rsidRPr="000F7960" w:rsidRDefault="001D7BF5" w:rsidP="001D7BF5">
      <w:pPr>
        <w:autoSpaceDE w:val="0"/>
        <w:autoSpaceDN w:val="0"/>
        <w:adjustRightInd w:val="0"/>
        <w:jc w:val="both"/>
        <w:rPr>
          <w:rFonts w:ascii="Arial" w:hAnsi="Arial" w:cs="Arial"/>
        </w:rPr>
      </w:pPr>
    </w:p>
    <w:p w:rsidR="001D7BF5" w:rsidRPr="000F7960" w:rsidRDefault="001D7BF5" w:rsidP="001D7BF5">
      <w:pPr>
        <w:pStyle w:val="Nagwek3"/>
        <w:spacing w:line="240" w:lineRule="auto"/>
        <w:jc w:val="left"/>
        <w:rPr>
          <w:rFonts w:ascii="Arial" w:hAnsi="Arial" w:cs="Arial"/>
          <w:szCs w:val="24"/>
        </w:rPr>
      </w:pPr>
      <w:bookmarkStart w:id="1787" w:name="_Toc267933550"/>
      <w:bookmarkStart w:id="1788" w:name="_Toc267936849"/>
      <w:bookmarkStart w:id="1789" w:name="_Toc463460173"/>
      <w:r w:rsidRPr="000F7960">
        <w:rPr>
          <w:rFonts w:ascii="Arial" w:hAnsi="Arial" w:cs="Arial"/>
          <w:szCs w:val="24"/>
        </w:rPr>
        <w:t>8.2.2. Odbiór robót malarskich.</w:t>
      </w:r>
      <w:bookmarkEnd w:id="1787"/>
      <w:bookmarkEnd w:id="1788"/>
      <w:bookmarkEnd w:id="1789"/>
    </w:p>
    <w:p w:rsidR="001D7BF5" w:rsidRPr="000F7960" w:rsidRDefault="001D7BF5" w:rsidP="00177B5B">
      <w:pPr>
        <w:pStyle w:val="Akapitzlist"/>
        <w:numPr>
          <w:ilvl w:val="0"/>
          <w:numId w:val="225"/>
        </w:numPr>
        <w:autoSpaceDE w:val="0"/>
        <w:autoSpaceDN w:val="0"/>
        <w:adjustRightInd w:val="0"/>
        <w:jc w:val="both"/>
        <w:rPr>
          <w:rFonts w:ascii="Arial" w:hAnsi="Arial" w:cs="Arial"/>
        </w:rPr>
      </w:pPr>
      <w:r w:rsidRPr="000F7960">
        <w:rPr>
          <w:rFonts w:ascii="Arial" w:hAnsi="Arial" w:cs="Arial"/>
        </w:rPr>
        <w:t>Sprawdzenie wyglądu zewnętrznego powłok malarskich polegające na stwierdzeniu równomiernego rozłożenia farby, jednolitego natężenia barwy i zgodności ze wzorcem producenta, braku prześwitu i dostrzegalnych skupisk lub grudek nieroztartego pigmentu lub wypełniaczy, braku plam, smug, zacieków, pęcherzy odstających płatów powłoki, widocznych okiem śladów pędzla itp., w stopniu kwalifikującym powierzchnię malowaną do powłok o dobrej jakości wykonania.</w:t>
      </w:r>
    </w:p>
    <w:p w:rsidR="001D7BF5" w:rsidRPr="000F7960" w:rsidRDefault="001D7BF5" w:rsidP="00177B5B">
      <w:pPr>
        <w:pStyle w:val="Akapitzlist"/>
        <w:numPr>
          <w:ilvl w:val="0"/>
          <w:numId w:val="225"/>
        </w:numPr>
        <w:autoSpaceDE w:val="0"/>
        <w:autoSpaceDN w:val="0"/>
        <w:adjustRightInd w:val="0"/>
        <w:jc w:val="both"/>
        <w:rPr>
          <w:rFonts w:ascii="Arial" w:hAnsi="Arial" w:cs="Arial"/>
        </w:rPr>
      </w:pPr>
      <w:r w:rsidRPr="000F7960">
        <w:rPr>
          <w:rFonts w:ascii="Arial" w:hAnsi="Arial" w:cs="Arial"/>
        </w:rPr>
        <w:t>Sprawdzenie odporności powłoki na wycieranie polegające na lekkim, kilkakrotnym potarciu jej powierzchni miękką, wełnianą lub bawełnianą szmatką kontrastowego koloru.</w:t>
      </w:r>
    </w:p>
    <w:p w:rsidR="001D7BF5" w:rsidRPr="000F7960" w:rsidRDefault="001D7BF5" w:rsidP="00177B5B">
      <w:pPr>
        <w:pStyle w:val="Akapitzlist"/>
        <w:numPr>
          <w:ilvl w:val="0"/>
          <w:numId w:val="225"/>
        </w:numPr>
        <w:autoSpaceDE w:val="0"/>
        <w:autoSpaceDN w:val="0"/>
        <w:adjustRightInd w:val="0"/>
        <w:jc w:val="both"/>
        <w:rPr>
          <w:rFonts w:ascii="Arial" w:hAnsi="Arial" w:cs="Arial"/>
        </w:rPr>
      </w:pPr>
      <w:r w:rsidRPr="000F7960">
        <w:rPr>
          <w:rFonts w:ascii="Arial" w:hAnsi="Arial" w:cs="Arial"/>
        </w:rPr>
        <w:t>Sprawdzenie odporności powłoki na zarysowanie.</w:t>
      </w:r>
    </w:p>
    <w:p w:rsidR="001D7BF5" w:rsidRPr="000F7960" w:rsidRDefault="001D7BF5" w:rsidP="00177B5B">
      <w:pPr>
        <w:pStyle w:val="Akapitzlist"/>
        <w:numPr>
          <w:ilvl w:val="0"/>
          <w:numId w:val="225"/>
        </w:numPr>
        <w:autoSpaceDE w:val="0"/>
        <w:autoSpaceDN w:val="0"/>
        <w:adjustRightInd w:val="0"/>
        <w:jc w:val="both"/>
        <w:rPr>
          <w:rFonts w:ascii="Arial" w:hAnsi="Arial" w:cs="Arial"/>
        </w:rPr>
      </w:pPr>
      <w:r w:rsidRPr="000F7960">
        <w:rPr>
          <w:rFonts w:ascii="Arial" w:hAnsi="Arial" w:cs="Arial"/>
        </w:rPr>
        <w:t>Sprawdzenie przyczepności powłoki do podłoża polegające na próbie poderwania ostrym narzędziem powłoki od podłoża.</w:t>
      </w:r>
    </w:p>
    <w:p w:rsidR="001D7BF5" w:rsidRPr="000F7960" w:rsidRDefault="001D7BF5" w:rsidP="00177B5B">
      <w:pPr>
        <w:pStyle w:val="Akapitzlist"/>
        <w:numPr>
          <w:ilvl w:val="0"/>
          <w:numId w:val="225"/>
        </w:numPr>
        <w:autoSpaceDE w:val="0"/>
        <w:autoSpaceDN w:val="0"/>
        <w:adjustRightInd w:val="0"/>
        <w:jc w:val="both"/>
        <w:rPr>
          <w:rFonts w:ascii="Arial" w:hAnsi="Arial" w:cs="Arial"/>
        </w:rPr>
      </w:pPr>
      <w:r w:rsidRPr="000F7960">
        <w:rPr>
          <w:rFonts w:ascii="Arial" w:hAnsi="Arial" w:cs="Arial"/>
        </w:rPr>
        <w:t>Sprawdzenie odporności powłoki na zmywanie wodą polegające na zwilżaniu badanej powierzchni powłoki przez kilkakrotne potarcie mokrą miękką szczotką lub szmatką.</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 xml:space="preserve">Wyniki odbiorów materiałów i robót powinny być każdorazowo wpisywane do </w:t>
      </w:r>
      <w:r w:rsidR="0021696A" w:rsidRPr="000F7960">
        <w:rPr>
          <w:rFonts w:ascii="Arial" w:hAnsi="Arial" w:cs="Arial"/>
        </w:rPr>
        <w:t>D</w:t>
      </w:r>
      <w:r w:rsidRPr="000F7960">
        <w:rPr>
          <w:rFonts w:ascii="Arial" w:hAnsi="Arial" w:cs="Arial"/>
        </w:rPr>
        <w:t xml:space="preserve">ziennika </w:t>
      </w:r>
      <w:r w:rsidR="0021696A" w:rsidRPr="000F7960">
        <w:rPr>
          <w:rFonts w:ascii="Arial" w:hAnsi="Arial" w:cs="Arial"/>
        </w:rPr>
        <w:t>B</w:t>
      </w:r>
      <w:r w:rsidRPr="000F7960">
        <w:rPr>
          <w:rFonts w:ascii="Arial" w:hAnsi="Arial" w:cs="Arial"/>
        </w:rPr>
        <w:t>udowy.</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90" w:name="_Toc267933551"/>
      <w:bookmarkStart w:id="1791" w:name="_Toc267936850"/>
      <w:bookmarkStart w:id="1792" w:name="_Toc463460174"/>
      <w:r w:rsidRPr="000F7960">
        <w:rPr>
          <w:rFonts w:ascii="Arial" w:hAnsi="Arial" w:cs="Arial"/>
          <w:szCs w:val="24"/>
        </w:rPr>
        <w:t>8.3. Dokumenty, które Wykonawca powinien przedstawić przy odbiorze robót.</w:t>
      </w:r>
      <w:bookmarkEnd w:id="1790"/>
      <w:bookmarkEnd w:id="1791"/>
      <w:bookmarkEnd w:id="1792"/>
    </w:p>
    <w:p w:rsidR="001D7BF5" w:rsidRPr="000F7960" w:rsidRDefault="001D7BF5" w:rsidP="00177B5B">
      <w:pPr>
        <w:pStyle w:val="Akapitzlist"/>
        <w:numPr>
          <w:ilvl w:val="0"/>
          <w:numId w:val="226"/>
        </w:numPr>
        <w:autoSpaceDE w:val="0"/>
        <w:autoSpaceDN w:val="0"/>
        <w:adjustRightInd w:val="0"/>
        <w:jc w:val="both"/>
        <w:rPr>
          <w:rFonts w:ascii="Arial" w:hAnsi="Arial" w:cs="Arial"/>
        </w:rPr>
      </w:pPr>
      <w:r w:rsidRPr="000F7960">
        <w:rPr>
          <w:rFonts w:ascii="Arial" w:hAnsi="Arial" w:cs="Arial"/>
        </w:rPr>
        <w:t xml:space="preserve">Zatwierdzoną </w:t>
      </w:r>
      <w:r w:rsidR="0021696A" w:rsidRPr="000F7960">
        <w:rPr>
          <w:rFonts w:ascii="Arial" w:hAnsi="Arial" w:cs="Arial"/>
        </w:rPr>
        <w:t>D</w:t>
      </w:r>
      <w:r w:rsidRPr="000F7960">
        <w:rPr>
          <w:rFonts w:ascii="Arial" w:hAnsi="Arial" w:cs="Arial"/>
        </w:rPr>
        <w:t xml:space="preserve">okumentację </w:t>
      </w:r>
      <w:r w:rsidR="0021696A" w:rsidRPr="000F7960">
        <w:rPr>
          <w:rFonts w:ascii="Arial" w:hAnsi="Arial" w:cs="Arial"/>
        </w:rPr>
        <w:t>T</w:t>
      </w:r>
      <w:r w:rsidRPr="000F7960">
        <w:rPr>
          <w:rFonts w:ascii="Arial" w:hAnsi="Arial" w:cs="Arial"/>
        </w:rPr>
        <w:t>echniczną.</w:t>
      </w:r>
    </w:p>
    <w:p w:rsidR="001D7BF5" w:rsidRPr="000F7960" w:rsidRDefault="001D7BF5" w:rsidP="00177B5B">
      <w:pPr>
        <w:pStyle w:val="Akapitzlist"/>
        <w:numPr>
          <w:ilvl w:val="0"/>
          <w:numId w:val="226"/>
        </w:numPr>
        <w:autoSpaceDE w:val="0"/>
        <w:autoSpaceDN w:val="0"/>
        <w:adjustRightInd w:val="0"/>
        <w:jc w:val="both"/>
        <w:rPr>
          <w:rFonts w:ascii="Arial" w:hAnsi="Arial" w:cs="Arial"/>
        </w:rPr>
      </w:pPr>
      <w:r w:rsidRPr="000F7960">
        <w:rPr>
          <w:rFonts w:ascii="Arial" w:hAnsi="Arial" w:cs="Arial"/>
        </w:rPr>
        <w:t>Protokoły odbiorów międzyoperacyjnych stwierdzających przygotowanie podłoża, prawidłowe wykonanie każdej z warstw podkładowych pod malowanie.</w:t>
      </w:r>
    </w:p>
    <w:p w:rsidR="001D7BF5" w:rsidRPr="000F7960" w:rsidRDefault="001D7BF5" w:rsidP="00177B5B">
      <w:pPr>
        <w:pStyle w:val="Akapitzlist"/>
        <w:numPr>
          <w:ilvl w:val="0"/>
          <w:numId w:val="226"/>
        </w:numPr>
        <w:autoSpaceDE w:val="0"/>
        <w:autoSpaceDN w:val="0"/>
        <w:adjustRightInd w:val="0"/>
        <w:jc w:val="both"/>
        <w:rPr>
          <w:rFonts w:ascii="Arial" w:hAnsi="Arial" w:cs="Arial"/>
        </w:rPr>
      </w:pPr>
      <w:r w:rsidRPr="000F7960">
        <w:rPr>
          <w:rFonts w:ascii="Arial" w:hAnsi="Arial" w:cs="Arial"/>
        </w:rPr>
        <w:t>Protokóły badań kontrolnych lub zaświadczeń o jakości użytych materiałów.</w:t>
      </w:r>
    </w:p>
    <w:p w:rsidR="001D7BF5" w:rsidRPr="000F7960" w:rsidRDefault="001D7BF5" w:rsidP="001D7BF5">
      <w:pPr>
        <w:autoSpaceDE w:val="0"/>
        <w:autoSpaceDN w:val="0"/>
        <w:adjustRightInd w:val="0"/>
        <w:jc w:val="both"/>
        <w:rPr>
          <w:rFonts w:ascii="Arial" w:hAnsi="Arial" w:cs="Arial"/>
          <w:b/>
          <w:bCs/>
        </w:rPr>
      </w:pPr>
    </w:p>
    <w:p w:rsidR="001D7BF5" w:rsidRPr="000F7960" w:rsidRDefault="001D7BF5" w:rsidP="001D7BF5">
      <w:pPr>
        <w:pStyle w:val="Nagwek2"/>
        <w:spacing w:line="240" w:lineRule="auto"/>
        <w:rPr>
          <w:rFonts w:ascii="Arial" w:hAnsi="Arial" w:cs="Arial"/>
          <w:szCs w:val="24"/>
        </w:rPr>
      </w:pPr>
      <w:bookmarkStart w:id="1793" w:name="_Toc267933552"/>
      <w:bookmarkStart w:id="1794" w:name="_Toc267936851"/>
      <w:bookmarkStart w:id="1795" w:name="_Toc463460175"/>
      <w:r w:rsidRPr="000F7960">
        <w:rPr>
          <w:rFonts w:ascii="Arial" w:hAnsi="Arial" w:cs="Arial"/>
          <w:szCs w:val="24"/>
        </w:rPr>
        <w:t>8.4. Ocena końcowa.</w:t>
      </w:r>
      <w:bookmarkEnd w:id="1793"/>
      <w:bookmarkEnd w:id="1794"/>
      <w:bookmarkEnd w:id="1795"/>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Jeśli wszystkie oględziny sprawdzenia i pomiary wykażą zgodność wykonania z Dokumentacją Techniczną i wymogami wykonane roboty należy uznać za prawidłowe.</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Gdy chociaż jedno z badań da wynik ujemny, całość odbieranych robót uznaje się za niezgodne z wymogami Dokumentacji Technicznej i nie przyjmuje się ich. Zależnie od zakresu niezgodności z Dokumentacją Techniczną wykonane roboty mogą być zakwalifikowane do ponownego wykonania w całości lub do częściowych napraw. W obu przypadkach roboty podlegają ponownemu sprawdzeniu i odbiorowi.</w:t>
      </w:r>
    </w:p>
    <w:p w:rsidR="001D7BF5" w:rsidRPr="000F7960" w:rsidRDefault="001D7BF5" w:rsidP="001D7BF5">
      <w:pPr>
        <w:autoSpaceDE w:val="0"/>
        <w:autoSpaceDN w:val="0"/>
        <w:adjustRightInd w:val="0"/>
        <w:jc w:val="both"/>
        <w:rPr>
          <w:rFonts w:ascii="Arial" w:hAnsi="Arial" w:cs="Arial"/>
        </w:rPr>
      </w:pPr>
      <w:r w:rsidRPr="000F7960">
        <w:rPr>
          <w:rFonts w:ascii="Arial" w:hAnsi="Arial" w:cs="Arial"/>
        </w:rPr>
        <w:t>W przypadku stwierdzenia usterek nie nadających się do usunięcia, ale nie wpływających w sposób rażący na jakość, to pod warunkiem zgody Projektanta i Inspektora Nadzoru, roboty te mogą być przyjęte z równoczesnym odpowiednim procentowym obniżeniem wartości robót.</w:t>
      </w:r>
    </w:p>
    <w:p w:rsidR="001D7BF5" w:rsidRPr="000F7960" w:rsidRDefault="001D7BF5" w:rsidP="001D7BF5">
      <w:pPr>
        <w:autoSpaceDE w:val="0"/>
        <w:autoSpaceDN w:val="0"/>
        <w:adjustRightInd w:val="0"/>
        <w:jc w:val="both"/>
        <w:rPr>
          <w:rFonts w:ascii="Arial" w:hAnsi="Arial" w:cs="Arial"/>
          <w:b/>
          <w:bCs/>
        </w:rPr>
      </w:pPr>
    </w:p>
    <w:p w:rsidR="0021696A" w:rsidRPr="000F7960" w:rsidRDefault="0021696A" w:rsidP="0021696A">
      <w:pPr>
        <w:pStyle w:val="Nagwek1"/>
        <w:spacing w:line="240" w:lineRule="auto"/>
        <w:jc w:val="both"/>
        <w:rPr>
          <w:rFonts w:ascii="Arial" w:hAnsi="Arial" w:cs="Arial"/>
          <w:sz w:val="24"/>
          <w:szCs w:val="24"/>
        </w:rPr>
      </w:pPr>
      <w:bookmarkStart w:id="1796" w:name="_Toc463460176"/>
      <w:r w:rsidRPr="000F7960">
        <w:rPr>
          <w:rFonts w:ascii="Arial" w:hAnsi="Arial" w:cs="Arial"/>
          <w:sz w:val="24"/>
          <w:szCs w:val="24"/>
        </w:rPr>
        <w:t>9. Podstawa płatności.</w:t>
      </w:r>
      <w:bookmarkEnd w:id="1796"/>
    </w:p>
    <w:p w:rsidR="0021696A" w:rsidRPr="000F7960" w:rsidRDefault="0021696A" w:rsidP="0021696A">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21696A" w:rsidRPr="000F7960" w:rsidRDefault="0021696A" w:rsidP="0021696A">
      <w:pPr>
        <w:autoSpaceDE w:val="0"/>
        <w:autoSpaceDN w:val="0"/>
        <w:adjustRightInd w:val="0"/>
        <w:jc w:val="both"/>
        <w:rPr>
          <w:rFonts w:ascii="Arial" w:hAnsi="Arial" w:cs="Arial"/>
          <w:b/>
          <w:bCs/>
        </w:rPr>
      </w:pPr>
    </w:p>
    <w:p w:rsidR="0021696A" w:rsidRPr="000F7960" w:rsidRDefault="0021696A" w:rsidP="0021696A">
      <w:pPr>
        <w:pStyle w:val="Nagwek1"/>
        <w:spacing w:line="240" w:lineRule="auto"/>
        <w:jc w:val="both"/>
        <w:rPr>
          <w:rFonts w:ascii="Arial" w:hAnsi="Arial" w:cs="Arial"/>
          <w:sz w:val="24"/>
          <w:szCs w:val="24"/>
        </w:rPr>
      </w:pPr>
      <w:bookmarkStart w:id="1797" w:name="_Toc463460177"/>
      <w:r w:rsidRPr="000F7960">
        <w:rPr>
          <w:rFonts w:ascii="Arial" w:hAnsi="Arial" w:cs="Arial"/>
          <w:sz w:val="24"/>
          <w:szCs w:val="24"/>
        </w:rPr>
        <w:t>10. Przepisy związane.</w:t>
      </w:r>
      <w:bookmarkEnd w:id="1797"/>
    </w:p>
    <w:p w:rsidR="0021696A" w:rsidRPr="000F7960" w:rsidRDefault="0021696A" w:rsidP="0021696A">
      <w:pPr>
        <w:autoSpaceDE w:val="0"/>
        <w:autoSpaceDN w:val="0"/>
        <w:adjustRightInd w:val="0"/>
        <w:jc w:val="both"/>
        <w:rPr>
          <w:rFonts w:ascii="Arial" w:hAnsi="Arial" w:cs="Arial"/>
        </w:rPr>
      </w:pPr>
      <w:r w:rsidRPr="000F7960">
        <w:rPr>
          <w:rFonts w:ascii="Arial" w:hAnsi="Arial" w:cs="Arial"/>
        </w:rPr>
        <w:t>Ogólne wymagania dotyczące przepisów związanych podano w ST 00.01 „Wymagania ogólne" pkt. 10.</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Warunki techniczne wykonania i odbioru robót budowlano-montażowych</w:t>
      </w:r>
      <w:r w:rsidRPr="000F7960">
        <w:rPr>
          <w:rFonts w:ascii="Arial" w:hAnsi="Arial" w:cs="Arial"/>
          <w:i/>
          <w:iCs/>
        </w:rPr>
        <w:t xml:space="preserve">. </w:t>
      </w:r>
      <w:r w:rsidRPr="000F7960">
        <w:rPr>
          <w:rFonts w:ascii="Arial" w:hAnsi="Arial" w:cs="Arial"/>
        </w:rPr>
        <w:t>Tom I Budownictwo ogólne. Cz. 4, Arkady 1990 (rozdział 27).</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Instrukcja 351/98 Zabezpieczanie przed korozją konstrukcji betonowych i żelbet. Instrukcja nr 351/98. ITB, Warszawa 1998.</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PN-B-30177 Kit szklarski kredowo-pokostowy.</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PN-C-04630 Woda do celów budowlanych. Wymagania i badania przy odbiorze.</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PN-C-81503 Wyroby lakierowe. Wstępne próby techniczne.</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PN-B-10100 Roboty tynkowe. Tynki zwykłe. Wymagania i badania przy odbiorze.</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PN-B-10280 Roboty malarskie budowlane farbami wodnymi i wodorozcieńczalnymi farbami emulsyjnymi.</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PN-B-10285 Roboty malarskie budowlane farbami, lakierami i emaliami na spoiwach bezwodnych.</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PN-B-10102 Farby do elewacji budynków. Wymagania i badania.</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PN-C-81913 Farby dyspersyjne do malowania elewacji budynków.</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PN-B-10280/Ap1 Roboty malarskie budowlane farbami wodnymi i wodorozcieńczalnymi farbami emulsyjnymi.</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PN-EN ISO 12944-7</w:t>
      </w:r>
      <w:r w:rsidR="0032226F">
        <w:rPr>
          <w:rFonts w:ascii="Arial" w:hAnsi="Arial" w:cs="Arial"/>
        </w:rPr>
        <w:t xml:space="preserve"> </w:t>
      </w:r>
      <w:r w:rsidRPr="000F7960">
        <w:rPr>
          <w:rFonts w:ascii="Arial" w:hAnsi="Arial" w:cs="Arial"/>
        </w:rPr>
        <w:t>Farby i lakiery. Ochrona przed korozją konstrukcji stalowych za pomocą ochronnych systemów malarskich. Część 7: Wykonywanie i nadzór prac malarskich.</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PN-EN 13300 Farby i lakiery - Wodne wyroby lakierowe i systemy powłokowe na wewnętrzne ściany i sufity – Klasyfikacja.</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PN-C-81802 Lakiery wodorozcieńczalne stosowane wewnątrz.</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PN-C-81914 Farby dyspersyjne stosowane wewnątrz.</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PN-B-10102 Farby do elewacji budynków - Wymagania i badania.</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PN-C-81502 Szpachlówki i kity szpachlowe. Metody badań.</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PN-EN 459-1 Wapno budowlane.</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lastRenderedPageBreak/>
        <w:t>PN-C 81911 Farby epoksydowe do gruntowania odporne na czynniki chemiczne.</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PN-C-81901 Farby olejne i alkidowe.</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PN-C-81608 Emalie chlorokauczukowe.</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PN-C-81914 Farby dyspersyjne stosowane wewnątrz.</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PN-C-81911 Farby epoksydowe do gruntowania odporne na czynniki chemiczne.</w:t>
      </w:r>
    </w:p>
    <w:p w:rsidR="001D7BF5" w:rsidRPr="000F7960" w:rsidRDefault="001D7BF5" w:rsidP="00177B5B">
      <w:pPr>
        <w:numPr>
          <w:ilvl w:val="1"/>
          <w:numId w:val="20"/>
        </w:numPr>
        <w:tabs>
          <w:tab w:val="clear" w:pos="1485"/>
          <w:tab w:val="num" w:pos="720"/>
        </w:tabs>
        <w:autoSpaceDE w:val="0"/>
        <w:autoSpaceDN w:val="0"/>
        <w:adjustRightInd w:val="0"/>
        <w:ind w:left="720"/>
        <w:jc w:val="both"/>
        <w:rPr>
          <w:rFonts w:ascii="Arial" w:hAnsi="Arial" w:cs="Arial"/>
        </w:rPr>
      </w:pPr>
      <w:r w:rsidRPr="000F7960">
        <w:rPr>
          <w:rFonts w:ascii="Arial" w:hAnsi="Arial" w:cs="Arial"/>
        </w:rPr>
        <w:t>PN-C-81932 Emalie epoksydowe chemoodporne.</w:t>
      </w:r>
    </w:p>
    <w:p w:rsidR="001D7BF5" w:rsidRPr="000F7960" w:rsidRDefault="001D7BF5" w:rsidP="001D7BF5">
      <w:pPr>
        <w:autoSpaceDE w:val="0"/>
        <w:autoSpaceDN w:val="0"/>
        <w:adjustRightInd w:val="0"/>
        <w:jc w:val="both"/>
        <w:rPr>
          <w:rFonts w:ascii="Arial" w:hAnsi="Arial" w:cs="Arial"/>
        </w:rPr>
      </w:pPr>
    </w:p>
    <w:p w:rsidR="001D7BF5" w:rsidRPr="000F7960" w:rsidRDefault="001D7BF5" w:rsidP="001D7BF5">
      <w:pPr>
        <w:autoSpaceDE w:val="0"/>
        <w:autoSpaceDN w:val="0"/>
        <w:adjustRightInd w:val="0"/>
        <w:jc w:val="both"/>
        <w:rPr>
          <w:rFonts w:ascii="Arial" w:hAnsi="Arial" w:cs="Arial"/>
        </w:rPr>
      </w:pPr>
    </w:p>
    <w:p w:rsidR="001D7BF5" w:rsidRDefault="001D7BF5">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32226F" w:rsidRDefault="0032226F">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420D32" w:rsidRDefault="00420D32">
      <w:pPr>
        <w:autoSpaceDE w:val="0"/>
        <w:autoSpaceDN w:val="0"/>
        <w:adjustRightInd w:val="0"/>
        <w:jc w:val="both"/>
        <w:rPr>
          <w:rFonts w:ascii="Arial" w:hAnsi="Arial" w:cs="Arial"/>
        </w:rPr>
      </w:pPr>
    </w:p>
    <w:p w:rsidR="00902EC7" w:rsidRPr="000F7960" w:rsidRDefault="00902EC7" w:rsidP="00902EC7">
      <w:pPr>
        <w:pStyle w:val="Tytu"/>
        <w:rPr>
          <w:sz w:val="32"/>
          <w:szCs w:val="32"/>
        </w:rPr>
      </w:pPr>
      <w:bookmarkStart w:id="1798" w:name="_Toc267936909"/>
      <w:bookmarkStart w:id="1799" w:name="_Toc463460178"/>
      <w:r w:rsidRPr="000F7960">
        <w:rPr>
          <w:sz w:val="32"/>
          <w:szCs w:val="32"/>
        </w:rPr>
        <w:lastRenderedPageBreak/>
        <w:t>ST 01.1</w:t>
      </w:r>
      <w:r w:rsidR="005F17DE">
        <w:rPr>
          <w:sz w:val="32"/>
          <w:szCs w:val="32"/>
        </w:rPr>
        <w:t>1</w:t>
      </w:r>
      <w:r w:rsidRPr="000F7960">
        <w:rPr>
          <w:sz w:val="32"/>
          <w:szCs w:val="32"/>
        </w:rPr>
        <w:t xml:space="preserve"> - PODŁOG</w:t>
      </w:r>
      <w:r w:rsidR="00D15A85" w:rsidRPr="000F7960">
        <w:rPr>
          <w:sz w:val="32"/>
          <w:szCs w:val="32"/>
        </w:rPr>
        <w:t>A</w:t>
      </w:r>
      <w:r w:rsidRPr="000F7960">
        <w:rPr>
          <w:sz w:val="32"/>
          <w:szCs w:val="32"/>
        </w:rPr>
        <w:t xml:space="preserve"> Z WYKŁADZIN DYWANOWYCH</w:t>
      </w:r>
      <w:bookmarkEnd w:id="1798"/>
      <w:r w:rsidR="00420D32">
        <w:rPr>
          <w:sz w:val="32"/>
          <w:szCs w:val="32"/>
        </w:rPr>
        <w:t xml:space="preserve"> I </w:t>
      </w:r>
      <w:r w:rsidR="0067797A">
        <w:rPr>
          <w:sz w:val="32"/>
          <w:szCs w:val="32"/>
        </w:rPr>
        <w:t>ELASTYCZNYCH</w:t>
      </w:r>
      <w:bookmarkEnd w:id="1799"/>
    </w:p>
    <w:p w:rsidR="00902EC7" w:rsidRPr="000F7960" w:rsidRDefault="00902EC7" w:rsidP="00902EC7">
      <w:pPr>
        <w:jc w:val="center"/>
        <w:rPr>
          <w:rFonts w:ascii="Arial" w:hAnsi="Arial" w:cs="Arial"/>
          <w:b/>
          <w:bCs/>
          <w:sz w:val="32"/>
          <w:szCs w:val="32"/>
        </w:rPr>
      </w:pPr>
      <w:r w:rsidRPr="000F7960">
        <w:rPr>
          <w:rFonts w:ascii="Arial" w:hAnsi="Arial" w:cs="Arial"/>
          <w:b/>
          <w:bCs/>
          <w:sz w:val="32"/>
          <w:szCs w:val="32"/>
        </w:rPr>
        <w:t xml:space="preserve">(CPV </w:t>
      </w:r>
      <w:r w:rsidR="00451520">
        <w:rPr>
          <w:rFonts w:ascii="Arial" w:hAnsi="Arial" w:cs="Arial"/>
          <w:b/>
          <w:bCs/>
          <w:sz w:val="32"/>
          <w:szCs w:val="32"/>
        </w:rPr>
        <w:t>45432111-5</w:t>
      </w:r>
      <w:r w:rsidRPr="000F7960">
        <w:rPr>
          <w:rFonts w:ascii="Arial" w:hAnsi="Arial" w:cs="Arial"/>
          <w:b/>
          <w:bCs/>
          <w:sz w:val="32"/>
          <w:szCs w:val="32"/>
        </w:rPr>
        <w:t>)</w:t>
      </w:r>
    </w:p>
    <w:p w:rsidR="00902EC7" w:rsidRPr="000F7960" w:rsidRDefault="00902EC7" w:rsidP="00902EC7">
      <w:pPr>
        <w:pStyle w:val="StylIwony"/>
        <w:overflowPunct/>
        <w:spacing w:before="0" w:after="0"/>
        <w:textAlignment w:val="auto"/>
        <w:rPr>
          <w:rFonts w:ascii="Arial" w:hAnsi="Arial" w:cs="Arial"/>
          <w:szCs w:val="24"/>
        </w:rPr>
      </w:pPr>
    </w:p>
    <w:p w:rsidR="00902EC7" w:rsidRPr="000F7960" w:rsidRDefault="00902EC7" w:rsidP="00902EC7">
      <w:pPr>
        <w:pStyle w:val="Nagwek1"/>
        <w:spacing w:line="240" w:lineRule="auto"/>
        <w:jc w:val="both"/>
        <w:rPr>
          <w:rFonts w:ascii="Arial" w:hAnsi="Arial" w:cs="Arial"/>
          <w:sz w:val="24"/>
          <w:szCs w:val="24"/>
        </w:rPr>
      </w:pPr>
      <w:bookmarkStart w:id="1800" w:name="_Toc168367739"/>
      <w:bookmarkStart w:id="1801" w:name="_Toc168369487"/>
      <w:bookmarkStart w:id="1802" w:name="_Toc267933608"/>
      <w:bookmarkStart w:id="1803" w:name="_Toc267936910"/>
      <w:bookmarkStart w:id="1804" w:name="_Toc463460179"/>
      <w:r w:rsidRPr="000F7960">
        <w:rPr>
          <w:rFonts w:ascii="Arial" w:hAnsi="Arial" w:cs="Arial"/>
          <w:sz w:val="24"/>
          <w:szCs w:val="24"/>
        </w:rPr>
        <w:t>1. W</w:t>
      </w:r>
      <w:bookmarkEnd w:id="1800"/>
      <w:bookmarkEnd w:id="1801"/>
      <w:r w:rsidRPr="000F7960">
        <w:rPr>
          <w:rFonts w:ascii="Arial" w:hAnsi="Arial" w:cs="Arial"/>
          <w:sz w:val="24"/>
          <w:szCs w:val="24"/>
        </w:rPr>
        <w:t>stęp.</w:t>
      </w:r>
      <w:bookmarkEnd w:id="1802"/>
      <w:bookmarkEnd w:id="1803"/>
      <w:bookmarkEnd w:id="1804"/>
    </w:p>
    <w:p w:rsidR="00902EC7" w:rsidRPr="000F7960" w:rsidRDefault="00902EC7" w:rsidP="00902EC7">
      <w:pPr>
        <w:pStyle w:val="StylIwony"/>
        <w:overflowPunct/>
        <w:autoSpaceDE/>
        <w:autoSpaceDN/>
        <w:adjustRightInd/>
        <w:spacing w:before="0" w:after="0"/>
        <w:textAlignment w:val="auto"/>
        <w:rPr>
          <w:rFonts w:ascii="Arial" w:hAnsi="Arial" w:cs="Arial"/>
          <w:szCs w:val="24"/>
        </w:rPr>
      </w:pPr>
    </w:p>
    <w:p w:rsidR="00902EC7" w:rsidRPr="000F7960" w:rsidRDefault="00902EC7" w:rsidP="00902EC7">
      <w:pPr>
        <w:pStyle w:val="Nagwek2"/>
        <w:spacing w:line="240" w:lineRule="auto"/>
        <w:rPr>
          <w:rFonts w:ascii="Arial" w:hAnsi="Arial" w:cs="Arial"/>
          <w:iCs/>
          <w:szCs w:val="24"/>
        </w:rPr>
      </w:pPr>
      <w:bookmarkStart w:id="1805" w:name="_Toc168367740"/>
      <w:bookmarkStart w:id="1806" w:name="_Toc168369488"/>
      <w:bookmarkStart w:id="1807" w:name="_Toc267933609"/>
      <w:bookmarkStart w:id="1808" w:name="_Toc267936911"/>
      <w:bookmarkStart w:id="1809" w:name="_Toc463460180"/>
      <w:r w:rsidRPr="000F7960">
        <w:rPr>
          <w:rFonts w:ascii="Arial" w:hAnsi="Arial" w:cs="Arial"/>
          <w:iCs/>
          <w:szCs w:val="24"/>
        </w:rPr>
        <w:t>1.1. Przedmiot ST</w:t>
      </w:r>
      <w:bookmarkEnd w:id="1805"/>
      <w:bookmarkEnd w:id="1806"/>
      <w:r w:rsidRPr="000F7960">
        <w:rPr>
          <w:rFonts w:ascii="Arial" w:hAnsi="Arial" w:cs="Arial"/>
          <w:iCs/>
          <w:szCs w:val="24"/>
        </w:rPr>
        <w:t>.</w:t>
      </w:r>
      <w:bookmarkEnd w:id="1807"/>
      <w:bookmarkEnd w:id="1808"/>
      <w:bookmarkEnd w:id="1809"/>
    </w:p>
    <w:p w:rsidR="00902EC7" w:rsidRPr="000F7960" w:rsidRDefault="00902EC7" w:rsidP="00902EC7">
      <w:pPr>
        <w:autoSpaceDE w:val="0"/>
        <w:autoSpaceDN w:val="0"/>
        <w:adjustRightInd w:val="0"/>
        <w:jc w:val="both"/>
        <w:rPr>
          <w:rFonts w:ascii="Arial" w:hAnsi="Arial" w:cs="Arial"/>
        </w:rPr>
      </w:pPr>
      <w:r w:rsidRPr="000F7960">
        <w:rPr>
          <w:rFonts w:ascii="Arial" w:hAnsi="Arial" w:cs="Arial"/>
        </w:rPr>
        <w:t xml:space="preserve">Przedmiotem niniejszej </w:t>
      </w:r>
      <w:r w:rsidR="00B24617" w:rsidRPr="000F7960">
        <w:rPr>
          <w:rFonts w:ascii="Arial" w:hAnsi="Arial" w:cs="Arial"/>
        </w:rPr>
        <w:t>Specyfikacji Technicznej (</w:t>
      </w:r>
      <w:r w:rsidRPr="000F7960">
        <w:rPr>
          <w:rFonts w:ascii="Arial" w:hAnsi="Arial" w:cs="Arial"/>
        </w:rPr>
        <w:t>ST</w:t>
      </w:r>
      <w:r w:rsidR="00B24617" w:rsidRPr="000F7960">
        <w:rPr>
          <w:rFonts w:ascii="Arial" w:hAnsi="Arial" w:cs="Arial"/>
        </w:rPr>
        <w:t>)</w:t>
      </w:r>
      <w:r w:rsidRPr="000F7960">
        <w:rPr>
          <w:rFonts w:ascii="Arial" w:hAnsi="Arial" w:cs="Arial"/>
        </w:rPr>
        <w:t xml:space="preserve"> są wymagania dotyczące wykonania i odbioru robót związanych z położeniem wykładziny podłogowej dywanowej</w:t>
      </w:r>
      <w:r w:rsidR="00881B31" w:rsidRPr="000F7960">
        <w:rPr>
          <w:rFonts w:ascii="Arial" w:hAnsi="Arial" w:cs="Arial"/>
        </w:rPr>
        <w:t xml:space="preserve"> </w:t>
      </w:r>
      <w:r w:rsidR="00420D32">
        <w:rPr>
          <w:rFonts w:ascii="Arial" w:hAnsi="Arial" w:cs="Arial"/>
        </w:rPr>
        <w:t xml:space="preserve"> i </w:t>
      </w:r>
      <w:r w:rsidR="0067797A">
        <w:rPr>
          <w:rFonts w:ascii="Arial" w:hAnsi="Arial" w:cs="Arial"/>
        </w:rPr>
        <w:t>elastycznej</w:t>
      </w:r>
      <w:r w:rsidR="00A66397">
        <w:rPr>
          <w:rFonts w:ascii="Arial" w:hAnsi="Arial" w:cs="Arial"/>
        </w:rPr>
        <w:t>.</w:t>
      </w:r>
    </w:p>
    <w:p w:rsidR="00902EC7" w:rsidRPr="000F7960" w:rsidRDefault="00902EC7" w:rsidP="00902EC7">
      <w:pPr>
        <w:autoSpaceDE w:val="0"/>
        <w:autoSpaceDN w:val="0"/>
        <w:adjustRightInd w:val="0"/>
        <w:jc w:val="both"/>
        <w:rPr>
          <w:rFonts w:ascii="Arial" w:hAnsi="Arial" w:cs="Arial"/>
          <w:b/>
          <w:bCs/>
        </w:rPr>
      </w:pPr>
    </w:p>
    <w:p w:rsidR="00902EC7" w:rsidRPr="000F7960" w:rsidRDefault="00902EC7" w:rsidP="00902EC7">
      <w:pPr>
        <w:pStyle w:val="Nagwek2"/>
        <w:spacing w:line="240" w:lineRule="auto"/>
        <w:rPr>
          <w:rFonts w:ascii="Arial" w:hAnsi="Arial" w:cs="Arial"/>
          <w:iCs/>
          <w:szCs w:val="24"/>
        </w:rPr>
      </w:pPr>
      <w:bookmarkStart w:id="1810" w:name="_Toc168367741"/>
      <w:bookmarkStart w:id="1811" w:name="_Toc168369489"/>
      <w:bookmarkStart w:id="1812" w:name="_Toc267933610"/>
      <w:bookmarkStart w:id="1813" w:name="_Toc267936912"/>
      <w:bookmarkStart w:id="1814" w:name="_Toc463460181"/>
      <w:r w:rsidRPr="000F7960">
        <w:rPr>
          <w:rFonts w:ascii="Arial" w:hAnsi="Arial" w:cs="Arial"/>
          <w:iCs/>
          <w:szCs w:val="24"/>
        </w:rPr>
        <w:t>1.2. Zakres stosowania ST</w:t>
      </w:r>
      <w:bookmarkEnd w:id="1810"/>
      <w:bookmarkEnd w:id="1811"/>
      <w:r w:rsidRPr="000F7960">
        <w:rPr>
          <w:rFonts w:ascii="Arial" w:hAnsi="Arial" w:cs="Arial"/>
          <w:iCs/>
          <w:szCs w:val="24"/>
        </w:rPr>
        <w:t>.</w:t>
      </w:r>
      <w:bookmarkEnd w:id="1812"/>
      <w:bookmarkEnd w:id="1813"/>
      <w:bookmarkEnd w:id="1814"/>
    </w:p>
    <w:p w:rsidR="00B24617" w:rsidRPr="000F7960" w:rsidRDefault="00902EC7" w:rsidP="00B24617">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 </w:t>
      </w:r>
      <w:r w:rsidR="00B24617" w:rsidRPr="000F7960">
        <w:rPr>
          <w:rFonts w:ascii="Arial" w:hAnsi="Arial" w:cs="Arial"/>
          <w:b/>
        </w:rPr>
        <w:t>„</w:t>
      </w:r>
      <w:r w:rsidR="00E67C84" w:rsidRPr="007D6EB9">
        <w:rPr>
          <w:rFonts w:ascii="Arial" w:hAnsi="Arial" w:cs="Arial"/>
          <w:b/>
          <w:bCs/>
        </w:rPr>
        <w:t>Budynek Miejskiej Biblioteki Publicznej w Piotrkowie Trybunalskim</w:t>
      </w:r>
      <w:r w:rsidR="00B24617" w:rsidRPr="000F7960">
        <w:rPr>
          <w:rFonts w:ascii="Arial" w:hAnsi="Arial" w:cs="Arial"/>
          <w:b/>
        </w:rPr>
        <w:t>”.</w:t>
      </w:r>
    </w:p>
    <w:p w:rsidR="00902EC7" w:rsidRPr="000F7960" w:rsidRDefault="00902EC7" w:rsidP="00902EC7">
      <w:pPr>
        <w:autoSpaceDE w:val="0"/>
        <w:autoSpaceDN w:val="0"/>
        <w:adjustRightInd w:val="0"/>
        <w:jc w:val="both"/>
        <w:rPr>
          <w:rFonts w:ascii="Arial" w:hAnsi="Arial" w:cs="Arial"/>
        </w:rPr>
      </w:pPr>
    </w:p>
    <w:p w:rsidR="00902EC7" w:rsidRPr="000F7960" w:rsidRDefault="00902EC7" w:rsidP="00902EC7">
      <w:pPr>
        <w:pStyle w:val="Nagwek2"/>
        <w:spacing w:line="240" w:lineRule="auto"/>
        <w:rPr>
          <w:rFonts w:ascii="Arial" w:hAnsi="Arial" w:cs="Arial"/>
          <w:iCs/>
          <w:szCs w:val="24"/>
        </w:rPr>
      </w:pPr>
      <w:bookmarkStart w:id="1815" w:name="_Toc168367742"/>
      <w:bookmarkStart w:id="1816" w:name="_Toc168369490"/>
      <w:bookmarkStart w:id="1817" w:name="_Toc267933611"/>
      <w:bookmarkStart w:id="1818" w:name="_Toc267936913"/>
      <w:bookmarkStart w:id="1819" w:name="_Toc463460182"/>
      <w:r w:rsidRPr="000F7960">
        <w:rPr>
          <w:rFonts w:ascii="Arial" w:hAnsi="Arial" w:cs="Arial"/>
          <w:iCs/>
          <w:szCs w:val="24"/>
        </w:rPr>
        <w:t>1.3. Zakres robót objętych ST</w:t>
      </w:r>
      <w:bookmarkEnd w:id="1815"/>
      <w:bookmarkEnd w:id="1816"/>
      <w:r w:rsidRPr="000F7960">
        <w:rPr>
          <w:rFonts w:ascii="Arial" w:hAnsi="Arial" w:cs="Arial"/>
          <w:iCs/>
          <w:szCs w:val="24"/>
        </w:rPr>
        <w:t>.</w:t>
      </w:r>
      <w:bookmarkEnd w:id="1817"/>
      <w:bookmarkEnd w:id="1818"/>
      <w:bookmarkEnd w:id="1819"/>
    </w:p>
    <w:p w:rsidR="0067797A" w:rsidRPr="00377930" w:rsidRDefault="00902EC7" w:rsidP="00637EB2">
      <w:pPr>
        <w:jc w:val="both"/>
        <w:rPr>
          <w:rFonts w:ascii="Arial" w:hAnsi="Arial" w:cs="Arial"/>
        </w:rPr>
      </w:pPr>
      <w:r w:rsidRPr="000F7960">
        <w:rPr>
          <w:rFonts w:ascii="Arial" w:hAnsi="Arial" w:cs="Arial"/>
        </w:rPr>
        <w:t xml:space="preserve">Ustalenia zawarte w niniejszej Specyfikacji </w:t>
      </w:r>
      <w:r w:rsidR="00B24617" w:rsidRPr="000F7960">
        <w:rPr>
          <w:rFonts w:ascii="Arial" w:hAnsi="Arial" w:cs="Arial"/>
        </w:rPr>
        <w:t xml:space="preserve">Technicznej </w:t>
      </w:r>
      <w:r w:rsidRPr="000F7960">
        <w:rPr>
          <w:rFonts w:ascii="Arial" w:hAnsi="Arial" w:cs="Arial"/>
        </w:rPr>
        <w:t xml:space="preserve">mają zastosowanie przy montażu wykładziny podłogowej dywanowej </w:t>
      </w:r>
      <w:r w:rsidR="0067797A">
        <w:rPr>
          <w:rFonts w:ascii="Arial" w:hAnsi="Arial" w:cs="Arial"/>
        </w:rPr>
        <w:t xml:space="preserve">i elastycznej </w:t>
      </w:r>
      <w:r w:rsidRPr="000F7960">
        <w:rPr>
          <w:rFonts w:ascii="Arial" w:hAnsi="Arial" w:cs="Arial"/>
        </w:rPr>
        <w:t>przy użyciu kompozycji klejowych przygotowanych fabrycznie</w:t>
      </w:r>
      <w:r w:rsidR="00B24617" w:rsidRPr="000F7960">
        <w:rPr>
          <w:rFonts w:ascii="Arial" w:hAnsi="Arial" w:cs="Arial"/>
        </w:rPr>
        <w:t xml:space="preserve"> wraz z wyrównaniem podłoży masą wygładzającą i montażem cokołów przyściennych</w:t>
      </w:r>
      <w:r w:rsidRPr="000F7960">
        <w:rPr>
          <w:rFonts w:ascii="Arial" w:hAnsi="Arial" w:cs="Arial"/>
        </w:rPr>
        <w:t xml:space="preserve">. Zakres robót obejmuje wszystkie elementy, gdzie występują w/w roboty, zgodnie z Dokumentacją </w:t>
      </w:r>
      <w:r w:rsidR="00B24617" w:rsidRPr="000F7960">
        <w:rPr>
          <w:rFonts w:ascii="Arial" w:hAnsi="Arial" w:cs="Arial"/>
        </w:rPr>
        <w:t>Projektową</w:t>
      </w:r>
      <w:r w:rsidR="00637EB2">
        <w:rPr>
          <w:rFonts w:ascii="Arial" w:hAnsi="Arial" w:cs="Arial"/>
        </w:rPr>
        <w:t>.</w:t>
      </w:r>
    </w:p>
    <w:p w:rsidR="00902EC7" w:rsidRPr="000F7960" w:rsidRDefault="00902EC7" w:rsidP="00902EC7">
      <w:pPr>
        <w:pStyle w:val="NormalnyWeb"/>
        <w:spacing w:before="0" w:beforeAutospacing="0" w:after="0" w:afterAutospacing="0"/>
        <w:jc w:val="both"/>
        <w:rPr>
          <w:rFonts w:ascii="Arial" w:hAnsi="Arial" w:cs="Arial"/>
        </w:rPr>
      </w:pPr>
    </w:p>
    <w:p w:rsidR="00902EC7" w:rsidRPr="000F7960" w:rsidRDefault="00902EC7" w:rsidP="00902EC7">
      <w:pPr>
        <w:pStyle w:val="Nagwek2"/>
        <w:spacing w:line="240" w:lineRule="auto"/>
        <w:rPr>
          <w:rFonts w:ascii="Arial" w:hAnsi="Arial" w:cs="Arial"/>
          <w:iCs/>
          <w:szCs w:val="24"/>
        </w:rPr>
      </w:pPr>
      <w:bookmarkStart w:id="1820" w:name="_Toc168367743"/>
      <w:bookmarkStart w:id="1821" w:name="_Toc168369491"/>
      <w:bookmarkStart w:id="1822" w:name="_Toc267933612"/>
      <w:bookmarkStart w:id="1823" w:name="_Toc267936914"/>
      <w:bookmarkStart w:id="1824" w:name="_Toc463460183"/>
      <w:r w:rsidRPr="000F7960">
        <w:rPr>
          <w:rFonts w:ascii="Arial" w:hAnsi="Arial" w:cs="Arial"/>
          <w:iCs/>
          <w:szCs w:val="24"/>
        </w:rPr>
        <w:t>1.4. Określenia podstawowe</w:t>
      </w:r>
      <w:bookmarkEnd w:id="1820"/>
      <w:bookmarkEnd w:id="1821"/>
      <w:r w:rsidRPr="000F7960">
        <w:rPr>
          <w:rFonts w:ascii="Arial" w:hAnsi="Arial" w:cs="Arial"/>
          <w:iCs/>
          <w:szCs w:val="24"/>
        </w:rPr>
        <w:t>.</w:t>
      </w:r>
      <w:bookmarkEnd w:id="1822"/>
      <w:bookmarkEnd w:id="1823"/>
      <w:bookmarkEnd w:id="1824"/>
    </w:p>
    <w:p w:rsidR="00902EC7" w:rsidRPr="000F7960" w:rsidRDefault="00902EC7" w:rsidP="00902EC7">
      <w:pPr>
        <w:pStyle w:val="StylIwony"/>
        <w:overflowPunct/>
        <w:autoSpaceDE/>
        <w:autoSpaceDN/>
        <w:adjustRightInd/>
        <w:spacing w:before="0" w:after="0"/>
        <w:textAlignment w:val="auto"/>
        <w:rPr>
          <w:rFonts w:ascii="Arial" w:hAnsi="Arial" w:cs="Arial"/>
          <w:szCs w:val="24"/>
        </w:rPr>
      </w:pPr>
      <w:r w:rsidRPr="000F7960">
        <w:rPr>
          <w:rFonts w:ascii="Arial" w:hAnsi="Arial" w:cs="Arial"/>
          <w:szCs w:val="24"/>
        </w:rPr>
        <w:t xml:space="preserve">Określenia używane w niniejszej ST są zgodne z obowiązującymi odpowiednimi normami oraz z określeniami podanymi w ST 00.01 </w:t>
      </w:r>
      <w:r w:rsidR="00B24617" w:rsidRPr="000F7960">
        <w:rPr>
          <w:rFonts w:ascii="Arial" w:hAnsi="Arial" w:cs="Arial"/>
        </w:rPr>
        <w:t xml:space="preserve">„Wymagania ogólne" </w:t>
      </w:r>
      <w:r w:rsidRPr="000F7960">
        <w:rPr>
          <w:rFonts w:ascii="Arial" w:hAnsi="Arial" w:cs="Arial"/>
          <w:szCs w:val="24"/>
        </w:rPr>
        <w:t>pkt.</w:t>
      </w:r>
      <w:r w:rsidR="00B24617" w:rsidRPr="000F7960">
        <w:rPr>
          <w:rFonts w:ascii="Arial" w:hAnsi="Arial" w:cs="Arial"/>
          <w:szCs w:val="24"/>
        </w:rPr>
        <w:t xml:space="preserve"> </w:t>
      </w:r>
      <w:r w:rsidRPr="000F7960">
        <w:rPr>
          <w:rFonts w:ascii="Arial" w:hAnsi="Arial" w:cs="Arial"/>
          <w:szCs w:val="24"/>
        </w:rPr>
        <w:t>1.</w:t>
      </w:r>
    </w:p>
    <w:p w:rsidR="00902EC7" w:rsidRPr="000F7960" w:rsidRDefault="00902EC7" w:rsidP="00902EC7">
      <w:pPr>
        <w:autoSpaceDE w:val="0"/>
        <w:autoSpaceDN w:val="0"/>
        <w:adjustRightInd w:val="0"/>
        <w:jc w:val="both"/>
        <w:rPr>
          <w:rFonts w:ascii="Arial" w:hAnsi="Arial" w:cs="Arial"/>
        </w:rPr>
      </w:pPr>
    </w:p>
    <w:p w:rsidR="00902EC7" w:rsidRPr="000F7960" w:rsidRDefault="00902EC7" w:rsidP="00902EC7">
      <w:pPr>
        <w:pStyle w:val="Nagwek2"/>
        <w:spacing w:line="240" w:lineRule="auto"/>
        <w:rPr>
          <w:rFonts w:ascii="Arial" w:hAnsi="Arial" w:cs="Arial"/>
          <w:iCs/>
          <w:szCs w:val="24"/>
        </w:rPr>
      </w:pPr>
      <w:bookmarkStart w:id="1825" w:name="_Toc168367744"/>
      <w:bookmarkStart w:id="1826" w:name="_Toc168369492"/>
      <w:bookmarkStart w:id="1827" w:name="_Toc267933613"/>
      <w:bookmarkStart w:id="1828" w:name="_Toc267936915"/>
      <w:bookmarkStart w:id="1829" w:name="_Toc463460184"/>
      <w:r w:rsidRPr="000F7960">
        <w:rPr>
          <w:rFonts w:ascii="Arial" w:hAnsi="Arial" w:cs="Arial"/>
          <w:iCs/>
          <w:szCs w:val="24"/>
        </w:rPr>
        <w:t>1.5. Ogólne wymagania dotyczące Robót</w:t>
      </w:r>
      <w:bookmarkEnd w:id="1825"/>
      <w:bookmarkEnd w:id="1826"/>
      <w:r w:rsidRPr="000F7960">
        <w:rPr>
          <w:rFonts w:ascii="Arial" w:hAnsi="Arial" w:cs="Arial"/>
          <w:iCs/>
          <w:szCs w:val="24"/>
        </w:rPr>
        <w:t>.</w:t>
      </w:r>
      <w:bookmarkEnd w:id="1827"/>
      <w:bookmarkEnd w:id="1828"/>
      <w:bookmarkEnd w:id="1829"/>
    </w:p>
    <w:p w:rsidR="00902EC7" w:rsidRPr="000F7960" w:rsidRDefault="00902EC7" w:rsidP="00902EC7">
      <w:pPr>
        <w:autoSpaceDE w:val="0"/>
        <w:autoSpaceDN w:val="0"/>
        <w:adjustRightInd w:val="0"/>
        <w:jc w:val="both"/>
        <w:rPr>
          <w:rFonts w:ascii="Arial" w:hAnsi="Arial" w:cs="Arial"/>
        </w:rPr>
      </w:pPr>
      <w:r w:rsidRPr="000F7960">
        <w:rPr>
          <w:rFonts w:ascii="Arial" w:hAnsi="Arial" w:cs="Arial"/>
        </w:rPr>
        <w:t>Ogólne wymagania dotyczące Robót podano w ST 00.01 „Wymagania ogólne" pkt</w:t>
      </w:r>
      <w:r w:rsidR="00B24617" w:rsidRPr="000F7960">
        <w:rPr>
          <w:rFonts w:ascii="Arial" w:hAnsi="Arial" w:cs="Arial"/>
        </w:rPr>
        <w:t>.</w:t>
      </w:r>
      <w:r w:rsidRPr="000F7960">
        <w:rPr>
          <w:rFonts w:ascii="Arial" w:hAnsi="Arial" w:cs="Arial"/>
        </w:rPr>
        <w:t xml:space="preserve"> 1.</w:t>
      </w:r>
    </w:p>
    <w:p w:rsidR="00902EC7" w:rsidRPr="000F7960" w:rsidRDefault="00902EC7" w:rsidP="00902EC7">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Dokumentacją </w:t>
      </w:r>
      <w:r w:rsidR="00B24617" w:rsidRPr="000F7960">
        <w:rPr>
          <w:rFonts w:ascii="Arial" w:hAnsi="Arial" w:cs="Arial"/>
        </w:rPr>
        <w:t>Projektową</w:t>
      </w:r>
      <w:r w:rsidRPr="000F7960">
        <w:rPr>
          <w:rFonts w:ascii="Arial" w:hAnsi="Arial" w:cs="Arial"/>
        </w:rPr>
        <w:t>, Specyfikacją Techniczną i poleceniami Inspektora Nadzoru</w:t>
      </w:r>
      <w:r w:rsidR="00B24617" w:rsidRPr="000F7960">
        <w:rPr>
          <w:rFonts w:ascii="Arial" w:hAnsi="Arial" w:cs="Arial"/>
        </w:rPr>
        <w:t xml:space="preserve"> i Nadzoru Autorskiego</w:t>
      </w:r>
      <w:r w:rsidRPr="000F7960">
        <w:rPr>
          <w:rFonts w:ascii="Arial" w:hAnsi="Arial" w:cs="Arial"/>
        </w:rPr>
        <w:t>.</w:t>
      </w:r>
    </w:p>
    <w:p w:rsidR="00902EC7" w:rsidRPr="000F7960" w:rsidRDefault="00902EC7" w:rsidP="00902EC7">
      <w:pPr>
        <w:pStyle w:val="NormalnyWeb"/>
        <w:spacing w:before="0" w:beforeAutospacing="0" w:after="0" w:afterAutospacing="0"/>
        <w:jc w:val="both"/>
        <w:rPr>
          <w:rFonts w:ascii="Arial" w:hAnsi="Arial" w:cs="Arial"/>
        </w:rPr>
      </w:pPr>
    </w:p>
    <w:p w:rsidR="00902EC7" w:rsidRPr="000F7960" w:rsidRDefault="00902EC7" w:rsidP="00902EC7">
      <w:pPr>
        <w:pStyle w:val="Nagwek1"/>
        <w:spacing w:line="240" w:lineRule="auto"/>
        <w:jc w:val="both"/>
        <w:rPr>
          <w:rFonts w:ascii="Arial" w:hAnsi="Arial" w:cs="Arial"/>
          <w:sz w:val="24"/>
          <w:szCs w:val="24"/>
        </w:rPr>
      </w:pPr>
      <w:bookmarkStart w:id="1830" w:name="_Toc168367745"/>
      <w:bookmarkStart w:id="1831" w:name="_Toc168369493"/>
      <w:bookmarkStart w:id="1832" w:name="_Toc267933614"/>
      <w:bookmarkStart w:id="1833" w:name="_Toc267936916"/>
      <w:bookmarkStart w:id="1834" w:name="_Toc463460185"/>
      <w:r w:rsidRPr="000F7960">
        <w:rPr>
          <w:rFonts w:ascii="Arial" w:hAnsi="Arial" w:cs="Arial"/>
          <w:sz w:val="24"/>
          <w:szCs w:val="24"/>
        </w:rPr>
        <w:t>2. Materiały.</w:t>
      </w:r>
      <w:bookmarkEnd w:id="1830"/>
      <w:bookmarkEnd w:id="1831"/>
      <w:bookmarkEnd w:id="1832"/>
      <w:bookmarkEnd w:id="1833"/>
      <w:bookmarkEnd w:id="1834"/>
    </w:p>
    <w:p w:rsidR="00902EC7" w:rsidRPr="000F7960" w:rsidRDefault="00902EC7" w:rsidP="00902EC7">
      <w:pPr>
        <w:jc w:val="both"/>
        <w:rPr>
          <w:rFonts w:ascii="Arial" w:hAnsi="Arial" w:cs="Arial"/>
        </w:rPr>
      </w:pPr>
      <w:r w:rsidRPr="000F7960">
        <w:rPr>
          <w:rFonts w:ascii="Arial" w:hAnsi="Arial" w:cs="Arial"/>
        </w:rPr>
        <w:t>Zastosowane materiały powinny posiadać wymagane certyfikaty, znaki bezpieczeństwa CE, atesty zgodne z obowiązującymi normami oraz prawem budowlanym.</w:t>
      </w:r>
    </w:p>
    <w:p w:rsidR="00902EC7" w:rsidRPr="000F7960" w:rsidRDefault="00902EC7" w:rsidP="00902EC7">
      <w:pPr>
        <w:jc w:val="both"/>
        <w:rPr>
          <w:rFonts w:ascii="Arial" w:hAnsi="Arial" w:cs="Arial"/>
        </w:rPr>
      </w:pPr>
      <w:r w:rsidRPr="000F7960">
        <w:rPr>
          <w:rFonts w:ascii="Arial" w:hAnsi="Arial" w:cs="Arial"/>
        </w:rPr>
        <w:t xml:space="preserve">Materiały powinny być zgodne z Dokumentacją </w:t>
      </w:r>
      <w:r w:rsidR="00B24617" w:rsidRPr="000F7960">
        <w:rPr>
          <w:rFonts w:ascii="Arial" w:hAnsi="Arial" w:cs="Arial"/>
        </w:rPr>
        <w:t>Projektową</w:t>
      </w:r>
      <w:r w:rsidRPr="000F7960">
        <w:rPr>
          <w:rFonts w:ascii="Arial" w:hAnsi="Arial" w:cs="Arial"/>
        </w:rPr>
        <w:t>.</w:t>
      </w:r>
    </w:p>
    <w:p w:rsidR="00902EC7" w:rsidRPr="000F7960" w:rsidRDefault="00902EC7" w:rsidP="00902EC7">
      <w:pPr>
        <w:pStyle w:val="Tekstpodstawowy"/>
        <w:tabs>
          <w:tab w:val="left" w:pos="284"/>
        </w:tabs>
        <w:autoSpaceDE/>
        <w:autoSpaceDN/>
        <w:adjustRightInd/>
        <w:spacing w:line="240" w:lineRule="auto"/>
        <w:rPr>
          <w:rFonts w:ascii="Arial" w:hAnsi="Arial" w:cs="Arial"/>
          <w:szCs w:val="24"/>
        </w:rPr>
      </w:pPr>
    </w:p>
    <w:p w:rsidR="00902EC7" w:rsidRPr="000F7960" w:rsidRDefault="00902EC7" w:rsidP="00902EC7">
      <w:pPr>
        <w:pStyle w:val="Nagwek2"/>
        <w:spacing w:line="240" w:lineRule="auto"/>
        <w:rPr>
          <w:rFonts w:ascii="Arial" w:hAnsi="Arial" w:cs="Arial"/>
          <w:iCs/>
          <w:szCs w:val="24"/>
        </w:rPr>
      </w:pPr>
      <w:bookmarkStart w:id="1835" w:name="_Toc463460186"/>
      <w:r w:rsidRPr="000F7960">
        <w:rPr>
          <w:rFonts w:ascii="Arial" w:hAnsi="Arial" w:cs="Arial"/>
          <w:iCs/>
          <w:szCs w:val="24"/>
        </w:rPr>
        <w:t>2.1. Wykładziny dywanowe.</w:t>
      </w:r>
      <w:bookmarkEnd w:id="1835"/>
    </w:p>
    <w:p w:rsidR="00902EC7" w:rsidRPr="000F7960" w:rsidRDefault="008E7E6A" w:rsidP="00902EC7">
      <w:pPr>
        <w:autoSpaceDE w:val="0"/>
        <w:autoSpaceDN w:val="0"/>
        <w:adjustRightInd w:val="0"/>
        <w:jc w:val="both"/>
        <w:rPr>
          <w:rFonts w:ascii="Arial" w:hAnsi="Arial" w:cs="Arial"/>
        </w:rPr>
      </w:pPr>
      <w:r>
        <w:rPr>
          <w:rFonts w:ascii="Arial" w:hAnsi="Arial" w:cs="Arial"/>
        </w:rPr>
        <w:t>W</w:t>
      </w:r>
      <w:r w:rsidRPr="008E7E6A">
        <w:rPr>
          <w:rFonts w:ascii="Arial" w:hAnsi="Arial" w:cs="Arial"/>
        </w:rPr>
        <w:t>ykładzina dywanowa trudnozapalna, z nylonowymi włóknami związanymi molekularnie z wodoodpornym i wzmocnionym włóknem szklanym podłożem</w:t>
      </w:r>
      <w:r>
        <w:rPr>
          <w:rFonts w:ascii="Arial" w:hAnsi="Arial" w:cs="Arial"/>
        </w:rPr>
        <w:t xml:space="preserve"> o parametrach, typie, właściwościach i kolorze zgodnym z Dokumentacją Projektową</w:t>
      </w:r>
      <w:r w:rsidR="00902EC7" w:rsidRPr="000F7960">
        <w:rPr>
          <w:rFonts w:ascii="Arial" w:hAnsi="Arial" w:cs="Arial"/>
        </w:rPr>
        <w:t>.</w:t>
      </w:r>
    </w:p>
    <w:p w:rsidR="00902EC7" w:rsidRDefault="00902EC7" w:rsidP="00902EC7">
      <w:pPr>
        <w:autoSpaceDE w:val="0"/>
        <w:autoSpaceDN w:val="0"/>
        <w:adjustRightInd w:val="0"/>
        <w:jc w:val="both"/>
        <w:rPr>
          <w:rFonts w:ascii="Arial" w:hAnsi="Arial" w:cs="Arial"/>
        </w:rPr>
      </w:pPr>
    </w:p>
    <w:p w:rsidR="0067797A" w:rsidRPr="000F7960" w:rsidRDefault="0067797A" w:rsidP="0067797A">
      <w:pPr>
        <w:pStyle w:val="Nagwek2"/>
        <w:spacing w:line="240" w:lineRule="auto"/>
        <w:rPr>
          <w:rFonts w:ascii="Arial" w:hAnsi="Arial" w:cs="Arial"/>
          <w:iCs/>
          <w:szCs w:val="24"/>
        </w:rPr>
      </w:pPr>
      <w:bookmarkStart w:id="1836" w:name="_Toc463460187"/>
      <w:r w:rsidRPr="000F7960">
        <w:rPr>
          <w:rFonts w:ascii="Arial" w:hAnsi="Arial" w:cs="Arial"/>
          <w:iCs/>
          <w:szCs w:val="24"/>
        </w:rPr>
        <w:lastRenderedPageBreak/>
        <w:t>2.</w:t>
      </w:r>
      <w:r>
        <w:rPr>
          <w:rFonts w:ascii="Arial" w:hAnsi="Arial" w:cs="Arial"/>
          <w:iCs/>
          <w:szCs w:val="24"/>
        </w:rPr>
        <w:t>2</w:t>
      </w:r>
      <w:r w:rsidRPr="000F7960">
        <w:rPr>
          <w:rFonts w:ascii="Arial" w:hAnsi="Arial" w:cs="Arial"/>
          <w:iCs/>
          <w:szCs w:val="24"/>
        </w:rPr>
        <w:t>. Wykładzin</w:t>
      </w:r>
      <w:r w:rsidR="008E7E6A">
        <w:rPr>
          <w:rFonts w:ascii="Arial" w:hAnsi="Arial" w:cs="Arial"/>
          <w:iCs/>
          <w:szCs w:val="24"/>
        </w:rPr>
        <w:t>y elastyczne</w:t>
      </w:r>
      <w:r w:rsidRPr="000F7960">
        <w:rPr>
          <w:rFonts w:ascii="Arial" w:hAnsi="Arial" w:cs="Arial"/>
          <w:iCs/>
          <w:szCs w:val="24"/>
        </w:rPr>
        <w:t>.</w:t>
      </w:r>
      <w:bookmarkEnd w:id="1836"/>
    </w:p>
    <w:p w:rsidR="0067797A" w:rsidRPr="000F7960" w:rsidRDefault="008E7E6A" w:rsidP="0067797A">
      <w:pPr>
        <w:autoSpaceDE w:val="0"/>
        <w:autoSpaceDN w:val="0"/>
        <w:adjustRightInd w:val="0"/>
        <w:jc w:val="both"/>
        <w:rPr>
          <w:rFonts w:ascii="Arial" w:hAnsi="Arial" w:cs="Arial"/>
        </w:rPr>
      </w:pPr>
      <w:r>
        <w:rPr>
          <w:rFonts w:ascii="Arial" w:hAnsi="Arial" w:cs="Arial"/>
        </w:rPr>
        <w:t>W</w:t>
      </w:r>
      <w:r w:rsidRPr="008E7E6A">
        <w:rPr>
          <w:rFonts w:ascii="Arial" w:hAnsi="Arial" w:cs="Arial"/>
        </w:rPr>
        <w:t>ykładzina elektrostatyczna</w:t>
      </w:r>
      <w:r>
        <w:rPr>
          <w:rFonts w:ascii="Arial" w:hAnsi="Arial" w:cs="Arial"/>
        </w:rPr>
        <w:t xml:space="preserve"> i </w:t>
      </w:r>
      <w:r w:rsidRPr="008E7E6A">
        <w:rPr>
          <w:rFonts w:ascii="Arial" w:hAnsi="Arial" w:cs="Arial"/>
        </w:rPr>
        <w:t>dywanik dielektryczny</w:t>
      </w:r>
      <w:r>
        <w:rPr>
          <w:rFonts w:ascii="Arial" w:hAnsi="Arial" w:cs="Arial"/>
        </w:rPr>
        <w:t xml:space="preserve"> </w:t>
      </w:r>
      <w:r w:rsidR="00637EB2">
        <w:rPr>
          <w:rFonts w:ascii="Arial" w:hAnsi="Arial" w:cs="Arial"/>
        </w:rPr>
        <w:t>o parametrach, typie, właściwościach i kolorze zgodnym z Dokumentacją Projektową</w:t>
      </w:r>
      <w:r w:rsidR="0067797A" w:rsidRPr="000F7960">
        <w:rPr>
          <w:rFonts w:ascii="Arial" w:hAnsi="Arial" w:cs="Arial"/>
        </w:rPr>
        <w:t>.</w:t>
      </w:r>
    </w:p>
    <w:p w:rsidR="0067797A" w:rsidRPr="000F7960" w:rsidRDefault="0067797A" w:rsidP="00902EC7">
      <w:pPr>
        <w:autoSpaceDE w:val="0"/>
        <w:autoSpaceDN w:val="0"/>
        <w:adjustRightInd w:val="0"/>
        <w:jc w:val="both"/>
        <w:rPr>
          <w:rFonts w:ascii="Arial" w:hAnsi="Arial" w:cs="Arial"/>
        </w:rPr>
      </w:pPr>
    </w:p>
    <w:p w:rsidR="00902EC7" w:rsidRPr="000F7960" w:rsidRDefault="00902EC7" w:rsidP="00902EC7">
      <w:pPr>
        <w:pStyle w:val="Nagwek2"/>
        <w:spacing w:line="240" w:lineRule="auto"/>
        <w:rPr>
          <w:rFonts w:ascii="Arial" w:hAnsi="Arial" w:cs="Arial"/>
          <w:iCs/>
          <w:szCs w:val="24"/>
        </w:rPr>
      </w:pPr>
      <w:bookmarkStart w:id="1837" w:name="_Toc463460188"/>
      <w:r w:rsidRPr="000F7960">
        <w:rPr>
          <w:rFonts w:ascii="Arial" w:hAnsi="Arial" w:cs="Arial"/>
          <w:iCs/>
          <w:szCs w:val="24"/>
        </w:rPr>
        <w:t>2.</w:t>
      </w:r>
      <w:r w:rsidR="0067797A">
        <w:rPr>
          <w:rFonts w:ascii="Arial" w:hAnsi="Arial" w:cs="Arial"/>
          <w:iCs/>
          <w:szCs w:val="24"/>
        </w:rPr>
        <w:t>3</w:t>
      </w:r>
      <w:r w:rsidRPr="000F7960">
        <w:rPr>
          <w:rFonts w:ascii="Arial" w:hAnsi="Arial" w:cs="Arial"/>
          <w:iCs/>
          <w:szCs w:val="24"/>
        </w:rPr>
        <w:t>. Roztwór do gruntowania.</w:t>
      </w:r>
      <w:bookmarkEnd w:id="1837"/>
    </w:p>
    <w:p w:rsidR="00902EC7" w:rsidRPr="000F7960" w:rsidRDefault="00902EC7" w:rsidP="00902EC7">
      <w:pPr>
        <w:jc w:val="both"/>
        <w:rPr>
          <w:rFonts w:ascii="Arial" w:hAnsi="Arial" w:cs="Arial"/>
        </w:rPr>
      </w:pPr>
      <w:r w:rsidRPr="000F7960">
        <w:rPr>
          <w:rFonts w:ascii="Arial" w:hAnsi="Arial" w:cs="Arial"/>
        </w:rPr>
        <w:t>Dyspersyjny środek gruntujący przeznaczony do zagruntowania chłonnych lub nie chłonnych mineralnych podłoży przed zastosowaniem zaprawy wygładzającej.</w:t>
      </w:r>
    </w:p>
    <w:p w:rsidR="00902EC7" w:rsidRPr="000F7960" w:rsidRDefault="00902EC7" w:rsidP="00902EC7">
      <w:pPr>
        <w:pStyle w:val="Tekstpodstawowy"/>
        <w:tabs>
          <w:tab w:val="left" w:pos="284"/>
        </w:tabs>
        <w:autoSpaceDE/>
        <w:autoSpaceDN/>
        <w:adjustRightInd/>
        <w:spacing w:line="240" w:lineRule="auto"/>
        <w:rPr>
          <w:rFonts w:ascii="Arial" w:hAnsi="Arial" w:cs="Arial"/>
          <w:szCs w:val="24"/>
        </w:rPr>
      </w:pPr>
    </w:p>
    <w:p w:rsidR="00902EC7" w:rsidRPr="000F7960" w:rsidRDefault="00902EC7" w:rsidP="00902EC7">
      <w:pPr>
        <w:pStyle w:val="Nagwek2"/>
        <w:spacing w:line="240" w:lineRule="auto"/>
        <w:rPr>
          <w:rFonts w:ascii="Arial" w:hAnsi="Arial" w:cs="Arial"/>
          <w:iCs/>
          <w:szCs w:val="24"/>
        </w:rPr>
      </w:pPr>
      <w:bookmarkStart w:id="1838" w:name="_Toc463460189"/>
      <w:r w:rsidRPr="000F7960">
        <w:rPr>
          <w:rFonts w:ascii="Arial" w:hAnsi="Arial" w:cs="Arial"/>
          <w:iCs/>
          <w:szCs w:val="24"/>
        </w:rPr>
        <w:t>2.</w:t>
      </w:r>
      <w:r w:rsidR="0067797A">
        <w:rPr>
          <w:rFonts w:ascii="Arial" w:hAnsi="Arial" w:cs="Arial"/>
          <w:iCs/>
          <w:szCs w:val="24"/>
        </w:rPr>
        <w:t>4</w:t>
      </w:r>
      <w:r w:rsidRPr="000F7960">
        <w:rPr>
          <w:rFonts w:ascii="Arial" w:hAnsi="Arial" w:cs="Arial"/>
          <w:iCs/>
          <w:szCs w:val="24"/>
        </w:rPr>
        <w:t>. Masa wyrównująca.</w:t>
      </w:r>
      <w:bookmarkEnd w:id="1838"/>
    </w:p>
    <w:p w:rsidR="00902EC7" w:rsidRPr="000F7960" w:rsidRDefault="00902EC7" w:rsidP="00902EC7">
      <w:pPr>
        <w:jc w:val="both"/>
        <w:rPr>
          <w:rFonts w:ascii="Arial" w:hAnsi="Arial" w:cs="Arial"/>
        </w:rPr>
      </w:pPr>
      <w:r w:rsidRPr="000F7960">
        <w:rPr>
          <w:rFonts w:ascii="Arial" w:hAnsi="Arial" w:cs="Arial"/>
        </w:rPr>
        <w:t>Zaprawa wygładzająca służy do wyrównywania stropów betonowych, posadzek cementowych i anhydrytowych pod wszelkiego rodzaju wykładziny.</w:t>
      </w:r>
    </w:p>
    <w:p w:rsidR="00902EC7" w:rsidRPr="000F7960" w:rsidRDefault="00902EC7" w:rsidP="00902EC7">
      <w:pPr>
        <w:pStyle w:val="Tekstpodstawowy"/>
        <w:tabs>
          <w:tab w:val="left" w:pos="284"/>
        </w:tabs>
        <w:spacing w:line="240" w:lineRule="auto"/>
        <w:rPr>
          <w:rFonts w:ascii="Arial" w:hAnsi="Arial" w:cs="Arial"/>
          <w:szCs w:val="24"/>
        </w:rPr>
      </w:pPr>
    </w:p>
    <w:p w:rsidR="00902EC7" w:rsidRPr="000F7960" w:rsidRDefault="00902EC7" w:rsidP="00902EC7">
      <w:pPr>
        <w:pStyle w:val="Nagwek2"/>
        <w:spacing w:line="240" w:lineRule="auto"/>
        <w:rPr>
          <w:rFonts w:ascii="Arial" w:hAnsi="Arial" w:cs="Arial"/>
          <w:iCs/>
          <w:szCs w:val="24"/>
        </w:rPr>
      </w:pPr>
      <w:bookmarkStart w:id="1839" w:name="_Toc463460190"/>
      <w:r w:rsidRPr="000F7960">
        <w:rPr>
          <w:rFonts w:ascii="Arial" w:hAnsi="Arial" w:cs="Arial"/>
          <w:iCs/>
          <w:szCs w:val="24"/>
        </w:rPr>
        <w:t>2.</w:t>
      </w:r>
      <w:r w:rsidR="0067797A">
        <w:rPr>
          <w:rFonts w:ascii="Arial" w:hAnsi="Arial" w:cs="Arial"/>
          <w:iCs/>
          <w:szCs w:val="24"/>
        </w:rPr>
        <w:t>5</w:t>
      </w:r>
      <w:r w:rsidRPr="000F7960">
        <w:rPr>
          <w:rFonts w:ascii="Arial" w:hAnsi="Arial" w:cs="Arial"/>
          <w:iCs/>
          <w:szCs w:val="24"/>
        </w:rPr>
        <w:t>. Klej do wykładzin.</w:t>
      </w:r>
      <w:bookmarkEnd w:id="1839"/>
    </w:p>
    <w:p w:rsidR="00902EC7" w:rsidRPr="000F7960" w:rsidRDefault="00902EC7" w:rsidP="00902EC7">
      <w:pPr>
        <w:jc w:val="both"/>
        <w:rPr>
          <w:rFonts w:ascii="Arial" w:hAnsi="Arial" w:cs="Arial"/>
        </w:rPr>
      </w:pPr>
      <w:r w:rsidRPr="000F7960">
        <w:rPr>
          <w:rFonts w:ascii="Arial" w:hAnsi="Arial" w:cs="Arial"/>
        </w:rPr>
        <w:t xml:space="preserve">Płyn mocujący do wykładzin </w:t>
      </w:r>
      <w:r w:rsidR="0067797A">
        <w:rPr>
          <w:rFonts w:ascii="Arial" w:hAnsi="Arial" w:cs="Arial"/>
        </w:rPr>
        <w:t xml:space="preserve">rolowych i </w:t>
      </w:r>
      <w:r w:rsidRPr="000F7960">
        <w:rPr>
          <w:rFonts w:ascii="Arial" w:hAnsi="Arial" w:cs="Arial"/>
        </w:rPr>
        <w:t>w płytkach.</w:t>
      </w:r>
      <w:r w:rsidR="00B24617" w:rsidRPr="000F7960">
        <w:rPr>
          <w:rFonts w:ascii="Arial" w:hAnsi="Arial" w:cs="Arial"/>
        </w:rPr>
        <w:t xml:space="preserve"> Należy stosować kleje mocujące zalecane przez Producenta danej wykładziny.</w:t>
      </w:r>
    </w:p>
    <w:p w:rsidR="00902EC7" w:rsidRPr="000F7960" w:rsidRDefault="00902EC7" w:rsidP="00902EC7">
      <w:pPr>
        <w:pStyle w:val="Tekstpodstawowy"/>
        <w:tabs>
          <w:tab w:val="left" w:pos="284"/>
        </w:tabs>
        <w:spacing w:line="240" w:lineRule="auto"/>
        <w:rPr>
          <w:rFonts w:ascii="Arial" w:hAnsi="Arial" w:cs="Arial"/>
          <w:szCs w:val="24"/>
        </w:rPr>
      </w:pPr>
    </w:p>
    <w:p w:rsidR="00902EC7" w:rsidRPr="000F7960" w:rsidRDefault="00902EC7" w:rsidP="00902EC7">
      <w:pPr>
        <w:pStyle w:val="Nagwek1"/>
        <w:spacing w:line="240" w:lineRule="auto"/>
        <w:jc w:val="both"/>
        <w:rPr>
          <w:rFonts w:ascii="Arial" w:hAnsi="Arial" w:cs="Arial"/>
          <w:sz w:val="24"/>
          <w:szCs w:val="24"/>
        </w:rPr>
      </w:pPr>
      <w:bookmarkStart w:id="1840" w:name="_Toc168367746"/>
      <w:bookmarkStart w:id="1841" w:name="_Toc168369494"/>
      <w:bookmarkStart w:id="1842" w:name="_Toc267933615"/>
      <w:bookmarkStart w:id="1843" w:name="_Toc267936917"/>
      <w:bookmarkStart w:id="1844" w:name="_Toc463460191"/>
      <w:r w:rsidRPr="000F7960">
        <w:rPr>
          <w:rFonts w:ascii="Arial" w:hAnsi="Arial" w:cs="Arial"/>
          <w:sz w:val="24"/>
          <w:szCs w:val="24"/>
        </w:rPr>
        <w:t>3. S</w:t>
      </w:r>
      <w:bookmarkEnd w:id="1840"/>
      <w:bookmarkEnd w:id="1841"/>
      <w:r w:rsidRPr="000F7960">
        <w:rPr>
          <w:rFonts w:ascii="Arial" w:hAnsi="Arial" w:cs="Arial"/>
          <w:sz w:val="24"/>
          <w:szCs w:val="24"/>
        </w:rPr>
        <w:t>przęt.</w:t>
      </w:r>
      <w:bookmarkEnd w:id="1842"/>
      <w:bookmarkEnd w:id="1843"/>
      <w:bookmarkEnd w:id="1844"/>
    </w:p>
    <w:p w:rsidR="00902EC7" w:rsidRPr="000F7960" w:rsidRDefault="00902EC7" w:rsidP="00902EC7">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B24617" w:rsidRPr="000F7960">
        <w:rPr>
          <w:rFonts w:ascii="Arial" w:hAnsi="Arial" w:cs="Arial"/>
        </w:rPr>
        <w:t xml:space="preserve"> pkt. 3</w:t>
      </w:r>
      <w:r w:rsidRPr="000F7960">
        <w:rPr>
          <w:rFonts w:ascii="Arial" w:hAnsi="Arial" w:cs="Arial"/>
        </w:rPr>
        <w:t>.</w:t>
      </w:r>
    </w:p>
    <w:p w:rsidR="00902EC7" w:rsidRPr="000F7960" w:rsidRDefault="00902EC7" w:rsidP="00902EC7">
      <w:pPr>
        <w:jc w:val="both"/>
        <w:rPr>
          <w:rFonts w:ascii="Arial" w:hAnsi="Arial" w:cs="Arial"/>
        </w:rPr>
      </w:pPr>
      <w:r w:rsidRPr="000F7960">
        <w:rPr>
          <w:rFonts w:ascii="Arial" w:hAnsi="Arial" w:cs="Arial"/>
        </w:rPr>
        <w:t>Wykonawca zobowiązany jest do używania takiego sprzętu, jaki nie spowoduje niekorzystnego wpływu na jakość wykonywanych robót.</w:t>
      </w:r>
    </w:p>
    <w:p w:rsidR="00881B31" w:rsidRPr="000F7960" w:rsidRDefault="00881B31" w:rsidP="00881B31">
      <w:pPr>
        <w:autoSpaceDE w:val="0"/>
        <w:autoSpaceDN w:val="0"/>
        <w:adjustRightInd w:val="0"/>
        <w:jc w:val="both"/>
        <w:rPr>
          <w:rFonts w:ascii="Arial" w:hAnsi="Arial" w:cs="Arial"/>
        </w:rPr>
      </w:pPr>
      <w:r w:rsidRPr="000F7960">
        <w:rPr>
          <w:rFonts w:ascii="Arial" w:hAnsi="Arial" w:cs="Arial"/>
        </w:rPr>
        <w:t>Do przygotowania powierzchni podło</w:t>
      </w:r>
      <w:r w:rsidRPr="000F7960">
        <w:rPr>
          <w:rFonts w:ascii="Arial" w:eastAsia="TimesNewRoman" w:hAnsi="Arial" w:cs="Arial"/>
        </w:rPr>
        <w:t>ż</w:t>
      </w:r>
      <w:r w:rsidRPr="000F7960">
        <w:rPr>
          <w:rFonts w:ascii="Arial" w:hAnsi="Arial" w:cs="Arial"/>
        </w:rPr>
        <w:t>a używa się młotków, szczotek drucianych, odkurzaczy przemysłowych, urz</w:t>
      </w:r>
      <w:r w:rsidRPr="000F7960">
        <w:rPr>
          <w:rFonts w:ascii="Arial" w:eastAsia="TimesNewRoman" w:hAnsi="Arial" w:cs="Arial"/>
        </w:rPr>
        <w:t>ą</w:t>
      </w:r>
      <w:r w:rsidRPr="000F7960">
        <w:rPr>
          <w:rFonts w:ascii="Arial" w:hAnsi="Arial" w:cs="Arial"/>
        </w:rPr>
        <w:t>dzeń do mycia hydrodynamicznego, urz</w:t>
      </w:r>
      <w:r w:rsidRPr="000F7960">
        <w:rPr>
          <w:rFonts w:ascii="Arial" w:eastAsia="TimesNewRoman" w:hAnsi="Arial" w:cs="Arial"/>
        </w:rPr>
        <w:t>ą</w:t>
      </w:r>
      <w:r w:rsidRPr="000F7960">
        <w:rPr>
          <w:rFonts w:ascii="Arial" w:hAnsi="Arial" w:cs="Arial"/>
        </w:rPr>
        <w:t>dzeń do czyszczenia strumieniowo-</w:t>
      </w:r>
      <w:r w:rsidRPr="000F7960">
        <w:rPr>
          <w:rFonts w:ascii="Arial" w:eastAsia="TimesNewRoman" w:hAnsi="Arial" w:cs="Arial"/>
        </w:rPr>
        <w:t>ś</w:t>
      </w:r>
      <w:r w:rsidRPr="000F7960">
        <w:rPr>
          <w:rFonts w:ascii="Arial" w:hAnsi="Arial" w:cs="Arial"/>
        </w:rPr>
        <w:t>ciernego, przyrz</w:t>
      </w:r>
      <w:r w:rsidRPr="000F7960">
        <w:rPr>
          <w:rFonts w:ascii="Arial" w:eastAsia="TimesNewRoman" w:hAnsi="Arial" w:cs="Arial"/>
        </w:rPr>
        <w:t>ą</w:t>
      </w:r>
      <w:r w:rsidRPr="000F7960">
        <w:rPr>
          <w:rFonts w:ascii="Arial" w:hAnsi="Arial" w:cs="Arial"/>
        </w:rPr>
        <w:t>dów do badania wytrzymało</w:t>
      </w:r>
      <w:r w:rsidRPr="000F7960">
        <w:rPr>
          <w:rFonts w:ascii="Arial" w:eastAsia="TimesNewRoman" w:hAnsi="Arial" w:cs="Arial"/>
        </w:rPr>
        <w:t>ś</w:t>
      </w:r>
      <w:r w:rsidRPr="000F7960">
        <w:rPr>
          <w:rFonts w:ascii="Arial" w:hAnsi="Arial" w:cs="Arial"/>
        </w:rPr>
        <w:t>ci podło</w:t>
      </w:r>
      <w:r w:rsidRPr="000F7960">
        <w:rPr>
          <w:rFonts w:ascii="Arial" w:eastAsia="TimesNewRoman" w:hAnsi="Arial" w:cs="Arial"/>
        </w:rPr>
        <w:t>ż</w:t>
      </w:r>
      <w:r w:rsidRPr="000F7960">
        <w:rPr>
          <w:rFonts w:ascii="Arial" w:hAnsi="Arial" w:cs="Arial"/>
        </w:rPr>
        <w:t>a.</w:t>
      </w:r>
    </w:p>
    <w:p w:rsidR="00902EC7" w:rsidRPr="000F7960" w:rsidRDefault="00902EC7" w:rsidP="00902EC7">
      <w:pPr>
        <w:jc w:val="both"/>
        <w:rPr>
          <w:rFonts w:ascii="Arial" w:hAnsi="Arial" w:cs="Arial"/>
        </w:rPr>
      </w:pPr>
      <w:r w:rsidRPr="000F7960">
        <w:rPr>
          <w:rFonts w:ascii="Arial" w:hAnsi="Arial" w:cs="Arial"/>
        </w:rPr>
        <w:t>Roztwór gruntujący rozprowadza</w:t>
      </w:r>
      <w:r w:rsidR="00B24617" w:rsidRPr="000F7960">
        <w:rPr>
          <w:rFonts w:ascii="Arial" w:hAnsi="Arial" w:cs="Arial"/>
        </w:rPr>
        <w:t xml:space="preserve"> się</w:t>
      </w:r>
      <w:r w:rsidRPr="000F7960">
        <w:rPr>
          <w:rFonts w:ascii="Arial" w:hAnsi="Arial" w:cs="Arial"/>
        </w:rPr>
        <w:t xml:space="preserve"> wałkiem.</w:t>
      </w:r>
    </w:p>
    <w:p w:rsidR="00902EC7" w:rsidRPr="000F7960" w:rsidRDefault="00902EC7" w:rsidP="00902EC7">
      <w:pPr>
        <w:jc w:val="both"/>
        <w:rPr>
          <w:rFonts w:ascii="Arial" w:hAnsi="Arial" w:cs="Arial"/>
        </w:rPr>
      </w:pPr>
      <w:r w:rsidRPr="000F7960">
        <w:rPr>
          <w:rFonts w:ascii="Arial" w:hAnsi="Arial" w:cs="Arial"/>
        </w:rPr>
        <w:t>Do mieszania masy wygładzającej powinno być używane mieszadło mechaniczne, którego maksymalne obroty nie przekraczają 600 obr./min (wyższe obroty wpływają na pogorszenie parametrów masy i jej nadmiernego napowietrzania).</w:t>
      </w:r>
    </w:p>
    <w:p w:rsidR="00902EC7" w:rsidRPr="000F7960" w:rsidRDefault="00902EC7" w:rsidP="00902EC7">
      <w:pPr>
        <w:jc w:val="both"/>
        <w:rPr>
          <w:rFonts w:ascii="Arial" w:hAnsi="Arial" w:cs="Arial"/>
        </w:rPr>
      </w:pPr>
      <w:r w:rsidRPr="000F7960">
        <w:rPr>
          <w:rFonts w:ascii="Arial" w:hAnsi="Arial" w:cs="Arial"/>
        </w:rPr>
        <w:t>Masę rozprowadza</w:t>
      </w:r>
      <w:r w:rsidR="00B24617" w:rsidRPr="000F7960">
        <w:rPr>
          <w:rFonts w:ascii="Arial" w:hAnsi="Arial" w:cs="Arial"/>
        </w:rPr>
        <w:t xml:space="preserve"> się</w:t>
      </w:r>
      <w:r w:rsidRPr="000F7960">
        <w:rPr>
          <w:rFonts w:ascii="Arial" w:hAnsi="Arial" w:cs="Arial"/>
        </w:rPr>
        <w:t xml:space="preserve"> za pomocą rakli zębatej i odpowietrza odpowiednim wałkiem odpowietrzającym.</w:t>
      </w:r>
    </w:p>
    <w:p w:rsidR="00902EC7" w:rsidRPr="000F7960" w:rsidRDefault="00902EC7" w:rsidP="00902EC7">
      <w:pPr>
        <w:jc w:val="both"/>
        <w:rPr>
          <w:rFonts w:ascii="Arial" w:hAnsi="Arial" w:cs="Arial"/>
        </w:rPr>
      </w:pPr>
      <w:r w:rsidRPr="000F7960">
        <w:rPr>
          <w:rFonts w:ascii="Arial" w:hAnsi="Arial" w:cs="Arial"/>
        </w:rPr>
        <w:t xml:space="preserve">Do ewentualnego szlifowania niewielkich, miejscowych nierówności i równania powierzchni wylewki po wyschnięciu powinno się używać szlifierki jednotarczowej (140 – 180 obr./min). </w:t>
      </w:r>
    </w:p>
    <w:p w:rsidR="00902EC7" w:rsidRPr="000F7960" w:rsidRDefault="00902EC7" w:rsidP="00902EC7">
      <w:pPr>
        <w:jc w:val="both"/>
        <w:rPr>
          <w:rFonts w:ascii="Arial" w:hAnsi="Arial" w:cs="Arial"/>
        </w:rPr>
      </w:pPr>
      <w:r w:rsidRPr="000F7960">
        <w:rPr>
          <w:rFonts w:ascii="Arial" w:hAnsi="Arial" w:cs="Arial"/>
        </w:rPr>
        <w:t>Płyn mocujący rozprowadza</w:t>
      </w:r>
      <w:r w:rsidR="00B24617" w:rsidRPr="000F7960">
        <w:rPr>
          <w:rFonts w:ascii="Arial" w:hAnsi="Arial" w:cs="Arial"/>
        </w:rPr>
        <w:t xml:space="preserve"> się</w:t>
      </w:r>
      <w:r w:rsidRPr="000F7960">
        <w:rPr>
          <w:rFonts w:ascii="Arial" w:hAnsi="Arial" w:cs="Arial"/>
        </w:rPr>
        <w:t xml:space="preserve"> przy pomocy wałka lub pacy z grzebieniem zębatym.</w:t>
      </w:r>
    </w:p>
    <w:p w:rsidR="00B97C8A" w:rsidRPr="000F7960" w:rsidRDefault="00B97C8A" w:rsidP="00902EC7">
      <w:pPr>
        <w:jc w:val="both"/>
        <w:rPr>
          <w:rFonts w:ascii="Arial" w:hAnsi="Arial" w:cs="Arial"/>
        </w:rPr>
      </w:pPr>
      <w:r w:rsidRPr="000F7960">
        <w:rPr>
          <w:rFonts w:ascii="Arial" w:hAnsi="Arial" w:cs="Arial"/>
        </w:rPr>
        <w:t>Do przecinania i przycinania wykładziny używa się skalpela i nożyc.</w:t>
      </w:r>
    </w:p>
    <w:p w:rsidR="00902EC7" w:rsidRPr="000F7960" w:rsidRDefault="00902EC7" w:rsidP="00902EC7">
      <w:pPr>
        <w:shd w:val="clear" w:color="auto" w:fill="FFFFFF"/>
        <w:jc w:val="both"/>
        <w:rPr>
          <w:rFonts w:ascii="Arial" w:hAnsi="Arial" w:cs="Arial"/>
          <w:b/>
        </w:rPr>
      </w:pPr>
    </w:p>
    <w:p w:rsidR="00902EC7" w:rsidRPr="000F7960" w:rsidRDefault="00902EC7" w:rsidP="00902EC7">
      <w:pPr>
        <w:pStyle w:val="Nagwek1"/>
        <w:spacing w:line="240" w:lineRule="auto"/>
        <w:jc w:val="both"/>
        <w:rPr>
          <w:rFonts w:ascii="Arial" w:hAnsi="Arial" w:cs="Arial"/>
          <w:sz w:val="24"/>
          <w:szCs w:val="24"/>
        </w:rPr>
      </w:pPr>
      <w:bookmarkStart w:id="1845" w:name="_Toc168367747"/>
      <w:bookmarkStart w:id="1846" w:name="_Toc168369495"/>
      <w:bookmarkStart w:id="1847" w:name="_Toc267933616"/>
      <w:bookmarkStart w:id="1848" w:name="_Toc267936918"/>
      <w:bookmarkStart w:id="1849" w:name="_Toc463460192"/>
      <w:r w:rsidRPr="000F7960">
        <w:rPr>
          <w:rFonts w:ascii="Arial" w:hAnsi="Arial" w:cs="Arial"/>
          <w:sz w:val="24"/>
          <w:szCs w:val="24"/>
        </w:rPr>
        <w:t>4. T</w:t>
      </w:r>
      <w:bookmarkEnd w:id="1845"/>
      <w:bookmarkEnd w:id="1846"/>
      <w:r w:rsidRPr="000F7960">
        <w:rPr>
          <w:rFonts w:ascii="Arial" w:hAnsi="Arial" w:cs="Arial"/>
          <w:sz w:val="24"/>
          <w:szCs w:val="24"/>
        </w:rPr>
        <w:t>ransport.</w:t>
      </w:r>
      <w:bookmarkEnd w:id="1847"/>
      <w:bookmarkEnd w:id="1848"/>
      <w:bookmarkEnd w:id="1849"/>
    </w:p>
    <w:p w:rsidR="00902EC7" w:rsidRPr="000F7960" w:rsidRDefault="00902EC7" w:rsidP="00902EC7">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w:t>
      </w:r>
      <w:r w:rsidR="00B24617" w:rsidRPr="000F7960">
        <w:rPr>
          <w:rFonts w:ascii="Arial" w:hAnsi="Arial" w:cs="Arial"/>
        </w:rPr>
        <w:t xml:space="preserve"> pkt. 4</w:t>
      </w:r>
      <w:r w:rsidRPr="000F7960">
        <w:rPr>
          <w:rFonts w:ascii="Arial" w:hAnsi="Arial" w:cs="Arial"/>
        </w:rPr>
        <w:t>.</w:t>
      </w:r>
    </w:p>
    <w:p w:rsidR="00B24617" w:rsidRPr="000F7960" w:rsidRDefault="00B24617" w:rsidP="00B24617">
      <w:pPr>
        <w:autoSpaceDE w:val="0"/>
        <w:autoSpaceDN w:val="0"/>
        <w:adjustRightInd w:val="0"/>
        <w:jc w:val="both"/>
        <w:rPr>
          <w:rFonts w:ascii="Arial" w:hAnsi="Arial" w:cs="Arial"/>
        </w:rPr>
      </w:pPr>
      <w:r w:rsidRPr="000F7960">
        <w:rPr>
          <w:rFonts w:ascii="Arial" w:hAnsi="Arial" w:cs="Arial"/>
        </w:rPr>
        <w:t>Wszystkie materiały niezbędne do wykonania elementów wchodzących w skład robót można przewozić dowolnymi</w:t>
      </w:r>
      <w:r w:rsidR="007C74A0" w:rsidRPr="000F7960">
        <w:rPr>
          <w:rFonts w:ascii="Arial" w:hAnsi="Arial" w:cs="Arial"/>
        </w:rPr>
        <w:t xml:space="preserve"> krytymi</w:t>
      </w:r>
      <w:r w:rsidRPr="000F7960">
        <w:rPr>
          <w:rFonts w:ascii="Arial" w:hAnsi="Arial" w:cs="Arial"/>
        </w:rPr>
        <w:t xml:space="preserve"> środkami transportu zaakceptowanymi przez Inspektora Nadzoru. Wykonawca jest zobowiązany do stosowania jedynie takich środków transportu, które nie wpłyną niekorzystnie na jakość robót i właściwości przewożonych towarów.</w:t>
      </w:r>
    </w:p>
    <w:p w:rsidR="00B24617" w:rsidRPr="000F7960" w:rsidRDefault="00B24617" w:rsidP="00B24617">
      <w:pPr>
        <w:autoSpaceDE w:val="0"/>
        <w:autoSpaceDN w:val="0"/>
        <w:adjustRightInd w:val="0"/>
        <w:jc w:val="both"/>
        <w:rPr>
          <w:rFonts w:ascii="Arial" w:hAnsi="Arial" w:cs="Arial"/>
          <w:color w:val="000000"/>
        </w:rPr>
      </w:pPr>
      <w:r w:rsidRPr="000F7960">
        <w:rPr>
          <w:rFonts w:ascii="Arial" w:hAnsi="Arial" w:cs="Arial"/>
          <w:color w:val="000000"/>
        </w:rPr>
        <w:t>Przy załadunku i wyładunku oraz przewozie na środkach transportowych należy przestrzegać przepisów BHP i przepisów obowiązujących w transporcie drogowym.</w:t>
      </w:r>
    </w:p>
    <w:p w:rsidR="00B24617" w:rsidRPr="000F7960" w:rsidRDefault="00B24617" w:rsidP="00B24617">
      <w:pPr>
        <w:autoSpaceDE w:val="0"/>
        <w:autoSpaceDN w:val="0"/>
        <w:adjustRightInd w:val="0"/>
        <w:jc w:val="both"/>
        <w:rPr>
          <w:rFonts w:ascii="Arial" w:hAnsi="Arial" w:cs="Arial"/>
        </w:rPr>
      </w:pPr>
      <w:r w:rsidRPr="000F7960">
        <w:rPr>
          <w:rFonts w:ascii="Arial" w:hAnsi="Arial" w:cs="Arial"/>
          <w:color w:val="000000"/>
        </w:rPr>
        <w:t>Przy ruchu po drogach publicznych środki transportowe muszą spełniać wymagania przepisów ruchu drogowego.</w:t>
      </w:r>
    </w:p>
    <w:p w:rsidR="00B24617" w:rsidRPr="000F7960" w:rsidRDefault="00B24617" w:rsidP="00B24617">
      <w:pPr>
        <w:autoSpaceDE w:val="0"/>
        <w:autoSpaceDN w:val="0"/>
        <w:adjustRightInd w:val="0"/>
        <w:jc w:val="both"/>
        <w:rPr>
          <w:rFonts w:ascii="Arial" w:hAnsi="Arial" w:cs="Arial"/>
        </w:rPr>
      </w:pPr>
      <w:r w:rsidRPr="000F7960">
        <w:rPr>
          <w:rFonts w:ascii="Arial" w:hAnsi="Arial" w:cs="Arial"/>
        </w:rPr>
        <w:lastRenderedPageBreak/>
        <w:t>Przewożone materiały muszą być w sposób całkowicie pewny zabezpieczone przed przemieszczaniem się, wysypywaniem lub spadnięciem ze skrzyni ładunkowej.</w:t>
      </w:r>
    </w:p>
    <w:p w:rsidR="00B24617" w:rsidRPr="000F7960" w:rsidRDefault="00B24617" w:rsidP="00B24617">
      <w:pPr>
        <w:pStyle w:val="Specyfikacja-podstawowy"/>
        <w:rPr>
          <w:rFonts w:ascii="Arial" w:hAnsi="Arial" w:cs="Arial"/>
        </w:rPr>
      </w:pPr>
      <w:r w:rsidRPr="000F7960">
        <w:rPr>
          <w:rFonts w:ascii="Arial" w:hAnsi="Arial" w:cs="Arial"/>
          <w:bCs/>
          <w:color w:val="000000"/>
        </w:rPr>
        <w:t xml:space="preserve">Materiały powinny być pakowane w sposób zabezpieczający je przed uszkodzeniem i </w:t>
      </w:r>
      <w:r w:rsidRPr="000F7960">
        <w:rPr>
          <w:rFonts w:ascii="Arial" w:hAnsi="Arial" w:cs="Arial"/>
        </w:rPr>
        <w:t>zniszczen</w:t>
      </w:r>
      <w:r w:rsidR="007C74A0" w:rsidRPr="000F7960">
        <w:rPr>
          <w:rFonts w:ascii="Arial" w:hAnsi="Arial" w:cs="Arial"/>
        </w:rPr>
        <w:t>iem określony przez Producenta.</w:t>
      </w:r>
    </w:p>
    <w:p w:rsidR="00B24617" w:rsidRPr="000F7960" w:rsidRDefault="00B24617" w:rsidP="00902EC7">
      <w:pPr>
        <w:shd w:val="clear" w:color="auto" w:fill="FFFFFF"/>
        <w:jc w:val="both"/>
        <w:rPr>
          <w:rFonts w:ascii="Arial" w:hAnsi="Arial" w:cs="Arial"/>
          <w:b/>
          <w:bCs/>
        </w:rPr>
      </w:pPr>
    </w:p>
    <w:p w:rsidR="00902EC7" w:rsidRPr="000F7960" w:rsidRDefault="00902EC7" w:rsidP="00902EC7">
      <w:pPr>
        <w:pStyle w:val="Nagwek1"/>
        <w:spacing w:line="240" w:lineRule="auto"/>
        <w:jc w:val="both"/>
        <w:rPr>
          <w:rFonts w:ascii="Arial" w:hAnsi="Arial" w:cs="Arial"/>
          <w:sz w:val="24"/>
          <w:szCs w:val="24"/>
        </w:rPr>
      </w:pPr>
      <w:bookmarkStart w:id="1850" w:name="_Toc168367748"/>
      <w:bookmarkStart w:id="1851" w:name="_Toc168369496"/>
      <w:bookmarkStart w:id="1852" w:name="_Toc267933617"/>
      <w:bookmarkStart w:id="1853" w:name="_Toc267936919"/>
      <w:bookmarkStart w:id="1854" w:name="_Toc463460193"/>
      <w:r w:rsidRPr="000F7960">
        <w:rPr>
          <w:rFonts w:ascii="Arial" w:hAnsi="Arial" w:cs="Arial"/>
          <w:sz w:val="24"/>
          <w:szCs w:val="24"/>
        </w:rPr>
        <w:t>5. W</w:t>
      </w:r>
      <w:bookmarkEnd w:id="1850"/>
      <w:bookmarkEnd w:id="1851"/>
      <w:r w:rsidRPr="000F7960">
        <w:rPr>
          <w:rFonts w:ascii="Arial" w:hAnsi="Arial" w:cs="Arial"/>
          <w:sz w:val="24"/>
          <w:szCs w:val="24"/>
        </w:rPr>
        <w:t>ykonywanie robót.</w:t>
      </w:r>
      <w:bookmarkEnd w:id="1852"/>
      <w:bookmarkEnd w:id="1853"/>
      <w:bookmarkEnd w:id="1854"/>
    </w:p>
    <w:p w:rsidR="00902EC7" w:rsidRPr="000F7960" w:rsidRDefault="00902EC7" w:rsidP="00902EC7">
      <w:pPr>
        <w:autoSpaceDE w:val="0"/>
        <w:autoSpaceDN w:val="0"/>
        <w:adjustRightInd w:val="0"/>
        <w:jc w:val="both"/>
        <w:rPr>
          <w:rFonts w:ascii="Arial" w:hAnsi="Arial" w:cs="Arial"/>
        </w:rPr>
      </w:pPr>
      <w:r w:rsidRPr="000F7960">
        <w:rPr>
          <w:rFonts w:ascii="Arial" w:hAnsi="Arial" w:cs="Arial"/>
        </w:rPr>
        <w:t>Ogólne wymagania dotyczące robót podano w ST 00.01 „Wymagania ogólne”</w:t>
      </w:r>
      <w:r w:rsidR="007C74A0" w:rsidRPr="000F7960">
        <w:rPr>
          <w:rFonts w:ascii="Arial" w:hAnsi="Arial" w:cs="Arial"/>
        </w:rPr>
        <w:t xml:space="preserve"> pkt. 5</w:t>
      </w:r>
      <w:r w:rsidRPr="000F7960">
        <w:rPr>
          <w:rFonts w:ascii="Arial" w:hAnsi="Arial" w:cs="Arial"/>
        </w:rPr>
        <w:t>.</w:t>
      </w:r>
    </w:p>
    <w:p w:rsidR="00B97C8A" w:rsidRPr="000F7960" w:rsidRDefault="00B97C8A" w:rsidP="00B97C8A">
      <w:pPr>
        <w:widowControl w:val="0"/>
        <w:shd w:val="clear" w:color="auto" w:fill="FFFFFF"/>
        <w:tabs>
          <w:tab w:val="left" w:pos="226"/>
          <w:tab w:val="left" w:pos="8938"/>
        </w:tabs>
        <w:autoSpaceDE w:val="0"/>
        <w:autoSpaceDN w:val="0"/>
        <w:jc w:val="both"/>
        <w:rPr>
          <w:rFonts w:ascii="Arial" w:hAnsi="Arial" w:cs="Arial"/>
          <w:color w:val="000000"/>
          <w:szCs w:val="25"/>
        </w:rPr>
      </w:pPr>
      <w:r w:rsidRPr="000F7960">
        <w:rPr>
          <w:rFonts w:ascii="Arial" w:hAnsi="Arial" w:cs="Arial"/>
          <w:color w:val="000000"/>
          <w:szCs w:val="25"/>
        </w:rPr>
        <w:t>Do wykonania podłóg z wykładziny  można przystąpić po całkowitym ukończeniu robót budowlanych stanu surowego i robót wykończeniowych oraz instalacyjnych.</w:t>
      </w:r>
    </w:p>
    <w:p w:rsidR="00B97C8A" w:rsidRPr="000F7960" w:rsidRDefault="00B97C8A" w:rsidP="00902EC7">
      <w:pPr>
        <w:widowControl w:val="0"/>
        <w:shd w:val="clear" w:color="auto" w:fill="FFFFFF"/>
        <w:tabs>
          <w:tab w:val="left" w:pos="226"/>
          <w:tab w:val="left" w:pos="8938"/>
        </w:tabs>
        <w:autoSpaceDE w:val="0"/>
        <w:autoSpaceDN w:val="0"/>
        <w:jc w:val="both"/>
        <w:rPr>
          <w:rFonts w:ascii="Arial" w:hAnsi="Arial" w:cs="Arial"/>
          <w:color w:val="000000"/>
        </w:rPr>
      </w:pPr>
    </w:p>
    <w:p w:rsidR="00902EC7" w:rsidRPr="000F7960" w:rsidRDefault="00902EC7" w:rsidP="00902EC7">
      <w:pPr>
        <w:pStyle w:val="Nagwek2"/>
        <w:spacing w:line="240" w:lineRule="auto"/>
        <w:rPr>
          <w:rFonts w:ascii="Arial" w:hAnsi="Arial" w:cs="Arial"/>
          <w:iCs/>
          <w:szCs w:val="24"/>
        </w:rPr>
      </w:pPr>
      <w:bookmarkStart w:id="1855" w:name="_Toc463460194"/>
      <w:r w:rsidRPr="000F7960">
        <w:rPr>
          <w:rFonts w:ascii="Arial" w:hAnsi="Arial" w:cs="Arial"/>
          <w:iCs/>
          <w:szCs w:val="24"/>
        </w:rPr>
        <w:t>5.1. Wymagania ogólne dla podłoży pod wykładziny.</w:t>
      </w:r>
      <w:bookmarkEnd w:id="1855"/>
    </w:p>
    <w:p w:rsidR="00902EC7" w:rsidRPr="000F7960" w:rsidRDefault="00902EC7" w:rsidP="00902EC7">
      <w:pPr>
        <w:jc w:val="both"/>
        <w:rPr>
          <w:rFonts w:ascii="Arial" w:hAnsi="Arial" w:cs="Arial"/>
        </w:rPr>
      </w:pPr>
      <w:r w:rsidRPr="000F7960">
        <w:rPr>
          <w:rFonts w:ascii="Arial" w:hAnsi="Arial" w:cs="Arial"/>
        </w:rPr>
        <w:t>Podłoże, na którym może być ułożona wykładzina, powinno być stabilne, suche, twarde</w:t>
      </w:r>
      <w:r w:rsidR="006C5EF9" w:rsidRPr="000F7960">
        <w:rPr>
          <w:rFonts w:ascii="Arial" w:hAnsi="Arial" w:cs="Arial"/>
        </w:rPr>
        <w:t>,</w:t>
      </w:r>
      <w:r w:rsidRPr="000F7960">
        <w:rPr>
          <w:rFonts w:ascii="Arial" w:hAnsi="Arial" w:cs="Arial"/>
        </w:rPr>
        <w:t xml:space="preserve"> gładkie</w:t>
      </w:r>
      <w:r w:rsidR="006C5EF9" w:rsidRPr="000F7960">
        <w:rPr>
          <w:rFonts w:ascii="Arial" w:hAnsi="Arial" w:cs="Arial"/>
        </w:rPr>
        <w:t>, równe, niepyl</w:t>
      </w:r>
      <w:r w:rsidR="006C5EF9" w:rsidRPr="000F7960">
        <w:rPr>
          <w:rFonts w:ascii="Arial" w:eastAsia="TimesNewRoman" w:hAnsi="Arial" w:cs="Arial"/>
        </w:rPr>
        <w:t>ą</w:t>
      </w:r>
      <w:r w:rsidR="006C5EF9" w:rsidRPr="000F7960">
        <w:rPr>
          <w:rFonts w:ascii="Arial" w:hAnsi="Arial" w:cs="Arial"/>
        </w:rPr>
        <w:t>ce, niezaoliwione i czyste</w:t>
      </w:r>
      <w:r w:rsidR="007C74A0" w:rsidRPr="000F7960">
        <w:rPr>
          <w:rFonts w:ascii="Arial" w:hAnsi="Arial" w:cs="Arial"/>
        </w:rPr>
        <w:t>.</w:t>
      </w:r>
      <w:r w:rsidRPr="000F7960">
        <w:rPr>
          <w:rFonts w:ascii="Arial" w:hAnsi="Arial" w:cs="Arial"/>
        </w:rPr>
        <w:t xml:space="preserve"> </w:t>
      </w:r>
      <w:r w:rsidR="007C74A0" w:rsidRPr="000F7960">
        <w:rPr>
          <w:rFonts w:ascii="Arial" w:hAnsi="Arial" w:cs="Arial"/>
        </w:rPr>
        <w:t>D</w:t>
      </w:r>
      <w:r w:rsidRPr="000F7960">
        <w:rPr>
          <w:rFonts w:ascii="Arial" w:hAnsi="Arial" w:cs="Arial"/>
        </w:rPr>
        <w:t>o pomiaru używa</w:t>
      </w:r>
      <w:r w:rsidR="007C74A0" w:rsidRPr="000F7960">
        <w:rPr>
          <w:rFonts w:ascii="Arial" w:hAnsi="Arial" w:cs="Arial"/>
        </w:rPr>
        <w:t xml:space="preserve"> się</w:t>
      </w:r>
      <w:r w:rsidRPr="000F7960">
        <w:rPr>
          <w:rFonts w:ascii="Arial" w:hAnsi="Arial" w:cs="Arial"/>
        </w:rPr>
        <w:t xml:space="preserve"> wyskalowanego klina oraz łaty niwelacyjnej o długości 2m (różnica poziomu nie może przekraczać 2mm).</w:t>
      </w:r>
    </w:p>
    <w:p w:rsidR="00902EC7" w:rsidRPr="000F7960" w:rsidRDefault="00902EC7" w:rsidP="00902EC7">
      <w:pPr>
        <w:jc w:val="both"/>
        <w:rPr>
          <w:rFonts w:ascii="Arial" w:hAnsi="Arial" w:cs="Arial"/>
        </w:rPr>
      </w:pPr>
      <w:r w:rsidRPr="000F7960">
        <w:rPr>
          <w:rFonts w:ascii="Arial" w:hAnsi="Arial" w:cs="Arial"/>
        </w:rPr>
        <w:t xml:space="preserve">Należy sprawdzić wilgotność podłoża. Maksymalna wartość wilgotności dla jastrychu cementowego pod wykładziny naturalne wynosi </w:t>
      </w:r>
      <w:smartTag w:uri="urn:schemas-microsoft-com:office:smarttags" w:element="metricconverter">
        <w:smartTagPr>
          <w:attr w:name="ProductID" w:val="2,0 CM"/>
        </w:smartTagPr>
        <w:r w:rsidRPr="000F7960">
          <w:rPr>
            <w:rFonts w:ascii="Arial" w:hAnsi="Arial" w:cs="Arial"/>
          </w:rPr>
          <w:t>2,0 CM</w:t>
        </w:r>
      </w:smartTag>
      <w:r w:rsidRPr="000F7960">
        <w:rPr>
          <w:rFonts w:ascii="Arial" w:hAnsi="Arial" w:cs="Arial"/>
        </w:rPr>
        <w:t xml:space="preserve"> - %.</w:t>
      </w:r>
    </w:p>
    <w:p w:rsidR="00902EC7" w:rsidRPr="000F7960" w:rsidRDefault="00902EC7" w:rsidP="00902EC7">
      <w:pPr>
        <w:jc w:val="both"/>
        <w:rPr>
          <w:rFonts w:ascii="Arial" w:hAnsi="Arial" w:cs="Arial"/>
        </w:rPr>
      </w:pPr>
      <w:r w:rsidRPr="000F7960">
        <w:rPr>
          <w:rFonts w:ascii="Arial" w:hAnsi="Arial" w:cs="Arial"/>
        </w:rPr>
        <w:t xml:space="preserve">W przypadku stwierdzenia zabrudzeń i niewielkich nierówności należy je przeszlifować maszyną jednotarczową z odpowiednią tarczą. Przeszlifowane podłoże należy odkurzyć przy pomocy odkurzacza przemysłowego. </w:t>
      </w:r>
    </w:p>
    <w:p w:rsidR="00902EC7" w:rsidRPr="000F7960" w:rsidRDefault="00902EC7" w:rsidP="00902EC7">
      <w:pPr>
        <w:jc w:val="both"/>
        <w:rPr>
          <w:rFonts w:ascii="Arial" w:hAnsi="Arial" w:cs="Arial"/>
        </w:rPr>
      </w:pPr>
      <w:r w:rsidRPr="000F7960">
        <w:rPr>
          <w:rFonts w:ascii="Arial" w:hAnsi="Arial" w:cs="Arial"/>
        </w:rPr>
        <w:t>Dylatacje technologiczne/przeciwskurczowe i szczeliny w podłożu powinny być wypełnione i trwale zamknięte.</w:t>
      </w:r>
    </w:p>
    <w:p w:rsidR="00902EC7" w:rsidRDefault="00902EC7" w:rsidP="00902EC7">
      <w:pPr>
        <w:widowControl w:val="0"/>
        <w:shd w:val="clear" w:color="auto" w:fill="FFFFFF"/>
        <w:tabs>
          <w:tab w:val="left" w:pos="226"/>
          <w:tab w:val="left" w:pos="8938"/>
        </w:tabs>
        <w:autoSpaceDE w:val="0"/>
        <w:autoSpaceDN w:val="0"/>
        <w:jc w:val="both"/>
        <w:rPr>
          <w:rFonts w:ascii="Arial" w:hAnsi="Arial" w:cs="Arial"/>
          <w:color w:val="000000"/>
        </w:rPr>
      </w:pPr>
    </w:p>
    <w:p w:rsidR="009D2463" w:rsidRPr="000F7960" w:rsidRDefault="009D2463" w:rsidP="009D2463">
      <w:pPr>
        <w:pStyle w:val="Nagwek2"/>
        <w:spacing w:line="240" w:lineRule="auto"/>
        <w:rPr>
          <w:rFonts w:ascii="Arial" w:hAnsi="Arial" w:cs="Arial"/>
          <w:iCs/>
          <w:szCs w:val="24"/>
        </w:rPr>
      </w:pPr>
      <w:bookmarkStart w:id="1856" w:name="_Toc463460195"/>
      <w:r w:rsidRPr="000F7960">
        <w:rPr>
          <w:rFonts w:ascii="Arial" w:hAnsi="Arial" w:cs="Arial"/>
          <w:iCs/>
          <w:szCs w:val="24"/>
        </w:rPr>
        <w:t>5.</w:t>
      </w:r>
      <w:r>
        <w:rPr>
          <w:rFonts w:ascii="Arial" w:hAnsi="Arial" w:cs="Arial"/>
          <w:iCs/>
          <w:szCs w:val="24"/>
        </w:rPr>
        <w:t>2</w:t>
      </w:r>
      <w:r w:rsidRPr="000F7960">
        <w:rPr>
          <w:rFonts w:ascii="Arial" w:hAnsi="Arial" w:cs="Arial"/>
          <w:iCs/>
          <w:szCs w:val="24"/>
        </w:rPr>
        <w:t xml:space="preserve">. </w:t>
      </w:r>
      <w:r>
        <w:rPr>
          <w:rFonts w:ascii="Arial" w:hAnsi="Arial" w:cs="Arial"/>
          <w:iCs/>
          <w:szCs w:val="24"/>
        </w:rPr>
        <w:t>Wykonanie samopoziomującego podkładu</w:t>
      </w:r>
      <w:r w:rsidRPr="000F7960">
        <w:rPr>
          <w:rFonts w:ascii="Arial" w:hAnsi="Arial" w:cs="Arial"/>
          <w:iCs/>
          <w:szCs w:val="24"/>
        </w:rPr>
        <w:t>.</w:t>
      </w:r>
      <w:bookmarkEnd w:id="1856"/>
    </w:p>
    <w:p w:rsidR="009D2463" w:rsidRPr="009D2463" w:rsidRDefault="009D2463" w:rsidP="009D2463">
      <w:pPr>
        <w:autoSpaceDE w:val="0"/>
        <w:autoSpaceDN w:val="0"/>
        <w:adjustRightInd w:val="0"/>
        <w:jc w:val="both"/>
        <w:rPr>
          <w:rFonts w:ascii="Arial" w:eastAsia="ArialMT" w:hAnsi="Arial" w:cs="Arial"/>
        </w:rPr>
      </w:pPr>
      <w:r w:rsidRPr="009D2463">
        <w:rPr>
          <w:rFonts w:ascii="Arial" w:eastAsia="ArialMT" w:hAnsi="Arial" w:cs="Arial"/>
        </w:rPr>
        <w:t>Masę wylewa się maszynowo - przy użyciu agregatu mieszająco-pompującego z ciągłym, przepływowym</w:t>
      </w:r>
      <w:r>
        <w:rPr>
          <w:rFonts w:ascii="Arial" w:eastAsia="ArialMT" w:hAnsi="Arial" w:cs="Arial"/>
        </w:rPr>
        <w:t xml:space="preserve"> </w:t>
      </w:r>
      <w:r w:rsidRPr="009D2463">
        <w:rPr>
          <w:rFonts w:ascii="Arial" w:eastAsia="ArialMT" w:hAnsi="Arial" w:cs="Arial"/>
        </w:rPr>
        <w:t>dozowaniem wody, zaopatrzonego w pompę ślimakową, może być również wylewany ręcznie. Wielkość</w:t>
      </w:r>
      <w:r>
        <w:rPr>
          <w:rFonts w:ascii="Arial" w:eastAsia="ArialMT" w:hAnsi="Arial" w:cs="Arial"/>
        </w:rPr>
        <w:t xml:space="preserve"> </w:t>
      </w:r>
      <w:r w:rsidRPr="009D2463">
        <w:rPr>
          <w:rFonts w:ascii="Arial" w:eastAsia="ArialMT" w:hAnsi="Arial" w:cs="Arial"/>
        </w:rPr>
        <w:t>wylewanego pola należy dostosować do możliwości ekipy prowadzącej roboty, zwłaszcza w przypadku</w:t>
      </w:r>
      <w:r>
        <w:rPr>
          <w:rFonts w:ascii="Arial" w:eastAsia="ArialMT" w:hAnsi="Arial" w:cs="Arial"/>
        </w:rPr>
        <w:t xml:space="preserve"> </w:t>
      </w:r>
      <w:r w:rsidRPr="009D2463">
        <w:rPr>
          <w:rFonts w:ascii="Arial" w:eastAsia="ArialMT" w:hAnsi="Arial" w:cs="Arial"/>
        </w:rPr>
        <w:t>wylewania ręcznego. Przed przystąpieniem do prac, w polu wylewania należy wyznaczyć przyszłą grubość</w:t>
      </w:r>
      <w:r>
        <w:rPr>
          <w:rFonts w:ascii="Arial" w:eastAsia="ArialMT" w:hAnsi="Arial" w:cs="Arial"/>
        </w:rPr>
        <w:t xml:space="preserve"> </w:t>
      </w:r>
      <w:r w:rsidRPr="009D2463">
        <w:rPr>
          <w:rFonts w:ascii="Arial" w:eastAsia="ArialMT" w:hAnsi="Arial" w:cs="Arial"/>
        </w:rPr>
        <w:t>podkładu. Grubość ta powinna być zgodna z wymaganiami sztuki i wiedzy budowlanej, a także winna być</w:t>
      </w:r>
      <w:r>
        <w:rPr>
          <w:rFonts w:ascii="Arial" w:eastAsia="ArialMT" w:hAnsi="Arial" w:cs="Arial"/>
        </w:rPr>
        <w:t xml:space="preserve"> </w:t>
      </w:r>
      <w:r w:rsidRPr="009D2463">
        <w:rPr>
          <w:rFonts w:ascii="Arial" w:eastAsia="ArialMT" w:hAnsi="Arial" w:cs="Arial"/>
        </w:rPr>
        <w:t>dostosowana do obciążeń podkładu i układu warstw w jakim jest on zastosowany. Oznaczenia poziomu</w:t>
      </w:r>
      <w:r>
        <w:rPr>
          <w:rFonts w:ascii="Arial" w:eastAsia="ArialMT" w:hAnsi="Arial" w:cs="Arial"/>
        </w:rPr>
        <w:t xml:space="preserve"> </w:t>
      </w:r>
      <w:r w:rsidRPr="009D2463">
        <w:rPr>
          <w:rFonts w:ascii="Arial" w:eastAsia="ArialMT" w:hAnsi="Arial" w:cs="Arial"/>
        </w:rPr>
        <w:t>możemy dokonać np. za pomocą poziomnicy i przenośnych reperów wysokościowych. Przygotowaną</w:t>
      </w:r>
      <w:r>
        <w:rPr>
          <w:rFonts w:ascii="Arial" w:eastAsia="ArialMT" w:hAnsi="Arial" w:cs="Arial"/>
        </w:rPr>
        <w:t xml:space="preserve"> </w:t>
      </w:r>
      <w:r w:rsidRPr="009D2463">
        <w:rPr>
          <w:rFonts w:ascii="Arial" w:eastAsia="ArialMT" w:hAnsi="Arial" w:cs="Arial"/>
        </w:rPr>
        <w:t>masę rozlewa się równomiernie do ustalonych wysokości, unikając przerw. Bezpośrednio po wylaniu</w:t>
      </w:r>
      <w:r>
        <w:rPr>
          <w:rFonts w:ascii="Arial" w:eastAsia="ArialMT" w:hAnsi="Arial" w:cs="Arial"/>
        </w:rPr>
        <w:t xml:space="preserve"> </w:t>
      </w:r>
      <w:r w:rsidRPr="009D2463">
        <w:rPr>
          <w:rFonts w:ascii="Arial" w:eastAsia="ArialMT" w:hAnsi="Arial" w:cs="Arial"/>
        </w:rPr>
        <w:t>każdego pola należy materiał odpowietrzyć, stosując np. wałek odpowietrzający lub szczotkę z długim,</w:t>
      </w:r>
      <w:r>
        <w:rPr>
          <w:rFonts w:ascii="Arial" w:eastAsia="ArialMT" w:hAnsi="Arial" w:cs="Arial"/>
        </w:rPr>
        <w:t xml:space="preserve"> </w:t>
      </w:r>
      <w:r w:rsidRPr="009D2463">
        <w:rPr>
          <w:rFonts w:ascii="Arial" w:eastAsia="ArialMT" w:hAnsi="Arial" w:cs="Arial"/>
        </w:rPr>
        <w:t>twardym włosiem. Szczotkę prowadzimy ruchem wstrząsowym wzdłuż i w poprzek zalanej powierzchni.</w:t>
      </w:r>
      <w:r>
        <w:rPr>
          <w:rFonts w:ascii="Arial" w:eastAsia="ArialMT" w:hAnsi="Arial" w:cs="Arial"/>
        </w:rPr>
        <w:t xml:space="preserve"> </w:t>
      </w:r>
      <w:r w:rsidRPr="009D2463">
        <w:rPr>
          <w:rFonts w:ascii="Arial" w:eastAsia="ArialMT" w:hAnsi="Arial" w:cs="Arial"/>
        </w:rPr>
        <w:t>Podczas prowadzenia prac należy kontrolować stopień wymieszania i konsystencję masy. Przerwy</w:t>
      </w:r>
      <w:r>
        <w:rPr>
          <w:rFonts w:ascii="Arial" w:eastAsia="ArialMT" w:hAnsi="Arial" w:cs="Arial"/>
        </w:rPr>
        <w:t xml:space="preserve"> </w:t>
      </w:r>
      <w:r w:rsidRPr="009D2463">
        <w:rPr>
          <w:rFonts w:ascii="Arial" w:eastAsia="ArialMT" w:hAnsi="Arial" w:cs="Arial"/>
        </w:rPr>
        <w:t>dylatacyjne należy wykonać zgodnie z technologią wykonania podkładów i posadzek cementowych.</w:t>
      </w:r>
    </w:p>
    <w:p w:rsidR="009D2463" w:rsidRPr="009D2463" w:rsidRDefault="009D2463" w:rsidP="009D2463">
      <w:pPr>
        <w:autoSpaceDE w:val="0"/>
        <w:autoSpaceDN w:val="0"/>
        <w:adjustRightInd w:val="0"/>
        <w:jc w:val="both"/>
        <w:rPr>
          <w:rFonts w:ascii="Arial" w:hAnsi="Arial" w:cs="Arial"/>
          <w:color w:val="000000"/>
        </w:rPr>
      </w:pPr>
      <w:r w:rsidRPr="009D2463">
        <w:rPr>
          <w:rFonts w:ascii="Arial" w:eastAsia="ArialMT" w:hAnsi="Arial" w:cs="Arial"/>
        </w:rPr>
        <w:t>Wylaną powierzchnię należy chronić przed zbyt szybkim wysychaniem, bezpośrednim nasłonecznieniem,</w:t>
      </w:r>
      <w:r>
        <w:rPr>
          <w:rFonts w:ascii="Arial" w:eastAsia="ArialMT" w:hAnsi="Arial" w:cs="Arial"/>
        </w:rPr>
        <w:t xml:space="preserve"> </w:t>
      </w:r>
      <w:r w:rsidRPr="009D2463">
        <w:rPr>
          <w:rFonts w:ascii="Arial" w:eastAsia="ArialMT" w:hAnsi="Arial" w:cs="Arial"/>
        </w:rPr>
        <w:t>niską wilgotnością powietrza lub przeciągami. W celu zapewnienia dogodnych warunków wiązania</w:t>
      </w:r>
      <w:r>
        <w:rPr>
          <w:rFonts w:ascii="Arial" w:eastAsia="ArialMT" w:hAnsi="Arial" w:cs="Arial"/>
        </w:rPr>
        <w:t xml:space="preserve"> </w:t>
      </w:r>
      <w:r w:rsidRPr="009D2463">
        <w:rPr>
          <w:rFonts w:ascii="Arial" w:eastAsia="ArialMT" w:hAnsi="Arial" w:cs="Arial"/>
        </w:rPr>
        <w:t>zaprawy, w zależności od potrzeb, świeżo wykonaną powierzchnię można zraszać wodą lub przykrywać</w:t>
      </w:r>
      <w:r>
        <w:rPr>
          <w:rFonts w:ascii="Arial" w:eastAsia="ArialMT" w:hAnsi="Arial" w:cs="Arial"/>
        </w:rPr>
        <w:t xml:space="preserve"> </w:t>
      </w:r>
      <w:r w:rsidRPr="009D2463">
        <w:rPr>
          <w:rFonts w:ascii="Arial" w:eastAsia="ArialMT" w:hAnsi="Arial" w:cs="Arial"/>
        </w:rPr>
        <w:t>folią. Tak pielęgnowana powierzchnia jest bardzo twarda i mało chłonna. Czas wysychania wylewki zależy</w:t>
      </w:r>
      <w:r>
        <w:rPr>
          <w:rFonts w:ascii="Arial" w:eastAsia="ArialMT" w:hAnsi="Arial" w:cs="Arial"/>
        </w:rPr>
        <w:t xml:space="preserve"> </w:t>
      </w:r>
      <w:r w:rsidRPr="009D2463">
        <w:rPr>
          <w:rFonts w:ascii="Arial" w:eastAsia="ArialMT" w:hAnsi="Arial" w:cs="Arial"/>
        </w:rPr>
        <w:t>od grubości warstwy oraz warunków cieplno-wilgotnościowych panujących w otoczeniu. Użytkowanie</w:t>
      </w:r>
      <w:r>
        <w:rPr>
          <w:rFonts w:ascii="Arial" w:eastAsia="ArialMT" w:hAnsi="Arial" w:cs="Arial"/>
        </w:rPr>
        <w:t xml:space="preserve"> </w:t>
      </w:r>
      <w:r w:rsidRPr="009D2463">
        <w:rPr>
          <w:rFonts w:ascii="Arial" w:eastAsia="ArialMT" w:hAnsi="Arial" w:cs="Arial"/>
        </w:rPr>
        <w:t>wylewki (wchodzenie na nią) można rozpocząć po około 24 godzinach, a obciążanie po ok. 14 dniach.</w:t>
      </w:r>
      <w:r>
        <w:rPr>
          <w:rFonts w:ascii="Arial" w:eastAsia="ArialMT" w:hAnsi="Arial" w:cs="Arial"/>
        </w:rPr>
        <w:t xml:space="preserve"> </w:t>
      </w:r>
      <w:r w:rsidRPr="009D2463">
        <w:rPr>
          <w:rFonts w:ascii="Arial" w:eastAsia="ArialMT" w:hAnsi="Arial" w:cs="Arial"/>
        </w:rPr>
        <w:t xml:space="preserve">Istniejące dylatacje podłoży należy przenieść na związaną </w:t>
      </w:r>
      <w:r w:rsidRPr="009D2463">
        <w:rPr>
          <w:rFonts w:ascii="Arial" w:eastAsia="ArialMT" w:hAnsi="Arial" w:cs="Arial"/>
        </w:rPr>
        <w:lastRenderedPageBreak/>
        <w:t>warstwę poprzez jej nacięcie. Moment</w:t>
      </w:r>
      <w:r>
        <w:rPr>
          <w:rFonts w:ascii="Arial" w:eastAsia="ArialMT" w:hAnsi="Arial" w:cs="Arial"/>
        </w:rPr>
        <w:t xml:space="preserve"> </w:t>
      </w:r>
      <w:r w:rsidRPr="009D2463">
        <w:rPr>
          <w:rFonts w:ascii="Arial" w:eastAsia="ArialMT" w:hAnsi="Arial" w:cs="Arial"/>
        </w:rPr>
        <w:t>rozpoczęcia prac okładzinowych uzależniony jest od rodzaju planowanej okładziny i powinien nastąpić po</w:t>
      </w:r>
      <w:r>
        <w:rPr>
          <w:rFonts w:ascii="Arial" w:eastAsia="ArialMT" w:hAnsi="Arial" w:cs="Arial"/>
        </w:rPr>
        <w:t xml:space="preserve"> </w:t>
      </w:r>
      <w:r w:rsidRPr="009D2463">
        <w:rPr>
          <w:rFonts w:ascii="Arial" w:eastAsia="ArialMT" w:hAnsi="Arial" w:cs="Arial"/>
        </w:rPr>
        <w:t>ustabilizowaniu się parametrów podkładu (po 3÷4 tygodniach), a w przypadku wykł</w:t>
      </w:r>
      <w:r>
        <w:rPr>
          <w:rFonts w:ascii="Arial" w:eastAsia="ArialMT" w:hAnsi="Arial" w:cs="Arial"/>
        </w:rPr>
        <w:t>adzin</w:t>
      </w:r>
      <w:r w:rsidRPr="009D2463">
        <w:rPr>
          <w:rFonts w:ascii="Arial" w:eastAsia="ArialMT" w:hAnsi="Arial" w:cs="Arial"/>
        </w:rPr>
        <w:t>,</w:t>
      </w:r>
      <w:r>
        <w:rPr>
          <w:rFonts w:ascii="Arial" w:eastAsia="ArialMT" w:hAnsi="Arial" w:cs="Arial"/>
        </w:rPr>
        <w:t xml:space="preserve"> </w:t>
      </w:r>
      <w:r w:rsidRPr="009D2463">
        <w:rPr>
          <w:rFonts w:ascii="Arial" w:eastAsia="ArialMT" w:hAnsi="Arial" w:cs="Arial"/>
        </w:rPr>
        <w:t>po całkowitym jego wyschnięciu.</w:t>
      </w:r>
    </w:p>
    <w:p w:rsidR="009D2463" w:rsidRPr="000F7960" w:rsidRDefault="009D2463" w:rsidP="00902EC7">
      <w:pPr>
        <w:widowControl w:val="0"/>
        <w:shd w:val="clear" w:color="auto" w:fill="FFFFFF"/>
        <w:tabs>
          <w:tab w:val="left" w:pos="226"/>
          <w:tab w:val="left" w:pos="8938"/>
        </w:tabs>
        <w:autoSpaceDE w:val="0"/>
        <w:autoSpaceDN w:val="0"/>
        <w:jc w:val="both"/>
        <w:rPr>
          <w:rFonts w:ascii="Arial" w:hAnsi="Arial" w:cs="Arial"/>
          <w:color w:val="000000"/>
        </w:rPr>
      </w:pPr>
    </w:p>
    <w:p w:rsidR="00902EC7" w:rsidRPr="000F7960" w:rsidRDefault="00902EC7" w:rsidP="00902EC7">
      <w:pPr>
        <w:pStyle w:val="Nagwek2"/>
        <w:spacing w:line="240" w:lineRule="auto"/>
        <w:rPr>
          <w:rFonts w:ascii="Arial" w:hAnsi="Arial" w:cs="Arial"/>
          <w:iCs/>
          <w:szCs w:val="24"/>
        </w:rPr>
      </w:pPr>
      <w:bookmarkStart w:id="1857" w:name="_Toc463460196"/>
      <w:r w:rsidRPr="000F7960">
        <w:rPr>
          <w:rFonts w:ascii="Arial" w:hAnsi="Arial" w:cs="Arial"/>
          <w:iCs/>
          <w:szCs w:val="24"/>
        </w:rPr>
        <w:t>5.</w:t>
      </w:r>
      <w:r w:rsidR="009D2463">
        <w:rPr>
          <w:rFonts w:ascii="Arial" w:hAnsi="Arial" w:cs="Arial"/>
          <w:iCs/>
          <w:szCs w:val="24"/>
        </w:rPr>
        <w:t>3</w:t>
      </w:r>
      <w:r w:rsidRPr="000F7960">
        <w:rPr>
          <w:rFonts w:ascii="Arial" w:hAnsi="Arial" w:cs="Arial"/>
          <w:iCs/>
          <w:szCs w:val="24"/>
        </w:rPr>
        <w:t>. Gruntowanie i wylewanie mas.</w:t>
      </w:r>
      <w:bookmarkEnd w:id="1857"/>
    </w:p>
    <w:p w:rsidR="00902EC7" w:rsidRPr="000F7960" w:rsidRDefault="00902EC7" w:rsidP="00902EC7">
      <w:pPr>
        <w:jc w:val="both"/>
        <w:rPr>
          <w:rFonts w:ascii="Arial" w:hAnsi="Arial" w:cs="Arial"/>
        </w:rPr>
      </w:pPr>
      <w:r w:rsidRPr="000F7960">
        <w:rPr>
          <w:rFonts w:ascii="Arial" w:hAnsi="Arial" w:cs="Arial"/>
        </w:rPr>
        <w:t>Po dokonaniu niezbędnych czynności związanych z przygotowaniem podłoża przystępuje</w:t>
      </w:r>
      <w:r w:rsidR="007C74A0" w:rsidRPr="000F7960">
        <w:rPr>
          <w:rFonts w:ascii="Arial" w:hAnsi="Arial" w:cs="Arial"/>
        </w:rPr>
        <w:t xml:space="preserve"> się</w:t>
      </w:r>
      <w:r w:rsidRPr="000F7960">
        <w:rPr>
          <w:rFonts w:ascii="Arial" w:hAnsi="Arial" w:cs="Arial"/>
        </w:rPr>
        <w:t xml:space="preserve"> do gruntowania. W zależności od rodzaju podłoża dobiera</w:t>
      </w:r>
      <w:r w:rsidR="007C74A0" w:rsidRPr="000F7960">
        <w:rPr>
          <w:rFonts w:ascii="Arial" w:hAnsi="Arial" w:cs="Arial"/>
        </w:rPr>
        <w:t xml:space="preserve"> się</w:t>
      </w:r>
      <w:r w:rsidRPr="000F7960">
        <w:rPr>
          <w:rFonts w:ascii="Arial" w:hAnsi="Arial" w:cs="Arial"/>
        </w:rPr>
        <w:t xml:space="preserve"> odpowiedni grunt (podłoże nasiąkliwe lub nienasiąkliwe) przystępuje</w:t>
      </w:r>
      <w:r w:rsidR="007C74A0" w:rsidRPr="000F7960">
        <w:rPr>
          <w:rFonts w:ascii="Arial" w:hAnsi="Arial" w:cs="Arial"/>
        </w:rPr>
        <w:t xml:space="preserve"> się</w:t>
      </w:r>
      <w:r w:rsidRPr="000F7960">
        <w:rPr>
          <w:rFonts w:ascii="Arial" w:hAnsi="Arial" w:cs="Arial"/>
        </w:rPr>
        <w:t xml:space="preserve"> do wylewania masy. Grubość masy wygładzającej powinna wynosić w zakresie od 2mm do 5mm. Po wylaniu masę rozprowadzamy na podłożu raklą zębatą a odpowietrzamy specjalnym wałkiem odpowietrzającym. Po wyschnięciu szlifujemy powierzchnię w celu pozbycia się tzw. „mleczka cementowego”.</w:t>
      </w:r>
    </w:p>
    <w:p w:rsidR="00902EC7" w:rsidRPr="000F7960" w:rsidRDefault="00902EC7" w:rsidP="00902EC7">
      <w:pPr>
        <w:widowControl w:val="0"/>
        <w:shd w:val="clear" w:color="auto" w:fill="FFFFFF"/>
        <w:tabs>
          <w:tab w:val="left" w:pos="226"/>
          <w:tab w:val="left" w:pos="8938"/>
        </w:tabs>
        <w:autoSpaceDE w:val="0"/>
        <w:autoSpaceDN w:val="0"/>
        <w:jc w:val="both"/>
        <w:rPr>
          <w:rFonts w:ascii="Arial" w:hAnsi="Arial" w:cs="Arial"/>
          <w:color w:val="000000"/>
        </w:rPr>
      </w:pPr>
    </w:p>
    <w:p w:rsidR="00902EC7" w:rsidRPr="000F7960" w:rsidRDefault="00902EC7" w:rsidP="00902EC7">
      <w:pPr>
        <w:pStyle w:val="Nagwek2"/>
        <w:spacing w:line="240" w:lineRule="auto"/>
        <w:rPr>
          <w:rFonts w:ascii="Arial" w:hAnsi="Arial" w:cs="Arial"/>
          <w:iCs/>
          <w:szCs w:val="24"/>
        </w:rPr>
      </w:pPr>
      <w:bookmarkStart w:id="1858" w:name="_Toc463460197"/>
      <w:r w:rsidRPr="000F7960">
        <w:rPr>
          <w:rFonts w:ascii="Arial" w:hAnsi="Arial" w:cs="Arial"/>
          <w:iCs/>
          <w:szCs w:val="24"/>
        </w:rPr>
        <w:t>5.</w:t>
      </w:r>
      <w:r w:rsidR="009D2463">
        <w:rPr>
          <w:rFonts w:ascii="Arial" w:hAnsi="Arial" w:cs="Arial"/>
          <w:iCs/>
          <w:szCs w:val="24"/>
        </w:rPr>
        <w:t>4</w:t>
      </w:r>
      <w:r w:rsidRPr="000F7960">
        <w:rPr>
          <w:rFonts w:ascii="Arial" w:hAnsi="Arial" w:cs="Arial"/>
          <w:iCs/>
          <w:szCs w:val="24"/>
        </w:rPr>
        <w:t>. Instalacja wykładzin</w:t>
      </w:r>
      <w:r w:rsidR="00D15A85" w:rsidRPr="000F7960">
        <w:rPr>
          <w:rFonts w:ascii="Arial" w:hAnsi="Arial" w:cs="Arial"/>
          <w:iCs/>
          <w:szCs w:val="24"/>
        </w:rPr>
        <w:t xml:space="preserve"> dywanowych</w:t>
      </w:r>
      <w:r w:rsidRPr="000F7960">
        <w:rPr>
          <w:rFonts w:ascii="Arial" w:hAnsi="Arial" w:cs="Arial"/>
          <w:iCs/>
          <w:szCs w:val="24"/>
        </w:rPr>
        <w:t>.</w:t>
      </w:r>
      <w:bookmarkEnd w:id="1858"/>
    </w:p>
    <w:p w:rsidR="00902EC7" w:rsidRPr="000F7960" w:rsidRDefault="00902EC7" w:rsidP="00902EC7">
      <w:pPr>
        <w:jc w:val="both"/>
        <w:rPr>
          <w:rFonts w:ascii="Arial" w:hAnsi="Arial" w:cs="Arial"/>
        </w:rPr>
      </w:pPr>
      <w:r w:rsidRPr="000F7960">
        <w:rPr>
          <w:rFonts w:ascii="Arial" w:hAnsi="Arial" w:cs="Arial"/>
        </w:rPr>
        <w:t>Przed instalacją wykładzin należy sprawdzić numery serii w celu uniknięcia różnic w odcieniach (do jednego pomieszczenia należy dobierać wykładzinę z tej samej serii produkcyjnej).</w:t>
      </w:r>
    </w:p>
    <w:p w:rsidR="00B97C8A" w:rsidRPr="000F7960" w:rsidRDefault="00902EC7" w:rsidP="00902EC7">
      <w:pPr>
        <w:jc w:val="both"/>
        <w:rPr>
          <w:rFonts w:ascii="Arial" w:hAnsi="Arial" w:cs="Arial"/>
        </w:rPr>
      </w:pPr>
      <w:r w:rsidRPr="000F7960">
        <w:rPr>
          <w:rFonts w:ascii="Arial" w:hAnsi="Arial" w:cs="Arial"/>
        </w:rPr>
        <w:t>Wykładzina przed instalacją powinna być przechowywana w pomieszczeniu ok. 24h w celu przejęcia temperatury otoczenia (min. 18ºC).</w:t>
      </w:r>
    </w:p>
    <w:p w:rsidR="00B97C8A" w:rsidRPr="000F7960" w:rsidRDefault="00B97C8A" w:rsidP="00902EC7">
      <w:pPr>
        <w:jc w:val="both"/>
        <w:rPr>
          <w:rFonts w:ascii="Arial" w:hAnsi="Arial" w:cs="Arial"/>
        </w:rPr>
      </w:pPr>
      <w:r w:rsidRPr="000F7960">
        <w:rPr>
          <w:rFonts w:ascii="Arial" w:hAnsi="Arial" w:cs="Arial"/>
          <w:color w:val="000000"/>
          <w:szCs w:val="25"/>
        </w:rPr>
        <w:t>Wykładzina rulonowa powinna być na 24 godziny przed przyklejeniem rozwinięta z rulonu, przycięta odpowiednio do wymiarów pomieszczenia i luźno ułożona na podkładzie, tak aby tworzyła odpowiedniej szerokości zakłady.</w:t>
      </w:r>
    </w:p>
    <w:p w:rsidR="00B97C8A" w:rsidRPr="000F7960" w:rsidRDefault="00B97C8A" w:rsidP="00902EC7">
      <w:pPr>
        <w:jc w:val="both"/>
        <w:rPr>
          <w:rFonts w:ascii="Arial" w:hAnsi="Arial" w:cs="Arial"/>
          <w:color w:val="000000"/>
          <w:szCs w:val="25"/>
        </w:rPr>
      </w:pPr>
      <w:r w:rsidRPr="000F7960">
        <w:rPr>
          <w:rFonts w:ascii="Arial" w:hAnsi="Arial" w:cs="Arial"/>
          <w:color w:val="000000"/>
          <w:szCs w:val="25"/>
        </w:rPr>
        <w:t>Wykładzinę należy przyklejać przy użyciu klejów zalecanych przez Producenta określonej wykładziny oraz w obowiązujących instrukcjach technologicznych.</w:t>
      </w:r>
    </w:p>
    <w:p w:rsidR="00B97C8A" w:rsidRPr="000F7960" w:rsidRDefault="00B97C8A" w:rsidP="00B97C8A">
      <w:pPr>
        <w:widowControl w:val="0"/>
        <w:shd w:val="clear" w:color="auto" w:fill="FFFFFF"/>
        <w:tabs>
          <w:tab w:val="left" w:pos="226"/>
          <w:tab w:val="left" w:pos="8938"/>
        </w:tabs>
        <w:autoSpaceDE w:val="0"/>
        <w:autoSpaceDN w:val="0"/>
        <w:jc w:val="both"/>
        <w:rPr>
          <w:rFonts w:ascii="Arial" w:hAnsi="Arial" w:cs="Arial"/>
          <w:color w:val="000000"/>
          <w:szCs w:val="25"/>
        </w:rPr>
      </w:pPr>
      <w:r w:rsidRPr="000F7960">
        <w:rPr>
          <w:rFonts w:ascii="Arial" w:hAnsi="Arial" w:cs="Arial"/>
          <w:color w:val="000000"/>
          <w:szCs w:val="25"/>
        </w:rPr>
        <w:t>Wykładzinę należy przyklejać całą powierzchnią do podłoża, nie dopuszcza się występowania na powierzchni posadzki miejsc nie przyklejonych w postaci fałd, pęcherzy, odstających brzegów.</w:t>
      </w:r>
    </w:p>
    <w:p w:rsidR="00902EC7" w:rsidRPr="000F7960" w:rsidRDefault="00902EC7" w:rsidP="00902EC7">
      <w:pPr>
        <w:jc w:val="both"/>
        <w:rPr>
          <w:rFonts w:ascii="Arial" w:hAnsi="Arial" w:cs="Arial"/>
        </w:rPr>
      </w:pPr>
      <w:r w:rsidRPr="000F7960">
        <w:rPr>
          <w:rFonts w:ascii="Arial" w:hAnsi="Arial" w:cs="Arial"/>
        </w:rPr>
        <w:t xml:space="preserve">Przy pomocy odpowiedniej pacy z grzebieniem zębatym lub wałka </w:t>
      </w:r>
      <w:r w:rsidR="007C74A0" w:rsidRPr="000F7960">
        <w:rPr>
          <w:rFonts w:ascii="Arial" w:hAnsi="Arial" w:cs="Arial"/>
        </w:rPr>
        <w:t xml:space="preserve">należy </w:t>
      </w:r>
      <w:r w:rsidRPr="000F7960">
        <w:rPr>
          <w:rFonts w:ascii="Arial" w:hAnsi="Arial" w:cs="Arial"/>
        </w:rPr>
        <w:t>rozprowadz</w:t>
      </w:r>
      <w:r w:rsidR="007C74A0" w:rsidRPr="000F7960">
        <w:rPr>
          <w:rFonts w:ascii="Arial" w:hAnsi="Arial" w:cs="Arial"/>
        </w:rPr>
        <w:t>ić</w:t>
      </w:r>
      <w:r w:rsidRPr="000F7960">
        <w:rPr>
          <w:rFonts w:ascii="Arial" w:hAnsi="Arial" w:cs="Arial"/>
        </w:rPr>
        <w:t xml:space="preserve"> płyn mocujący na całym wyznaczonym linią podłożu. Po rozprowadzeniu płynu mocującego, </w:t>
      </w:r>
      <w:r w:rsidR="007C74A0" w:rsidRPr="000F7960">
        <w:rPr>
          <w:rFonts w:ascii="Arial" w:hAnsi="Arial" w:cs="Arial"/>
        </w:rPr>
        <w:t xml:space="preserve">należy </w:t>
      </w:r>
      <w:r w:rsidRPr="000F7960">
        <w:rPr>
          <w:rFonts w:ascii="Arial" w:hAnsi="Arial" w:cs="Arial"/>
        </w:rPr>
        <w:t>dociska</w:t>
      </w:r>
      <w:r w:rsidR="007C74A0" w:rsidRPr="000F7960">
        <w:rPr>
          <w:rFonts w:ascii="Arial" w:hAnsi="Arial" w:cs="Arial"/>
        </w:rPr>
        <w:t>ć</w:t>
      </w:r>
      <w:r w:rsidRPr="000F7960">
        <w:rPr>
          <w:rFonts w:ascii="Arial" w:hAnsi="Arial" w:cs="Arial"/>
        </w:rPr>
        <w:t xml:space="preserve"> wykładzinę do podłoża. Dopuszczalne odchylenie powierzchni posadzki od płaszczyzny poziomej nie powinno być większe niż 2mm/m oraz 5mm na całej długości lub szerokości pomieszczenia.  </w:t>
      </w:r>
    </w:p>
    <w:p w:rsidR="00902EC7" w:rsidRPr="000F7960" w:rsidRDefault="00902EC7" w:rsidP="00902EC7">
      <w:pPr>
        <w:jc w:val="both"/>
        <w:rPr>
          <w:rFonts w:ascii="Arial" w:hAnsi="Arial" w:cs="Arial"/>
        </w:rPr>
      </w:pPr>
      <w:r w:rsidRPr="000F7960">
        <w:rPr>
          <w:rFonts w:ascii="Arial" w:hAnsi="Arial" w:cs="Arial"/>
        </w:rPr>
        <w:t>Nie należy rozpoczynać układania od ściany. Zawsze należy rozpoczynać układanie z wyznaczonego</w:t>
      </w:r>
      <w:r w:rsidR="007C74A0" w:rsidRPr="000F7960">
        <w:rPr>
          <w:rFonts w:ascii="Arial" w:hAnsi="Arial" w:cs="Arial"/>
        </w:rPr>
        <w:t xml:space="preserve"> </w:t>
      </w:r>
      <w:r w:rsidRPr="000F7960">
        <w:rPr>
          <w:rFonts w:ascii="Arial" w:hAnsi="Arial" w:cs="Arial"/>
        </w:rPr>
        <w:t xml:space="preserve">punktu mniej więcej w środku pokoju, lecz tak, aby przy ścianach docinane płytki </w:t>
      </w:r>
      <w:r w:rsidR="00FC496E" w:rsidRPr="000F7960">
        <w:rPr>
          <w:rFonts w:ascii="Arial" w:hAnsi="Arial" w:cs="Arial"/>
        </w:rPr>
        <w:t xml:space="preserve">wykładziny </w:t>
      </w:r>
      <w:r w:rsidRPr="000F7960">
        <w:rPr>
          <w:rFonts w:ascii="Arial" w:hAnsi="Arial" w:cs="Arial"/>
        </w:rPr>
        <w:t>miały szerokość nie mniejszą niż 15 cm. Układanie zaczynamy od wyznaczonego „środka” promieniście do ścian. Płytki należy zamocować na płyn antypoślizgowy na całej powierzchni przylegania płytki do podłoża. Nie</w:t>
      </w:r>
      <w:r w:rsidR="007C74A0" w:rsidRPr="000F7960">
        <w:rPr>
          <w:rFonts w:ascii="Arial" w:hAnsi="Arial" w:cs="Arial"/>
        </w:rPr>
        <w:t xml:space="preserve"> </w:t>
      </w:r>
      <w:r w:rsidRPr="000F7960">
        <w:rPr>
          <w:rFonts w:ascii="Arial" w:hAnsi="Arial" w:cs="Arial"/>
        </w:rPr>
        <w:t>wolno docinać płytek za wyjątkiem tych, które leżą przy ścianach. Cięcie powinno zawsze „wychodzić” na ścianę.</w:t>
      </w:r>
    </w:p>
    <w:p w:rsidR="00FC496E" w:rsidRPr="000F7960" w:rsidRDefault="00FC496E" w:rsidP="00902EC7">
      <w:pPr>
        <w:jc w:val="both"/>
        <w:rPr>
          <w:rFonts w:ascii="Arial" w:hAnsi="Arial" w:cs="Arial"/>
        </w:rPr>
      </w:pPr>
      <w:r w:rsidRPr="000F7960">
        <w:rPr>
          <w:rFonts w:ascii="Arial" w:hAnsi="Arial" w:cs="Arial"/>
        </w:rPr>
        <w:t>Wykładziny należy wykończyć cokołami przyściennymi zgodnie z Dokumentacją Projektową. Wykładziny wykańcza się montując systemową listwę wykończającą. Cokoły powinny być mocowane na całej długości podłoża i dokładnie dopasowane w narożach wklęsłych i wypukłych. Na stykach wykładzin z innymi posadzkami należy montować systemowe listwy połączeniowe.</w:t>
      </w:r>
    </w:p>
    <w:p w:rsidR="00881B31" w:rsidRDefault="00881B31" w:rsidP="00F44ADE">
      <w:pPr>
        <w:autoSpaceDE w:val="0"/>
        <w:autoSpaceDN w:val="0"/>
        <w:adjustRightInd w:val="0"/>
        <w:jc w:val="both"/>
        <w:rPr>
          <w:rFonts w:ascii="Arial" w:hAnsi="Arial" w:cs="Arial"/>
          <w:b/>
          <w:bCs/>
          <w:szCs w:val="18"/>
        </w:rPr>
      </w:pPr>
    </w:p>
    <w:p w:rsidR="00637EB2" w:rsidRDefault="00637EB2" w:rsidP="00F44ADE">
      <w:pPr>
        <w:autoSpaceDE w:val="0"/>
        <w:autoSpaceDN w:val="0"/>
        <w:adjustRightInd w:val="0"/>
        <w:jc w:val="both"/>
        <w:rPr>
          <w:rFonts w:ascii="Arial" w:hAnsi="Arial" w:cs="Arial"/>
          <w:b/>
          <w:bCs/>
          <w:szCs w:val="18"/>
        </w:rPr>
      </w:pPr>
    </w:p>
    <w:p w:rsidR="00637EB2" w:rsidRDefault="00637EB2" w:rsidP="00F44ADE">
      <w:pPr>
        <w:autoSpaceDE w:val="0"/>
        <w:autoSpaceDN w:val="0"/>
        <w:adjustRightInd w:val="0"/>
        <w:jc w:val="both"/>
        <w:rPr>
          <w:rFonts w:ascii="Arial" w:hAnsi="Arial" w:cs="Arial"/>
          <w:b/>
          <w:bCs/>
          <w:szCs w:val="18"/>
        </w:rPr>
      </w:pPr>
    </w:p>
    <w:p w:rsidR="00630B9C" w:rsidRPr="000F7960" w:rsidRDefault="00630B9C" w:rsidP="00630B9C">
      <w:pPr>
        <w:pStyle w:val="Nagwek2"/>
        <w:spacing w:line="240" w:lineRule="auto"/>
        <w:rPr>
          <w:rFonts w:ascii="Arial" w:hAnsi="Arial" w:cs="Arial"/>
          <w:iCs/>
          <w:szCs w:val="24"/>
        </w:rPr>
      </w:pPr>
      <w:bookmarkStart w:id="1859" w:name="_Toc463460198"/>
      <w:r w:rsidRPr="000F7960">
        <w:rPr>
          <w:rFonts w:ascii="Arial" w:hAnsi="Arial" w:cs="Arial"/>
          <w:iCs/>
          <w:szCs w:val="24"/>
        </w:rPr>
        <w:t>5.</w:t>
      </w:r>
      <w:r w:rsidR="009D2463">
        <w:rPr>
          <w:rFonts w:ascii="Arial" w:hAnsi="Arial" w:cs="Arial"/>
          <w:iCs/>
          <w:szCs w:val="24"/>
        </w:rPr>
        <w:t>5</w:t>
      </w:r>
      <w:r w:rsidRPr="000F7960">
        <w:rPr>
          <w:rFonts w:ascii="Arial" w:hAnsi="Arial" w:cs="Arial"/>
          <w:iCs/>
          <w:szCs w:val="24"/>
        </w:rPr>
        <w:t xml:space="preserve">. Instalacja wykładzin </w:t>
      </w:r>
      <w:r>
        <w:rPr>
          <w:rFonts w:ascii="Arial" w:hAnsi="Arial" w:cs="Arial"/>
          <w:iCs/>
          <w:szCs w:val="24"/>
        </w:rPr>
        <w:t>elastycznych</w:t>
      </w:r>
      <w:r w:rsidRPr="000F7960">
        <w:rPr>
          <w:rFonts w:ascii="Arial" w:hAnsi="Arial" w:cs="Arial"/>
          <w:iCs/>
          <w:szCs w:val="24"/>
        </w:rPr>
        <w:t>.</w:t>
      </w:r>
      <w:bookmarkEnd w:id="1859"/>
    </w:p>
    <w:p w:rsidR="00630B9C" w:rsidRDefault="00630B9C" w:rsidP="00630B9C">
      <w:pPr>
        <w:autoSpaceDE w:val="0"/>
        <w:autoSpaceDN w:val="0"/>
        <w:adjustRightInd w:val="0"/>
        <w:jc w:val="both"/>
        <w:rPr>
          <w:rFonts w:ascii="Arial" w:eastAsia="ArialMT" w:hAnsi="Arial" w:cs="Arial"/>
        </w:rPr>
      </w:pPr>
    </w:p>
    <w:p w:rsidR="00630B9C" w:rsidRPr="000F7960" w:rsidRDefault="00630B9C" w:rsidP="00630B9C">
      <w:pPr>
        <w:pStyle w:val="Nagwek3"/>
        <w:spacing w:line="240" w:lineRule="auto"/>
        <w:jc w:val="left"/>
        <w:rPr>
          <w:rFonts w:ascii="Arial" w:hAnsi="Arial" w:cs="Arial"/>
          <w:szCs w:val="24"/>
        </w:rPr>
      </w:pPr>
      <w:bookmarkStart w:id="1860" w:name="_Toc463460199"/>
      <w:r>
        <w:rPr>
          <w:rFonts w:ascii="Arial" w:hAnsi="Arial" w:cs="Arial"/>
          <w:szCs w:val="24"/>
        </w:rPr>
        <w:t>5</w:t>
      </w:r>
      <w:r w:rsidRPr="000F7960">
        <w:rPr>
          <w:rFonts w:ascii="Arial" w:hAnsi="Arial" w:cs="Arial"/>
          <w:szCs w:val="24"/>
        </w:rPr>
        <w:t>.</w:t>
      </w:r>
      <w:r w:rsidR="009D2463">
        <w:rPr>
          <w:rFonts w:ascii="Arial" w:hAnsi="Arial" w:cs="Arial"/>
          <w:szCs w:val="24"/>
        </w:rPr>
        <w:t>5</w:t>
      </w:r>
      <w:r w:rsidRPr="000F7960">
        <w:rPr>
          <w:rFonts w:ascii="Arial" w:hAnsi="Arial" w:cs="Arial"/>
          <w:szCs w:val="24"/>
        </w:rPr>
        <w:t xml:space="preserve">.1. </w:t>
      </w:r>
      <w:r>
        <w:rPr>
          <w:rFonts w:ascii="Arial" w:hAnsi="Arial" w:cs="Arial"/>
          <w:szCs w:val="24"/>
        </w:rPr>
        <w:t>Montaż wykładziny</w:t>
      </w:r>
      <w:r w:rsidRPr="000F7960">
        <w:rPr>
          <w:rFonts w:ascii="Arial" w:hAnsi="Arial" w:cs="Arial"/>
          <w:szCs w:val="24"/>
        </w:rPr>
        <w:t>.</w:t>
      </w:r>
      <w:bookmarkEnd w:id="1860"/>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Do montażu wykładziny można przystąpić jeżeli spełnione są warunki dotyczące podłoża i otoczenia. Na</w:t>
      </w:r>
      <w:r>
        <w:rPr>
          <w:rFonts w:ascii="Arial" w:eastAsia="ArialMT" w:hAnsi="Arial" w:cs="Arial"/>
        </w:rPr>
        <w:t xml:space="preserve"> </w:t>
      </w:r>
      <w:r w:rsidRPr="00630B9C">
        <w:rPr>
          <w:rFonts w:ascii="Arial" w:eastAsia="ArialMT" w:hAnsi="Arial" w:cs="Arial"/>
        </w:rPr>
        <w:t>przygotowanym podłożu wyznaczyć w skali 1:1 wszystkie linie łączeniowe zgodnie z opracowanym</w:t>
      </w:r>
      <w:r>
        <w:rPr>
          <w:rFonts w:ascii="Arial" w:eastAsia="ArialMT" w:hAnsi="Arial" w:cs="Arial"/>
        </w:rPr>
        <w:t xml:space="preserve"> </w:t>
      </w:r>
      <w:r w:rsidRPr="00630B9C">
        <w:rPr>
          <w:rFonts w:ascii="Arial" w:eastAsia="ArialMT" w:hAnsi="Arial" w:cs="Arial"/>
        </w:rPr>
        <w:t>projektem.</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Wykładzinę dokładnie dociąć do linii wyznaczonych na podłożu. Montaż rozpocząć od krawędzi ściany</w:t>
      </w:r>
      <w:r>
        <w:rPr>
          <w:rFonts w:ascii="Arial" w:eastAsia="ArialMT" w:hAnsi="Arial" w:cs="Arial"/>
        </w:rPr>
        <w:t xml:space="preserve"> </w:t>
      </w:r>
      <w:r w:rsidRPr="00630B9C">
        <w:rPr>
          <w:rFonts w:ascii="Arial" w:eastAsia="ArialMT" w:hAnsi="Arial" w:cs="Arial"/>
        </w:rPr>
        <w:t>położonej najdalej od wejścia.</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Wykonanie posadzki polega na przyklejeniu wykładziny całą powierzchnią do podłoża za pomocą kleju</w:t>
      </w:r>
      <w:r>
        <w:rPr>
          <w:rFonts w:ascii="Arial" w:eastAsia="ArialMT" w:hAnsi="Arial" w:cs="Arial"/>
        </w:rPr>
        <w:t xml:space="preserve"> </w:t>
      </w:r>
      <w:r w:rsidRPr="00630B9C">
        <w:rPr>
          <w:rFonts w:ascii="Arial" w:eastAsia="ArialMT" w:hAnsi="Arial" w:cs="Arial"/>
        </w:rPr>
        <w:t>zalecanego przez producenta wykładziny oraz w obowiązujących instrukcjach technologicznych. W tym</w:t>
      </w:r>
      <w:r>
        <w:rPr>
          <w:rFonts w:ascii="Arial" w:eastAsia="ArialMT" w:hAnsi="Arial" w:cs="Arial"/>
        </w:rPr>
        <w:t xml:space="preserve"> </w:t>
      </w:r>
      <w:r w:rsidRPr="00630B9C">
        <w:rPr>
          <w:rFonts w:ascii="Arial" w:eastAsia="ArialMT" w:hAnsi="Arial" w:cs="Arial"/>
        </w:rPr>
        <w:t>celu należy zwinąć płat rozłożonej wykładziny do połowy, a drugą część zabezpieczyć przed</w:t>
      </w:r>
      <w:r>
        <w:rPr>
          <w:rFonts w:ascii="Arial" w:eastAsia="ArialMT" w:hAnsi="Arial" w:cs="Arial"/>
        </w:rPr>
        <w:t xml:space="preserve"> </w:t>
      </w:r>
      <w:r w:rsidRPr="00630B9C">
        <w:rPr>
          <w:rFonts w:ascii="Arial" w:eastAsia="ArialMT" w:hAnsi="Arial" w:cs="Arial"/>
        </w:rPr>
        <w:t>przesunięciem. Następnie na odsłonięty fragment podłoża rozprowadzić klej za pomocą pacy</w:t>
      </w:r>
      <w:r>
        <w:rPr>
          <w:rFonts w:ascii="Arial" w:eastAsia="ArialMT" w:hAnsi="Arial" w:cs="Arial"/>
        </w:rPr>
        <w:t xml:space="preserve"> </w:t>
      </w:r>
      <w:r w:rsidRPr="00630B9C">
        <w:rPr>
          <w:rFonts w:ascii="Arial" w:eastAsia="ArialMT" w:hAnsi="Arial" w:cs="Arial"/>
        </w:rPr>
        <w:t>ząbkowanej. Gdy klej uzyska odpowiednią siłę klejącą (ok. 10 – 15 min od jego nałożenia) należy</w:t>
      </w:r>
      <w:r>
        <w:rPr>
          <w:rFonts w:ascii="Arial" w:eastAsia="ArialMT" w:hAnsi="Arial" w:cs="Arial"/>
        </w:rPr>
        <w:t xml:space="preserve"> </w:t>
      </w:r>
      <w:r w:rsidRPr="00630B9C">
        <w:rPr>
          <w:rFonts w:ascii="Arial" w:eastAsia="ArialMT" w:hAnsi="Arial" w:cs="Arial"/>
        </w:rPr>
        <w:t>dokładnie docisnąć wykładzinę do podkładu, a następnie całą powierzchnię przewalcować wałkiem</w:t>
      </w:r>
      <w:r>
        <w:rPr>
          <w:rFonts w:ascii="Arial" w:eastAsia="ArialMT" w:hAnsi="Arial" w:cs="Arial"/>
        </w:rPr>
        <w:t xml:space="preserve"> </w:t>
      </w:r>
      <w:r w:rsidRPr="00630B9C">
        <w:rPr>
          <w:rFonts w:ascii="Arial" w:eastAsia="ArialMT" w:hAnsi="Arial" w:cs="Arial"/>
        </w:rPr>
        <w:t>dociskowym o ciężarze ok. 50 –70 kg.</w:t>
      </w:r>
    </w:p>
    <w:p w:rsid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Ewentualne ślady kleju występujące w obrębie spoin należy możliwie szybko usunąć mokrą szmatką.</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Przygotowanej posadzki nie należy użytkować przez co najmniej 48 godziny.</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Ułożenie szczelnych i estetycznych podłóg należy wykonać poprzez łączenie styków wykładziny za</w:t>
      </w:r>
      <w:r>
        <w:rPr>
          <w:rFonts w:ascii="Arial" w:eastAsia="ArialMT" w:hAnsi="Arial" w:cs="Arial"/>
        </w:rPr>
        <w:t xml:space="preserve"> </w:t>
      </w:r>
      <w:r w:rsidRPr="00630B9C">
        <w:rPr>
          <w:rFonts w:ascii="Arial" w:eastAsia="ArialMT" w:hAnsi="Arial" w:cs="Arial"/>
        </w:rPr>
        <w:t>pomocą sznura spawalniczego oraz wykończenie brzegów przez wywinięcie wykładziny na cokół lub</w:t>
      </w:r>
      <w:r>
        <w:rPr>
          <w:rFonts w:ascii="Arial" w:eastAsia="ArialMT" w:hAnsi="Arial" w:cs="Arial"/>
        </w:rPr>
        <w:t xml:space="preserve"> </w:t>
      </w:r>
      <w:r w:rsidRPr="00630B9C">
        <w:rPr>
          <w:rFonts w:ascii="Arial" w:eastAsia="ArialMT" w:hAnsi="Arial" w:cs="Arial"/>
        </w:rPr>
        <w:t>listwą przypodłogową.</w:t>
      </w:r>
    </w:p>
    <w:p w:rsid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Cokół do wysokości10 od posadzki wywinięty na ścianę z wykładziny analogicznej jak podłoga</w:t>
      </w:r>
      <w:r>
        <w:rPr>
          <w:rFonts w:ascii="Arial" w:eastAsia="ArialMT" w:hAnsi="Arial" w:cs="Arial"/>
        </w:rPr>
        <w:t xml:space="preserve"> </w:t>
      </w:r>
      <w:r w:rsidRPr="00630B9C">
        <w:rPr>
          <w:rFonts w:ascii="Arial" w:eastAsia="ArialMT" w:hAnsi="Arial" w:cs="Arial"/>
        </w:rPr>
        <w:t>spoinowany i akrylowany w miejscu styku ze ścianą.</w:t>
      </w:r>
    </w:p>
    <w:p w:rsidR="00630B9C" w:rsidRDefault="00630B9C" w:rsidP="00630B9C">
      <w:pPr>
        <w:autoSpaceDE w:val="0"/>
        <w:autoSpaceDN w:val="0"/>
        <w:adjustRightInd w:val="0"/>
        <w:jc w:val="both"/>
        <w:rPr>
          <w:rFonts w:ascii="Arial" w:eastAsia="ArialMT" w:hAnsi="Arial" w:cs="Arial"/>
        </w:rPr>
      </w:pPr>
    </w:p>
    <w:p w:rsidR="00630B9C" w:rsidRPr="000F7960" w:rsidRDefault="00630B9C" w:rsidP="00630B9C">
      <w:pPr>
        <w:pStyle w:val="Nagwek3"/>
        <w:spacing w:line="240" w:lineRule="auto"/>
        <w:jc w:val="left"/>
        <w:rPr>
          <w:rFonts w:ascii="Arial" w:hAnsi="Arial" w:cs="Arial"/>
          <w:szCs w:val="24"/>
        </w:rPr>
      </w:pPr>
      <w:bookmarkStart w:id="1861" w:name="_Toc463460200"/>
      <w:r>
        <w:rPr>
          <w:rFonts w:ascii="Arial" w:hAnsi="Arial" w:cs="Arial"/>
          <w:szCs w:val="24"/>
        </w:rPr>
        <w:t>5</w:t>
      </w:r>
      <w:r w:rsidRPr="000F7960">
        <w:rPr>
          <w:rFonts w:ascii="Arial" w:hAnsi="Arial" w:cs="Arial"/>
          <w:szCs w:val="24"/>
        </w:rPr>
        <w:t>.</w:t>
      </w:r>
      <w:r w:rsidR="009D2463">
        <w:rPr>
          <w:rFonts w:ascii="Arial" w:hAnsi="Arial" w:cs="Arial"/>
          <w:szCs w:val="24"/>
        </w:rPr>
        <w:t>5</w:t>
      </w:r>
      <w:r w:rsidRPr="000F7960">
        <w:rPr>
          <w:rFonts w:ascii="Arial" w:hAnsi="Arial" w:cs="Arial"/>
          <w:szCs w:val="24"/>
        </w:rPr>
        <w:t>.</w:t>
      </w:r>
      <w:r>
        <w:rPr>
          <w:rFonts w:ascii="Arial" w:hAnsi="Arial" w:cs="Arial"/>
          <w:szCs w:val="24"/>
        </w:rPr>
        <w:t>2</w:t>
      </w:r>
      <w:r w:rsidRPr="000F7960">
        <w:rPr>
          <w:rFonts w:ascii="Arial" w:hAnsi="Arial" w:cs="Arial"/>
          <w:szCs w:val="24"/>
        </w:rPr>
        <w:t xml:space="preserve">. </w:t>
      </w:r>
      <w:r>
        <w:rPr>
          <w:rFonts w:ascii="Arial" w:hAnsi="Arial" w:cs="Arial"/>
          <w:szCs w:val="24"/>
        </w:rPr>
        <w:t>Spawanie na gorąco</w:t>
      </w:r>
      <w:r w:rsidRPr="000F7960">
        <w:rPr>
          <w:rFonts w:ascii="Arial" w:hAnsi="Arial" w:cs="Arial"/>
          <w:szCs w:val="24"/>
        </w:rPr>
        <w:t>.</w:t>
      </w:r>
      <w:bookmarkEnd w:id="1861"/>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Spawanie styków można rozpocząć po upływie 24 godzin po przyklejeniu wykładziny. Zbyt wczesne</w:t>
      </w:r>
      <w:r>
        <w:rPr>
          <w:rFonts w:ascii="Arial" w:eastAsia="ArialMT" w:hAnsi="Arial" w:cs="Arial"/>
        </w:rPr>
        <w:t xml:space="preserve"> </w:t>
      </w:r>
      <w:r w:rsidRPr="00630B9C">
        <w:rPr>
          <w:rFonts w:ascii="Arial" w:eastAsia="ArialMT" w:hAnsi="Arial" w:cs="Arial"/>
        </w:rPr>
        <w:t>przystąpienie do pracy stwarza niebezpieczeństwo odspojenia się wykładziny na stykach w skutek</w:t>
      </w:r>
      <w:r>
        <w:rPr>
          <w:rFonts w:ascii="Arial" w:eastAsia="ArialMT" w:hAnsi="Arial" w:cs="Arial"/>
        </w:rPr>
        <w:t xml:space="preserve"> </w:t>
      </w:r>
      <w:r w:rsidRPr="00630B9C">
        <w:rPr>
          <w:rFonts w:ascii="Arial" w:eastAsia="ArialMT" w:hAnsi="Arial" w:cs="Arial"/>
        </w:rPr>
        <w:t>działania wysokiej temperatury na niecałkowicie związany klej.</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Styki wykładziny zafrezować za pomocą ręcznej lub automatycznej frezarki, a następnie w powstałe</w:t>
      </w:r>
      <w:r>
        <w:rPr>
          <w:rFonts w:ascii="Arial" w:eastAsia="ArialMT" w:hAnsi="Arial" w:cs="Arial"/>
        </w:rPr>
        <w:t xml:space="preserve"> </w:t>
      </w:r>
      <w:r w:rsidRPr="00630B9C">
        <w:rPr>
          <w:rFonts w:ascii="Arial" w:eastAsia="ArialMT" w:hAnsi="Arial" w:cs="Arial"/>
        </w:rPr>
        <w:t>wyżłobienie wprowadzić na gorąco sznur spawalniczy. Do spawania wykładzin zaleca się sznur 4</w:t>
      </w:r>
      <w:r>
        <w:rPr>
          <w:rFonts w:ascii="Arial" w:eastAsia="ArialMT" w:hAnsi="Arial" w:cs="Arial"/>
        </w:rPr>
        <w:t xml:space="preserve"> </w:t>
      </w:r>
      <w:r w:rsidRPr="00630B9C">
        <w:rPr>
          <w:rFonts w:ascii="Arial" w:eastAsia="ArialMT" w:hAnsi="Arial" w:cs="Arial"/>
        </w:rPr>
        <w:t>mm.</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Po wykonaniu spawania nadmiar sznura należy ściąć, aby tworzył z wykładziną jedną powierzchnię.</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Ścinanie sznura wykonywać w dwóch etapach:</w:t>
      </w:r>
    </w:p>
    <w:p w:rsidR="00630B9C" w:rsidRPr="00630B9C" w:rsidRDefault="00630B9C" w:rsidP="00177B5B">
      <w:pPr>
        <w:pStyle w:val="Akapitzlist"/>
        <w:numPr>
          <w:ilvl w:val="0"/>
          <w:numId w:val="271"/>
        </w:numPr>
        <w:autoSpaceDE w:val="0"/>
        <w:autoSpaceDN w:val="0"/>
        <w:adjustRightInd w:val="0"/>
        <w:jc w:val="both"/>
        <w:rPr>
          <w:rFonts w:ascii="Arial" w:eastAsia="ArialMT" w:hAnsi="Arial" w:cs="Arial"/>
        </w:rPr>
      </w:pPr>
      <w:r>
        <w:rPr>
          <w:rFonts w:ascii="Arial" w:eastAsia="ArialMT" w:hAnsi="Arial" w:cs="Arial"/>
        </w:rPr>
        <w:t>W</w:t>
      </w:r>
      <w:r w:rsidRPr="00630B9C">
        <w:rPr>
          <w:rFonts w:ascii="Arial" w:eastAsia="ArialMT" w:hAnsi="Arial" w:cs="Arial"/>
        </w:rPr>
        <w:t>stępne ścinanie spawu wykonać specjalnym nożem z założoną prowadnicą lub za pomocą specjalnego ścinacza. Ścinanie prowadzimy w taki sposób, aby sznur został ścięty ok. 1 mm nad powierzchnią wykładziny. Ścinanie to można wykonać, gdy spaw jest jeszcze ciepły.</w:t>
      </w:r>
    </w:p>
    <w:p w:rsidR="00630B9C" w:rsidRPr="00630B9C" w:rsidRDefault="00630B9C" w:rsidP="00177B5B">
      <w:pPr>
        <w:pStyle w:val="Akapitzlist"/>
        <w:numPr>
          <w:ilvl w:val="0"/>
          <w:numId w:val="271"/>
        </w:numPr>
        <w:autoSpaceDE w:val="0"/>
        <w:autoSpaceDN w:val="0"/>
        <w:adjustRightInd w:val="0"/>
        <w:jc w:val="both"/>
        <w:rPr>
          <w:rFonts w:ascii="Arial" w:eastAsia="ArialMT" w:hAnsi="Arial" w:cs="Arial"/>
        </w:rPr>
      </w:pPr>
      <w:r w:rsidRPr="00630B9C">
        <w:rPr>
          <w:rFonts w:ascii="Arial" w:eastAsia="ArialMT" w:hAnsi="Arial" w:cs="Arial"/>
        </w:rPr>
        <w:t>Właściwe ścinanie spawu wykonać nożem bez prowadnic zwracając uwagę, aby nie uszkodzić brzegów</w:t>
      </w:r>
      <w:r>
        <w:rPr>
          <w:rFonts w:ascii="Arial" w:eastAsia="ArialMT" w:hAnsi="Arial" w:cs="Arial"/>
        </w:rPr>
        <w:t xml:space="preserve"> </w:t>
      </w:r>
      <w:r w:rsidRPr="00630B9C">
        <w:rPr>
          <w:rFonts w:ascii="Arial" w:eastAsia="ArialMT" w:hAnsi="Arial" w:cs="Arial"/>
        </w:rPr>
        <w:t>wykładziny. Ścinanie to prowadzić dopiero po całkowitym wyschnięciu spawu.</w:t>
      </w:r>
    </w:p>
    <w:p w:rsidR="00630B9C" w:rsidRDefault="00630B9C" w:rsidP="00630B9C">
      <w:pPr>
        <w:autoSpaceDE w:val="0"/>
        <w:autoSpaceDN w:val="0"/>
        <w:adjustRightInd w:val="0"/>
        <w:jc w:val="both"/>
        <w:rPr>
          <w:rFonts w:ascii="Arial" w:eastAsia="ArialMT" w:hAnsi="Arial" w:cs="Arial"/>
        </w:rPr>
      </w:pPr>
    </w:p>
    <w:p w:rsidR="00630B9C" w:rsidRPr="000F7960" w:rsidRDefault="00630B9C" w:rsidP="00630B9C">
      <w:pPr>
        <w:pStyle w:val="Nagwek3"/>
        <w:spacing w:line="240" w:lineRule="auto"/>
        <w:jc w:val="left"/>
        <w:rPr>
          <w:rFonts w:ascii="Arial" w:hAnsi="Arial" w:cs="Arial"/>
          <w:szCs w:val="24"/>
        </w:rPr>
      </w:pPr>
      <w:bookmarkStart w:id="1862" w:name="_Toc463460201"/>
      <w:r>
        <w:rPr>
          <w:rFonts w:ascii="Arial" w:hAnsi="Arial" w:cs="Arial"/>
          <w:szCs w:val="24"/>
        </w:rPr>
        <w:lastRenderedPageBreak/>
        <w:t>5</w:t>
      </w:r>
      <w:r w:rsidRPr="000F7960">
        <w:rPr>
          <w:rFonts w:ascii="Arial" w:hAnsi="Arial" w:cs="Arial"/>
          <w:szCs w:val="24"/>
        </w:rPr>
        <w:t>.</w:t>
      </w:r>
      <w:r w:rsidR="009D2463">
        <w:rPr>
          <w:rFonts w:ascii="Arial" w:hAnsi="Arial" w:cs="Arial"/>
          <w:szCs w:val="24"/>
        </w:rPr>
        <w:t>5</w:t>
      </w:r>
      <w:r w:rsidRPr="000F7960">
        <w:rPr>
          <w:rFonts w:ascii="Arial" w:hAnsi="Arial" w:cs="Arial"/>
          <w:szCs w:val="24"/>
        </w:rPr>
        <w:t>.</w:t>
      </w:r>
      <w:r>
        <w:rPr>
          <w:rFonts w:ascii="Arial" w:hAnsi="Arial" w:cs="Arial"/>
          <w:szCs w:val="24"/>
        </w:rPr>
        <w:t>3</w:t>
      </w:r>
      <w:r w:rsidRPr="000F7960">
        <w:rPr>
          <w:rFonts w:ascii="Arial" w:hAnsi="Arial" w:cs="Arial"/>
          <w:szCs w:val="24"/>
        </w:rPr>
        <w:t xml:space="preserve">. </w:t>
      </w:r>
      <w:r>
        <w:rPr>
          <w:rFonts w:ascii="Arial" w:hAnsi="Arial" w:cs="Arial"/>
          <w:szCs w:val="24"/>
        </w:rPr>
        <w:t>Spawanie na zimno</w:t>
      </w:r>
      <w:r w:rsidRPr="000F7960">
        <w:rPr>
          <w:rFonts w:ascii="Arial" w:hAnsi="Arial" w:cs="Arial"/>
          <w:szCs w:val="24"/>
        </w:rPr>
        <w:t>.</w:t>
      </w:r>
      <w:bookmarkEnd w:id="1862"/>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Wykonanie spawania na zimno zaleca się w przypadku montażu drobnych elementów lub jeżeli</w:t>
      </w:r>
      <w:r>
        <w:rPr>
          <w:rFonts w:ascii="Arial" w:eastAsia="ArialMT" w:hAnsi="Arial" w:cs="Arial"/>
        </w:rPr>
        <w:t xml:space="preserve"> </w:t>
      </w:r>
      <w:r w:rsidRPr="00630B9C">
        <w:rPr>
          <w:rFonts w:ascii="Arial" w:eastAsia="ArialMT" w:hAnsi="Arial" w:cs="Arial"/>
        </w:rPr>
        <w:t>wprowadzanie sznura zaburzyłoby całą kompozycję kolorystyczną pomieszczenia.</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W celu wykonania spawania na zimna należy dokładnie dopasować wykładzinę i oczyścić spoinę.</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Przykleić taśmę (klejącą, malarską) szerokości 2-3 cm na styku dociętych wykładzin, a następnie naciąć</w:t>
      </w:r>
      <w:r>
        <w:rPr>
          <w:rFonts w:ascii="Arial" w:eastAsia="ArialMT" w:hAnsi="Arial" w:cs="Arial"/>
        </w:rPr>
        <w:t xml:space="preserve"> </w:t>
      </w:r>
      <w:r w:rsidRPr="00630B9C">
        <w:rPr>
          <w:rFonts w:ascii="Arial" w:eastAsia="ArialMT" w:hAnsi="Arial" w:cs="Arial"/>
        </w:rPr>
        <w:t>taśmę wzdłuż szczeliny. W nacięcie wprowadzić końcówkę tuby tak, aby dotykała podłoża, a następnie</w:t>
      </w:r>
      <w:r>
        <w:rPr>
          <w:rFonts w:ascii="Arial" w:eastAsia="ArialMT" w:hAnsi="Arial" w:cs="Arial"/>
        </w:rPr>
        <w:t xml:space="preserve"> </w:t>
      </w:r>
      <w:r w:rsidRPr="00630B9C">
        <w:rPr>
          <w:rFonts w:ascii="Arial" w:eastAsia="ArialMT" w:hAnsi="Arial" w:cs="Arial"/>
        </w:rPr>
        <w:t>ciągnąć powoli wyciskając żel. Po całkowitym wyschnięciu żelu ok. 30 min należy zerwać taśmę</w:t>
      </w:r>
      <w:r>
        <w:rPr>
          <w:rFonts w:ascii="Arial" w:eastAsia="ArialMT" w:hAnsi="Arial" w:cs="Arial"/>
        </w:rPr>
        <w:t xml:space="preserve"> </w:t>
      </w:r>
      <w:r w:rsidRPr="00630B9C">
        <w:rPr>
          <w:rFonts w:ascii="Arial" w:eastAsia="ArialMT" w:hAnsi="Arial" w:cs="Arial"/>
        </w:rPr>
        <w:t>zabezpieczającą.</w:t>
      </w:r>
    </w:p>
    <w:p w:rsidR="00630B9C" w:rsidRDefault="00630B9C" w:rsidP="00630B9C">
      <w:pPr>
        <w:autoSpaceDE w:val="0"/>
        <w:autoSpaceDN w:val="0"/>
        <w:adjustRightInd w:val="0"/>
        <w:jc w:val="both"/>
        <w:rPr>
          <w:rFonts w:ascii="Arial" w:eastAsia="ArialMT" w:hAnsi="Arial" w:cs="Arial"/>
        </w:rPr>
      </w:pPr>
    </w:p>
    <w:p w:rsidR="00630B9C" w:rsidRPr="000F7960" w:rsidRDefault="00630B9C" w:rsidP="00630B9C">
      <w:pPr>
        <w:pStyle w:val="Nagwek3"/>
        <w:spacing w:line="240" w:lineRule="auto"/>
        <w:jc w:val="left"/>
        <w:rPr>
          <w:rFonts w:ascii="Arial" w:hAnsi="Arial" w:cs="Arial"/>
          <w:szCs w:val="24"/>
        </w:rPr>
      </w:pPr>
      <w:bookmarkStart w:id="1863" w:name="_Toc463460202"/>
      <w:r>
        <w:rPr>
          <w:rFonts w:ascii="Arial" w:hAnsi="Arial" w:cs="Arial"/>
          <w:szCs w:val="24"/>
        </w:rPr>
        <w:t>5</w:t>
      </w:r>
      <w:r w:rsidRPr="000F7960">
        <w:rPr>
          <w:rFonts w:ascii="Arial" w:hAnsi="Arial" w:cs="Arial"/>
          <w:szCs w:val="24"/>
        </w:rPr>
        <w:t>.</w:t>
      </w:r>
      <w:r w:rsidR="009D2463">
        <w:rPr>
          <w:rFonts w:ascii="Arial" w:hAnsi="Arial" w:cs="Arial"/>
          <w:szCs w:val="24"/>
        </w:rPr>
        <w:t>5</w:t>
      </w:r>
      <w:r w:rsidRPr="000F7960">
        <w:rPr>
          <w:rFonts w:ascii="Arial" w:hAnsi="Arial" w:cs="Arial"/>
          <w:szCs w:val="24"/>
        </w:rPr>
        <w:t>.</w:t>
      </w:r>
      <w:r>
        <w:rPr>
          <w:rFonts w:ascii="Arial" w:hAnsi="Arial" w:cs="Arial"/>
          <w:szCs w:val="24"/>
        </w:rPr>
        <w:t>4</w:t>
      </w:r>
      <w:r w:rsidRPr="000F7960">
        <w:rPr>
          <w:rFonts w:ascii="Arial" w:hAnsi="Arial" w:cs="Arial"/>
          <w:szCs w:val="24"/>
        </w:rPr>
        <w:t xml:space="preserve">. </w:t>
      </w:r>
      <w:r>
        <w:rPr>
          <w:rFonts w:ascii="Arial" w:hAnsi="Arial" w:cs="Arial"/>
          <w:szCs w:val="24"/>
        </w:rPr>
        <w:t>Uwagi i zalecenia końcowe</w:t>
      </w:r>
      <w:r w:rsidRPr="000F7960">
        <w:rPr>
          <w:rFonts w:ascii="Arial" w:hAnsi="Arial" w:cs="Arial"/>
          <w:szCs w:val="24"/>
        </w:rPr>
        <w:t>.</w:t>
      </w:r>
      <w:bookmarkEnd w:id="1863"/>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W przypadku montażu wykładziny na złączach dylatacyjnych należy stosować specjalne listwy</w:t>
      </w:r>
      <w:r>
        <w:rPr>
          <w:rFonts w:ascii="Arial" w:eastAsia="ArialMT" w:hAnsi="Arial" w:cs="Arial"/>
        </w:rPr>
        <w:t xml:space="preserve"> </w:t>
      </w:r>
      <w:r w:rsidRPr="00630B9C">
        <w:rPr>
          <w:rFonts w:ascii="Arial" w:eastAsia="ArialMT" w:hAnsi="Arial" w:cs="Arial"/>
        </w:rPr>
        <w:t>kompensacyjne.</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Gdy podłoże usytuowane jest bezpośrednio na gruncie nie należy układać wykładziny, jeżeli nie</w:t>
      </w:r>
      <w:r>
        <w:rPr>
          <w:rFonts w:ascii="Arial" w:eastAsia="ArialMT" w:hAnsi="Arial" w:cs="Arial"/>
        </w:rPr>
        <w:t xml:space="preserve"> </w:t>
      </w:r>
      <w:r w:rsidRPr="00630B9C">
        <w:rPr>
          <w:rFonts w:ascii="Arial" w:eastAsia="ArialMT" w:hAnsi="Arial" w:cs="Arial"/>
        </w:rPr>
        <w:t>wykonano izolacji przeciwwilgociowej.</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Wykładzinę należy chronić przed długim kontaktem z czarną gumą (podkładki pod meble, regały, sprzęt</w:t>
      </w:r>
      <w:r>
        <w:rPr>
          <w:rFonts w:ascii="Arial" w:eastAsia="ArialMT" w:hAnsi="Arial" w:cs="Arial"/>
        </w:rPr>
        <w:t xml:space="preserve"> </w:t>
      </w:r>
      <w:r w:rsidRPr="00630B9C">
        <w:rPr>
          <w:rFonts w:ascii="Arial" w:eastAsia="ArialMT" w:hAnsi="Arial" w:cs="Arial"/>
        </w:rPr>
        <w:t>sportowy itp.) ponieważ zostawia na niej czarne lub żółte plamy.</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Nie należy przesuwać ciężkich przedmiotów np. mebli bezpośrednio po wykładzinie, powierzchnię</w:t>
      </w:r>
      <w:r>
        <w:rPr>
          <w:rFonts w:ascii="Arial" w:eastAsia="ArialMT" w:hAnsi="Arial" w:cs="Arial"/>
        </w:rPr>
        <w:t xml:space="preserve"> </w:t>
      </w:r>
      <w:r w:rsidRPr="00630B9C">
        <w:rPr>
          <w:rFonts w:ascii="Arial" w:eastAsia="ArialMT" w:hAnsi="Arial" w:cs="Arial"/>
        </w:rPr>
        <w:t>zabezpieczać przed uszkodzeniem sklejką lub innym materiałem.</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Nie układać w jednym pomieszczeniu wykładziny tego samego koloru z różnych partii produkcyjnych.</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Chronić wykładzinę przed kontaktem z rozpuszczalnikami organicznymi.</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W przypadku stosowania materiałów takich jak grunty, kleje, listwy montażowe innych producentów niż</w:t>
      </w:r>
      <w:r>
        <w:rPr>
          <w:rFonts w:ascii="Arial" w:eastAsia="ArialMT" w:hAnsi="Arial" w:cs="Arial"/>
        </w:rPr>
        <w:t xml:space="preserve"> </w:t>
      </w:r>
      <w:r w:rsidRPr="00630B9C">
        <w:rPr>
          <w:rFonts w:ascii="Arial" w:eastAsia="ArialMT" w:hAnsi="Arial" w:cs="Arial"/>
        </w:rPr>
        <w:t>wykładzin należy stosować się do zaleceń producentów tych materiałów.</w:t>
      </w:r>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W celu uniknięcia problemów zaleca się, aby całość prac powierzać autoryzowanemu wykonawcy podłóg</w:t>
      </w:r>
      <w:r>
        <w:rPr>
          <w:rFonts w:ascii="Arial" w:eastAsia="ArialMT" w:hAnsi="Arial" w:cs="Arial"/>
        </w:rPr>
        <w:t xml:space="preserve"> </w:t>
      </w:r>
      <w:r w:rsidRPr="00630B9C">
        <w:rPr>
          <w:rFonts w:ascii="Arial" w:eastAsia="ArialMT" w:hAnsi="Arial" w:cs="Arial"/>
        </w:rPr>
        <w:t>z wykładzin</w:t>
      </w:r>
      <w:r w:rsidR="00D96C0F">
        <w:rPr>
          <w:rFonts w:ascii="Arial" w:eastAsia="ArialMT" w:hAnsi="Arial" w:cs="Arial"/>
        </w:rPr>
        <w:t xml:space="preserve"> elastycznych</w:t>
      </w:r>
      <w:r w:rsidRPr="00630B9C">
        <w:rPr>
          <w:rFonts w:ascii="Arial" w:eastAsia="ArialMT" w:hAnsi="Arial" w:cs="Arial"/>
        </w:rPr>
        <w:t>. Daje to gwarancję prawidłowego wykonania wszystkich prac montażowych.</w:t>
      </w:r>
    </w:p>
    <w:p w:rsidR="00630B9C" w:rsidRDefault="00630B9C" w:rsidP="00630B9C">
      <w:pPr>
        <w:autoSpaceDE w:val="0"/>
        <w:autoSpaceDN w:val="0"/>
        <w:adjustRightInd w:val="0"/>
        <w:jc w:val="both"/>
        <w:rPr>
          <w:rFonts w:ascii="Arial" w:eastAsia="ArialMT" w:hAnsi="Arial" w:cs="Arial"/>
        </w:rPr>
      </w:pPr>
    </w:p>
    <w:p w:rsidR="00630B9C" w:rsidRPr="000F7960" w:rsidRDefault="00630B9C" w:rsidP="00630B9C">
      <w:pPr>
        <w:pStyle w:val="Nagwek3"/>
        <w:spacing w:line="240" w:lineRule="auto"/>
        <w:jc w:val="left"/>
        <w:rPr>
          <w:rFonts w:ascii="Arial" w:hAnsi="Arial" w:cs="Arial"/>
          <w:szCs w:val="24"/>
        </w:rPr>
      </w:pPr>
      <w:bookmarkStart w:id="1864" w:name="_Toc463460203"/>
      <w:r>
        <w:rPr>
          <w:rFonts w:ascii="Arial" w:hAnsi="Arial" w:cs="Arial"/>
          <w:szCs w:val="24"/>
        </w:rPr>
        <w:t>5</w:t>
      </w:r>
      <w:r w:rsidRPr="000F7960">
        <w:rPr>
          <w:rFonts w:ascii="Arial" w:hAnsi="Arial" w:cs="Arial"/>
          <w:szCs w:val="24"/>
        </w:rPr>
        <w:t>.</w:t>
      </w:r>
      <w:r w:rsidR="009D2463">
        <w:rPr>
          <w:rFonts w:ascii="Arial" w:hAnsi="Arial" w:cs="Arial"/>
          <w:szCs w:val="24"/>
        </w:rPr>
        <w:t>5</w:t>
      </w:r>
      <w:r w:rsidRPr="000F7960">
        <w:rPr>
          <w:rFonts w:ascii="Arial" w:hAnsi="Arial" w:cs="Arial"/>
          <w:szCs w:val="24"/>
        </w:rPr>
        <w:t>.</w:t>
      </w:r>
      <w:r>
        <w:rPr>
          <w:rFonts w:ascii="Arial" w:hAnsi="Arial" w:cs="Arial"/>
          <w:szCs w:val="24"/>
        </w:rPr>
        <w:t>5</w:t>
      </w:r>
      <w:r w:rsidRPr="000F7960">
        <w:rPr>
          <w:rFonts w:ascii="Arial" w:hAnsi="Arial" w:cs="Arial"/>
          <w:szCs w:val="24"/>
        </w:rPr>
        <w:t xml:space="preserve">. </w:t>
      </w:r>
      <w:r>
        <w:rPr>
          <w:rFonts w:ascii="Arial" w:hAnsi="Arial" w:cs="Arial"/>
          <w:szCs w:val="24"/>
        </w:rPr>
        <w:t>Konserwacja</w:t>
      </w:r>
      <w:r w:rsidRPr="000F7960">
        <w:rPr>
          <w:rFonts w:ascii="Arial" w:hAnsi="Arial" w:cs="Arial"/>
          <w:szCs w:val="24"/>
        </w:rPr>
        <w:t>.</w:t>
      </w:r>
      <w:bookmarkEnd w:id="1864"/>
    </w:p>
    <w:p w:rsidR="00630B9C" w:rsidRPr="00630B9C" w:rsidRDefault="00630B9C" w:rsidP="00630B9C">
      <w:pPr>
        <w:autoSpaceDE w:val="0"/>
        <w:autoSpaceDN w:val="0"/>
        <w:adjustRightInd w:val="0"/>
        <w:jc w:val="both"/>
        <w:rPr>
          <w:rFonts w:ascii="Arial" w:eastAsia="ArialMT" w:hAnsi="Arial" w:cs="Arial"/>
        </w:rPr>
      </w:pPr>
      <w:r w:rsidRPr="00630B9C">
        <w:rPr>
          <w:rFonts w:ascii="Arial" w:eastAsia="ArialMT" w:hAnsi="Arial" w:cs="Arial"/>
        </w:rPr>
        <w:t>Wykładziny eksploatowane w miejscach o dużym natężeniu ruch należy prawidłowo i regularnie</w:t>
      </w:r>
      <w:r>
        <w:rPr>
          <w:rFonts w:ascii="Arial" w:eastAsia="ArialMT" w:hAnsi="Arial" w:cs="Arial"/>
        </w:rPr>
        <w:t xml:space="preserve"> </w:t>
      </w:r>
      <w:r w:rsidRPr="00630B9C">
        <w:rPr>
          <w:rFonts w:ascii="Arial" w:eastAsia="ArialMT" w:hAnsi="Arial" w:cs="Arial"/>
        </w:rPr>
        <w:t>konserwować. W tym celu należy wykonać:</w:t>
      </w:r>
    </w:p>
    <w:p w:rsidR="00630B9C" w:rsidRDefault="00630B9C" w:rsidP="00177B5B">
      <w:pPr>
        <w:pStyle w:val="Akapitzlist"/>
        <w:numPr>
          <w:ilvl w:val="0"/>
          <w:numId w:val="272"/>
        </w:numPr>
        <w:autoSpaceDE w:val="0"/>
        <w:autoSpaceDN w:val="0"/>
        <w:adjustRightInd w:val="0"/>
        <w:jc w:val="both"/>
        <w:rPr>
          <w:rFonts w:ascii="Arial" w:eastAsia="ArialMT" w:hAnsi="Arial" w:cs="Arial"/>
        </w:rPr>
      </w:pPr>
      <w:r w:rsidRPr="00630B9C">
        <w:rPr>
          <w:rFonts w:ascii="Arial" w:eastAsia="ArialMT" w:hAnsi="Arial" w:cs="Arial"/>
        </w:rPr>
        <w:t>czyszczenie początkowe - po ułożeniu powierzchnię wykładziny dokładnie zmyć środkami do czyszczenia wykładziny</w:t>
      </w:r>
      <w:r w:rsidR="00D96C0F">
        <w:rPr>
          <w:rFonts w:ascii="Arial" w:eastAsia="ArialMT" w:hAnsi="Arial" w:cs="Arial"/>
        </w:rPr>
        <w:t xml:space="preserve"> elastycznej</w:t>
      </w:r>
      <w:r w:rsidRPr="00630B9C">
        <w:rPr>
          <w:rFonts w:ascii="Arial" w:eastAsia="ArialMT" w:hAnsi="Arial" w:cs="Arial"/>
        </w:rPr>
        <w:t>,</w:t>
      </w:r>
    </w:p>
    <w:p w:rsidR="00630B9C" w:rsidRDefault="00630B9C" w:rsidP="00177B5B">
      <w:pPr>
        <w:pStyle w:val="Akapitzlist"/>
        <w:numPr>
          <w:ilvl w:val="0"/>
          <w:numId w:val="272"/>
        </w:numPr>
        <w:autoSpaceDE w:val="0"/>
        <w:autoSpaceDN w:val="0"/>
        <w:adjustRightInd w:val="0"/>
        <w:jc w:val="both"/>
        <w:rPr>
          <w:rFonts w:ascii="Arial" w:eastAsia="ArialMT" w:hAnsi="Arial" w:cs="Arial"/>
        </w:rPr>
      </w:pPr>
      <w:r w:rsidRPr="00630B9C">
        <w:rPr>
          <w:rFonts w:ascii="Arial" w:eastAsia="ArialMT" w:hAnsi="Arial" w:cs="Arial"/>
        </w:rPr>
        <w:t>pierwsza konserwacja – po umyciu i wyschnięciu wykładzinę zakonserwować nakładając minimum dwie warstwy odpowiedniego środka do konserwacji,</w:t>
      </w:r>
    </w:p>
    <w:p w:rsidR="00630B9C" w:rsidRDefault="00630B9C" w:rsidP="00177B5B">
      <w:pPr>
        <w:pStyle w:val="Akapitzlist"/>
        <w:numPr>
          <w:ilvl w:val="0"/>
          <w:numId w:val="272"/>
        </w:numPr>
        <w:autoSpaceDE w:val="0"/>
        <w:autoSpaceDN w:val="0"/>
        <w:adjustRightInd w:val="0"/>
        <w:jc w:val="both"/>
        <w:rPr>
          <w:rFonts w:ascii="Arial" w:eastAsia="ArialMT" w:hAnsi="Arial" w:cs="Arial"/>
        </w:rPr>
      </w:pPr>
      <w:r w:rsidRPr="00630B9C">
        <w:rPr>
          <w:rFonts w:ascii="Arial" w:eastAsia="ArialMT" w:hAnsi="Arial" w:cs="Arial"/>
        </w:rPr>
        <w:t>konserwacja bieżąca – zakonserwowana wykładzina wymaga bieżącej pielęgnacji polegającej na zamiataniu, odkurzaniu i myciu roztworem środka do konserwacji w rozcieńczeniu 0,5 – 2,0 %,</w:t>
      </w:r>
    </w:p>
    <w:p w:rsidR="00630B9C" w:rsidRPr="00630B9C" w:rsidRDefault="00630B9C" w:rsidP="00177B5B">
      <w:pPr>
        <w:pStyle w:val="Akapitzlist"/>
        <w:numPr>
          <w:ilvl w:val="0"/>
          <w:numId w:val="272"/>
        </w:numPr>
        <w:autoSpaceDE w:val="0"/>
        <w:autoSpaceDN w:val="0"/>
        <w:adjustRightInd w:val="0"/>
        <w:jc w:val="both"/>
        <w:rPr>
          <w:rFonts w:ascii="Arial" w:hAnsi="Arial" w:cs="Arial"/>
          <w:b/>
          <w:bCs/>
        </w:rPr>
      </w:pPr>
      <w:r w:rsidRPr="00630B9C">
        <w:rPr>
          <w:rFonts w:ascii="Arial" w:eastAsia="ArialMT" w:hAnsi="Arial" w:cs="Arial"/>
        </w:rPr>
        <w:t>konserwacja okresowa – w miejscach większej eksploatacji np. na ciągach komunikacyjnych warstwa ochronna szybciej się ściera niż w innych miejscach. Częściowo zużytą lub bardzo zniszczoną powłokę ochronną całkowicie usunąć nanosząc środek zmywający. Następnie całą posadzkę dokładnie umyć i</w:t>
      </w:r>
      <w:r>
        <w:rPr>
          <w:rFonts w:ascii="Arial" w:eastAsia="ArialMT" w:hAnsi="Arial" w:cs="Arial"/>
        </w:rPr>
        <w:t xml:space="preserve"> </w:t>
      </w:r>
      <w:r w:rsidRPr="00630B9C">
        <w:rPr>
          <w:rFonts w:ascii="Arial" w:eastAsia="ArialMT" w:hAnsi="Arial" w:cs="Arial"/>
        </w:rPr>
        <w:t>ponownie zakonserwować nanosząc minimum dwie warstwy jak przy pierwszej konserwacji.</w:t>
      </w:r>
    </w:p>
    <w:p w:rsidR="00630B9C" w:rsidRPr="000F7960" w:rsidRDefault="00630B9C" w:rsidP="00F44ADE">
      <w:pPr>
        <w:autoSpaceDE w:val="0"/>
        <w:autoSpaceDN w:val="0"/>
        <w:adjustRightInd w:val="0"/>
        <w:jc w:val="both"/>
        <w:rPr>
          <w:rFonts w:ascii="Arial" w:hAnsi="Arial" w:cs="Arial"/>
          <w:b/>
          <w:bCs/>
          <w:szCs w:val="18"/>
        </w:rPr>
      </w:pPr>
    </w:p>
    <w:p w:rsidR="00902EC7" w:rsidRPr="000F7960" w:rsidRDefault="00902EC7" w:rsidP="00902EC7">
      <w:pPr>
        <w:pStyle w:val="Nagwek1"/>
        <w:spacing w:line="240" w:lineRule="auto"/>
        <w:jc w:val="both"/>
        <w:rPr>
          <w:rFonts w:ascii="Arial" w:hAnsi="Arial" w:cs="Arial"/>
          <w:sz w:val="24"/>
          <w:szCs w:val="24"/>
        </w:rPr>
      </w:pPr>
      <w:bookmarkStart w:id="1865" w:name="_Toc168367749"/>
      <w:bookmarkStart w:id="1866" w:name="_Toc168369497"/>
      <w:bookmarkStart w:id="1867" w:name="_Toc267933618"/>
      <w:bookmarkStart w:id="1868" w:name="_Toc267936920"/>
      <w:bookmarkStart w:id="1869" w:name="_Toc463460204"/>
      <w:r w:rsidRPr="000F7960">
        <w:rPr>
          <w:rFonts w:ascii="Arial" w:hAnsi="Arial" w:cs="Arial"/>
          <w:sz w:val="24"/>
          <w:szCs w:val="24"/>
        </w:rPr>
        <w:t>6. K</w:t>
      </w:r>
      <w:bookmarkEnd w:id="1865"/>
      <w:bookmarkEnd w:id="1866"/>
      <w:r w:rsidRPr="000F7960">
        <w:rPr>
          <w:rFonts w:ascii="Arial" w:hAnsi="Arial" w:cs="Arial"/>
          <w:sz w:val="24"/>
          <w:szCs w:val="24"/>
        </w:rPr>
        <w:t>ontrola jakości robót</w:t>
      </w:r>
      <w:bookmarkEnd w:id="1867"/>
      <w:bookmarkEnd w:id="1868"/>
      <w:bookmarkEnd w:id="1869"/>
    </w:p>
    <w:p w:rsidR="00902EC7" w:rsidRPr="000F7960" w:rsidRDefault="00902EC7" w:rsidP="00902EC7">
      <w:pPr>
        <w:tabs>
          <w:tab w:val="left" w:pos="284"/>
        </w:tabs>
        <w:jc w:val="both"/>
        <w:rPr>
          <w:rFonts w:ascii="Arial" w:hAnsi="Arial" w:cs="Arial"/>
        </w:rPr>
      </w:pPr>
    </w:p>
    <w:p w:rsidR="00902EC7" w:rsidRPr="000F7960" w:rsidRDefault="00902EC7" w:rsidP="00902EC7">
      <w:pPr>
        <w:pStyle w:val="Nagwek2"/>
        <w:spacing w:line="240" w:lineRule="auto"/>
        <w:rPr>
          <w:rFonts w:ascii="Arial" w:hAnsi="Arial" w:cs="Arial"/>
          <w:iCs/>
          <w:szCs w:val="24"/>
        </w:rPr>
      </w:pPr>
      <w:bookmarkStart w:id="1870" w:name="_Toc168367750"/>
      <w:bookmarkStart w:id="1871" w:name="_Toc168369498"/>
      <w:bookmarkStart w:id="1872" w:name="_Toc267933619"/>
      <w:bookmarkStart w:id="1873" w:name="_Toc267936921"/>
      <w:bookmarkStart w:id="1874" w:name="_Toc463460205"/>
      <w:r w:rsidRPr="000F7960">
        <w:rPr>
          <w:rFonts w:ascii="Arial" w:hAnsi="Arial" w:cs="Arial"/>
          <w:iCs/>
          <w:szCs w:val="24"/>
        </w:rPr>
        <w:t>6.1. Ogólne zasady kontroli jakości</w:t>
      </w:r>
      <w:bookmarkEnd w:id="1870"/>
      <w:bookmarkEnd w:id="1871"/>
      <w:r w:rsidRPr="000F7960">
        <w:rPr>
          <w:rFonts w:ascii="Arial" w:hAnsi="Arial" w:cs="Arial"/>
          <w:iCs/>
          <w:szCs w:val="24"/>
        </w:rPr>
        <w:t>.</w:t>
      </w:r>
      <w:bookmarkEnd w:id="1872"/>
      <w:bookmarkEnd w:id="1873"/>
      <w:bookmarkEnd w:id="1874"/>
    </w:p>
    <w:p w:rsidR="00902EC7" w:rsidRPr="000F7960" w:rsidRDefault="00902EC7" w:rsidP="00902EC7">
      <w:pPr>
        <w:autoSpaceDE w:val="0"/>
        <w:autoSpaceDN w:val="0"/>
        <w:adjustRightInd w:val="0"/>
        <w:jc w:val="both"/>
        <w:rPr>
          <w:rFonts w:ascii="Arial" w:hAnsi="Arial" w:cs="Arial"/>
        </w:rPr>
      </w:pPr>
      <w:r w:rsidRPr="000F7960">
        <w:rPr>
          <w:rFonts w:ascii="Arial" w:hAnsi="Arial" w:cs="Arial"/>
        </w:rPr>
        <w:t>Ogólne zasady kontroli jakości robót podano w ST 00.01 „Wymagania ogólne”</w:t>
      </w:r>
      <w:r w:rsidR="007C74A0" w:rsidRPr="000F7960">
        <w:rPr>
          <w:rFonts w:ascii="Arial" w:hAnsi="Arial" w:cs="Arial"/>
        </w:rPr>
        <w:t xml:space="preserve"> pkt. 6</w:t>
      </w:r>
      <w:r w:rsidRPr="000F7960">
        <w:rPr>
          <w:rFonts w:ascii="Arial" w:hAnsi="Arial" w:cs="Arial"/>
        </w:rPr>
        <w:t>.</w:t>
      </w:r>
    </w:p>
    <w:p w:rsidR="00902EC7" w:rsidRPr="000F7960" w:rsidRDefault="00902EC7" w:rsidP="00902EC7">
      <w:pPr>
        <w:tabs>
          <w:tab w:val="left" w:pos="284"/>
        </w:tabs>
        <w:jc w:val="both"/>
        <w:rPr>
          <w:rFonts w:ascii="Arial" w:hAnsi="Arial" w:cs="Arial"/>
        </w:rPr>
      </w:pPr>
    </w:p>
    <w:p w:rsidR="00902EC7" w:rsidRPr="000F7960" w:rsidRDefault="00902EC7" w:rsidP="00902EC7">
      <w:pPr>
        <w:pStyle w:val="Nagwek2"/>
        <w:spacing w:line="240" w:lineRule="auto"/>
        <w:rPr>
          <w:rFonts w:ascii="Arial" w:hAnsi="Arial" w:cs="Arial"/>
          <w:iCs/>
          <w:szCs w:val="24"/>
        </w:rPr>
      </w:pPr>
      <w:bookmarkStart w:id="1875" w:name="_Toc168367751"/>
      <w:bookmarkStart w:id="1876" w:name="_Toc168369499"/>
      <w:bookmarkStart w:id="1877" w:name="_Toc267933620"/>
      <w:bookmarkStart w:id="1878" w:name="_Toc267936922"/>
      <w:bookmarkStart w:id="1879" w:name="_Toc463460206"/>
      <w:r w:rsidRPr="000F7960">
        <w:rPr>
          <w:rFonts w:ascii="Arial" w:hAnsi="Arial" w:cs="Arial"/>
          <w:iCs/>
          <w:szCs w:val="24"/>
        </w:rPr>
        <w:t>6.2. Kontrola jakości materiałów</w:t>
      </w:r>
      <w:bookmarkEnd w:id="1875"/>
      <w:bookmarkEnd w:id="1876"/>
      <w:r w:rsidRPr="000F7960">
        <w:rPr>
          <w:rFonts w:ascii="Arial" w:hAnsi="Arial" w:cs="Arial"/>
          <w:iCs/>
          <w:szCs w:val="24"/>
        </w:rPr>
        <w:t>.</w:t>
      </w:r>
      <w:bookmarkEnd w:id="1877"/>
      <w:bookmarkEnd w:id="1878"/>
      <w:bookmarkEnd w:id="1879"/>
    </w:p>
    <w:p w:rsidR="00902EC7" w:rsidRPr="000F7960" w:rsidRDefault="00902EC7" w:rsidP="00902EC7">
      <w:pPr>
        <w:tabs>
          <w:tab w:val="left" w:pos="284"/>
        </w:tabs>
        <w:jc w:val="both"/>
        <w:rPr>
          <w:rFonts w:ascii="Arial" w:hAnsi="Arial" w:cs="Arial"/>
        </w:rPr>
      </w:pPr>
      <w:r w:rsidRPr="000F7960">
        <w:rPr>
          <w:rFonts w:ascii="Arial" w:hAnsi="Arial" w:cs="Arial"/>
        </w:rPr>
        <w:t xml:space="preserve">Wszystkie materiały do wykonania robót muszą odpowiadać wymaganiom Dokumentacji </w:t>
      </w:r>
      <w:r w:rsidR="007C74A0" w:rsidRPr="000F7960">
        <w:rPr>
          <w:rFonts w:ascii="Arial" w:hAnsi="Arial" w:cs="Arial"/>
        </w:rPr>
        <w:t>Projektowej</w:t>
      </w:r>
      <w:r w:rsidRPr="000F7960">
        <w:rPr>
          <w:rFonts w:ascii="Arial" w:hAnsi="Arial" w:cs="Arial"/>
        </w:rPr>
        <w:t xml:space="preserve"> i Specyfikacji Technicznej oraz posiadać świadectwa jakości </w:t>
      </w:r>
      <w:r w:rsidR="00DA6709" w:rsidRPr="000F7960">
        <w:rPr>
          <w:rFonts w:ascii="Arial" w:hAnsi="Arial" w:cs="Arial"/>
        </w:rPr>
        <w:t xml:space="preserve">Producenta (deklaracje zgodności z Aprobatą Techniczną, atesty higieniczne i klasyfikację palności) </w:t>
      </w:r>
      <w:r w:rsidRPr="000F7960">
        <w:rPr>
          <w:rFonts w:ascii="Arial" w:hAnsi="Arial" w:cs="Arial"/>
        </w:rPr>
        <w:t>i uzyskać akceptację Inspektora Nadzoru.</w:t>
      </w:r>
    </w:p>
    <w:p w:rsidR="00DA6709" w:rsidRPr="000F7960" w:rsidRDefault="00DA6709" w:rsidP="00DA6709">
      <w:pPr>
        <w:autoSpaceDE w:val="0"/>
        <w:autoSpaceDN w:val="0"/>
        <w:adjustRightInd w:val="0"/>
        <w:jc w:val="both"/>
        <w:rPr>
          <w:rFonts w:ascii="Arial" w:hAnsi="Arial" w:cs="Arial"/>
        </w:rPr>
      </w:pPr>
    </w:p>
    <w:p w:rsidR="00DA6709" w:rsidRPr="000F7960" w:rsidRDefault="00DA6709" w:rsidP="00DA6709">
      <w:pPr>
        <w:pStyle w:val="Nagwek2"/>
        <w:spacing w:line="240" w:lineRule="auto"/>
        <w:rPr>
          <w:rFonts w:ascii="Arial" w:hAnsi="Arial" w:cs="Arial"/>
          <w:iCs/>
          <w:szCs w:val="24"/>
        </w:rPr>
      </w:pPr>
      <w:bookmarkStart w:id="1880" w:name="_Toc168367752"/>
      <w:bookmarkStart w:id="1881" w:name="_Toc168369500"/>
      <w:bookmarkStart w:id="1882" w:name="_Toc267933621"/>
      <w:bookmarkStart w:id="1883" w:name="_Toc267936923"/>
      <w:bookmarkStart w:id="1884" w:name="_Toc463460207"/>
      <w:r w:rsidRPr="000F7960">
        <w:rPr>
          <w:rFonts w:ascii="Arial" w:hAnsi="Arial" w:cs="Arial"/>
          <w:iCs/>
          <w:szCs w:val="24"/>
        </w:rPr>
        <w:t xml:space="preserve">6.3. Kontrola jakości </w:t>
      </w:r>
      <w:bookmarkEnd w:id="1880"/>
      <w:bookmarkEnd w:id="1881"/>
      <w:r w:rsidRPr="000F7960">
        <w:rPr>
          <w:rFonts w:ascii="Arial" w:hAnsi="Arial" w:cs="Arial"/>
          <w:iCs/>
          <w:szCs w:val="24"/>
        </w:rPr>
        <w:t>wykonania.</w:t>
      </w:r>
      <w:bookmarkEnd w:id="1882"/>
      <w:bookmarkEnd w:id="1883"/>
      <w:bookmarkEnd w:id="1884"/>
    </w:p>
    <w:p w:rsidR="00DA6709" w:rsidRPr="000F7960" w:rsidRDefault="00DA6709" w:rsidP="00DA6709">
      <w:pPr>
        <w:tabs>
          <w:tab w:val="left" w:pos="284"/>
        </w:tabs>
        <w:jc w:val="both"/>
        <w:rPr>
          <w:rFonts w:ascii="Arial" w:hAnsi="Arial" w:cs="Arial"/>
        </w:rPr>
      </w:pPr>
      <w:r w:rsidRPr="000F7960">
        <w:rPr>
          <w:rFonts w:ascii="Arial" w:hAnsi="Arial" w:cs="Arial"/>
        </w:rPr>
        <w:t>Kontrola jakości wykonania robót, polega na zgodności wykonania robót z Dokumentacją Techniczną i poleceniami Inspektora Nadzoru.</w:t>
      </w:r>
    </w:p>
    <w:p w:rsidR="00DA6709" w:rsidRPr="000F7960" w:rsidRDefault="00DA6709" w:rsidP="00DA6709">
      <w:pPr>
        <w:tabs>
          <w:tab w:val="left" w:pos="284"/>
        </w:tabs>
        <w:jc w:val="both"/>
        <w:rPr>
          <w:rFonts w:ascii="Arial" w:hAnsi="Arial" w:cs="Arial"/>
        </w:rPr>
      </w:pPr>
      <w:r w:rsidRPr="000F7960">
        <w:rPr>
          <w:rFonts w:ascii="Arial" w:hAnsi="Arial" w:cs="Arial"/>
        </w:rPr>
        <w:t>Kontroli podlega wykonanie:</w:t>
      </w:r>
    </w:p>
    <w:p w:rsidR="00DA6709" w:rsidRPr="000F7960" w:rsidRDefault="00DA6709" w:rsidP="00177B5B">
      <w:pPr>
        <w:pStyle w:val="Akapitzlist"/>
        <w:numPr>
          <w:ilvl w:val="0"/>
          <w:numId w:val="227"/>
        </w:numPr>
        <w:jc w:val="both"/>
        <w:rPr>
          <w:rFonts w:ascii="Arial" w:hAnsi="Arial" w:cs="Arial"/>
        </w:rPr>
      </w:pPr>
      <w:r w:rsidRPr="000F7960">
        <w:rPr>
          <w:rFonts w:ascii="Arial" w:hAnsi="Arial" w:cs="Arial"/>
        </w:rPr>
        <w:t>przygotowanie podłoża i jego wytrzymałość,</w:t>
      </w:r>
    </w:p>
    <w:p w:rsidR="00DA6709" w:rsidRPr="000F7960" w:rsidRDefault="00DA6709" w:rsidP="00177B5B">
      <w:pPr>
        <w:pStyle w:val="Akapitzlist"/>
        <w:numPr>
          <w:ilvl w:val="0"/>
          <w:numId w:val="227"/>
        </w:numPr>
        <w:jc w:val="both"/>
        <w:rPr>
          <w:rFonts w:ascii="Arial" w:hAnsi="Arial" w:cs="Arial"/>
        </w:rPr>
      </w:pPr>
      <w:r w:rsidRPr="000F7960">
        <w:rPr>
          <w:rFonts w:ascii="Arial" w:hAnsi="Arial" w:cs="Arial"/>
        </w:rPr>
        <w:t>liniowość ułożenia wykładzin,</w:t>
      </w:r>
    </w:p>
    <w:p w:rsidR="00DA6709" w:rsidRPr="000F7960" w:rsidRDefault="00DA6709" w:rsidP="00177B5B">
      <w:pPr>
        <w:pStyle w:val="Akapitzlist"/>
        <w:numPr>
          <w:ilvl w:val="0"/>
          <w:numId w:val="227"/>
        </w:numPr>
        <w:jc w:val="both"/>
        <w:rPr>
          <w:rFonts w:ascii="Arial" w:hAnsi="Arial" w:cs="Arial"/>
        </w:rPr>
      </w:pPr>
      <w:r w:rsidRPr="000F7960">
        <w:rPr>
          <w:rFonts w:ascii="Arial" w:hAnsi="Arial" w:cs="Arial"/>
        </w:rPr>
        <w:t>stopień przyklejenia do powierzchni,</w:t>
      </w:r>
    </w:p>
    <w:p w:rsidR="00DA6709" w:rsidRPr="000F7960" w:rsidRDefault="00DA6709" w:rsidP="00177B5B">
      <w:pPr>
        <w:pStyle w:val="Akapitzlist"/>
        <w:numPr>
          <w:ilvl w:val="0"/>
          <w:numId w:val="227"/>
        </w:numPr>
        <w:jc w:val="both"/>
        <w:rPr>
          <w:rFonts w:ascii="Arial" w:hAnsi="Arial" w:cs="Arial"/>
        </w:rPr>
      </w:pPr>
      <w:r w:rsidRPr="000F7960">
        <w:rPr>
          <w:rFonts w:ascii="Arial" w:hAnsi="Arial" w:cs="Arial"/>
        </w:rPr>
        <w:t>wykonanie połączeń między wykładzinami.</w:t>
      </w:r>
    </w:p>
    <w:p w:rsidR="00DA6709" w:rsidRPr="000F7960" w:rsidRDefault="00DA6709" w:rsidP="00DA6709">
      <w:pPr>
        <w:autoSpaceDE w:val="0"/>
        <w:autoSpaceDN w:val="0"/>
        <w:adjustRightInd w:val="0"/>
        <w:jc w:val="both"/>
        <w:rPr>
          <w:rFonts w:ascii="Arial" w:hAnsi="Arial" w:cs="Arial"/>
        </w:rPr>
      </w:pPr>
    </w:p>
    <w:p w:rsidR="00B448D0" w:rsidRPr="000F7960" w:rsidRDefault="00B448D0" w:rsidP="00B448D0">
      <w:pPr>
        <w:pStyle w:val="Nagwek1"/>
        <w:spacing w:line="240" w:lineRule="auto"/>
        <w:jc w:val="left"/>
        <w:rPr>
          <w:rFonts w:ascii="Arial" w:hAnsi="Arial" w:cs="Arial"/>
          <w:sz w:val="24"/>
          <w:szCs w:val="24"/>
        </w:rPr>
      </w:pPr>
      <w:bookmarkStart w:id="1885" w:name="_Toc463460208"/>
      <w:r w:rsidRPr="000F7960">
        <w:rPr>
          <w:rFonts w:ascii="Arial" w:hAnsi="Arial" w:cs="Arial"/>
          <w:sz w:val="24"/>
          <w:szCs w:val="24"/>
        </w:rPr>
        <w:t>7. Obmiar robót.</w:t>
      </w:r>
      <w:bookmarkEnd w:id="1885"/>
    </w:p>
    <w:p w:rsidR="00B448D0" w:rsidRPr="000F7960" w:rsidRDefault="00B448D0" w:rsidP="00B448D0">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 pkt. 7.</w:t>
      </w:r>
    </w:p>
    <w:p w:rsidR="00B448D0" w:rsidRPr="000F7960" w:rsidRDefault="00B448D0" w:rsidP="00B448D0">
      <w:pPr>
        <w:autoSpaceDE w:val="0"/>
        <w:autoSpaceDN w:val="0"/>
        <w:adjustRightInd w:val="0"/>
        <w:jc w:val="both"/>
        <w:rPr>
          <w:rFonts w:ascii="Arial" w:hAnsi="Arial" w:cs="Arial"/>
          <w:b/>
          <w:bCs/>
        </w:rPr>
      </w:pPr>
    </w:p>
    <w:p w:rsidR="00B448D0" w:rsidRPr="000F7960" w:rsidRDefault="00B448D0" w:rsidP="00B448D0">
      <w:pPr>
        <w:pStyle w:val="Nagwek2"/>
        <w:spacing w:line="240" w:lineRule="auto"/>
        <w:rPr>
          <w:rFonts w:ascii="Arial" w:hAnsi="Arial" w:cs="Arial"/>
          <w:szCs w:val="24"/>
        </w:rPr>
      </w:pPr>
      <w:bookmarkStart w:id="1886" w:name="_Toc463460209"/>
      <w:r w:rsidRPr="000F7960">
        <w:rPr>
          <w:rFonts w:ascii="Arial" w:hAnsi="Arial" w:cs="Arial"/>
          <w:szCs w:val="24"/>
        </w:rPr>
        <w:t>7.1. Jednostka obmiarowa.</w:t>
      </w:r>
      <w:bookmarkEnd w:id="1886"/>
    </w:p>
    <w:p w:rsidR="00902EC7" w:rsidRPr="000F7960" w:rsidRDefault="00902EC7" w:rsidP="00902EC7">
      <w:pPr>
        <w:jc w:val="both"/>
        <w:rPr>
          <w:rFonts w:ascii="Arial" w:hAnsi="Arial" w:cs="Arial"/>
        </w:rPr>
      </w:pPr>
      <w:r w:rsidRPr="000F7960">
        <w:rPr>
          <w:rFonts w:ascii="Arial" w:hAnsi="Arial" w:cs="Arial"/>
        </w:rPr>
        <w:t xml:space="preserve">Jednostką obmiaru jest: </w:t>
      </w:r>
    </w:p>
    <w:p w:rsidR="00902EC7" w:rsidRPr="000F7960" w:rsidRDefault="00902EC7" w:rsidP="00177B5B">
      <w:pPr>
        <w:pStyle w:val="Akapitzlist"/>
        <w:numPr>
          <w:ilvl w:val="0"/>
          <w:numId w:val="228"/>
        </w:numPr>
        <w:jc w:val="both"/>
        <w:rPr>
          <w:rFonts w:ascii="Arial" w:hAnsi="Arial" w:cs="Arial"/>
        </w:rPr>
      </w:pPr>
      <w:r w:rsidRPr="000F7960">
        <w:rPr>
          <w:rFonts w:ascii="Arial" w:hAnsi="Arial" w:cs="Arial"/>
        </w:rPr>
        <w:t>m</w:t>
      </w:r>
      <w:r w:rsidRPr="000F7960">
        <w:rPr>
          <w:rFonts w:ascii="Arial" w:hAnsi="Arial" w:cs="Arial"/>
          <w:vertAlign w:val="superscript"/>
        </w:rPr>
        <w:t xml:space="preserve">2 </w:t>
      </w:r>
      <w:r w:rsidRPr="000F7960">
        <w:rPr>
          <w:rFonts w:ascii="Arial" w:hAnsi="Arial" w:cs="Arial"/>
        </w:rPr>
        <w:t>położonej wykładziny podłogowej,</w:t>
      </w:r>
    </w:p>
    <w:p w:rsidR="00902EC7" w:rsidRPr="000F7960" w:rsidRDefault="00902EC7" w:rsidP="00177B5B">
      <w:pPr>
        <w:pStyle w:val="Akapitzlist"/>
        <w:numPr>
          <w:ilvl w:val="0"/>
          <w:numId w:val="228"/>
        </w:numPr>
        <w:jc w:val="both"/>
        <w:rPr>
          <w:rFonts w:ascii="Arial" w:hAnsi="Arial" w:cs="Arial"/>
        </w:rPr>
      </w:pPr>
      <w:r w:rsidRPr="000F7960">
        <w:rPr>
          <w:rFonts w:ascii="Arial" w:hAnsi="Arial" w:cs="Arial"/>
        </w:rPr>
        <w:t>mb</w:t>
      </w:r>
      <w:r w:rsidRPr="000F7960">
        <w:rPr>
          <w:rFonts w:ascii="Arial" w:hAnsi="Arial" w:cs="Arial"/>
          <w:vertAlign w:val="superscript"/>
        </w:rPr>
        <w:t xml:space="preserve"> </w:t>
      </w:r>
      <w:r w:rsidRPr="000F7960">
        <w:rPr>
          <w:rFonts w:ascii="Arial" w:hAnsi="Arial" w:cs="Arial"/>
        </w:rPr>
        <w:t>położone</w:t>
      </w:r>
      <w:r w:rsidR="007C74A0" w:rsidRPr="000F7960">
        <w:rPr>
          <w:rFonts w:ascii="Arial" w:hAnsi="Arial" w:cs="Arial"/>
        </w:rPr>
        <w:t>go</w:t>
      </w:r>
      <w:r w:rsidRPr="000F7960">
        <w:rPr>
          <w:rFonts w:ascii="Arial" w:hAnsi="Arial" w:cs="Arial"/>
        </w:rPr>
        <w:t xml:space="preserve"> </w:t>
      </w:r>
      <w:r w:rsidR="007C74A0" w:rsidRPr="000F7960">
        <w:rPr>
          <w:rFonts w:ascii="Arial" w:hAnsi="Arial" w:cs="Arial"/>
        </w:rPr>
        <w:t>cokołu</w:t>
      </w:r>
      <w:r w:rsidRPr="000F7960">
        <w:rPr>
          <w:rFonts w:ascii="Arial" w:hAnsi="Arial" w:cs="Arial"/>
        </w:rPr>
        <w:t xml:space="preserve"> przyścienne</w:t>
      </w:r>
      <w:r w:rsidR="007C74A0" w:rsidRPr="000F7960">
        <w:rPr>
          <w:rFonts w:ascii="Arial" w:hAnsi="Arial" w:cs="Arial"/>
        </w:rPr>
        <w:t>go</w:t>
      </w:r>
      <w:r w:rsidR="00B31511" w:rsidRPr="000F7960">
        <w:rPr>
          <w:rFonts w:ascii="Arial" w:hAnsi="Arial" w:cs="Arial"/>
        </w:rPr>
        <w:t xml:space="preserve"> i listew wykończeniowych</w:t>
      </w:r>
      <w:r w:rsidRPr="000F7960">
        <w:rPr>
          <w:rFonts w:ascii="Arial" w:hAnsi="Arial" w:cs="Arial"/>
        </w:rPr>
        <w:t>.</w:t>
      </w:r>
    </w:p>
    <w:p w:rsidR="00902EC7" w:rsidRPr="000F7960" w:rsidRDefault="00902EC7" w:rsidP="00902EC7">
      <w:pPr>
        <w:jc w:val="both"/>
        <w:rPr>
          <w:rFonts w:ascii="Arial" w:hAnsi="Arial" w:cs="Arial"/>
        </w:rPr>
      </w:pPr>
    </w:p>
    <w:p w:rsidR="00902EC7" w:rsidRPr="000F7960" w:rsidRDefault="00902EC7" w:rsidP="00902EC7">
      <w:pPr>
        <w:pStyle w:val="Nagwek1"/>
        <w:spacing w:line="240" w:lineRule="auto"/>
        <w:jc w:val="both"/>
        <w:rPr>
          <w:rFonts w:ascii="Arial" w:hAnsi="Arial" w:cs="Arial"/>
          <w:sz w:val="24"/>
          <w:szCs w:val="24"/>
        </w:rPr>
      </w:pPr>
      <w:bookmarkStart w:id="1887" w:name="_Toc168367754"/>
      <w:bookmarkStart w:id="1888" w:name="_Toc168369502"/>
      <w:bookmarkStart w:id="1889" w:name="_Toc267933623"/>
      <w:bookmarkStart w:id="1890" w:name="_Toc267936925"/>
      <w:bookmarkStart w:id="1891" w:name="_Toc463460210"/>
      <w:r w:rsidRPr="000F7960">
        <w:rPr>
          <w:rFonts w:ascii="Arial" w:hAnsi="Arial" w:cs="Arial"/>
          <w:sz w:val="24"/>
          <w:szCs w:val="24"/>
        </w:rPr>
        <w:t>8. O</w:t>
      </w:r>
      <w:bookmarkEnd w:id="1887"/>
      <w:bookmarkEnd w:id="1888"/>
      <w:r w:rsidRPr="000F7960">
        <w:rPr>
          <w:rFonts w:ascii="Arial" w:hAnsi="Arial" w:cs="Arial"/>
          <w:sz w:val="24"/>
          <w:szCs w:val="24"/>
        </w:rPr>
        <w:t>dbiór robót.</w:t>
      </w:r>
      <w:bookmarkEnd w:id="1889"/>
      <w:bookmarkEnd w:id="1890"/>
      <w:bookmarkEnd w:id="1891"/>
    </w:p>
    <w:p w:rsidR="00902EC7" w:rsidRPr="000F7960" w:rsidRDefault="00902EC7" w:rsidP="00902EC7">
      <w:pPr>
        <w:tabs>
          <w:tab w:val="left" w:pos="284"/>
        </w:tabs>
        <w:jc w:val="both"/>
        <w:rPr>
          <w:rFonts w:ascii="Arial" w:hAnsi="Arial" w:cs="Arial"/>
        </w:rPr>
      </w:pPr>
      <w:r w:rsidRPr="000F7960">
        <w:rPr>
          <w:rFonts w:ascii="Arial" w:hAnsi="Arial" w:cs="Arial"/>
        </w:rPr>
        <w:t>Ogólne zasady odbioru robót podano w ST 00.01 „Wymagania ogólne”</w:t>
      </w:r>
      <w:r w:rsidR="007C74A0" w:rsidRPr="000F7960">
        <w:rPr>
          <w:rFonts w:ascii="Arial" w:hAnsi="Arial" w:cs="Arial"/>
        </w:rPr>
        <w:t xml:space="preserve"> pkt. 8</w:t>
      </w:r>
      <w:r w:rsidRPr="000F7960">
        <w:rPr>
          <w:rFonts w:ascii="Arial" w:hAnsi="Arial" w:cs="Arial"/>
        </w:rPr>
        <w:t>.</w:t>
      </w:r>
    </w:p>
    <w:p w:rsidR="00EC4755" w:rsidRPr="000F7960" w:rsidRDefault="00EC4755" w:rsidP="00EC4755">
      <w:pPr>
        <w:autoSpaceDE w:val="0"/>
        <w:autoSpaceDN w:val="0"/>
        <w:adjustRightInd w:val="0"/>
        <w:jc w:val="both"/>
        <w:rPr>
          <w:rFonts w:ascii="Arial" w:hAnsi="Arial" w:cs="Arial"/>
        </w:rPr>
      </w:pPr>
      <w:r w:rsidRPr="000F7960">
        <w:rPr>
          <w:rFonts w:ascii="Arial" w:hAnsi="Arial" w:cs="Arial"/>
        </w:rPr>
        <w:t>Roboty uznaje si</w:t>
      </w:r>
      <w:r w:rsidRPr="000F7960">
        <w:rPr>
          <w:rFonts w:ascii="Arial" w:eastAsia="TimesNewRoman" w:hAnsi="Arial" w:cs="Arial"/>
        </w:rPr>
        <w:t xml:space="preserve">ę </w:t>
      </w:r>
      <w:r w:rsidRPr="000F7960">
        <w:rPr>
          <w:rFonts w:ascii="Arial" w:hAnsi="Arial" w:cs="Arial"/>
        </w:rPr>
        <w:t>za zgodne z dokumentacj</w:t>
      </w:r>
      <w:r w:rsidRPr="000F7960">
        <w:rPr>
          <w:rFonts w:ascii="Arial" w:eastAsia="TimesNewRoman" w:hAnsi="Arial" w:cs="Arial"/>
        </w:rPr>
        <w:t>ą P</w:t>
      </w:r>
      <w:r w:rsidRPr="000F7960">
        <w:rPr>
          <w:rFonts w:ascii="Arial" w:hAnsi="Arial" w:cs="Arial"/>
        </w:rPr>
        <w:t>rojektow</w:t>
      </w:r>
      <w:r w:rsidRPr="000F7960">
        <w:rPr>
          <w:rFonts w:ascii="Arial" w:eastAsia="TimesNewRoman" w:hAnsi="Arial" w:cs="Arial"/>
        </w:rPr>
        <w:t>ą</w:t>
      </w:r>
      <w:r w:rsidRPr="000F7960">
        <w:rPr>
          <w:rFonts w:ascii="Arial" w:hAnsi="Arial" w:cs="Arial"/>
        </w:rPr>
        <w:t>, ST i wymaganiami Inspektora Nadzoru, je</w:t>
      </w:r>
      <w:r w:rsidRPr="000F7960">
        <w:rPr>
          <w:rFonts w:ascii="Arial" w:eastAsia="TimesNewRoman" w:hAnsi="Arial" w:cs="Arial"/>
        </w:rPr>
        <w:t>ż</w:t>
      </w:r>
      <w:r w:rsidRPr="000F7960">
        <w:rPr>
          <w:rFonts w:ascii="Arial" w:hAnsi="Arial" w:cs="Arial"/>
        </w:rPr>
        <w:t>eli wszystkie pomiary i badania (z uwzgl</w:t>
      </w:r>
      <w:r w:rsidRPr="000F7960">
        <w:rPr>
          <w:rFonts w:ascii="Arial" w:eastAsia="TimesNewRoman" w:hAnsi="Arial" w:cs="Arial"/>
        </w:rPr>
        <w:t>ę</w:t>
      </w:r>
      <w:r w:rsidRPr="000F7960">
        <w:rPr>
          <w:rFonts w:ascii="Arial" w:hAnsi="Arial" w:cs="Arial"/>
        </w:rPr>
        <w:t>dnieniem dopuszczalnych tolerancji) dały pozytywny wynik.</w:t>
      </w:r>
    </w:p>
    <w:p w:rsidR="00EC4755" w:rsidRPr="000F7960" w:rsidRDefault="00EC4755" w:rsidP="00902EC7">
      <w:pPr>
        <w:tabs>
          <w:tab w:val="left" w:pos="284"/>
        </w:tabs>
        <w:jc w:val="both"/>
        <w:rPr>
          <w:rFonts w:ascii="Arial" w:hAnsi="Arial" w:cs="Arial"/>
        </w:rPr>
      </w:pPr>
    </w:p>
    <w:p w:rsidR="00EC4755" w:rsidRPr="000F7960" w:rsidRDefault="00EC4755" w:rsidP="00EC4755">
      <w:pPr>
        <w:pStyle w:val="Nagwek2"/>
        <w:spacing w:line="240" w:lineRule="auto"/>
        <w:rPr>
          <w:rFonts w:ascii="Arial" w:hAnsi="Arial" w:cs="Arial"/>
          <w:iCs/>
          <w:szCs w:val="24"/>
        </w:rPr>
      </w:pPr>
      <w:bookmarkStart w:id="1892" w:name="_Toc463460211"/>
      <w:r w:rsidRPr="000F7960">
        <w:rPr>
          <w:rFonts w:ascii="Arial" w:hAnsi="Arial" w:cs="Arial"/>
          <w:iCs/>
          <w:szCs w:val="24"/>
        </w:rPr>
        <w:t>8.1. Odbiór częściowy.</w:t>
      </w:r>
      <w:bookmarkEnd w:id="1892"/>
    </w:p>
    <w:p w:rsidR="00EC4755" w:rsidRPr="000F7960" w:rsidRDefault="00EC4755" w:rsidP="00EC4755">
      <w:pPr>
        <w:autoSpaceDE w:val="0"/>
        <w:autoSpaceDN w:val="0"/>
        <w:adjustRightInd w:val="0"/>
        <w:jc w:val="both"/>
        <w:rPr>
          <w:rFonts w:ascii="Arial" w:hAnsi="Arial" w:cs="Arial"/>
        </w:rPr>
      </w:pPr>
      <w:r w:rsidRPr="000F7960">
        <w:rPr>
          <w:rFonts w:ascii="Arial" w:hAnsi="Arial" w:cs="Arial"/>
        </w:rPr>
        <w:t>Odbiór cz</w:t>
      </w:r>
      <w:r w:rsidRPr="000F7960">
        <w:rPr>
          <w:rFonts w:ascii="Arial" w:eastAsia="TimesNewRoman" w:hAnsi="Arial" w:cs="Arial"/>
        </w:rPr>
        <w:t>ęś</w:t>
      </w:r>
      <w:r w:rsidRPr="000F7960">
        <w:rPr>
          <w:rFonts w:ascii="Arial" w:hAnsi="Arial" w:cs="Arial"/>
        </w:rPr>
        <w:t>ciowy polega na ocenie ilo</w:t>
      </w:r>
      <w:r w:rsidRPr="000F7960">
        <w:rPr>
          <w:rFonts w:ascii="Arial" w:eastAsia="TimesNewRoman" w:hAnsi="Arial" w:cs="Arial"/>
        </w:rPr>
        <w:t>ś</w:t>
      </w:r>
      <w:r w:rsidRPr="000F7960">
        <w:rPr>
          <w:rFonts w:ascii="Arial" w:hAnsi="Arial" w:cs="Arial"/>
        </w:rPr>
        <w:t>ci i jako</w:t>
      </w:r>
      <w:r w:rsidRPr="000F7960">
        <w:rPr>
          <w:rFonts w:ascii="Arial" w:eastAsia="TimesNewRoman" w:hAnsi="Arial" w:cs="Arial"/>
        </w:rPr>
        <w:t>ś</w:t>
      </w:r>
      <w:r w:rsidRPr="000F7960">
        <w:rPr>
          <w:rFonts w:ascii="Arial" w:hAnsi="Arial" w:cs="Arial"/>
        </w:rPr>
        <w:t>ci cz</w:t>
      </w:r>
      <w:r w:rsidRPr="000F7960">
        <w:rPr>
          <w:rFonts w:ascii="Arial" w:eastAsia="TimesNewRoman" w:hAnsi="Arial" w:cs="Arial"/>
        </w:rPr>
        <w:t>ęś</w:t>
      </w:r>
      <w:r w:rsidRPr="000F7960">
        <w:rPr>
          <w:rFonts w:ascii="Arial" w:hAnsi="Arial" w:cs="Arial"/>
        </w:rPr>
        <w:t>ci robót. Celem odbioru cz</w:t>
      </w:r>
      <w:r w:rsidRPr="000F7960">
        <w:rPr>
          <w:rFonts w:ascii="Arial" w:eastAsia="TimesNewRoman" w:hAnsi="Arial" w:cs="Arial"/>
        </w:rPr>
        <w:t>ęś</w:t>
      </w:r>
      <w:r w:rsidRPr="000F7960">
        <w:rPr>
          <w:rFonts w:ascii="Arial" w:hAnsi="Arial" w:cs="Arial"/>
        </w:rPr>
        <w:t>ciowego jest wczesne wykrycie ewentualnych usterek w realizowanych robotach i ich usuni</w:t>
      </w:r>
      <w:r w:rsidRPr="000F7960">
        <w:rPr>
          <w:rFonts w:ascii="Arial" w:eastAsia="TimesNewRoman" w:hAnsi="Arial" w:cs="Arial"/>
        </w:rPr>
        <w:t>ę</w:t>
      </w:r>
      <w:r w:rsidRPr="000F7960">
        <w:rPr>
          <w:rFonts w:ascii="Arial" w:hAnsi="Arial" w:cs="Arial"/>
        </w:rPr>
        <w:t>cie przed odbiorem ko</w:t>
      </w:r>
      <w:r w:rsidRPr="000F7960">
        <w:rPr>
          <w:rFonts w:ascii="Arial" w:eastAsia="TimesNewRoman" w:hAnsi="Arial" w:cs="Arial"/>
        </w:rPr>
        <w:t>ń</w:t>
      </w:r>
      <w:r w:rsidRPr="000F7960">
        <w:rPr>
          <w:rFonts w:ascii="Arial" w:hAnsi="Arial" w:cs="Arial"/>
        </w:rPr>
        <w:t>cowym. Odbiór cz</w:t>
      </w:r>
      <w:r w:rsidRPr="000F7960">
        <w:rPr>
          <w:rFonts w:ascii="Arial" w:eastAsia="TimesNewRoman" w:hAnsi="Arial" w:cs="Arial"/>
        </w:rPr>
        <w:t>ęś</w:t>
      </w:r>
      <w:r w:rsidRPr="000F7960">
        <w:rPr>
          <w:rFonts w:ascii="Arial" w:hAnsi="Arial" w:cs="Arial"/>
        </w:rPr>
        <w:t>ciowy robót jest dokonywany przez Inspektora nadzoru w obecno</w:t>
      </w:r>
      <w:r w:rsidRPr="000F7960">
        <w:rPr>
          <w:rFonts w:ascii="Arial" w:eastAsia="TimesNewRoman" w:hAnsi="Arial" w:cs="Arial"/>
        </w:rPr>
        <w:t>ś</w:t>
      </w:r>
      <w:r w:rsidRPr="000F7960">
        <w:rPr>
          <w:rFonts w:ascii="Arial" w:hAnsi="Arial" w:cs="Arial"/>
        </w:rPr>
        <w:t>ci kierownika budowy, według zasad jak przy odbiorze ostatecznym robót.</w:t>
      </w:r>
    </w:p>
    <w:p w:rsidR="00EC4755" w:rsidRPr="000F7960" w:rsidRDefault="00EC4755" w:rsidP="00902EC7">
      <w:pPr>
        <w:tabs>
          <w:tab w:val="left" w:pos="284"/>
        </w:tabs>
        <w:jc w:val="both"/>
        <w:rPr>
          <w:rFonts w:ascii="Arial" w:hAnsi="Arial" w:cs="Arial"/>
        </w:rPr>
      </w:pPr>
    </w:p>
    <w:p w:rsidR="00EC4755" w:rsidRPr="000F7960" w:rsidRDefault="00EC4755" w:rsidP="00EC4755">
      <w:pPr>
        <w:pStyle w:val="Nagwek2"/>
        <w:spacing w:line="240" w:lineRule="auto"/>
        <w:rPr>
          <w:rFonts w:ascii="Arial" w:hAnsi="Arial" w:cs="Arial"/>
          <w:iCs/>
          <w:szCs w:val="24"/>
        </w:rPr>
      </w:pPr>
      <w:bookmarkStart w:id="1893" w:name="_Toc463460212"/>
      <w:r w:rsidRPr="000F7960">
        <w:rPr>
          <w:rFonts w:ascii="Arial" w:hAnsi="Arial" w:cs="Arial"/>
          <w:iCs/>
          <w:szCs w:val="24"/>
        </w:rPr>
        <w:t>8.2. Odbiór ostateczny.</w:t>
      </w:r>
      <w:bookmarkEnd w:id="1893"/>
    </w:p>
    <w:p w:rsidR="00EC4755" w:rsidRPr="000F7960" w:rsidRDefault="00EC4755" w:rsidP="00EC4755">
      <w:pPr>
        <w:autoSpaceDE w:val="0"/>
        <w:autoSpaceDN w:val="0"/>
        <w:adjustRightInd w:val="0"/>
        <w:jc w:val="both"/>
        <w:rPr>
          <w:rFonts w:ascii="Arial" w:hAnsi="Arial" w:cs="Arial"/>
        </w:rPr>
      </w:pPr>
      <w:r w:rsidRPr="000F7960">
        <w:rPr>
          <w:rFonts w:ascii="Arial" w:hAnsi="Arial" w:cs="Arial"/>
        </w:rPr>
        <w:t>Odbiór ko</w:t>
      </w:r>
      <w:r w:rsidRPr="000F7960">
        <w:rPr>
          <w:rFonts w:ascii="Arial" w:eastAsia="TimesNewRoman" w:hAnsi="Arial" w:cs="Arial"/>
        </w:rPr>
        <w:t>ń</w:t>
      </w:r>
      <w:r w:rsidRPr="000F7960">
        <w:rPr>
          <w:rFonts w:ascii="Arial" w:hAnsi="Arial" w:cs="Arial"/>
        </w:rPr>
        <w:t>cowy stanowi ostateczn</w:t>
      </w:r>
      <w:r w:rsidRPr="000F7960">
        <w:rPr>
          <w:rFonts w:ascii="Arial" w:eastAsia="TimesNewRoman" w:hAnsi="Arial" w:cs="Arial"/>
        </w:rPr>
        <w:t xml:space="preserve">ą </w:t>
      </w:r>
      <w:r w:rsidRPr="000F7960">
        <w:rPr>
          <w:rFonts w:ascii="Arial" w:hAnsi="Arial" w:cs="Arial"/>
        </w:rPr>
        <w:t>ocen</w:t>
      </w:r>
      <w:r w:rsidRPr="000F7960">
        <w:rPr>
          <w:rFonts w:ascii="Arial" w:eastAsia="TimesNewRoman" w:hAnsi="Arial" w:cs="Arial"/>
        </w:rPr>
        <w:t xml:space="preserve">ę </w:t>
      </w:r>
      <w:r w:rsidRPr="000F7960">
        <w:rPr>
          <w:rFonts w:ascii="Arial" w:hAnsi="Arial" w:cs="Arial"/>
        </w:rPr>
        <w:t>rzeczywistego wykonania robót w odniesieniu do ich zakresu (ilo</w:t>
      </w:r>
      <w:r w:rsidRPr="000F7960">
        <w:rPr>
          <w:rFonts w:ascii="Arial" w:eastAsia="TimesNewRoman" w:hAnsi="Arial" w:cs="Arial"/>
        </w:rPr>
        <w:t>ś</w:t>
      </w:r>
      <w:r w:rsidRPr="000F7960">
        <w:rPr>
          <w:rFonts w:ascii="Arial" w:hAnsi="Arial" w:cs="Arial"/>
        </w:rPr>
        <w:t>ci), jako</w:t>
      </w:r>
      <w:r w:rsidRPr="000F7960">
        <w:rPr>
          <w:rFonts w:ascii="Arial" w:eastAsia="TimesNewRoman" w:hAnsi="Arial" w:cs="Arial"/>
        </w:rPr>
        <w:t>ś</w:t>
      </w:r>
      <w:r w:rsidRPr="000F7960">
        <w:rPr>
          <w:rFonts w:ascii="Arial" w:hAnsi="Arial" w:cs="Arial"/>
        </w:rPr>
        <w:t>ci i zgodno</w:t>
      </w:r>
      <w:r w:rsidRPr="000F7960">
        <w:rPr>
          <w:rFonts w:ascii="Arial" w:eastAsia="TimesNewRoman" w:hAnsi="Arial" w:cs="Arial"/>
        </w:rPr>
        <w:t>ś</w:t>
      </w:r>
      <w:r w:rsidRPr="000F7960">
        <w:rPr>
          <w:rFonts w:ascii="Arial" w:hAnsi="Arial" w:cs="Arial"/>
        </w:rPr>
        <w:t>ci z Dokumentacj</w:t>
      </w:r>
      <w:r w:rsidRPr="000F7960">
        <w:rPr>
          <w:rFonts w:ascii="Arial" w:eastAsia="TimesNewRoman" w:hAnsi="Arial" w:cs="Arial"/>
        </w:rPr>
        <w:t>ą P</w:t>
      </w:r>
      <w:r w:rsidRPr="000F7960">
        <w:rPr>
          <w:rFonts w:ascii="Arial" w:hAnsi="Arial" w:cs="Arial"/>
        </w:rPr>
        <w:t>rojektow</w:t>
      </w:r>
      <w:r w:rsidRPr="000F7960">
        <w:rPr>
          <w:rFonts w:ascii="Arial" w:eastAsia="TimesNewRoman" w:hAnsi="Arial" w:cs="Arial"/>
        </w:rPr>
        <w:t xml:space="preserve">ą </w:t>
      </w:r>
      <w:r w:rsidRPr="000F7960">
        <w:rPr>
          <w:rFonts w:ascii="Arial" w:hAnsi="Arial" w:cs="Arial"/>
        </w:rPr>
        <w:t xml:space="preserve">oraz </w:t>
      </w:r>
      <w:r w:rsidRPr="000F7960">
        <w:rPr>
          <w:rFonts w:ascii="Arial" w:hAnsi="Arial" w:cs="Arial"/>
        </w:rPr>
        <w:lastRenderedPageBreak/>
        <w:t>ST. Odbiór ostateczny przeprowadza komisja powołana przez Zamawiaj</w:t>
      </w:r>
      <w:r w:rsidRPr="000F7960">
        <w:rPr>
          <w:rFonts w:ascii="Arial" w:eastAsia="TimesNewRoman" w:hAnsi="Arial" w:cs="Arial"/>
        </w:rPr>
        <w:t>ą</w:t>
      </w:r>
      <w:r w:rsidRPr="000F7960">
        <w:rPr>
          <w:rFonts w:ascii="Arial" w:hAnsi="Arial" w:cs="Arial"/>
        </w:rPr>
        <w:t>cego, na podstawie przedło</w:t>
      </w:r>
      <w:r w:rsidRPr="000F7960">
        <w:rPr>
          <w:rFonts w:ascii="Arial" w:eastAsia="TimesNewRoman" w:hAnsi="Arial" w:cs="Arial"/>
        </w:rPr>
        <w:t>ż</w:t>
      </w:r>
      <w:r w:rsidRPr="000F7960">
        <w:rPr>
          <w:rFonts w:ascii="Arial" w:hAnsi="Arial" w:cs="Arial"/>
        </w:rPr>
        <w:t>onych dokumentów, wyników bada</w:t>
      </w:r>
      <w:r w:rsidRPr="000F7960">
        <w:rPr>
          <w:rFonts w:ascii="Arial" w:eastAsia="TimesNewRoman" w:hAnsi="Arial" w:cs="Arial"/>
        </w:rPr>
        <w:t xml:space="preserve">ń </w:t>
      </w:r>
      <w:r w:rsidRPr="000F7960">
        <w:rPr>
          <w:rFonts w:ascii="Arial" w:hAnsi="Arial" w:cs="Arial"/>
        </w:rPr>
        <w:t>oraz dokonanej oceny wizualnej.</w:t>
      </w:r>
    </w:p>
    <w:p w:rsidR="00EC4755" w:rsidRPr="000F7960" w:rsidRDefault="00EC4755" w:rsidP="00EC4755">
      <w:pPr>
        <w:autoSpaceDE w:val="0"/>
        <w:autoSpaceDN w:val="0"/>
        <w:adjustRightInd w:val="0"/>
        <w:jc w:val="both"/>
        <w:rPr>
          <w:rFonts w:ascii="Arial" w:hAnsi="Arial" w:cs="Arial"/>
        </w:rPr>
      </w:pPr>
      <w:r w:rsidRPr="000F7960">
        <w:rPr>
          <w:rFonts w:ascii="Arial" w:hAnsi="Arial" w:cs="Arial"/>
        </w:rPr>
        <w:t>Wykonawca robót obowi</w:t>
      </w:r>
      <w:r w:rsidRPr="000F7960">
        <w:rPr>
          <w:rFonts w:ascii="Arial" w:eastAsia="TimesNewRoman" w:hAnsi="Arial" w:cs="Arial"/>
        </w:rPr>
        <w:t>ą</w:t>
      </w:r>
      <w:r w:rsidRPr="000F7960">
        <w:rPr>
          <w:rFonts w:ascii="Arial" w:hAnsi="Arial" w:cs="Arial"/>
        </w:rPr>
        <w:t>zany jest przedło</w:t>
      </w:r>
      <w:r w:rsidRPr="000F7960">
        <w:rPr>
          <w:rFonts w:ascii="Arial" w:eastAsia="TimesNewRoman" w:hAnsi="Arial" w:cs="Arial"/>
        </w:rPr>
        <w:t>ż</w:t>
      </w:r>
      <w:r w:rsidRPr="000F7960">
        <w:rPr>
          <w:rFonts w:ascii="Arial" w:hAnsi="Arial" w:cs="Arial"/>
        </w:rPr>
        <w:t>y</w:t>
      </w:r>
      <w:r w:rsidRPr="000F7960">
        <w:rPr>
          <w:rFonts w:ascii="Arial" w:eastAsia="TimesNewRoman" w:hAnsi="Arial" w:cs="Arial"/>
        </w:rPr>
        <w:t xml:space="preserve">ć </w:t>
      </w:r>
      <w:r w:rsidRPr="000F7960">
        <w:rPr>
          <w:rFonts w:ascii="Arial" w:hAnsi="Arial" w:cs="Arial"/>
        </w:rPr>
        <w:t>komisji nast</w:t>
      </w:r>
      <w:r w:rsidRPr="000F7960">
        <w:rPr>
          <w:rFonts w:ascii="Arial" w:eastAsia="TimesNewRoman" w:hAnsi="Arial" w:cs="Arial"/>
        </w:rPr>
        <w:t>ę</w:t>
      </w:r>
      <w:r w:rsidRPr="000F7960">
        <w:rPr>
          <w:rFonts w:ascii="Arial" w:hAnsi="Arial" w:cs="Arial"/>
        </w:rPr>
        <w:t>puj</w:t>
      </w:r>
      <w:r w:rsidRPr="000F7960">
        <w:rPr>
          <w:rFonts w:ascii="Arial" w:eastAsia="TimesNewRoman" w:hAnsi="Arial" w:cs="Arial"/>
        </w:rPr>
        <w:t>ą</w:t>
      </w:r>
      <w:r w:rsidRPr="000F7960">
        <w:rPr>
          <w:rFonts w:ascii="Arial" w:hAnsi="Arial" w:cs="Arial"/>
        </w:rPr>
        <w:t>ce dokumenty:</w:t>
      </w:r>
    </w:p>
    <w:p w:rsidR="00EC4755" w:rsidRPr="000F7960" w:rsidRDefault="00EC4755" w:rsidP="00177B5B">
      <w:pPr>
        <w:pStyle w:val="Akapitzlist"/>
        <w:numPr>
          <w:ilvl w:val="0"/>
          <w:numId w:val="230"/>
        </w:numPr>
        <w:autoSpaceDE w:val="0"/>
        <w:autoSpaceDN w:val="0"/>
        <w:adjustRightInd w:val="0"/>
        <w:jc w:val="both"/>
        <w:rPr>
          <w:rFonts w:ascii="Arial" w:hAnsi="Arial" w:cs="Arial"/>
        </w:rPr>
      </w:pPr>
      <w:r w:rsidRPr="000F7960">
        <w:rPr>
          <w:rFonts w:ascii="Arial" w:hAnsi="Arial" w:cs="Arial"/>
        </w:rPr>
        <w:t>Dokumentacj</w:t>
      </w:r>
      <w:r w:rsidRPr="000F7960">
        <w:rPr>
          <w:rFonts w:ascii="Arial" w:eastAsia="TimesNewRoman" w:hAnsi="Arial" w:cs="Arial"/>
        </w:rPr>
        <w:t>ę Pr</w:t>
      </w:r>
      <w:r w:rsidRPr="000F7960">
        <w:rPr>
          <w:rFonts w:ascii="Arial" w:hAnsi="Arial" w:cs="Arial"/>
        </w:rPr>
        <w:t>ojektow</w:t>
      </w:r>
      <w:r w:rsidRPr="000F7960">
        <w:rPr>
          <w:rFonts w:ascii="Arial" w:eastAsia="TimesNewRoman" w:hAnsi="Arial" w:cs="Arial"/>
        </w:rPr>
        <w:t xml:space="preserve">ą </w:t>
      </w:r>
      <w:r w:rsidRPr="000F7960">
        <w:rPr>
          <w:rFonts w:ascii="Arial" w:hAnsi="Arial" w:cs="Arial"/>
        </w:rPr>
        <w:t>z naniesionymi zmianami dokonanymi w toku wykonywania robót,</w:t>
      </w:r>
    </w:p>
    <w:p w:rsidR="00EC4755" w:rsidRPr="000F7960" w:rsidRDefault="00EC4755" w:rsidP="00177B5B">
      <w:pPr>
        <w:pStyle w:val="Akapitzlist"/>
        <w:numPr>
          <w:ilvl w:val="0"/>
          <w:numId w:val="230"/>
        </w:numPr>
        <w:autoSpaceDE w:val="0"/>
        <w:autoSpaceDN w:val="0"/>
        <w:adjustRightInd w:val="0"/>
        <w:jc w:val="both"/>
        <w:rPr>
          <w:rFonts w:ascii="Arial" w:hAnsi="Arial" w:cs="Arial"/>
        </w:rPr>
      </w:pPr>
      <w:r w:rsidRPr="000F7960">
        <w:rPr>
          <w:rFonts w:ascii="Arial" w:hAnsi="Arial" w:cs="Arial"/>
        </w:rPr>
        <w:t>Specyfikacje Techniczne ze zmianami wprowadzonymi w trakcie wykonywania robót,</w:t>
      </w:r>
    </w:p>
    <w:p w:rsidR="00EC4755" w:rsidRPr="000F7960" w:rsidRDefault="00EC4755" w:rsidP="00177B5B">
      <w:pPr>
        <w:pStyle w:val="Akapitzlist"/>
        <w:numPr>
          <w:ilvl w:val="0"/>
          <w:numId w:val="230"/>
        </w:numPr>
        <w:autoSpaceDE w:val="0"/>
        <w:autoSpaceDN w:val="0"/>
        <w:adjustRightInd w:val="0"/>
        <w:jc w:val="both"/>
        <w:rPr>
          <w:rFonts w:ascii="Arial" w:hAnsi="Arial" w:cs="Arial"/>
        </w:rPr>
      </w:pPr>
      <w:r w:rsidRPr="000F7960">
        <w:rPr>
          <w:rFonts w:ascii="Arial" w:hAnsi="Arial" w:cs="Arial"/>
        </w:rPr>
        <w:t>Dziennik Budowy i ksi</w:t>
      </w:r>
      <w:r w:rsidRPr="000F7960">
        <w:rPr>
          <w:rFonts w:ascii="Arial" w:eastAsia="TimesNewRoman" w:hAnsi="Arial" w:cs="Arial"/>
        </w:rPr>
        <w:t>ąż</w:t>
      </w:r>
      <w:r w:rsidRPr="000F7960">
        <w:rPr>
          <w:rFonts w:ascii="Arial" w:hAnsi="Arial" w:cs="Arial"/>
        </w:rPr>
        <w:t>ki obmiarów z zapisami dokonywanymi w toku prowadzonych robót,</w:t>
      </w:r>
    </w:p>
    <w:p w:rsidR="00EC4755" w:rsidRPr="000F7960" w:rsidRDefault="00EC4755" w:rsidP="00177B5B">
      <w:pPr>
        <w:pStyle w:val="Akapitzlist"/>
        <w:numPr>
          <w:ilvl w:val="0"/>
          <w:numId w:val="230"/>
        </w:numPr>
        <w:autoSpaceDE w:val="0"/>
        <w:autoSpaceDN w:val="0"/>
        <w:adjustRightInd w:val="0"/>
        <w:jc w:val="both"/>
        <w:rPr>
          <w:rFonts w:ascii="Arial" w:hAnsi="Arial" w:cs="Arial"/>
        </w:rPr>
      </w:pPr>
      <w:r w:rsidRPr="000F7960">
        <w:rPr>
          <w:rFonts w:ascii="Arial" w:hAnsi="Arial" w:cs="Arial"/>
        </w:rPr>
        <w:t xml:space="preserve">dokumenty </w:t>
      </w:r>
      <w:r w:rsidRPr="000F7960">
        <w:rPr>
          <w:rFonts w:ascii="Arial" w:eastAsia="TimesNewRoman" w:hAnsi="Arial" w:cs="Arial"/>
        </w:rPr>
        <w:t>ś</w:t>
      </w:r>
      <w:r w:rsidRPr="000F7960">
        <w:rPr>
          <w:rFonts w:ascii="Arial" w:hAnsi="Arial" w:cs="Arial"/>
        </w:rPr>
        <w:t>wiadcz</w:t>
      </w:r>
      <w:r w:rsidRPr="000F7960">
        <w:rPr>
          <w:rFonts w:ascii="Arial" w:eastAsia="TimesNewRoman" w:hAnsi="Arial" w:cs="Arial"/>
        </w:rPr>
        <w:t>ą</w:t>
      </w:r>
      <w:r w:rsidRPr="000F7960">
        <w:rPr>
          <w:rFonts w:ascii="Arial" w:hAnsi="Arial" w:cs="Arial"/>
        </w:rPr>
        <w:t>ce o dopuszczeniu do obrotu i powszechnego zastosowania u</w:t>
      </w:r>
      <w:r w:rsidRPr="000F7960">
        <w:rPr>
          <w:rFonts w:ascii="Arial" w:eastAsia="TimesNewRoman" w:hAnsi="Arial" w:cs="Arial"/>
        </w:rPr>
        <w:t>ż</w:t>
      </w:r>
      <w:r w:rsidRPr="000F7960">
        <w:rPr>
          <w:rFonts w:ascii="Arial" w:hAnsi="Arial" w:cs="Arial"/>
        </w:rPr>
        <w:t>ytych materiałów i wyrobów budowlanych,</w:t>
      </w:r>
    </w:p>
    <w:p w:rsidR="00EC4755" w:rsidRPr="000F7960" w:rsidRDefault="00EC4755" w:rsidP="00177B5B">
      <w:pPr>
        <w:pStyle w:val="Akapitzlist"/>
        <w:numPr>
          <w:ilvl w:val="0"/>
          <w:numId w:val="230"/>
        </w:numPr>
        <w:autoSpaceDE w:val="0"/>
        <w:autoSpaceDN w:val="0"/>
        <w:adjustRightInd w:val="0"/>
        <w:jc w:val="both"/>
        <w:rPr>
          <w:rFonts w:ascii="Arial" w:hAnsi="Arial" w:cs="Arial"/>
        </w:rPr>
      </w:pPr>
      <w:r w:rsidRPr="000F7960">
        <w:rPr>
          <w:rFonts w:ascii="Arial" w:hAnsi="Arial" w:cs="Arial"/>
        </w:rPr>
        <w:t>protokoły odbioru robót ulegaj</w:t>
      </w:r>
      <w:r w:rsidRPr="000F7960">
        <w:rPr>
          <w:rFonts w:ascii="Arial" w:eastAsia="TimesNewRoman" w:hAnsi="Arial" w:cs="Arial"/>
        </w:rPr>
        <w:t>ą</w:t>
      </w:r>
      <w:r w:rsidRPr="000F7960">
        <w:rPr>
          <w:rFonts w:ascii="Arial" w:hAnsi="Arial" w:cs="Arial"/>
        </w:rPr>
        <w:t>cych zakryciu,</w:t>
      </w:r>
    </w:p>
    <w:p w:rsidR="00EC4755" w:rsidRPr="000F7960" w:rsidRDefault="00EC4755" w:rsidP="00177B5B">
      <w:pPr>
        <w:pStyle w:val="Akapitzlist"/>
        <w:numPr>
          <w:ilvl w:val="0"/>
          <w:numId w:val="230"/>
        </w:numPr>
        <w:autoSpaceDE w:val="0"/>
        <w:autoSpaceDN w:val="0"/>
        <w:adjustRightInd w:val="0"/>
        <w:jc w:val="both"/>
        <w:rPr>
          <w:rFonts w:ascii="Arial" w:hAnsi="Arial" w:cs="Arial"/>
        </w:rPr>
      </w:pPr>
      <w:r w:rsidRPr="000F7960">
        <w:rPr>
          <w:rFonts w:ascii="Arial" w:hAnsi="Arial" w:cs="Arial"/>
        </w:rPr>
        <w:t>protokoły odbiorów cz</w:t>
      </w:r>
      <w:r w:rsidRPr="000F7960">
        <w:rPr>
          <w:rFonts w:ascii="Arial" w:eastAsia="TimesNewRoman" w:hAnsi="Arial" w:cs="Arial"/>
        </w:rPr>
        <w:t>ęś</w:t>
      </w:r>
      <w:r w:rsidRPr="000F7960">
        <w:rPr>
          <w:rFonts w:ascii="Arial" w:hAnsi="Arial" w:cs="Arial"/>
        </w:rPr>
        <w:t>ciowych,</w:t>
      </w:r>
    </w:p>
    <w:p w:rsidR="00EC4755" w:rsidRPr="000F7960" w:rsidRDefault="00EC4755" w:rsidP="00177B5B">
      <w:pPr>
        <w:pStyle w:val="Akapitzlist"/>
        <w:numPr>
          <w:ilvl w:val="0"/>
          <w:numId w:val="230"/>
        </w:numPr>
        <w:autoSpaceDE w:val="0"/>
        <w:autoSpaceDN w:val="0"/>
        <w:adjustRightInd w:val="0"/>
        <w:jc w:val="both"/>
        <w:rPr>
          <w:rFonts w:ascii="Arial" w:hAnsi="Arial" w:cs="Arial"/>
        </w:rPr>
      </w:pPr>
      <w:r w:rsidRPr="000F7960">
        <w:rPr>
          <w:rFonts w:ascii="Arial" w:hAnsi="Arial" w:cs="Arial"/>
        </w:rPr>
        <w:t>instrukcje i atesty producentów dotycz</w:t>
      </w:r>
      <w:r w:rsidRPr="000F7960">
        <w:rPr>
          <w:rFonts w:ascii="Arial" w:eastAsia="TimesNewRoman" w:hAnsi="Arial" w:cs="Arial"/>
        </w:rPr>
        <w:t>ą</w:t>
      </w:r>
      <w:r w:rsidRPr="000F7960">
        <w:rPr>
          <w:rFonts w:ascii="Arial" w:hAnsi="Arial" w:cs="Arial"/>
        </w:rPr>
        <w:t>ce zastosowanych materiałów,</w:t>
      </w:r>
    </w:p>
    <w:p w:rsidR="00EC4755" w:rsidRPr="000F7960" w:rsidRDefault="00EC4755" w:rsidP="00177B5B">
      <w:pPr>
        <w:pStyle w:val="Akapitzlist"/>
        <w:numPr>
          <w:ilvl w:val="0"/>
          <w:numId w:val="230"/>
        </w:numPr>
        <w:autoSpaceDE w:val="0"/>
        <w:autoSpaceDN w:val="0"/>
        <w:adjustRightInd w:val="0"/>
        <w:jc w:val="both"/>
        <w:rPr>
          <w:rFonts w:ascii="Arial" w:hAnsi="Arial" w:cs="Arial"/>
        </w:rPr>
      </w:pPr>
      <w:r w:rsidRPr="000F7960">
        <w:rPr>
          <w:rFonts w:ascii="Arial" w:hAnsi="Arial" w:cs="Arial"/>
        </w:rPr>
        <w:t>wyniki bada</w:t>
      </w:r>
      <w:r w:rsidRPr="000F7960">
        <w:rPr>
          <w:rFonts w:ascii="Arial" w:eastAsia="TimesNewRoman" w:hAnsi="Arial" w:cs="Arial"/>
        </w:rPr>
        <w:t xml:space="preserve">ń </w:t>
      </w:r>
      <w:r w:rsidRPr="000F7960">
        <w:rPr>
          <w:rFonts w:ascii="Arial" w:hAnsi="Arial" w:cs="Arial"/>
        </w:rPr>
        <w:t>laboratoryjnych i ekspertyz.</w:t>
      </w:r>
    </w:p>
    <w:p w:rsidR="00EC4755" w:rsidRPr="000F7960" w:rsidRDefault="00EC4755" w:rsidP="00EC4755">
      <w:pPr>
        <w:autoSpaceDE w:val="0"/>
        <w:autoSpaceDN w:val="0"/>
        <w:adjustRightInd w:val="0"/>
        <w:jc w:val="both"/>
        <w:rPr>
          <w:rFonts w:ascii="Arial" w:hAnsi="Arial" w:cs="Arial"/>
        </w:rPr>
      </w:pPr>
      <w:r w:rsidRPr="000F7960">
        <w:rPr>
          <w:rFonts w:ascii="Arial" w:hAnsi="Arial" w:cs="Arial"/>
        </w:rPr>
        <w:t>W toku odbioru komisja obowi</w:t>
      </w:r>
      <w:r w:rsidRPr="000F7960">
        <w:rPr>
          <w:rFonts w:ascii="Arial" w:eastAsia="TimesNewRoman" w:hAnsi="Arial" w:cs="Arial"/>
        </w:rPr>
        <w:t>ą</w:t>
      </w:r>
      <w:r w:rsidRPr="000F7960">
        <w:rPr>
          <w:rFonts w:ascii="Arial" w:hAnsi="Arial" w:cs="Arial"/>
        </w:rPr>
        <w:t>zana jest zapozna</w:t>
      </w:r>
      <w:r w:rsidRPr="000F7960">
        <w:rPr>
          <w:rFonts w:ascii="Arial" w:eastAsia="TimesNewRoman" w:hAnsi="Arial" w:cs="Arial"/>
        </w:rPr>
        <w:t xml:space="preserve">ć </w:t>
      </w:r>
      <w:r w:rsidRPr="000F7960">
        <w:rPr>
          <w:rFonts w:ascii="Arial" w:hAnsi="Arial" w:cs="Arial"/>
        </w:rPr>
        <w:t>si</w:t>
      </w:r>
      <w:r w:rsidRPr="000F7960">
        <w:rPr>
          <w:rFonts w:ascii="Arial" w:eastAsia="TimesNewRoman" w:hAnsi="Arial" w:cs="Arial"/>
        </w:rPr>
        <w:t xml:space="preserve">ę </w:t>
      </w:r>
      <w:r w:rsidRPr="000F7960">
        <w:rPr>
          <w:rFonts w:ascii="Arial" w:hAnsi="Arial" w:cs="Arial"/>
        </w:rPr>
        <w:t>z przedło</w:t>
      </w:r>
      <w:r w:rsidRPr="000F7960">
        <w:rPr>
          <w:rFonts w:ascii="Arial" w:eastAsia="TimesNewRoman" w:hAnsi="Arial" w:cs="Arial"/>
        </w:rPr>
        <w:t>ż</w:t>
      </w:r>
      <w:r w:rsidRPr="000F7960">
        <w:rPr>
          <w:rFonts w:ascii="Arial" w:hAnsi="Arial" w:cs="Arial"/>
        </w:rPr>
        <w:t>onymi dokumentami, przeprowadzi</w:t>
      </w:r>
      <w:r w:rsidRPr="000F7960">
        <w:rPr>
          <w:rFonts w:ascii="Arial" w:eastAsia="TimesNewRoman" w:hAnsi="Arial" w:cs="Arial"/>
        </w:rPr>
        <w:t xml:space="preserve">ć </w:t>
      </w:r>
      <w:r w:rsidRPr="000F7960">
        <w:rPr>
          <w:rFonts w:ascii="Arial" w:hAnsi="Arial" w:cs="Arial"/>
        </w:rPr>
        <w:t>badania zgodnie z wytycznymi podanymi w pkt. 6 niniejszej ST, porówna</w:t>
      </w:r>
      <w:r w:rsidRPr="000F7960">
        <w:rPr>
          <w:rFonts w:ascii="Arial" w:eastAsia="TimesNewRoman" w:hAnsi="Arial" w:cs="Arial"/>
        </w:rPr>
        <w:t xml:space="preserve">ć </w:t>
      </w:r>
      <w:r w:rsidRPr="000F7960">
        <w:rPr>
          <w:rFonts w:ascii="Arial" w:hAnsi="Arial" w:cs="Arial"/>
        </w:rPr>
        <w:t>je z wymaganiami podanymi w pkt. 5 oraz dokona</w:t>
      </w:r>
      <w:r w:rsidRPr="000F7960">
        <w:rPr>
          <w:rFonts w:ascii="Arial" w:eastAsia="TimesNewRoman" w:hAnsi="Arial" w:cs="Arial"/>
        </w:rPr>
        <w:t xml:space="preserve">ć </w:t>
      </w:r>
      <w:r w:rsidRPr="000F7960">
        <w:rPr>
          <w:rFonts w:ascii="Arial" w:hAnsi="Arial" w:cs="Arial"/>
        </w:rPr>
        <w:t>oceny wizualnej robót.</w:t>
      </w:r>
    </w:p>
    <w:p w:rsidR="00613D95" w:rsidRPr="000F7960" w:rsidRDefault="00EC4755" w:rsidP="00EC4755">
      <w:pPr>
        <w:autoSpaceDE w:val="0"/>
        <w:autoSpaceDN w:val="0"/>
        <w:adjustRightInd w:val="0"/>
        <w:jc w:val="both"/>
        <w:rPr>
          <w:rFonts w:ascii="Arial" w:hAnsi="Arial" w:cs="Arial"/>
        </w:rPr>
      </w:pPr>
      <w:r w:rsidRPr="000F7960">
        <w:rPr>
          <w:rFonts w:ascii="Arial" w:hAnsi="Arial" w:cs="Arial"/>
        </w:rPr>
        <w:t>Roboty powinny by</w:t>
      </w:r>
      <w:r w:rsidRPr="000F7960">
        <w:rPr>
          <w:rFonts w:ascii="Arial" w:eastAsia="TimesNewRoman" w:hAnsi="Arial" w:cs="Arial"/>
        </w:rPr>
        <w:t xml:space="preserve">ć </w:t>
      </w:r>
      <w:r w:rsidRPr="000F7960">
        <w:rPr>
          <w:rFonts w:ascii="Arial" w:hAnsi="Arial" w:cs="Arial"/>
        </w:rPr>
        <w:t>odebrane, je</w:t>
      </w:r>
      <w:r w:rsidRPr="000F7960">
        <w:rPr>
          <w:rFonts w:ascii="Arial" w:eastAsia="TimesNewRoman" w:hAnsi="Arial" w:cs="Arial"/>
        </w:rPr>
        <w:t>ż</w:t>
      </w:r>
      <w:r w:rsidRPr="000F7960">
        <w:rPr>
          <w:rFonts w:ascii="Arial" w:hAnsi="Arial" w:cs="Arial"/>
        </w:rPr>
        <w:t>eli wszystkie wyniki bada</w:t>
      </w:r>
      <w:r w:rsidRPr="000F7960">
        <w:rPr>
          <w:rFonts w:ascii="Arial" w:eastAsia="TimesNewRoman" w:hAnsi="Arial" w:cs="Arial"/>
        </w:rPr>
        <w:t xml:space="preserve">ń </w:t>
      </w:r>
      <w:r w:rsidRPr="000F7960">
        <w:rPr>
          <w:rFonts w:ascii="Arial" w:hAnsi="Arial" w:cs="Arial"/>
        </w:rPr>
        <w:t>s</w:t>
      </w:r>
      <w:r w:rsidRPr="000F7960">
        <w:rPr>
          <w:rFonts w:ascii="Arial" w:eastAsia="TimesNewRoman" w:hAnsi="Arial" w:cs="Arial"/>
        </w:rPr>
        <w:t xml:space="preserve">ą </w:t>
      </w:r>
      <w:r w:rsidRPr="000F7960">
        <w:rPr>
          <w:rFonts w:ascii="Arial" w:hAnsi="Arial" w:cs="Arial"/>
        </w:rPr>
        <w:t>pozytywne, a dostarczone przez Wykonawc</w:t>
      </w:r>
      <w:r w:rsidRPr="000F7960">
        <w:rPr>
          <w:rFonts w:ascii="Arial" w:eastAsia="TimesNewRoman" w:hAnsi="Arial" w:cs="Arial"/>
        </w:rPr>
        <w:t xml:space="preserve">ę </w:t>
      </w:r>
      <w:r w:rsidRPr="000F7960">
        <w:rPr>
          <w:rFonts w:ascii="Arial" w:hAnsi="Arial" w:cs="Arial"/>
        </w:rPr>
        <w:t>dokumenty s</w:t>
      </w:r>
      <w:r w:rsidRPr="000F7960">
        <w:rPr>
          <w:rFonts w:ascii="Arial" w:eastAsia="TimesNewRoman" w:hAnsi="Arial" w:cs="Arial"/>
        </w:rPr>
        <w:t xml:space="preserve">ą </w:t>
      </w:r>
      <w:r w:rsidRPr="000F7960">
        <w:rPr>
          <w:rFonts w:ascii="Arial" w:hAnsi="Arial" w:cs="Arial"/>
        </w:rPr>
        <w:t>kompletne i prawidłowe pod wzgl</w:t>
      </w:r>
      <w:r w:rsidRPr="000F7960">
        <w:rPr>
          <w:rFonts w:ascii="Arial" w:eastAsia="TimesNewRoman" w:hAnsi="Arial" w:cs="Arial"/>
        </w:rPr>
        <w:t>ę</w:t>
      </w:r>
      <w:r w:rsidRPr="000F7960">
        <w:rPr>
          <w:rFonts w:ascii="Arial" w:hAnsi="Arial" w:cs="Arial"/>
        </w:rPr>
        <w:t>dem merytorycznym. Je</w:t>
      </w:r>
      <w:r w:rsidRPr="000F7960">
        <w:rPr>
          <w:rFonts w:ascii="Arial" w:eastAsia="TimesNewRoman" w:hAnsi="Arial" w:cs="Arial"/>
        </w:rPr>
        <w:t>ż</w:t>
      </w:r>
      <w:r w:rsidRPr="000F7960">
        <w:rPr>
          <w:rFonts w:ascii="Arial" w:hAnsi="Arial" w:cs="Arial"/>
        </w:rPr>
        <w:t>eli chocia</w:t>
      </w:r>
      <w:r w:rsidRPr="000F7960">
        <w:rPr>
          <w:rFonts w:ascii="Arial" w:eastAsia="TimesNewRoman" w:hAnsi="Arial" w:cs="Arial"/>
        </w:rPr>
        <w:t>ż</w:t>
      </w:r>
      <w:r w:rsidRPr="000F7960">
        <w:rPr>
          <w:rFonts w:ascii="Arial" w:hAnsi="Arial" w:cs="Arial"/>
        </w:rPr>
        <w:t>by jeden wynik bada</w:t>
      </w:r>
      <w:r w:rsidRPr="000F7960">
        <w:rPr>
          <w:rFonts w:ascii="Arial" w:eastAsia="TimesNewRoman" w:hAnsi="Arial" w:cs="Arial"/>
        </w:rPr>
        <w:t xml:space="preserve">ń </w:t>
      </w:r>
      <w:r w:rsidRPr="000F7960">
        <w:rPr>
          <w:rFonts w:ascii="Arial" w:hAnsi="Arial" w:cs="Arial"/>
        </w:rPr>
        <w:t>był negatywny roboty nie powinny by</w:t>
      </w:r>
      <w:r w:rsidRPr="000F7960">
        <w:rPr>
          <w:rFonts w:ascii="Arial" w:eastAsia="TimesNewRoman" w:hAnsi="Arial" w:cs="Arial"/>
        </w:rPr>
        <w:t xml:space="preserve">ć </w:t>
      </w:r>
      <w:r w:rsidRPr="000F7960">
        <w:rPr>
          <w:rFonts w:ascii="Arial" w:hAnsi="Arial" w:cs="Arial"/>
        </w:rPr>
        <w:t>przyj</w:t>
      </w:r>
      <w:r w:rsidRPr="000F7960">
        <w:rPr>
          <w:rFonts w:ascii="Arial" w:eastAsia="TimesNewRoman" w:hAnsi="Arial" w:cs="Arial"/>
        </w:rPr>
        <w:t>ę</w:t>
      </w:r>
      <w:r w:rsidRPr="000F7960">
        <w:rPr>
          <w:rFonts w:ascii="Arial" w:hAnsi="Arial" w:cs="Arial"/>
        </w:rPr>
        <w:t>te. Je</w:t>
      </w:r>
      <w:r w:rsidRPr="000F7960">
        <w:rPr>
          <w:rFonts w:ascii="Arial" w:eastAsia="TimesNewRoman" w:hAnsi="Arial" w:cs="Arial"/>
        </w:rPr>
        <w:t>ż</w:t>
      </w:r>
      <w:r w:rsidRPr="000F7960">
        <w:rPr>
          <w:rFonts w:ascii="Arial" w:hAnsi="Arial" w:cs="Arial"/>
        </w:rPr>
        <w:t>eli to mo</w:t>
      </w:r>
      <w:r w:rsidRPr="000F7960">
        <w:rPr>
          <w:rFonts w:ascii="Arial" w:eastAsia="TimesNewRoman" w:hAnsi="Arial" w:cs="Arial"/>
        </w:rPr>
        <w:t>ż</w:t>
      </w:r>
      <w:r w:rsidRPr="000F7960">
        <w:rPr>
          <w:rFonts w:ascii="Arial" w:hAnsi="Arial" w:cs="Arial"/>
        </w:rPr>
        <w:t>liwe nale</w:t>
      </w:r>
      <w:r w:rsidRPr="000F7960">
        <w:rPr>
          <w:rFonts w:ascii="Arial" w:eastAsia="TimesNewRoman" w:hAnsi="Arial" w:cs="Arial"/>
        </w:rPr>
        <w:t>ż</w:t>
      </w:r>
      <w:r w:rsidRPr="000F7960">
        <w:rPr>
          <w:rFonts w:ascii="Arial" w:hAnsi="Arial" w:cs="Arial"/>
        </w:rPr>
        <w:t>y ustali</w:t>
      </w:r>
      <w:r w:rsidRPr="000F7960">
        <w:rPr>
          <w:rFonts w:ascii="Arial" w:eastAsia="TimesNewRoman" w:hAnsi="Arial" w:cs="Arial"/>
        </w:rPr>
        <w:t xml:space="preserve">ć </w:t>
      </w:r>
      <w:r w:rsidRPr="000F7960">
        <w:rPr>
          <w:rFonts w:ascii="Arial" w:hAnsi="Arial" w:cs="Arial"/>
        </w:rPr>
        <w:t>zakres prac koryguj</w:t>
      </w:r>
      <w:r w:rsidRPr="000F7960">
        <w:rPr>
          <w:rFonts w:ascii="Arial" w:eastAsia="TimesNewRoman" w:hAnsi="Arial" w:cs="Arial"/>
        </w:rPr>
        <w:t>ą</w:t>
      </w:r>
      <w:r w:rsidRPr="000F7960">
        <w:rPr>
          <w:rFonts w:ascii="Arial" w:hAnsi="Arial" w:cs="Arial"/>
        </w:rPr>
        <w:t>cych, usun</w:t>
      </w:r>
      <w:r w:rsidRPr="000F7960">
        <w:rPr>
          <w:rFonts w:ascii="Arial" w:eastAsia="TimesNewRoman" w:hAnsi="Arial" w:cs="Arial"/>
        </w:rPr>
        <w:t xml:space="preserve">ąć </w:t>
      </w:r>
      <w:r w:rsidRPr="000F7960">
        <w:rPr>
          <w:rFonts w:ascii="Arial" w:hAnsi="Arial" w:cs="Arial"/>
        </w:rPr>
        <w:t>niezgodno</w:t>
      </w:r>
      <w:r w:rsidRPr="000F7960">
        <w:rPr>
          <w:rFonts w:ascii="Arial" w:eastAsia="TimesNewRoman" w:hAnsi="Arial" w:cs="Arial"/>
        </w:rPr>
        <w:t>ś</w:t>
      </w:r>
      <w:r w:rsidRPr="000F7960">
        <w:rPr>
          <w:rFonts w:ascii="Arial" w:hAnsi="Arial" w:cs="Arial"/>
        </w:rPr>
        <w:t>ci z wymaganiami okre</w:t>
      </w:r>
      <w:r w:rsidRPr="000F7960">
        <w:rPr>
          <w:rFonts w:ascii="Arial" w:eastAsia="TimesNewRoman" w:hAnsi="Arial" w:cs="Arial"/>
        </w:rPr>
        <w:t>ś</w:t>
      </w:r>
      <w:r w:rsidRPr="000F7960">
        <w:rPr>
          <w:rFonts w:ascii="Arial" w:hAnsi="Arial" w:cs="Arial"/>
        </w:rPr>
        <w:t>lonymi w pkt. 5 i przedstawi</w:t>
      </w:r>
      <w:r w:rsidRPr="000F7960">
        <w:rPr>
          <w:rFonts w:ascii="Arial" w:eastAsia="TimesNewRoman" w:hAnsi="Arial" w:cs="Arial"/>
        </w:rPr>
        <w:t xml:space="preserve">ć </w:t>
      </w:r>
      <w:r w:rsidR="00613D95" w:rsidRPr="000F7960">
        <w:rPr>
          <w:rFonts w:ascii="Arial" w:hAnsi="Arial" w:cs="Arial"/>
        </w:rPr>
        <w:t>roboty ponownie do odbioru.</w:t>
      </w:r>
    </w:p>
    <w:p w:rsidR="00EC4755" w:rsidRPr="000F7960" w:rsidRDefault="00EC4755" w:rsidP="00EC4755">
      <w:pPr>
        <w:autoSpaceDE w:val="0"/>
        <w:autoSpaceDN w:val="0"/>
        <w:adjustRightInd w:val="0"/>
        <w:jc w:val="both"/>
        <w:rPr>
          <w:rFonts w:ascii="Arial" w:hAnsi="Arial" w:cs="Arial"/>
        </w:rPr>
      </w:pPr>
      <w:r w:rsidRPr="000F7960">
        <w:rPr>
          <w:rFonts w:ascii="Arial" w:hAnsi="Arial" w:cs="Arial"/>
        </w:rPr>
        <w:t>Z czynno</w:t>
      </w:r>
      <w:r w:rsidRPr="000F7960">
        <w:rPr>
          <w:rFonts w:ascii="Arial" w:eastAsia="TimesNewRoman" w:hAnsi="Arial" w:cs="Arial"/>
        </w:rPr>
        <w:t>ś</w:t>
      </w:r>
      <w:r w:rsidRPr="000F7960">
        <w:rPr>
          <w:rFonts w:ascii="Arial" w:hAnsi="Arial" w:cs="Arial"/>
        </w:rPr>
        <w:t>ci odbioru</w:t>
      </w:r>
      <w:r w:rsidR="00613D95" w:rsidRPr="000F7960">
        <w:rPr>
          <w:rFonts w:ascii="Arial" w:hAnsi="Arial" w:cs="Arial"/>
        </w:rPr>
        <w:t xml:space="preserve"> </w:t>
      </w:r>
      <w:r w:rsidRPr="000F7960">
        <w:rPr>
          <w:rFonts w:ascii="Arial" w:hAnsi="Arial" w:cs="Arial"/>
        </w:rPr>
        <w:t>sporz</w:t>
      </w:r>
      <w:r w:rsidRPr="000F7960">
        <w:rPr>
          <w:rFonts w:ascii="Arial" w:eastAsia="TimesNewRoman" w:hAnsi="Arial" w:cs="Arial"/>
        </w:rPr>
        <w:t>ą</w:t>
      </w:r>
      <w:r w:rsidRPr="000F7960">
        <w:rPr>
          <w:rFonts w:ascii="Arial" w:hAnsi="Arial" w:cs="Arial"/>
        </w:rPr>
        <w:t>dza si</w:t>
      </w:r>
      <w:r w:rsidRPr="000F7960">
        <w:rPr>
          <w:rFonts w:ascii="Arial" w:eastAsia="TimesNewRoman" w:hAnsi="Arial" w:cs="Arial"/>
        </w:rPr>
        <w:t xml:space="preserve">ę </w:t>
      </w:r>
      <w:r w:rsidRPr="000F7960">
        <w:rPr>
          <w:rFonts w:ascii="Arial" w:hAnsi="Arial" w:cs="Arial"/>
        </w:rPr>
        <w:t>protokół podpisany przez przedstawicieli Zamawiaj</w:t>
      </w:r>
      <w:r w:rsidRPr="000F7960">
        <w:rPr>
          <w:rFonts w:ascii="Arial" w:eastAsia="TimesNewRoman" w:hAnsi="Arial" w:cs="Arial"/>
        </w:rPr>
        <w:t>ą</w:t>
      </w:r>
      <w:r w:rsidRPr="000F7960">
        <w:rPr>
          <w:rFonts w:ascii="Arial" w:hAnsi="Arial" w:cs="Arial"/>
        </w:rPr>
        <w:t>cego i Wykonawcy. Protokół powinien zawiera</w:t>
      </w:r>
      <w:r w:rsidRPr="000F7960">
        <w:rPr>
          <w:rFonts w:ascii="Arial" w:eastAsia="TimesNewRoman" w:hAnsi="Arial" w:cs="Arial"/>
        </w:rPr>
        <w:t>ć</w:t>
      </w:r>
      <w:r w:rsidRPr="000F7960">
        <w:rPr>
          <w:rFonts w:ascii="Arial" w:hAnsi="Arial" w:cs="Arial"/>
        </w:rPr>
        <w:t>:</w:t>
      </w:r>
    </w:p>
    <w:p w:rsidR="00613D95" w:rsidRPr="000F7960" w:rsidRDefault="00EC4755" w:rsidP="00177B5B">
      <w:pPr>
        <w:pStyle w:val="Akapitzlist"/>
        <w:numPr>
          <w:ilvl w:val="0"/>
          <w:numId w:val="231"/>
        </w:numPr>
        <w:autoSpaceDE w:val="0"/>
        <w:autoSpaceDN w:val="0"/>
        <w:adjustRightInd w:val="0"/>
        <w:jc w:val="both"/>
        <w:rPr>
          <w:rFonts w:ascii="Arial" w:hAnsi="Arial" w:cs="Arial"/>
        </w:rPr>
      </w:pPr>
      <w:r w:rsidRPr="000F7960">
        <w:rPr>
          <w:rFonts w:ascii="Arial" w:hAnsi="Arial" w:cs="Arial"/>
        </w:rPr>
        <w:t>ustalenia podj</w:t>
      </w:r>
      <w:r w:rsidRPr="000F7960">
        <w:rPr>
          <w:rFonts w:ascii="Arial" w:eastAsia="TimesNewRoman" w:hAnsi="Arial" w:cs="Arial"/>
        </w:rPr>
        <w:t>ę</w:t>
      </w:r>
      <w:r w:rsidRPr="000F7960">
        <w:rPr>
          <w:rFonts w:ascii="Arial" w:hAnsi="Arial" w:cs="Arial"/>
        </w:rPr>
        <w:t>te w trakcie prac komisji,</w:t>
      </w:r>
    </w:p>
    <w:p w:rsidR="00613D95" w:rsidRPr="000F7960" w:rsidRDefault="00EC4755" w:rsidP="00177B5B">
      <w:pPr>
        <w:pStyle w:val="Akapitzlist"/>
        <w:numPr>
          <w:ilvl w:val="0"/>
          <w:numId w:val="231"/>
        </w:numPr>
        <w:autoSpaceDE w:val="0"/>
        <w:autoSpaceDN w:val="0"/>
        <w:adjustRightInd w:val="0"/>
        <w:jc w:val="both"/>
        <w:rPr>
          <w:rFonts w:ascii="Arial" w:hAnsi="Arial" w:cs="Arial"/>
        </w:rPr>
      </w:pPr>
      <w:r w:rsidRPr="000F7960">
        <w:rPr>
          <w:rFonts w:ascii="Arial" w:hAnsi="Arial" w:cs="Arial"/>
        </w:rPr>
        <w:t>ocen</w:t>
      </w:r>
      <w:r w:rsidRPr="000F7960">
        <w:rPr>
          <w:rFonts w:ascii="Arial" w:eastAsia="TimesNewRoman" w:hAnsi="Arial" w:cs="Arial"/>
        </w:rPr>
        <w:t xml:space="preserve">ę </w:t>
      </w:r>
      <w:r w:rsidRPr="000F7960">
        <w:rPr>
          <w:rFonts w:ascii="Arial" w:hAnsi="Arial" w:cs="Arial"/>
        </w:rPr>
        <w:t>wyników bada</w:t>
      </w:r>
      <w:r w:rsidRPr="000F7960">
        <w:rPr>
          <w:rFonts w:ascii="Arial" w:eastAsia="TimesNewRoman" w:hAnsi="Arial" w:cs="Arial"/>
        </w:rPr>
        <w:t>ń</w:t>
      </w:r>
      <w:r w:rsidRPr="000F7960">
        <w:rPr>
          <w:rFonts w:ascii="Arial" w:hAnsi="Arial" w:cs="Arial"/>
        </w:rPr>
        <w:t>,</w:t>
      </w:r>
    </w:p>
    <w:p w:rsidR="00613D95" w:rsidRPr="000F7960" w:rsidRDefault="00EC4755" w:rsidP="00177B5B">
      <w:pPr>
        <w:pStyle w:val="Akapitzlist"/>
        <w:numPr>
          <w:ilvl w:val="0"/>
          <w:numId w:val="231"/>
        </w:numPr>
        <w:autoSpaceDE w:val="0"/>
        <w:autoSpaceDN w:val="0"/>
        <w:adjustRightInd w:val="0"/>
        <w:jc w:val="both"/>
        <w:rPr>
          <w:rFonts w:ascii="Arial" w:hAnsi="Arial" w:cs="Arial"/>
        </w:rPr>
      </w:pPr>
      <w:r w:rsidRPr="000F7960">
        <w:rPr>
          <w:rFonts w:ascii="Arial" w:hAnsi="Arial" w:cs="Arial"/>
        </w:rPr>
        <w:t>wykaz wad i usterek ze wskazaniem sposobu ich usuni</w:t>
      </w:r>
      <w:r w:rsidRPr="000F7960">
        <w:rPr>
          <w:rFonts w:ascii="Arial" w:eastAsia="TimesNewRoman" w:hAnsi="Arial" w:cs="Arial"/>
        </w:rPr>
        <w:t>ę</w:t>
      </w:r>
      <w:r w:rsidRPr="000F7960">
        <w:rPr>
          <w:rFonts w:ascii="Arial" w:hAnsi="Arial" w:cs="Arial"/>
        </w:rPr>
        <w:t>cia,</w:t>
      </w:r>
    </w:p>
    <w:p w:rsidR="00EC4755" w:rsidRPr="000F7960" w:rsidRDefault="00EC4755" w:rsidP="00177B5B">
      <w:pPr>
        <w:pStyle w:val="Akapitzlist"/>
        <w:numPr>
          <w:ilvl w:val="0"/>
          <w:numId w:val="231"/>
        </w:numPr>
        <w:autoSpaceDE w:val="0"/>
        <w:autoSpaceDN w:val="0"/>
        <w:adjustRightInd w:val="0"/>
        <w:jc w:val="both"/>
        <w:rPr>
          <w:rFonts w:ascii="Arial" w:hAnsi="Arial" w:cs="Arial"/>
        </w:rPr>
      </w:pPr>
      <w:r w:rsidRPr="000F7960">
        <w:rPr>
          <w:rFonts w:ascii="Arial" w:hAnsi="Arial" w:cs="Arial"/>
        </w:rPr>
        <w:t>stwierdzenie zgodno</w:t>
      </w:r>
      <w:r w:rsidRPr="000F7960">
        <w:rPr>
          <w:rFonts w:ascii="Arial" w:eastAsia="TimesNewRoman" w:hAnsi="Arial" w:cs="Arial"/>
        </w:rPr>
        <w:t>ś</w:t>
      </w:r>
      <w:r w:rsidRPr="000F7960">
        <w:rPr>
          <w:rFonts w:ascii="Arial" w:hAnsi="Arial" w:cs="Arial"/>
        </w:rPr>
        <w:t>ci lub niezgodno</w:t>
      </w:r>
      <w:r w:rsidRPr="000F7960">
        <w:rPr>
          <w:rFonts w:ascii="Arial" w:eastAsia="TimesNewRoman" w:hAnsi="Arial" w:cs="Arial"/>
        </w:rPr>
        <w:t>ś</w:t>
      </w:r>
      <w:r w:rsidRPr="000F7960">
        <w:rPr>
          <w:rFonts w:ascii="Arial" w:hAnsi="Arial" w:cs="Arial"/>
        </w:rPr>
        <w:t>ci wykonania robót z zamówieniem.</w:t>
      </w:r>
    </w:p>
    <w:p w:rsidR="00902EC7" w:rsidRPr="000F7960" w:rsidRDefault="00902EC7" w:rsidP="00902EC7">
      <w:pPr>
        <w:shd w:val="clear" w:color="auto" w:fill="FFFFFF"/>
        <w:jc w:val="both"/>
        <w:rPr>
          <w:rFonts w:ascii="Arial" w:hAnsi="Arial" w:cs="Arial"/>
          <w:b/>
          <w:color w:val="000000"/>
          <w:spacing w:val="-2"/>
        </w:rPr>
      </w:pPr>
    </w:p>
    <w:p w:rsidR="00902EC7" w:rsidRPr="000F7960" w:rsidRDefault="00902EC7" w:rsidP="00902EC7">
      <w:pPr>
        <w:pStyle w:val="Nagwek1"/>
        <w:spacing w:line="240" w:lineRule="auto"/>
        <w:jc w:val="both"/>
        <w:rPr>
          <w:rFonts w:ascii="Arial" w:hAnsi="Arial" w:cs="Arial"/>
          <w:sz w:val="24"/>
          <w:szCs w:val="24"/>
        </w:rPr>
      </w:pPr>
      <w:bookmarkStart w:id="1894" w:name="_Toc168367755"/>
      <w:bookmarkStart w:id="1895" w:name="_Toc168369503"/>
      <w:bookmarkStart w:id="1896" w:name="_Toc267933624"/>
      <w:bookmarkStart w:id="1897" w:name="_Toc267936926"/>
      <w:bookmarkStart w:id="1898" w:name="_Toc463460213"/>
      <w:r w:rsidRPr="000F7960">
        <w:rPr>
          <w:rFonts w:ascii="Arial" w:hAnsi="Arial" w:cs="Arial"/>
          <w:sz w:val="24"/>
          <w:szCs w:val="24"/>
        </w:rPr>
        <w:t>9. P</w:t>
      </w:r>
      <w:bookmarkEnd w:id="1894"/>
      <w:bookmarkEnd w:id="1895"/>
      <w:r w:rsidRPr="000F7960">
        <w:rPr>
          <w:rFonts w:ascii="Arial" w:hAnsi="Arial" w:cs="Arial"/>
          <w:sz w:val="24"/>
          <w:szCs w:val="24"/>
        </w:rPr>
        <w:t>odstawa płatności.</w:t>
      </w:r>
      <w:bookmarkEnd w:id="1896"/>
      <w:bookmarkEnd w:id="1897"/>
      <w:bookmarkEnd w:id="1898"/>
    </w:p>
    <w:p w:rsidR="00902EC7" w:rsidRPr="000F7960" w:rsidRDefault="00902EC7" w:rsidP="00902EC7">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w:t>
      </w:r>
      <w:r w:rsidR="007C74A0" w:rsidRPr="000F7960">
        <w:rPr>
          <w:rFonts w:ascii="Arial" w:hAnsi="Arial" w:cs="Arial"/>
        </w:rPr>
        <w:t>.</w:t>
      </w:r>
      <w:r w:rsidRPr="000F7960">
        <w:rPr>
          <w:rFonts w:ascii="Arial" w:hAnsi="Arial" w:cs="Arial"/>
        </w:rPr>
        <w:t xml:space="preserve"> 9.</w:t>
      </w:r>
    </w:p>
    <w:p w:rsidR="00902EC7" w:rsidRPr="000F7960" w:rsidRDefault="00902EC7" w:rsidP="00902EC7">
      <w:pPr>
        <w:autoSpaceDE w:val="0"/>
        <w:autoSpaceDN w:val="0"/>
        <w:adjustRightInd w:val="0"/>
        <w:jc w:val="both"/>
        <w:rPr>
          <w:rFonts w:ascii="Arial" w:hAnsi="Arial" w:cs="Arial"/>
          <w:b/>
          <w:bCs/>
        </w:rPr>
      </w:pPr>
    </w:p>
    <w:p w:rsidR="00902EC7" w:rsidRPr="000F7960" w:rsidRDefault="00902EC7" w:rsidP="00902EC7">
      <w:pPr>
        <w:pStyle w:val="Nagwek1"/>
        <w:spacing w:line="240" w:lineRule="auto"/>
        <w:jc w:val="both"/>
        <w:rPr>
          <w:rFonts w:ascii="Arial" w:hAnsi="Arial" w:cs="Arial"/>
          <w:sz w:val="24"/>
          <w:szCs w:val="24"/>
        </w:rPr>
      </w:pPr>
      <w:bookmarkStart w:id="1899" w:name="_Toc168367756"/>
      <w:bookmarkStart w:id="1900" w:name="_Toc168369504"/>
      <w:bookmarkStart w:id="1901" w:name="_Toc267933625"/>
      <w:bookmarkStart w:id="1902" w:name="_Toc267936927"/>
      <w:bookmarkStart w:id="1903" w:name="_Toc463460214"/>
      <w:r w:rsidRPr="000F7960">
        <w:rPr>
          <w:rFonts w:ascii="Arial" w:hAnsi="Arial" w:cs="Arial"/>
          <w:sz w:val="24"/>
          <w:szCs w:val="24"/>
        </w:rPr>
        <w:t>10. P</w:t>
      </w:r>
      <w:bookmarkEnd w:id="1899"/>
      <w:bookmarkEnd w:id="1900"/>
      <w:r w:rsidRPr="000F7960">
        <w:rPr>
          <w:rFonts w:ascii="Arial" w:hAnsi="Arial" w:cs="Arial"/>
          <w:sz w:val="24"/>
          <w:szCs w:val="24"/>
        </w:rPr>
        <w:t>rzepisy związane.</w:t>
      </w:r>
      <w:bookmarkEnd w:id="1901"/>
      <w:bookmarkEnd w:id="1902"/>
      <w:bookmarkEnd w:id="1903"/>
    </w:p>
    <w:p w:rsidR="00902EC7" w:rsidRPr="000F7960" w:rsidRDefault="00902EC7" w:rsidP="00902EC7">
      <w:pPr>
        <w:pStyle w:val="StylIwony"/>
        <w:overflowPunct/>
        <w:autoSpaceDE/>
        <w:autoSpaceDN/>
        <w:adjustRightInd/>
        <w:spacing w:before="0" w:after="0"/>
        <w:textAlignment w:val="auto"/>
        <w:rPr>
          <w:rFonts w:ascii="Arial" w:hAnsi="Arial" w:cs="Arial"/>
          <w:szCs w:val="24"/>
        </w:rPr>
      </w:pPr>
      <w:r w:rsidRPr="000F7960">
        <w:rPr>
          <w:rFonts w:ascii="Arial" w:hAnsi="Arial" w:cs="Arial"/>
          <w:szCs w:val="24"/>
        </w:rPr>
        <w:t>Ogólne wymagania dotyczące przepisów związanych podano w ST 00.01 „Wymagania ogólne" pkt</w:t>
      </w:r>
      <w:r w:rsidR="007C74A0" w:rsidRPr="000F7960">
        <w:rPr>
          <w:rFonts w:ascii="Arial" w:hAnsi="Arial" w:cs="Arial"/>
          <w:szCs w:val="24"/>
        </w:rPr>
        <w:t>.</w:t>
      </w:r>
      <w:r w:rsidRPr="000F7960">
        <w:rPr>
          <w:rFonts w:ascii="Arial" w:hAnsi="Arial" w:cs="Arial"/>
          <w:szCs w:val="24"/>
        </w:rPr>
        <w:t xml:space="preserve"> 10.</w:t>
      </w:r>
    </w:p>
    <w:p w:rsidR="00902EC7" w:rsidRPr="00212A20" w:rsidRDefault="00902EC7" w:rsidP="00177B5B">
      <w:pPr>
        <w:numPr>
          <w:ilvl w:val="0"/>
          <w:numId w:val="51"/>
        </w:numPr>
        <w:jc w:val="both"/>
        <w:rPr>
          <w:rFonts w:ascii="Arial" w:hAnsi="Arial" w:cs="Arial"/>
        </w:rPr>
      </w:pPr>
      <w:r w:rsidRPr="00212A20">
        <w:rPr>
          <w:rFonts w:ascii="Arial" w:hAnsi="Arial" w:cs="Arial"/>
        </w:rPr>
        <w:t>PN</w:t>
      </w:r>
      <w:r w:rsidR="007C74A0" w:rsidRPr="00212A20">
        <w:rPr>
          <w:rFonts w:ascii="Arial" w:hAnsi="Arial" w:cs="Arial"/>
        </w:rPr>
        <w:t>-</w:t>
      </w:r>
      <w:r w:rsidRPr="00212A20">
        <w:rPr>
          <w:rFonts w:ascii="Arial" w:hAnsi="Arial" w:cs="Arial"/>
        </w:rPr>
        <w:t>B</w:t>
      </w:r>
      <w:r w:rsidR="007C74A0" w:rsidRPr="00212A20">
        <w:rPr>
          <w:rFonts w:ascii="Arial" w:hAnsi="Arial" w:cs="Arial"/>
        </w:rPr>
        <w:t>-</w:t>
      </w:r>
      <w:r w:rsidRPr="00212A20">
        <w:rPr>
          <w:rFonts w:ascii="Arial" w:hAnsi="Arial" w:cs="Arial"/>
        </w:rPr>
        <w:t>10142 Posadzki z wykładziny. Wymagania i badania techniczne przy odbiorze</w:t>
      </w:r>
      <w:r w:rsidR="007C74A0" w:rsidRPr="00212A20">
        <w:rPr>
          <w:rFonts w:ascii="Arial" w:hAnsi="Arial" w:cs="Arial"/>
        </w:rPr>
        <w:t>,</w:t>
      </w:r>
    </w:p>
    <w:p w:rsidR="00902EC7" w:rsidRPr="00212A20" w:rsidRDefault="00902EC7" w:rsidP="00177B5B">
      <w:pPr>
        <w:numPr>
          <w:ilvl w:val="0"/>
          <w:numId w:val="51"/>
        </w:numPr>
        <w:jc w:val="both"/>
        <w:rPr>
          <w:rFonts w:ascii="Arial" w:hAnsi="Arial" w:cs="Arial"/>
        </w:rPr>
      </w:pPr>
      <w:r w:rsidRPr="00212A20">
        <w:rPr>
          <w:rFonts w:ascii="Arial" w:hAnsi="Arial" w:cs="Arial"/>
        </w:rPr>
        <w:t>BN-5055-03 Elementy budowlane metalowe. Listwy progowe.</w:t>
      </w:r>
    </w:p>
    <w:p w:rsidR="00613D95" w:rsidRPr="00212A20" w:rsidRDefault="00902EC7" w:rsidP="00177B5B">
      <w:pPr>
        <w:numPr>
          <w:ilvl w:val="0"/>
          <w:numId w:val="51"/>
        </w:numPr>
        <w:autoSpaceDE w:val="0"/>
        <w:autoSpaceDN w:val="0"/>
        <w:adjustRightInd w:val="0"/>
        <w:jc w:val="both"/>
        <w:rPr>
          <w:rFonts w:ascii="Arial" w:hAnsi="Arial" w:cs="Arial"/>
        </w:rPr>
      </w:pPr>
      <w:r w:rsidRPr="00212A20">
        <w:rPr>
          <w:rFonts w:ascii="Arial" w:hAnsi="Arial" w:cs="Arial"/>
        </w:rPr>
        <w:t>PN-EN 426 97.150 Elastyczne pokrycia podłogowe Wyznaczanie szerokości, długości, prostoliniowości</w:t>
      </w:r>
      <w:r w:rsidR="00613D95" w:rsidRPr="00212A20">
        <w:rPr>
          <w:rFonts w:ascii="Arial" w:hAnsi="Arial" w:cs="Arial"/>
        </w:rPr>
        <w:t>.</w:t>
      </w:r>
    </w:p>
    <w:p w:rsidR="00613D95" w:rsidRPr="00212A20" w:rsidRDefault="00613D95" w:rsidP="00177B5B">
      <w:pPr>
        <w:numPr>
          <w:ilvl w:val="0"/>
          <w:numId w:val="51"/>
        </w:numPr>
        <w:autoSpaceDE w:val="0"/>
        <w:autoSpaceDN w:val="0"/>
        <w:adjustRightInd w:val="0"/>
        <w:jc w:val="both"/>
        <w:rPr>
          <w:rFonts w:ascii="Arial" w:hAnsi="Arial" w:cs="Arial"/>
        </w:rPr>
      </w:pPr>
      <w:r w:rsidRPr="00212A20">
        <w:rPr>
          <w:rFonts w:ascii="Arial" w:hAnsi="Arial" w:cs="Arial"/>
        </w:rPr>
        <w:t>PN-EN 13318 Podkłady podłogowe oraz materiały do ich wykonania – Terminologia.</w:t>
      </w:r>
    </w:p>
    <w:p w:rsidR="00613D95" w:rsidRPr="00212A20" w:rsidRDefault="00613D95" w:rsidP="00177B5B">
      <w:pPr>
        <w:numPr>
          <w:ilvl w:val="0"/>
          <w:numId w:val="51"/>
        </w:numPr>
        <w:autoSpaceDE w:val="0"/>
        <w:autoSpaceDN w:val="0"/>
        <w:adjustRightInd w:val="0"/>
        <w:jc w:val="both"/>
        <w:rPr>
          <w:rFonts w:ascii="Arial" w:hAnsi="Arial" w:cs="Arial"/>
        </w:rPr>
      </w:pPr>
      <w:r w:rsidRPr="00212A20">
        <w:rPr>
          <w:rFonts w:ascii="Arial" w:hAnsi="Arial" w:cs="Arial"/>
        </w:rPr>
        <w:lastRenderedPageBreak/>
        <w:t>PN-EN 13813</w:t>
      </w:r>
      <w:r w:rsidR="0032226F">
        <w:rPr>
          <w:rFonts w:ascii="Arial" w:hAnsi="Arial" w:cs="Arial"/>
        </w:rPr>
        <w:t xml:space="preserve"> </w:t>
      </w:r>
      <w:r w:rsidRPr="00212A20">
        <w:rPr>
          <w:rFonts w:ascii="Arial" w:hAnsi="Arial" w:cs="Arial"/>
        </w:rPr>
        <w:t>Podkłady podłogowe oraz materiały do ich wykonania -- Materiały -- Wła</w:t>
      </w:r>
      <w:r w:rsidRPr="00212A20">
        <w:rPr>
          <w:rFonts w:ascii="Arial" w:eastAsia="TimesNewRoman" w:hAnsi="Arial" w:cs="Arial"/>
        </w:rPr>
        <w:t>ś</w:t>
      </w:r>
      <w:r w:rsidRPr="00212A20">
        <w:rPr>
          <w:rFonts w:ascii="Arial" w:hAnsi="Arial" w:cs="Arial"/>
        </w:rPr>
        <w:t>ciwo</w:t>
      </w:r>
      <w:r w:rsidRPr="00212A20">
        <w:rPr>
          <w:rFonts w:ascii="Arial" w:eastAsia="TimesNewRoman" w:hAnsi="Arial" w:cs="Arial"/>
        </w:rPr>
        <w:t>ś</w:t>
      </w:r>
      <w:r w:rsidRPr="00212A20">
        <w:rPr>
          <w:rFonts w:ascii="Arial" w:hAnsi="Arial" w:cs="Arial"/>
        </w:rPr>
        <w:t>ci i wymagania.</w:t>
      </w:r>
    </w:p>
    <w:p w:rsidR="00212A20" w:rsidRPr="00212A20" w:rsidRDefault="00613D95" w:rsidP="00177B5B">
      <w:pPr>
        <w:numPr>
          <w:ilvl w:val="0"/>
          <w:numId w:val="51"/>
        </w:numPr>
        <w:autoSpaceDE w:val="0"/>
        <w:autoSpaceDN w:val="0"/>
        <w:adjustRightInd w:val="0"/>
        <w:jc w:val="both"/>
        <w:rPr>
          <w:rFonts w:ascii="Arial" w:hAnsi="Arial" w:cs="Arial"/>
        </w:rPr>
      </w:pPr>
      <w:r w:rsidRPr="00212A20">
        <w:rPr>
          <w:rFonts w:ascii="Arial" w:hAnsi="Arial" w:cs="Arial"/>
        </w:rPr>
        <w:t>PN-EN 13892 Metody badania materiałów na podkłady podłogowe.</w:t>
      </w:r>
    </w:p>
    <w:p w:rsidR="00212A20" w:rsidRPr="00212A20" w:rsidRDefault="00212A20" w:rsidP="00177B5B">
      <w:pPr>
        <w:numPr>
          <w:ilvl w:val="0"/>
          <w:numId w:val="51"/>
        </w:numPr>
        <w:autoSpaceDE w:val="0"/>
        <w:autoSpaceDN w:val="0"/>
        <w:adjustRightInd w:val="0"/>
        <w:jc w:val="both"/>
        <w:rPr>
          <w:rFonts w:ascii="Arial" w:hAnsi="Arial" w:cs="Arial"/>
        </w:rPr>
      </w:pPr>
      <w:r w:rsidRPr="00212A20">
        <w:rPr>
          <w:rFonts w:ascii="Arial" w:eastAsia="ArialMT" w:hAnsi="Arial" w:cs="Arial"/>
        </w:rPr>
        <w:t>PN-8841-21 Posadzki z wykładzin i tworzyw sztucznych. Wymagania i badania przy odbiorze.</w:t>
      </w:r>
    </w:p>
    <w:p w:rsidR="0021696A" w:rsidRPr="00212A20" w:rsidRDefault="0021696A">
      <w:pPr>
        <w:autoSpaceDE w:val="0"/>
        <w:autoSpaceDN w:val="0"/>
        <w:adjustRightInd w:val="0"/>
        <w:jc w:val="both"/>
        <w:rPr>
          <w:rFonts w:ascii="Arial" w:hAnsi="Arial" w:cs="Arial"/>
        </w:rPr>
      </w:pPr>
    </w:p>
    <w:p w:rsidR="0021696A" w:rsidRPr="000F7960" w:rsidRDefault="0021696A">
      <w:pPr>
        <w:autoSpaceDE w:val="0"/>
        <w:autoSpaceDN w:val="0"/>
        <w:adjustRightInd w:val="0"/>
        <w:jc w:val="both"/>
        <w:rPr>
          <w:rFonts w:ascii="Arial" w:hAnsi="Arial" w:cs="Arial"/>
        </w:rPr>
      </w:pPr>
    </w:p>
    <w:p w:rsidR="0021696A" w:rsidRPr="000F7960" w:rsidRDefault="0021696A">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Default="007C74A0">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Default="009D2463">
      <w:pPr>
        <w:autoSpaceDE w:val="0"/>
        <w:autoSpaceDN w:val="0"/>
        <w:adjustRightInd w:val="0"/>
        <w:jc w:val="both"/>
        <w:rPr>
          <w:rFonts w:ascii="Arial" w:hAnsi="Arial" w:cs="Arial"/>
        </w:rPr>
      </w:pPr>
    </w:p>
    <w:p w:rsidR="009D2463" w:rsidRPr="000F7960" w:rsidRDefault="009D2463">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Default="007C74A0">
      <w:pPr>
        <w:autoSpaceDE w:val="0"/>
        <w:autoSpaceDN w:val="0"/>
        <w:adjustRightInd w:val="0"/>
        <w:jc w:val="both"/>
        <w:rPr>
          <w:rFonts w:ascii="Arial" w:hAnsi="Arial" w:cs="Arial"/>
        </w:rPr>
      </w:pPr>
    </w:p>
    <w:p w:rsidR="00637EB2" w:rsidRDefault="00637EB2">
      <w:pPr>
        <w:autoSpaceDE w:val="0"/>
        <w:autoSpaceDN w:val="0"/>
        <w:adjustRightInd w:val="0"/>
        <w:jc w:val="both"/>
        <w:rPr>
          <w:rFonts w:ascii="Arial" w:hAnsi="Arial" w:cs="Arial"/>
        </w:rPr>
      </w:pPr>
    </w:p>
    <w:p w:rsidR="00637EB2" w:rsidRDefault="00637EB2">
      <w:pPr>
        <w:autoSpaceDE w:val="0"/>
        <w:autoSpaceDN w:val="0"/>
        <w:adjustRightInd w:val="0"/>
        <w:jc w:val="both"/>
        <w:rPr>
          <w:rFonts w:ascii="Arial" w:hAnsi="Arial" w:cs="Arial"/>
        </w:rPr>
      </w:pPr>
    </w:p>
    <w:p w:rsidR="00637EB2" w:rsidRPr="000F7960" w:rsidRDefault="00637EB2">
      <w:pPr>
        <w:autoSpaceDE w:val="0"/>
        <w:autoSpaceDN w:val="0"/>
        <w:adjustRightInd w:val="0"/>
        <w:jc w:val="both"/>
        <w:rPr>
          <w:rFonts w:ascii="Arial" w:hAnsi="Arial" w:cs="Arial"/>
        </w:rPr>
      </w:pPr>
    </w:p>
    <w:p w:rsidR="007C74A0" w:rsidRPr="000F7960" w:rsidRDefault="007C74A0">
      <w:pPr>
        <w:autoSpaceDE w:val="0"/>
        <w:autoSpaceDN w:val="0"/>
        <w:adjustRightInd w:val="0"/>
        <w:jc w:val="both"/>
        <w:rPr>
          <w:rFonts w:ascii="Arial" w:hAnsi="Arial" w:cs="Arial"/>
        </w:rPr>
      </w:pPr>
    </w:p>
    <w:p w:rsidR="007C74A0" w:rsidRDefault="007C74A0">
      <w:pPr>
        <w:autoSpaceDE w:val="0"/>
        <w:autoSpaceDN w:val="0"/>
        <w:adjustRightInd w:val="0"/>
        <w:jc w:val="both"/>
        <w:rPr>
          <w:rFonts w:ascii="Arial" w:hAnsi="Arial" w:cs="Arial"/>
        </w:rPr>
      </w:pPr>
    </w:p>
    <w:p w:rsidR="00BD4B4A" w:rsidRPr="000F7960" w:rsidRDefault="00D73BB0" w:rsidP="00D73BB0">
      <w:pPr>
        <w:pStyle w:val="Tytu"/>
        <w:rPr>
          <w:sz w:val="32"/>
          <w:szCs w:val="32"/>
        </w:rPr>
      </w:pPr>
      <w:bookmarkStart w:id="1904" w:name="_Toc267936711"/>
      <w:bookmarkStart w:id="1905" w:name="_Toc463460215"/>
      <w:r w:rsidRPr="000F7960">
        <w:rPr>
          <w:sz w:val="32"/>
          <w:szCs w:val="32"/>
        </w:rPr>
        <w:lastRenderedPageBreak/>
        <w:t>ST 0</w:t>
      </w:r>
      <w:r w:rsidR="00E75F39" w:rsidRPr="000F7960">
        <w:rPr>
          <w:sz w:val="32"/>
          <w:szCs w:val="32"/>
        </w:rPr>
        <w:t>1</w:t>
      </w:r>
      <w:r w:rsidRPr="000F7960">
        <w:rPr>
          <w:sz w:val="32"/>
          <w:szCs w:val="32"/>
        </w:rPr>
        <w:t>.</w:t>
      </w:r>
      <w:r w:rsidR="00E75F39" w:rsidRPr="000F7960">
        <w:rPr>
          <w:sz w:val="32"/>
          <w:szCs w:val="32"/>
        </w:rPr>
        <w:t>1</w:t>
      </w:r>
      <w:r w:rsidR="005F17DE">
        <w:rPr>
          <w:sz w:val="32"/>
          <w:szCs w:val="32"/>
        </w:rPr>
        <w:t>2</w:t>
      </w:r>
      <w:r w:rsidRPr="000F7960">
        <w:rPr>
          <w:sz w:val="32"/>
          <w:szCs w:val="32"/>
        </w:rPr>
        <w:t xml:space="preserve"> - </w:t>
      </w:r>
      <w:r w:rsidR="00BD4B4A" w:rsidRPr="000F7960">
        <w:rPr>
          <w:sz w:val="32"/>
          <w:szCs w:val="32"/>
        </w:rPr>
        <w:t>ZABUDOWA OTWORÓW W ŚCIANACH W</w:t>
      </w:r>
      <w:r w:rsidR="00702161" w:rsidRPr="000F7960">
        <w:rPr>
          <w:sz w:val="32"/>
          <w:szCs w:val="32"/>
        </w:rPr>
        <w:t xml:space="preserve"> </w:t>
      </w:r>
      <w:r w:rsidR="00BD4B4A" w:rsidRPr="000F7960">
        <w:rPr>
          <w:sz w:val="32"/>
          <w:szCs w:val="32"/>
        </w:rPr>
        <w:t>SYSTEMIE OKIENNYM</w:t>
      </w:r>
      <w:r w:rsidR="0066675F" w:rsidRPr="000F7960">
        <w:rPr>
          <w:sz w:val="32"/>
          <w:szCs w:val="32"/>
        </w:rPr>
        <w:t xml:space="preserve"> I DRZWIOWYM</w:t>
      </w:r>
      <w:bookmarkEnd w:id="1904"/>
      <w:bookmarkEnd w:id="1905"/>
    </w:p>
    <w:p w:rsidR="00BD4B4A" w:rsidRPr="000F7960" w:rsidRDefault="00BD4B4A">
      <w:pPr>
        <w:autoSpaceDE w:val="0"/>
        <w:autoSpaceDN w:val="0"/>
        <w:adjustRightInd w:val="0"/>
        <w:jc w:val="center"/>
        <w:rPr>
          <w:rFonts w:ascii="Arial" w:hAnsi="Arial" w:cs="Arial"/>
          <w:sz w:val="32"/>
          <w:szCs w:val="32"/>
        </w:rPr>
      </w:pPr>
      <w:r w:rsidRPr="000F7960">
        <w:rPr>
          <w:rFonts w:ascii="Arial" w:hAnsi="Arial" w:cs="Arial"/>
          <w:b/>
          <w:bCs/>
          <w:sz w:val="32"/>
          <w:szCs w:val="32"/>
        </w:rPr>
        <w:t xml:space="preserve">(CPV </w:t>
      </w:r>
      <w:r w:rsidR="000F7960" w:rsidRPr="000F7960">
        <w:rPr>
          <w:rFonts w:ascii="Arial" w:hAnsi="Arial" w:cs="Arial"/>
          <w:b/>
          <w:bCs/>
          <w:sz w:val="32"/>
          <w:szCs w:val="32"/>
        </w:rPr>
        <w:t>45421000-4</w:t>
      </w:r>
      <w:r w:rsidRPr="000F7960">
        <w:rPr>
          <w:rFonts w:ascii="Arial" w:hAnsi="Arial" w:cs="Arial"/>
          <w:b/>
          <w:bCs/>
          <w:sz w:val="32"/>
          <w:szCs w:val="32"/>
        </w:rPr>
        <w:t>)</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1"/>
        <w:spacing w:line="240" w:lineRule="auto"/>
        <w:jc w:val="left"/>
        <w:rPr>
          <w:rFonts w:ascii="Arial" w:hAnsi="Arial" w:cs="Arial"/>
          <w:sz w:val="24"/>
          <w:szCs w:val="24"/>
        </w:rPr>
      </w:pPr>
      <w:bookmarkStart w:id="1906" w:name="_Toc267933417"/>
      <w:bookmarkStart w:id="1907" w:name="_Toc267936712"/>
      <w:bookmarkStart w:id="1908" w:name="_Toc463460216"/>
      <w:r w:rsidRPr="000F7960">
        <w:rPr>
          <w:rFonts w:ascii="Arial" w:hAnsi="Arial" w:cs="Arial"/>
          <w:sz w:val="24"/>
          <w:szCs w:val="24"/>
        </w:rPr>
        <w:t>1. Wstęp.</w:t>
      </w:r>
      <w:bookmarkEnd w:id="1906"/>
      <w:bookmarkEnd w:id="1907"/>
      <w:bookmarkEnd w:id="1908"/>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909" w:name="_Toc267933418"/>
      <w:bookmarkStart w:id="1910" w:name="_Toc267936713"/>
      <w:bookmarkStart w:id="1911" w:name="_Toc463460217"/>
      <w:r w:rsidRPr="000F7960">
        <w:rPr>
          <w:rFonts w:ascii="Arial" w:hAnsi="Arial" w:cs="Arial"/>
          <w:szCs w:val="24"/>
        </w:rPr>
        <w:t>1.1. Przedmiot ST.</w:t>
      </w:r>
      <w:bookmarkEnd w:id="1909"/>
      <w:bookmarkEnd w:id="1910"/>
      <w:bookmarkEnd w:id="1911"/>
    </w:p>
    <w:p w:rsidR="00BD4B4A" w:rsidRPr="000F7960" w:rsidRDefault="00BD4B4A">
      <w:pPr>
        <w:autoSpaceDE w:val="0"/>
        <w:autoSpaceDN w:val="0"/>
        <w:adjustRightInd w:val="0"/>
        <w:jc w:val="both"/>
        <w:rPr>
          <w:rFonts w:ascii="Arial" w:hAnsi="Arial" w:cs="Arial"/>
        </w:rPr>
      </w:pPr>
      <w:r w:rsidRPr="000F7960">
        <w:rPr>
          <w:rFonts w:ascii="Arial" w:hAnsi="Arial" w:cs="Arial"/>
        </w:rPr>
        <w:t>Przedmiotem niniejszej S</w:t>
      </w:r>
      <w:r w:rsidR="00E75F39" w:rsidRPr="000F7960">
        <w:rPr>
          <w:rFonts w:ascii="Arial" w:hAnsi="Arial" w:cs="Arial"/>
        </w:rPr>
        <w:t xml:space="preserve">pecyfikacji </w:t>
      </w:r>
      <w:r w:rsidRPr="000F7960">
        <w:rPr>
          <w:rFonts w:ascii="Arial" w:hAnsi="Arial" w:cs="Arial"/>
        </w:rPr>
        <w:t>T</w:t>
      </w:r>
      <w:r w:rsidR="00E75F39" w:rsidRPr="000F7960">
        <w:rPr>
          <w:rFonts w:ascii="Arial" w:hAnsi="Arial" w:cs="Arial"/>
        </w:rPr>
        <w:t>echnicznej (ST)</w:t>
      </w:r>
      <w:r w:rsidRPr="000F7960">
        <w:rPr>
          <w:rFonts w:ascii="Arial" w:hAnsi="Arial" w:cs="Arial"/>
        </w:rPr>
        <w:t xml:space="preserve"> są wymagania dotyczące wykonania i odbioru robót polegających na zabudowie </w:t>
      </w:r>
      <w:r w:rsidR="0066675F" w:rsidRPr="000F7960">
        <w:rPr>
          <w:rFonts w:ascii="Arial" w:hAnsi="Arial" w:cs="Arial"/>
        </w:rPr>
        <w:t xml:space="preserve">otworów w ścianach </w:t>
      </w:r>
      <w:r w:rsidRPr="000F7960">
        <w:rPr>
          <w:rFonts w:ascii="Arial" w:hAnsi="Arial" w:cs="Arial"/>
        </w:rPr>
        <w:t>w systemie okiennym</w:t>
      </w:r>
      <w:r w:rsidR="0066675F" w:rsidRPr="000F7960">
        <w:rPr>
          <w:rFonts w:ascii="Arial" w:hAnsi="Arial" w:cs="Arial"/>
        </w:rPr>
        <w:t xml:space="preserve"> i drzwiowym</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912" w:name="_Toc267933419"/>
      <w:bookmarkStart w:id="1913" w:name="_Toc267936714"/>
      <w:bookmarkStart w:id="1914" w:name="_Toc463460218"/>
      <w:r w:rsidRPr="000F7960">
        <w:rPr>
          <w:rFonts w:ascii="Arial" w:hAnsi="Arial" w:cs="Arial"/>
          <w:szCs w:val="24"/>
        </w:rPr>
        <w:t>1.2. Zakres stosowania ST.</w:t>
      </w:r>
      <w:bookmarkEnd w:id="1912"/>
      <w:bookmarkEnd w:id="1913"/>
      <w:bookmarkEnd w:id="1914"/>
    </w:p>
    <w:p w:rsidR="00E75F39" w:rsidRPr="000F7960" w:rsidRDefault="00BD4B4A" w:rsidP="00E75F39">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w:t>
      </w:r>
      <w:r w:rsidR="0066675F" w:rsidRPr="000F7960">
        <w:rPr>
          <w:rFonts w:ascii="Arial" w:hAnsi="Arial" w:cs="Arial"/>
        </w:rPr>
        <w:t xml:space="preserve">– </w:t>
      </w:r>
      <w:r w:rsidR="00E75F39" w:rsidRPr="000F7960">
        <w:rPr>
          <w:rFonts w:ascii="Arial" w:hAnsi="Arial" w:cs="Arial"/>
          <w:b/>
        </w:rPr>
        <w:t>„</w:t>
      </w:r>
      <w:r w:rsidR="00E67C84" w:rsidRPr="007D6EB9">
        <w:rPr>
          <w:rFonts w:ascii="Arial" w:hAnsi="Arial" w:cs="Arial"/>
          <w:b/>
          <w:bCs/>
        </w:rPr>
        <w:t>Budynek Miejskiej Biblioteki Publicznej w Piotrkowie Trybunalskim</w:t>
      </w:r>
      <w:r w:rsidR="00E75F39" w:rsidRPr="000F7960">
        <w:rPr>
          <w:rFonts w:ascii="Arial" w:hAnsi="Arial" w:cs="Arial"/>
          <w:b/>
        </w:rPr>
        <w:t>”.</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2"/>
        <w:spacing w:line="240" w:lineRule="auto"/>
        <w:rPr>
          <w:rFonts w:ascii="Arial" w:hAnsi="Arial" w:cs="Arial"/>
          <w:szCs w:val="24"/>
        </w:rPr>
      </w:pPr>
      <w:bookmarkStart w:id="1915" w:name="_Toc267933420"/>
      <w:bookmarkStart w:id="1916" w:name="_Toc267936715"/>
      <w:bookmarkStart w:id="1917" w:name="_Toc463460219"/>
      <w:r w:rsidRPr="000F7960">
        <w:rPr>
          <w:rFonts w:ascii="Arial" w:hAnsi="Arial" w:cs="Arial"/>
          <w:szCs w:val="24"/>
        </w:rPr>
        <w:t>1.3. Zakres robót objętych ST.</w:t>
      </w:r>
      <w:bookmarkEnd w:id="1915"/>
      <w:bookmarkEnd w:id="1916"/>
      <w:bookmarkEnd w:id="1917"/>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Ustalenia zawarte w niniejszej Specyfikacji </w:t>
      </w:r>
      <w:r w:rsidR="00E75F39" w:rsidRPr="000F7960">
        <w:rPr>
          <w:rFonts w:ascii="Arial" w:hAnsi="Arial" w:cs="Arial"/>
        </w:rPr>
        <w:t xml:space="preserve">Technicznej </w:t>
      </w:r>
      <w:r w:rsidRPr="000F7960">
        <w:rPr>
          <w:rFonts w:ascii="Arial" w:hAnsi="Arial" w:cs="Arial"/>
        </w:rPr>
        <w:t xml:space="preserve">dotyczą zasad prowadzenia robót polegających na wbudowaniu okien </w:t>
      </w:r>
      <w:r w:rsidR="0066675F" w:rsidRPr="000F7960">
        <w:rPr>
          <w:rFonts w:ascii="Arial" w:hAnsi="Arial" w:cs="Arial"/>
        </w:rPr>
        <w:t xml:space="preserve">i drzwi </w:t>
      </w:r>
      <w:r w:rsidRPr="000F7960">
        <w:rPr>
          <w:rFonts w:ascii="Arial" w:hAnsi="Arial" w:cs="Arial"/>
        </w:rPr>
        <w:t>w otworach w ścianach obiektu.</w:t>
      </w:r>
    </w:p>
    <w:p w:rsidR="00B54855" w:rsidRDefault="00EA75DF" w:rsidP="00637EB2">
      <w:pPr>
        <w:autoSpaceDE w:val="0"/>
        <w:autoSpaceDN w:val="0"/>
        <w:adjustRightInd w:val="0"/>
        <w:jc w:val="both"/>
        <w:rPr>
          <w:rFonts w:ascii="Arial" w:hAnsi="Arial" w:cs="Arial"/>
        </w:rPr>
      </w:pPr>
      <w:r w:rsidRPr="000F7960">
        <w:rPr>
          <w:rFonts w:ascii="Arial" w:hAnsi="Arial" w:cs="Arial"/>
        </w:rPr>
        <w:t xml:space="preserve">Zakres robót obejmuje wszystkie elementy, gdzie występują w/w roboty, zgodnie z Dokumentacją </w:t>
      </w:r>
      <w:r w:rsidR="00E75F39" w:rsidRPr="000F7960">
        <w:rPr>
          <w:rFonts w:ascii="Arial" w:hAnsi="Arial" w:cs="Arial"/>
        </w:rPr>
        <w:t>Projektową</w:t>
      </w:r>
      <w:r w:rsidR="00B54855" w:rsidRPr="00EF6905">
        <w:rPr>
          <w:rFonts w:ascii="Arial" w:hAnsi="Arial" w:cs="Arial"/>
        </w:rPr>
        <w:t>.</w:t>
      </w:r>
    </w:p>
    <w:p w:rsidR="00EA75DF" w:rsidRPr="000F7960" w:rsidRDefault="00EA75DF">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918" w:name="_Toc267933421"/>
      <w:bookmarkStart w:id="1919" w:name="_Toc267936716"/>
      <w:bookmarkStart w:id="1920" w:name="_Toc463460220"/>
      <w:r w:rsidRPr="000F7960">
        <w:rPr>
          <w:rFonts w:ascii="Arial" w:hAnsi="Arial" w:cs="Arial"/>
          <w:szCs w:val="24"/>
        </w:rPr>
        <w:t>1.4. Określenia podstawowe.</w:t>
      </w:r>
      <w:bookmarkEnd w:id="1918"/>
      <w:bookmarkEnd w:id="1919"/>
      <w:bookmarkEnd w:id="1920"/>
    </w:p>
    <w:p w:rsidR="00BD4B4A" w:rsidRPr="000F7960" w:rsidRDefault="00BD4B4A">
      <w:pPr>
        <w:autoSpaceDE w:val="0"/>
        <w:autoSpaceDN w:val="0"/>
        <w:adjustRightInd w:val="0"/>
        <w:jc w:val="both"/>
        <w:rPr>
          <w:rFonts w:ascii="Arial" w:hAnsi="Arial" w:cs="Arial"/>
          <w:b/>
          <w:bCs/>
        </w:rPr>
      </w:pP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1.4.1. Ościeżnica – </w:t>
      </w:r>
      <w:r w:rsidRPr="000F7960">
        <w:rPr>
          <w:rFonts w:ascii="Arial" w:hAnsi="Arial" w:cs="Arial"/>
        </w:rPr>
        <w:t>obejma zabudowy otworu w ścianie, stanowiąca jej zewnętrzny element.</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1.4.2. Skrzydło – </w:t>
      </w:r>
      <w:r w:rsidRPr="000F7960">
        <w:rPr>
          <w:rFonts w:ascii="Arial" w:hAnsi="Arial" w:cs="Arial"/>
        </w:rPr>
        <w:t>ruchomy element zabudowy otworu w ścianie.</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1.4.3. Naświetle – </w:t>
      </w:r>
      <w:r w:rsidRPr="000F7960">
        <w:rPr>
          <w:rFonts w:ascii="Arial" w:hAnsi="Arial" w:cs="Arial"/>
        </w:rPr>
        <w:t>nieruchomy, przepuszczający światło element zabudowy otworu w ścianie.</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1.4.4. Ościeża – </w:t>
      </w:r>
      <w:r w:rsidRPr="000F7960">
        <w:rPr>
          <w:rFonts w:ascii="Arial" w:hAnsi="Arial" w:cs="Arial"/>
        </w:rPr>
        <w:t>krawędzie otworu w ścianie przeznaczonego do zabudowy.</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1.4.5. Glif – </w:t>
      </w:r>
      <w:r w:rsidRPr="000F7960">
        <w:rPr>
          <w:rFonts w:ascii="Arial" w:hAnsi="Arial" w:cs="Arial"/>
        </w:rPr>
        <w:t xml:space="preserve">prostopadła, o ile nie ustalono tego inaczej w </w:t>
      </w:r>
      <w:r w:rsidR="00DF57AB" w:rsidRPr="000F7960">
        <w:rPr>
          <w:rFonts w:ascii="Arial" w:hAnsi="Arial" w:cs="Arial"/>
        </w:rPr>
        <w:t>Dokumentacji Technicznej</w:t>
      </w:r>
      <w:r w:rsidRPr="000F7960">
        <w:rPr>
          <w:rFonts w:ascii="Arial" w:hAnsi="Arial" w:cs="Arial"/>
        </w:rPr>
        <w:t>, do płaszczyzny ściany płaszczyzna ościeża.</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1.4.6. Parapet – </w:t>
      </w:r>
      <w:r w:rsidRPr="000F7960">
        <w:rPr>
          <w:rFonts w:ascii="Arial" w:hAnsi="Arial" w:cs="Arial"/>
        </w:rPr>
        <w:t>wykończenie zewnętrzne i wewnętrzne poziomego dolnego glifu otworu okiennego.</w:t>
      </w:r>
    </w:p>
    <w:p w:rsidR="00BD4B4A" w:rsidRPr="000F7960" w:rsidRDefault="00BD4B4A">
      <w:pPr>
        <w:autoSpaceDE w:val="0"/>
        <w:autoSpaceDN w:val="0"/>
        <w:adjustRightInd w:val="0"/>
        <w:jc w:val="both"/>
        <w:rPr>
          <w:rFonts w:ascii="Arial" w:hAnsi="Arial" w:cs="Arial"/>
        </w:rPr>
      </w:pPr>
      <w:r w:rsidRPr="000F7960">
        <w:rPr>
          <w:rFonts w:ascii="Arial" w:hAnsi="Arial" w:cs="Arial"/>
          <w:b/>
          <w:bCs/>
        </w:rPr>
        <w:t xml:space="preserve">1.4.7. Okna – </w:t>
      </w:r>
      <w:r w:rsidRPr="000F7960">
        <w:rPr>
          <w:rFonts w:ascii="Arial" w:hAnsi="Arial" w:cs="Arial"/>
        </w:rPr>
        <w:t xml:space="preserve">systemowe z </w:t>
      </w:r>
      <w:r w:rsidR="00EA75DF" w:rsidRPr="000F7960">
        <w:rPr>
          <w:rFonts w:ascii="Arial" w:hAnsi="Arial" w:cs="Arial"/>
        </w:rPr>
        <w:t>profili aluminiowych</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Pozostałe określenia używane w niniejszej ST są zgodne z obowiązującymi odpowiednimi normami oraz z określeniami podanymi w ST 00.01</w:t>
      </w:r>
      <w:r w:rsidR="00E75F39" w:rsidRPr="000F7960">
        <w:rPr>
          <w:rFonts w:ascii="Arial" w:hAnsi="Arial" w:cs="Arial"/>
        </w:rPr>
        <w:t xml:space="preserve"> „Wymagania ogólne” pkt. 1</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921" w:name="_Toc267933422"/>
      <w:bookmarkStart w:id="1922" w:name="_Toc267936717"/>
      <w:bookmarkStart w:id="1923" w:name="_Toc463460221"/>
      <w:r w:rsidRPr="000F7960">
        <w:rPr>
          <w:rFonts w:ascii="Arial" w:hAnsi="Arial" w:cs="Arial"/>
          <w:szCs w:val="24"/>
        </w:rPr>
        <w:t>1.5. Ogólne wymagania dotyczące robót.</w:t>
      </w:r>
      <w:bookmarkEnd w:id="1921"/>
      <w:bookmarkEnd w:id="1922"/>
      <w:bookmarkEnd w:id="1923"/>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Robót podano w ST 00.01 „Wymagania ogólne”</w:t>
      </w:r>
      <w:r w:rsidR="00E75F39" w:rsidRPr="000F7960">
        <w:rPr>
          <w:rFonts w:ascii="Arial" w:hAnsi="Arial" w:cs="Arial"/>
        </w:rPr>
        <w:t xml:space="preserve"> pkt. 1</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w:t>
      </w:r>
      <w:r w:rsidR="00DF57AB" w:rsidRPr="000F7960">
        <w:rPr>
          <w:rFonts w:ascii="Arial" w:hAnsi="Arial" w:cs="Arial"/>
        </w:rPr>
        <w:t xml:space="preserve">Dokumentacją </w:t>
      </w:r>
      <w:r w:rsidR="00B31511" w:rsidRPr="000F7960">
        <w:rPr>
          <w:rFonts w:ascii="Arial" w:hAnsi="Arial" w:cs="Arial"/>
        </w:rPr>
        <w:t>Projektową</w:t>
      </w:r>
      <w:r w:rsidRPr="000F7960">
        <w:rPr>
          <w:rFonts w:ascii="Arial" w:hAnsi="Arial" w:cs="Arial"/>
        </w:rPr>
        <w:t>, Specyfikacją Techniczną i poleceniami Inspektora Nadzoru</w:t>
      </w:r>
      <w:r w:rsidR="00B31511" w:rsidRPr="000F7960">
        <w:rPr>
          <w:rFonts w:ascii="Arial" w:hAnsi="Arial" w:cs="Arial"/>
        </w:rPr>
        <w:t xml:space="preserve"> i Nadzoru Autorskiego</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924" w:name="_Toc267933423"/>
      <w:bookmarkStart w:id="1925" w:name="_Toc267936718"/>
      <w:bookmarkStart w:id="1926" w:name="_Toc463460222"/>
      <w:r w:rsidRPr="000F7960">
        <w:rPr>
          <w:rFonts w:ascii="Arial" w:hAnsi="Arial" w:cs="Arial"/>
          <w:sz w:val="24"/>
          <w:szCs w:val="24"/>
        </w:rPr>
        <w:lastRenderedPageBreak/>
        <w:t>2. Materiały.</w:t>
      </w:r>
      <w:bookmarkEnd w:id="1924"/>
      <w:bookmarkEnd w:id="1925"/>
      <w:bookmarkEnd w:id="1926"/>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materiałów podano w ST 00.01 „Wymagania ogólne”</w:t>
      </w:r>
      <w:r w:rsidR="00B31511" w:rsidRPr="000F7960">
        <w:rPr>
          <w:rFonts w:ascii="Arial" w:hAnsi="Arial" w:cs="Arial"/>
        </w:rPr>
        <w:t xml:space="preserve"> pkt. 2</w:t>
      </w:r>
      <w:r w:rsidRPr="000F7960">
        <w:rPr>
          <w:rFonts w:ascii="Arial" w:hAnsi="Arial" w:cs="Arial"/>
        </w:rPr>
        <w:t>.</w:t>
      </w:r>
    </w:p>
    <w:p w:rsidR="001B24E7" w:rsidRPr="000F7960" w:rsidRDefault="001B24E7" w:rsidP="001B24E7">
      <w:pPr>
        <w:jc w:val="both"/>
        <w:rPr>
          <w:rFonts w:ascii="Arial" w:hAnsi="Arial" w:cs="Arial"/>
          <w:color w:val="000000"/>
        </w:rPr>
      </w:pPr>
      <w:r w:rsidRPr="000F7960">
        <w:rPr>
          <w:rFonts w:ascii="Arial" w:hAnsi="Arial" w:cs="Arial"/>
          <w:color w:val="000000"/>
        </w:rPr>
        <w:t>Stolarka</w:t>
      </w:r>
      <w:r w:rsidR="00B31511" w:rsidRPr="000F7960">
        <w:rPr>
          <w:rFonts w:ascii="Arial" w:hAnsi="Arial" w:cs="Arial"/>
          <w:color w:val="000000"/>
        </w:rPr>
        <w:t xml:space="preserve"> oraz ślusarka </w:t>
      </w:r>
      <w:r w:rsidRPr="000F7960">
        <w:rPr>
          <w:rFonts w:ascii="Arial" w:hAnsi="Arial" w:cs="Arial"/>
          <w:color w:val="000000"/>
        </w:rPr>
        <w:t>okienna</w:t>
      </w:r>
      <w:r w:rsidR="00B31511" w:rsidRPr="000F7960">
        <w:rPr>
          <w:rFonts w:ascii="Arial" w:hAnsi="Arial" w:cs="Arial"/>
          <w:color w:val="000000"/>
        </w:rPr>
        <w:t xml:space="preserve"> i</w:t>
      </w:r>
      <w:r w:rsidRPr="000F7960">
        <w:rPr>
          <w:rFonts w:ascii="Arial" w:hAnsi="Arial" w:cs="Arial"/>
          <w:color w:val="000000"/>
        </w:rPr>
        <w:t xml:space="preserve"> drzwiowa powinna posiadać:</w:t>
      </w:r>
    </w:p>
    <w:p w:rsidR="001B24E7" w:rsidRPr="000F7960" w:rsidRDefault="001B24E7" w:rsidP="00177B5B">
      <w:pPr>
        <w:pStyle w:val="Akapitzlist"/>
        <w:numPr>
          <w:ilvl w:val="0"/>
          <w:numId w:val="232"/>
        </w:numPr>
        <w:jc w:val="both"/>
        <w:rPr>
          <w:rFonts w:ascii="Arial" w:hAnsi="Arial" w:cs="Arial"/>
          <w:color w:val="000000"/>
        </w:rPr>
      </w:pPr>
      <w:r w:rsidRPr="000F7960">
        <w:rPr>
          <w:rFonts w:ascii="Arial" w:hAnsi="Arial" w:cs="Arial"/>
          <w:color w:val="000000"/>
        </w:rPr>
        <w:t>Certyfikat lub Deklarację Zgodności z Aprobatą Techniczną lub PN,</w:t>
      </w:r>
    </w:p>
    <w:p w:rsidR="001B24E7" w:rsidRPr="000F7960" w:rsidRDefault="001B24E7" w:rsidP="00177B5B">
      <w:pPr>
        <w:pStyle w:val="Akapitzlist"/>
        <w:numPr>
          <w:ilvl w:val="0"/>
          <w:numId w:val="232"/>
        </w:numPr>
        <w:jc w:val="both"/>
        <w:rPr>
          <w:rFonts w:ascii="Arial" w:hAnsi="Arial" w:cs="Arial"/>
          <w:color w:val="000000"/>
        </w:rPr>
      </w:pPr>
      <w:r w:rsidRPr="000F7960">
        <w:rPr>
          <w:rFonts w:ascii="Arial" w:hAnsi="Arial" w:cs="Arial"/>
          <w:color w:val="000000"/>
        </w:rPr>
        <w:t>Certyfikat na znak bezpieczeństwa,</w:t>
      </w:r>
    </w:p>
    <w:p w:rsidR="001B24E7" w:rsidRPr="000F7960" w:rsidRDefault="001B24E7" w:rsidP="00177B5B">
      <w:pPr>
        <w:pStyle w:val="Akapitzlist"/>
        <w:numPr>
          <w:ilvl w:val="0"/>
          <w:numId w:val="232"/>
        </w:numPr>
        <w:jc w:val="both"/>
        <w:rPr>
          <w:rFonts w:ascii="Arial" w:hAnsi="Arial" w:cs="Arial"/>
          <w:color w:val="000000"/>
        </w:rPr>
      </w:pPr>
      <w:r w:rsidRPr="000F7960">
        <w:rPr>
          <w:rFonts w:ascii="Arial" w:hAnsi="Arial" w:cs="Arial"/>
          <w:color w:val="000000"/>
        </w:rPr>
        <w:t>Atest Higieniczny dopuszczający do zastosowania w budynkach użyteczności publicznej,</w:t>
      </w:r>
    </w:p>
    <w:p w:rsidR="001B24E7" w:rsidRPr="000F7960" w:rsidRDefault="001B24E7" w:rsidP="00177B5B">
      <w:pPr>
        <w:pStyle w:val="Akapitzlist"/>
        <w:numPr>
          <w:ilvl w:val="0"/>
          <w:numId w:val="232"/>
        </w:numPr>
        <w:jc w:val="both"/>
        <w:rPr>
          <w:rFonts w:ascii="Arial" w:hAnsi="Arial" w:cs="Arial"/>
          <w:color w:val="000000"/>
        </w:rPr>
      </w:pPr>
      <w:r w:rsidRPr="000F7960">
        <w:rPr>
          <w:rFonts w:ascii="Arial" w:hAnsi="Arial" w:cs="Arial"/>
          <w:color w:val="000000"/>
        </w:rPr>
        <w:t>Inne certyfikaty i atesty.</w:t>
      </w:r>
    </w:p>
    <w:p w:rsidR="001B24E7" w:rsidRPr="000F7960" w:rsidRDefault="001B24E7" w:rsidP="001B24E7">
      <w:pPr>
        <w:jc w:val="both"/>
        <w:rPr>
          <w:rFonts w:ascii="Arial" w:hAnsi="Arial" w:cs="Arial"/>
          <w:color w:val="000000"/>
        </w:rPr>
      </w:pPr>
      <w:r w:rsidRPr="000F7960">
        <w:rPr>
          <w:rFonts w:ascii="Arial" w:hAnsi="Arial" w:cs="Arial"/>
          <w:color w:val="000000"/>
        </w:rPr>
        <w:t>Materiały stosowane do wykonywania robót powinny być dopuszczone do obrotu i stosowania w budownictwie. W szczególności materiały winny odpowiadać wymogom zawartych w katalogach i instrukcjach producentów.</w:t>
      </w:r>
    </w:p>
    <w:p w:rsidR="001B24E7" w:rsidRPr="000F7960" w:rsidRDefault="001B24E7" w:rsidP="001B24E7">
      <w:pPr>
        <w:jc w:val="both"/>
        <w:rPr>
          <w:rFonts w:ascii="Arial" w:hAnsi="Arial" w:cs="Arial"/>
          <w:color w:val="000000"/>
        </w:rPr>
      </w:pPr>
      <w:r w:rsidRPr="000F7960">
        <w:rPr>
          <w:rFonts w:ascii="Arial" w:hAnsi="Arial" w:cs="Arial"/>
          <w:color w:val="000000"/>
        </w:rPr>
        <w:t xml:space="preserve">Materiały dostarczane na budowę muszą być sprawdzone pod względem jakości, wymiarów, itp. z wymaganiami określonymi w ww. warunkach technicznych i </w:t>
      </w:r>
      <w:r w:rsidR="00DF57AB" w:rsidRPr="000F7960">
        <w:rPr>
          <w:rFonts w:ascii="Arial" w:hAnsi="Arial" w:cs="Arial"/>
          <w:color w:val="000000"/>
        </w:rPr>
        <w:t>Dokumentacji Technicznej</w:t>
      </w:r>
      <w:r w:rsidRPr="000F7960">
        <w:rPr>
          <w:rFonts w:ascii="Arial" w:hAnsi="Arial" w:cs="Arial"/>
          <w:color w:val="000000"/>
        </w:rPr>
        <w:t xml:space="preserve">. </w:t>
      </w:r>
      <w:r w:rsidRPr="000F7960">
        <w:rPr>
          <w:rFonts w:ascii="Arial" w:hAnsi="Arial" w:cs="Arial"/>
        </w:rPr>
        <w:t xml:space="preserve">Każda partia przed jej wbudowaniem musi uzyskać akceptację Inspektora Nadzoru. </w:t>
      </w:r>
    </w:p>
    <w:p w:rsidR="001B24E7" w:rsidRPr="000F7960" w:rsidRDefault="001B24E7" w:rsidP="001B24E7">
      <w:pPr>
        <w:autoSpaceDE w:val="0"/>
        <w:autoSpaceDN w:val="0"/>
        <w:adjustRightInd w:val="0"/>
        <w:jc w:val="both"/>
        <w:rPr>
          <w:rFonts w:ascii="Arial" w:hAnsi="Arial" w:cs="Arial"/>
        </w:rPr>
      </w:pPr>
      <w:r w:rsidRPr="000F7960">
        <w:rPr>
          <w:rFonts w:ascii="Arial" w:hAnsi="Arial" w:cs="Arial"/>
        </w:rPr>
        <w:t>Każdy element dostarczony na budowę podlega odbiorowi pod względem:</w:t>
      </w:r>
    </w:p>
    <w:p w:rsidR="001B24E7" w:rsidRPr="000F7960" w:rsidRDefault="001B24E7" w:rsidP="00177B5B">
      <w:pPr>
        <w:pStyle w:val="Akapitzlist"/>
        <w:numPr>
          <w:ilvl w:val="0"/>
          <w:numId w:val="233"/>
        </w:numPr>
        <w:autoSpaceDE w:val="0"/>
        <w:autoSpaceDN w:val="0"/>
        <w:adjustRightInd w:val="0"/>
        <w:jc w:val="both"/>
        <w:rPr>
          <w:rFonts w:ascii="Arial" w:hAnsi="Arial" w:cs="Arial"/>
        </w:rPr>
      </w:pPr>
      <w:r w:rsidRPr="000F7960">
        <w:rPr>
          <w:rFonts w:ascii="Arial" w:hAnsi="Arial" w:cs="Arial"/>
        </w:rPr>
        <w:t>jakości materiałów i wykonania,</w:t>
      </w:r>
    </w:p>
    <w:p w:rsidR="001B24E7" w:rsidRPr="000F7960" w:rsidRDefault="001B24E7" w:rsidP="00177B5B">
      <w:pPr>
        <w:pStyle w:val="Akapitzlist"/>
        <w:numPr>
          <w:ilvl w:val="0"/>
          <w:numId w:val="233"/>
        </w:numPr>
        <w:autoSpaceDE w:val="0"/>
        <w:autoSpaceDN w:val="0"/>
        <w:adjustRightInd w:val="0"/>
        <w:jc w:val="both"/>
        <w:rPr>
          <w:rFonts w:ascii="Arial" w:hAnsi="Arial" w:cs="Arial"/>
        </w:rPr>
      </w:pPr>
      <w:r w:rsidRPr="000F7960">
        <w:rPr>
          <w:rFonts w:ascii="Arial" w:hAnsi="Arial" w:cs="Arial"/>
        </w:rPr>
        <w:t xml:space="preserve">zgodności z </w:t>
      </w:r>
      <w:r w:rsidR="00DF57AB" w:rsidRPr="000F7960">
        <w:rPr>
          <w:rFonts w:ascii="Arial" w:hAnsi="Arial" w:cs="Arial"/>
        </w:rPr>
        <w:t>Dokumentacją Techniczną</w:t>
      </w:r>
      <w:r w:rsidRPr="000F7960">
        <w:rPr>
          <w:rFonts w:ascii="Arial" w:hAnsi="Arial" w:cs="Arial"/>
        </w:rPr>
        <w:t>,</w:t>
      </w:r>
    </w:p>
    <w:p w:rsidR="001B24E7" w:rsidRPr="000F7960" w:rsidRDefault="001B24E7" w:rsidP="00177B5B">
      <w:pPr>
        <w:pStyle w:val="Akapitzlist"/>
        <w:numPr>
          <w:ilvl w:val="0"/>
          <w:numId w:val="233"/>
        </w:numPr>
        <w:autoSpaceDE w:val="0"/>
        <w:autoSpaceDN w:val="0"/>
        <w:adjustRightInd w:val="0"/>
        <w:jc w:val="both"/>
        <w:rPr>
          <w:rFonts w:ascii="Arial" w:hAnsi="Arial" w:cs="Arial"/>
        </w:rPr>
      </w:pPr>
      <w:r w:rsidRPr="000F7960">
        <w:rPr>
          <w:rFonts w:ascii="Arial" w:hAnsi="Arial" w:cs="Arial"/>
        </w:rPr>
        <w:t>zgodności z certyfikatami i atestami.</w:t>
      </w:r>
    </w:p>
    <w:p w:rsidR="001B24E7" w:rsidRPr="000F7960" w:rsidRDefault="001B24E7" w:rsidP="001B24E7">
      <w:pPr>
        <w:autoSpaceDE w:val="0"/>
        <w:autoSpaceDN w:val="0"/>
        <w:adjustRightInd w:val="0"/>
        <w:jc w:val="both"/>
        <w:rPr>
          <w:rFonts w:ascii="Arial" w:hAnsi="Arial" w:cs="Arial"/>
        </w:rPr>
      </w:pPr>
      <w:r w:rsidRPr="000F7960">
        <w:rPr>
          <w:rFonts w:ascii="Arial" w:hAnsi="Arial" w:cs="Arial"/>
        </w:rPr>
        <w:t>Odbiór materiału potwierdza Inspektor Nadzoru wpisem do Dziennika Budowy.</w:t>
      </w:r>
    </w:p>
    <w:p w:rsidR="001B24E7" w:rsidRPr="000F7960" w:rsidRDefault="001B24E7" w:rsidP="001B24E7">
      <w:pPr>
        <w:jc w:val="both"/>
        <w:rPr>
          <w:rFonts w:ascii="Arial" w:hAnsi="Arial" w:cs="Arial"/>
          <w:color w:val="000000"/>
        </w:rPr>
      </w:pPr>
      <w:r w:rsidRPr="000F7960">
        <w:rPr>
          <w:rFonts w:ascii="Arial" w:hAnsi="Arial" w:cs="Arial"/>
          <w:color w:val="000000"/>
        </w:rPr>
        <w:t xml:space="preserve">Sposób transportu i składowania powinien być zgodny z warunkami i wymaganiami podanymi przez </w:t>
      </w:r>
      <w:r w:rsidR="00B31511" w:rsidRPr="000F7960">
        <w:rPr>
          <w:rFonts w:ascii="Arial" w:hAnsi="Arial" w:cs="Arial"/>
          <w:color w:val="000000"/>
        </w:rPr>
        <w:t>P</w:t>
      </w:r>
      <w:r w:rsidRPr="000F7960">
        <w:rPr>
          <w:rFonts w:ascii="Arial" w:hAnsi="Arial" w:cs="Arial"/>
          <w:color w:val="000000"/>
        </w:rPr>
        <w:t xml:space="preserve">roducentów. Wykonawca zobowiązany jest posiadać na budowie pełną dokumentację dotyczącą składowanych na budowie materiałów przeznaczonych do zakresu robót. Wszystkie wyroby należy przechowywać w magazynach zamkniętych, suchych i przewiewnych, zabezpieczonych przed opadami atmosferycznymi. Podłogi w pomieszczeniu magazynowym powinny być utwardzone, poziome i równe. Wyroby należy układać w jednej lub kilku warstwach w odległości nie mniejszej niż </w:t>
      </w:r>
      <w:smartTag w:uri="urn:schemas-microsoft-com:office:smarttags" w:element="metricconverter">
        <w:smartTagPr>
          <w:attr w:name="ProductID" w:val="1 m"/>
        </w:smartTagPr>
        <w:r w:rsidRPr="000F7960">
          <w:rPr>
            <w:rFonts w:ascii="Arial" w:hAnsi="Arial" w:cs="Arial"/>
            <w:color w:val="000000"/>
          </w:rPr>
          <w:t>1 m</w:t>
        </w:r>
      </w:smartTag>
      <w:r w:rsidRPr="000F7960">
        <w:rPr>
          <w:rFonts w:ascii="Arial" w:hAnsi="Arial" w:cs="Arial"/>
          <w:color w:val="000000"/>
        </w:rPr>
        <w:t xml:space="preserve"> od czynnych urządzeń grzejnych i zabezpieczyć przed uszkodzeniem. Przed wbudowaniem stolarki i ślusarki należy sprawdzić czy naroża ościeżnic i skrzydeł są prawidłowo wykonane i mają proste kąty. Stosować tylko materiały sprawdzone, posiadające stosowne certyfikaty i atesty stanowiące kompleksowe rozwiązania systemowe.</w:t>
      </w:r>
    </w:p>
    <w:p w:rsidR="001B24E7" w:rsidRPr="000F7960" w:rsidRDefault="001B24E7" w:rsidP="001B24E7">
      <w:pPr>
        <w:jc w:val="both"/>
        <w:rPr>
          <w:rFonts w:ascii="Arial" w:hAnsi="Arial" w:cs="Arial"/>
          <w:color w:val="000000"/>
        </w:rPr>
      </w:pPr>
      <w:r w:rsidRPr="000F7960">
        <w:rPr>
          <w:rFonts w:ascii="Arial" w:hAnsi="Arial" w:cs="Arial"/>
          <w:color w:val="000000"/>
        </w:rPr>
        <w:t xml:space="preserve">Każdy wyrób stolarki </w:t>
      </w:r>
      <w:r w:rsidR="00536FA7" w:rsidRPr="000F7960">
        <w:rPr>
          <w:rFonts w:ascii="Arial" w:hAnsi="Arial" w:cs="Arial"/>
          <w:color w:val="000000"/>
        </w:rPr>
        <w:t xml:space="preserve">i ślusarki </w:t>
      </w:r>
      <w:r w:rsidRPr="000F7960">
        <w:rPr>
          <w:rFonts w:ascii="Arial" w:hAnsi="Arial" w:cs="Arial"/>
          <w:color w:val="000000"/>
        </w:rPr>
        <w:t>powinien być wyposażony w okucia zamykające, łączące, zabezpieczające i uchwytowo-osłonowe. Okucia powinny odpowiadać wymaganiom norm państwowych, a w przypadku braku takich norm – wymaganiom określonym w świadectwie ITB dopuszczającym do stosowania wyroby stolarki budowlanej wyposażone w okucie, na które nie została ustanowiona norma. Okucia stalowe powinny być zabezpieczone fabrycznie trwałymi powłokami antykorozyjnymi. Klamki umieszczone na odpowiedniej wysokości umożliwiające właściwe funkcjonowanie.</w:t>
      </w:r>
    </w:p>
    <w:p w:rsidR="001B24E7" w:rsidRPr="000F7960" w:rsidRDefault="001B24E7" w:rsidP="001B24E7">
      <w:pPr>
        <w:jc w:val="both"/>
        <w:rPr>
          <w:rFonts w:ascii="Arial" w:hAnsi="Arial" w:cs="Arial"/>
          <w:color w:val="000000"/>
        </w:rPr>
      </w:pPr>
      <w:r w:rsidRPr="000F7960">
        <w:rPr>
          <w:rFonts w:ascii="Arial" w:hAnsi="Arial" w:cs="Arial"/>
          <w:color w:val="000000"/>
        </w:rPr>
        <w:t>Parametry techniczne stolarki</w:t>
      </w:r>
      <w:r w:rsidR="00B31511" w:rsidRPr="000F7960">
        <w:rPr>
          <w:rFonts w:ascii="Arial" w:hAnsi="Arial" w:cs="Arial"/>
          <w:color w:val="000000"/>
        </w:rPr>
        <w:t xml:space="preserve"> oraz</w:t>
      </w:r>
      <w:r w:rsidR="000C054C" w:rsidRPr="000F7960">
        <w:rPr>
          <w:rFonts w:ascii="Arial" w:hAnsi="Arial" w:cs="Arial"/>
          <w:color w:val="000000"/>
        </w:rPr>
        <w:t xml:space="preserve"> ślusarki </w:t>
      </w:r>
      <w:r w:rsidR="00536FA7" w:rsidRPr="000F7960">
        <w:rPr>
          <w:rFonts w:ascii="Arial" w:hAnsi="Arial" w:cs="Arial"/>
          <w:color w:val="000000"/>
        </w:rPr>
        <w:t xml:space="preserve">okiennej i </w:t>
      </w:r>
      <w:r w:rsidRPr="000F7960">
        <w:rPr>
          <w:rFonts w:ascii="Arial" w:hAnsi="Arial" w:cs="Arial"/>
          <w:color w:val="000000"/>
        </w:rPr>
        <w:t xml:space="preserve">drzwiowej, tj.: rodzaj, wymiary, kolor, kierunek otwierania, ilość, klasa odporności ogniowej, rodzaj okucia, typ klamki, itp. - </w:t>
      </w:r>
      <w:r w:rsidRPr="000F7960">
        <w:rPr>
          <w:rFonts w:ascii="Arial" w:hAnsi="Arial" w:cs="Arial"/>
          <w:b/>
          <w:bCs/>
          <w:color w:val="000000"/>
        </w:rPr>
        <w:t xml:space="preserve">zgodnie z </w:t>
      </w:r>
      <w:r w:rsidR="00DF57AB" w:rsidRPr="000F7960">
        <w:rPr>
          <w:rFonts w:ascii="Arial" w:hAnsi="Arial" w:cs="Arial"/>
          <w:b/>
          <w:bCs/>
          <w:color w:val="000000"/>
        </w:rPr>
        <w:t xml:space="preserve">Dokumentacją </w:t>
      </w:r>
      <w:r w:rsidR="00B31511" w:rsidRPr="000F7960">
        <w:rPr>
          <w:rFonts w:ascii="Arial" w:hAnsi="Arial" w:cs="Arial"/>
          <w:b/>
          <w:bCs/>
          <w:color w:val="000000"/>
        </w:rPr>
        <w:t>Projektową</w:t>
      </w:r>
      <w:r w:rsidRPr="000F7960">
        <w:rPr>
          <w:rFonts w:ascii="Arial" w:hAnsi="Arial" w:cs="Arial"/>
          <w:color w:val="000000"/>
        </w:rPr>
        <w:t>.</w:t>
      </w:r>
    </w:p>
    <w:p w:rsidR="001B24E7" w:rsidRPr="000F7960" w:rsidRDefault="001B24E7" w:rsidP="001B24E7">
      <w:pPr>
        <w:jc w:val="both"/>
        <w:rPr>
          <w:rFonts w:ascii="Arial" w:hAnsi="Arial" w:cs="Arial"/>
          <w:color w:val="000000"/>
        </w:rPr>
      </w:pPr>
      <w:r w:rsidRPr="000F7960">
        <w:rPr>
          <w:rFonts w:ascii="Arial" w:hAnsi="Arial" w:cs="Arial"/>
          <w:color w:val="000000"/>
        </w:rPr>
        <w:t xml:space="preserve">Wymiary montowanej stolarki </w:t>
      </w:r>
      <w:r w:rsidR="00B31511" w:rsidRPr="000F7960">
        <w:rPr>
          <w:rFonts w:ascii="Arial" w:hAnsi="Arial" w:cs="Arial"/>
          <w:color w:val="000000"/>
        </w:rPr>
        <w:t>oraz</w:t>
      </w:r>
      <w:r w:rsidR="000C054C" w:rsidRPr="000F7960">
        <w:rPr>
          <w:rFonts w:ascii="Arial" w:hAnsi="Arial" w:cs="Arial"/>
          <w:color w:val="000000"/>
        </w:rPr>
        <w:t xml:space="preserve"> ślusarki </w:t>
      </w:r>
      <w:r w:rsidR="00536FA7" w:rsidRPr="000F7960">
        <w:rPr>
          <w:rFonts w:ascii="Arial" w:hAnsi="Arial" w:cs="Arial"/>
          <w:color w:val="000000"/>
        </w:rPr>
        <w:t xml:space="preserve">okiennej i </w:t>
      </w:r>
      <w:r w:rsidRPr="000F7960">
        <w:rPr>
          <w:rFonts w:ascii="Arial" w:hAnsi="Arial" w:cs="Arial"/>
          <w:color w:val="000000"/>
        </w:rPr>
        <w:t>drzwiowej</w:t>
      </w:r>
      <w:r w:rsidR="00536FA7" w:rsidRPr="000F7960">
        <w:rPr>
          <w:rFonts w:ascii="Arial" w:hAnsi="Arial" w:cs="Arial"/>
          <w:color w:val="000000"/>
        </w:rPr>
        <w:t xml:space="preserve"> </w:t>
      </w:r>
      <w:r w:rsidRPr="000F7960">
        <w:rPr>
          <w:rFonts w:ascii="Arial" w:hAnsi="Arial" w:cs="Arial"/>
          <w:color w:val="000000"/>
        </w:rPr>
        <w:t>należy sprawdzić w naturze.</w:t>
      </w:r>
    </w:p>
    <w:p w:rsidR="001B24E7" w:rsidRPr="000F7960" w:rsidRDefault="001B24E7" w:rsidP="001B24E7">
      <w:pPr>
        <w:jc w:val="both"/>
        <w:rPr>
          <w:rFonts w:ascii="Arial" w:hAnsi="Arial" w:cs="Arial"/>
          <w:color w:val="000000"/>
        </w:rPr>
      </w:pPr>
      <w:r w:rsidRPr="000F7960">
        <w:rPr>
          <w:rFonts w:ascii="Arial" w:hAnsi="Arial" w:cs="Arial"/>
          <w:color w:val="000000"/>
        </w:rPr>
        <w:t>Mocowanie zgodnie z atestem ITB.</w:t>
      </w:r>
    </w:p>
    <w:p w:rsidR="00BD4B4A" w:rsidRDefault="00BD4B4A">
      <w:pPr>
        <w:autoSpaceDE w:val="0"/>
        <w:autoSpaceDN w:val="0"/>
        <w:adjustRightInd w:val="0"/>
        <w:jc w:val="both"/>
        <w:rPr>
          <w:rFonts w:ascii="Arial" w:hAnsi="Arial" w:cs="Arial"/>
          <w:b/>
          <w:bCs/>
        </w:rPr>
      </w:pPr>
    </w:p>
    <w:p w:rsidR="00A22B17" w:rsidRPr="000F7960" w:rsidRDefault="00A22B17" w:rsidP="00A22B17">
      <w:pPr>
        <w:pStyle w:val="Nagwek2"/>
        <w:spacing w:line="240" w:lineRule="auto"/>
        <w:rPr>
          <w:rFonts w:ascii="Arial" w:hAnsi="Arial" w:cs="Arial"/>
          <w:szCs w:val="24"/>
        </w:rPr>
      </w:pPr>
      <w:bookmarkStart w:id="1927" w:name="_Toc463460223"/>
      <w:r>
        <w:rPr>
          <w:rFonts w:ascii="Arial" w:hAnsi="Arial" w:cs="Arial"/>
          <w:szCs w:val="24"/>
        </w:rPr>
        <w:lastRenderedPageBreak/>
        <w:t>2</w:t>
      </w:r>
      <w:r w:rsidRPr="000F7960">
        <w:rPr>
          <w:rFonts w:ascii="Arial" w:hAnsi="Arial" w:cs="Arial"/>
          <w:szCs w:val="24"/>
        </w:rPr>
        <w:t>.</w:t>
      </w:r>
      <w:r>
        <w:rPr>
          <w:rFonts w:ascii="Arial" w:hAnsi="Arial" w:cs="Arial"/>
          <w:szCs w:val="24"/>
        </w:rPr>
        <w:t>1</w:t>
      </w:r>
      <w:r w:rsidRPr="000F7960">
        <w:rPr>
          <w:rFonts w:ascii="Arial" w:hAnsi="Arial" w:cs="Arial"/>
          <w:szCs w:val="24"/>
        </w:rPr>
        <w:t xml:space="preserve">. </w:t>
      </w:r>
      <w:r>
        <w:rPr>
          <w:rFonts w:ascii="Arial" w:hAnsi="Arial" w:cs="Arial"/>
          <w:szCs w:val="24"/>
        </w:rPr>
        <w:t xml:space="preserve">Drzwi </w:t>
      </w:r>
      <w:r w:rsidR="00DE066E">
        <w:rPr>
          <w:rFonts w:ascii="Arial" w:hAnsi="Arial" w:cs="Arial"/>
          <w:szCs w:val="24"/>
        </w:rPr>
        <w:t xml:space="preserve">i bramy </w:t>
      </w:r>
      <w:r>
        <w:rPr>
          <w:rFonts w:ascii="Arial" w:hAnsi="Arial" w:cs="Arial"/>
          <w:szCs w:val="24"/>
        </w:rPr>
        <w:t>zewnętrzne</w:t>
      </w:r>
      <w:r w:rsidRPr="000F7960">
        <w:rPr>
          <w:rFonts w:ascii="Arial" w:hAnsi="Arial" w:cs="Arial"/>
          <w:szCs w:val="24"/>
        </w:rPr>
        <w:t>.</w:t>
      </w:r>
      <w:bookmarkEnd w:id="1927"/>
    </w:p>
    <w:p w:rsidR="00A22B17" w:rsidRDefault="00A22B17">
      <w:pPr>
        <w:autoSpaceDE w:val="0"/>
        <w:autoSpaceDN w:val="0"/>
        <w:adjustRightInd w:val="0"/>
        <w:jc w:val="both"/>
        <w:rPr>
          <w:rFonts w:ascii="Arial" w:hAnsi="Arial" w:cs="Arial"/>
          <w:bCs/>
        </w:rPr>
      </w:pPr>
    </w:p>
    <w:p w:rsidR="00A22B17" w:rsidRPr="00A22B17" w:rsidRDefault="00A22B17" w:rsidP="00A22B17">
      <w:pPr>
        <w:pStyle w:val="Nagwek3"/>
        <w:spacing w:line="240" w:lineRule="auto"/>
        <w:jc w:val="left"/>
        <w:rPr>
          <w:rFonts w:ascii="Arial" w:hAnsi="Arial" w:cs="Arial"/>
          <w:szCs w:val="24"/>
        </w:rPr>
      </w:pPr>
      <w:bookmarkStart w:id="1928" w:name="_Toc463460224"/>
      <w:r w:rsidRPr="00A22B17">
        <w:rPr>
          <w:rFonts w:ascii="Arial" w:hAnsi="Arial" w:cs="Arial"/>
          <w:szCs w:val="24"/>
        </w:rPr>
        <w:t xml:space="preserve">2.1.1. Drzwi systemowe szklane </w:t>
      </w:r>
      <w:r w:rsidRPr="00A22B17">
        <w:rPr>
          <w:rFonts w:ascii="Arial" w:hAnsi="Arial" w:cs="Arial"/>
        </w:rPr>
        <w:t>DZT7+7</w:t>
      </w:r>
      <w:r w:rsidRPr="00A22B17">
        <w:rPr>
          <w:rFonts w:ascii="Arial" w:hAnsi="Arial" w:cs="Arial"/>
          <w:szCs w:val="24"/>
        </w:rPr>
        <w:t>.</w:t>
      </w:r>
      <w:bookmarkEnd w:id="1928"/>
    </w:p>
    <w:p w:rsidR="00A22B17" w:rsidRPr="00A22B17" w:rsidRDefault="00A22B17" w:rsidP="00177B5B">
      <w:pPr>
        <w:pStyle w:val="Akapitzlist"/>
        <w:numPr>
          <w:ilvl w:val="0"/>
          <w:numId w:val="288"/>
        </w:numPr>
        <w:autoSpaceDE w:val="0"/>
        <w:autoSpaceDN w:val="0"/>
        <w:adjustRightInd w:val="0"/>
        <w:jc w:val="both"/>
        <w:rPr>
          <w:rFonts w:ascii="Arial" w:hAnsi="Arial" w:cs="Arial"/>
          <w:bCs/>
        </w:rPr>
      </w:pPr>
      <w:r w:rsidRPr="00A22B17">
        <w:rPr>
          <w:rFonts w:ascii="Arial" w:hAnsi="Arial" w:cs="Arial"/>
          <w:bCs/>
        </w:rPr>
        <w:t>Drzwi przesuwne szklane o wąskich ramach</w:t>
      </w:r>
      <w:r>
        <w:rPr>
          <w:rFonts w:ascii="Arial" w:hAnsi="Arial" w:cs="Arial"/>
          <w:bCs/>
        </w:rPr>
        <w:t>.</w:t>
      </w:r>
    </w:p>
    <w:p w:rsidR="00A22B17" w:rsidRPr="00A22B17" w:rsidRDefault="00A22B17" w:rsidP="00177B5B">
      <w:pPr>
        <w:pStyle w:val="Akapitzlist"/>
        <w:numPr>
          <w:ilvl w:val="0"/>
          <w:numId w:val="288"/>
        </w:numPr>
        <w:autoSpaceDE w:val="0"/>
        <w:autoSpaceDN w:val="0"/>
        <w:adjustRightInd w:val="0"/>
        <w:jc w:val="both"/>
        <w:rPr>
          <w:rFonts w:ascii="Arial" w:hAnsi="Arial" w:cs="Arial"/>
          <w:bCs/>
        </w:rPr>
      </w:pPr>
      <w:r w:rsidRPr="00A22B17">
        <w:rPr>
          <w:rFonts w:ascii="Arial" w:hAnsi="Arial" w:cs="Arial"/>
          <w:bCs/>
        </w:rPr>
        <w:t>Typ szklenia - szklenie zgodne ze szkleniem ściany kurtynowej SZT-S12 i SZT-S11</w:t>
      </w:r>
      <w:r>
        <w:rPr>
          <w:rFonts w:ascii="Arial" w:hAnsi="Arial" w:cs="Arial"/>
          <w:bCs/>
        </w:rPr>
        <w:t>.</w:t>
      </w:r>
    </w:p>
    <w:p w:rsidR="00A22B17" w:rsidRPr="00A22B17" w:rsidRDefault="00A22B17" w:rsidP="00177B5B">
      <w:pPr>
        <w:pStyle w:val="Akapitzlist"/>
        <w:numPr>
          <w:ilvl w:val="0"/>
          <w:numId w:val="288"/>
        </w:numPr>
        <w:autoSpaceDE w:val="0"/>
        <w:autoSpaceDN w:val="0"/>
        <w:adjustRightInd w:val="0"/>
        <w:jc w:val="both"/>
        <w:rPr>
          <w:rFonts w:ascii="Arial" w:hAnsi="Arial" w:cs="Arial"/>
          <w:bCs/>
        </w:rPr>
      </w:pPr>
      <w:r w:rsidRPr="00A22B17">
        <w:rPr>
          <w:rFonts w:ascii="Arial" w:hAnsi="Arial" w:cs="Arial"/>
          <w:bCs/>
        </w:rPr>
        <w:t>Izolacyjność akustyczna 25 dB</w:t>
      </w:r>
      <w:r>
        <w:rPr>
          <w:rFonts w:ascii="Arial" w:hAnsi="Arial" w:cs="Arial"/>
          <w:bCs/>
        </w:rPr>
        <w:t>.</w:t>
      </w:r>
    </w:p>
    <w:p w:rsidR="00A22B17" w:rsidRPr="00A22B17" w:rsidRDefault="00A22B17" w:rsidP="00177B5B">
      <w:pPr>
        <w:pStyle w:val="Akapitzlist"/>
        <w:numPr>
          <w:ilvl w:val="0"/>
          <w:numId w:val="288"/>
        </w:numPr>
        <w:autoSpaceDE w:val="0"/>
        <w:autoSpaceDN w:val="0"/>
        <w:adjustRightInd w:val="0"/>
        <w:jc w:val="both"/>
        <w:rPr>
          <w:rFonts w:ascii="Arial" w:hAnsi="Arial" w:cs="Arial"/>
          <w:bCs/>
        </w:rPr>
      </w:pPr>
      <w:r w:rsidRPr="00A22B17">
        <w:rPr>
          <w:rFonts w:ascii="Arial" w:hAnsi="Arial" w:cs="Arial"/>
          <w:bCs/>
        </w:rPr>
        <w:t>Kolor eleme</w:t>
      </w:r>
      <w:r>
        <w:rPr>
          <w:rFonts w:ascii="Arial" w:hAnsi="Arial" w:cs="Arial"/>
          <w:bCs/>
        </w:rPr>
        <w:t>n</w:t>
      </w:r>
      <w:r w:rsidRPr="00A22B17">
        <w:rPr>
          <w:rFonts w:ascii="Arial" w:hAnsi="Arial" w:cs="Arial"/>
          <w:bCs/>
        </w:rPr>
        <w:t>tów stalowych zgodny z kolorem ściany kurtynowej, do akceptacji przez projektanta na podstawie próbki</w:t>
      </w:r>
      <w:r>
        <w:rPr>
          <w:rFonts w:ascii="Arial" w:hAnsi="Arial" w:cs="Arial"/>
          <w:bCs/>
        </w:rPr>
        <w:t>.</w:t>
      </w:r>
    </w:p>
    <w:p w:rsidR="00A22B17" w:rsidRPr="00A22B17" w:rsidRDefault="00A22B17" w:rsidP="00177B5B">
      <w:pPr>
        <w:pStyle w:val="Akapitzlist"/>
        <w:numPr>
          <w:ilvl w:val="0"/>
          <w:numId w:val="288"/>
        </w:numPr>
        <w:autoSpaceDE w:val="0"/>
        <w:autoSpaceDN w:val="0"/>
        <w:adjustRightInd w:val="0"/>
        <w:jc w:val="both"/>
        <w:rPr>
          <w:rFonts w:ascii="Arial" w:hAnsi="Arial" w:cs="Arial"/>
          <w:bCs/>
        </w:rPr>
      </w:pPr>
      <w:r w:rsidRPr="00A22B17">
        <w:rPr>
          <w:rFonts w:ascii="Arial" w:hAnsi="Arial" w:cs="Arial"/>
          <w:bCs/>
        </w:rPr>
        <w:t>Otwierane ręcznie i automatycznie wg</w:t>
      </w:r>
      <w:r>
        <w:rPr>
          <w:rFonts w:ascii="Arial" w:hAnsi="Arial" w:cs="Arial"/>
          <w:bCs/>
        </w:rPr>
        <w:t xml:space="preserve"> </w:t>
      </w:r>
      <w:r w:rsidRPr="00A22B17">
        <w:rPr>
          <w:rFonts w:ascii="Arial" w:hAnsi="Arial" w:cs="Arial"/>
          <w:bCs/>
        </w:rPr>
        <w:t>projektu teletechnicznego</w:t>
      </w:r>
      <w:r>
        <w:rPr>
          <w:rFonts w:ascii="Arial" w:hAnsi="Arial" w:cs="Arial"/>
          <w:bCs/>
        </w:rPr>
        <w:t>.</w:t>
      </w:r>
    </w:p>
    <w:p w:rsidR="00A22B17" w:rsidRPr="00A22B17" w:rsidRDefault="00A22B17" w:rsidP="00177B5B">
      <w:pPr>
        <w:pStyle w:val="Akapitzlist"/>
        <w:numPr>
          <w:ilvl w:val="0"/>
          <w:numId w:val="288"/>
        </w:numPr>
        <w:autoSpaceDE w:val="0"/>
        <w:autoSpaceDN w:val="0"/>
        <w:adjustRightInd w:val="0"/>
        <w:jc w:val="both"/>
        <w:rPr>
          <w:rFonts w:ascii="Arial" w:hAnsi="Arial" w:cs="Arial"/>
          <w:bCs/>
        </w:rPr>
      </w:pPr>
      <w:r w:rsidRPr="00A22B17">
        <w:rPr>
          <w:rFonts w:ascii="Arial" w:hAnsi="Arial" w:cs="Arial"/>
          <w:bCs/>
        </w:rPr>
        <w:t>Napęd ukryty w elewacji oraz posiadający maksymalnie niską wysokość montażową 7cm, typu GEZE Slimdrive SL lub równoważny.</w:t>
      </w:r>
    </w:p>
    <w:p w:rsidR="00A22B17" w:rsidRPr="00A22B17" w:rsidRDefault="00A22B17" w:rsidP="00177B5B">
      <w:pPr>
        <w:pStyle w:val="Akapitzlist"/>
        <w:numPr>
          <w:ilvl w:val="0"/>
          <w:numId w:val="288"/>
        </w:numPr>
        <w:autoSpaceDE w:val="0"/>
        <w:autoSpaceDN w:val="0"/>
        <w:adjustRightInd w:val="0"/>
        <w:jc w:val="both"/>
        <w:rPr>
          <w:rFonts w:ascii="Arial" w:hAnsi="Arial" w:cs="Arial"/>
          <w:bCs/>
        </w:rPr>
      </w:pPr>
      <w:r w:rsidRPr="00A22B17">
        <w:rPr>
          <w:rFonts w:ascii="Arial" w:hAnsi="Arial" w:cs="Arial"/>
          <w:bCs/>
        </w:rPr>
        <w:t>Zawiasy i okucia wg standardu producenta</w:t>
      </w:r>
      <w:r>
        <w:rPr>
          <w:rFonts w:ascii="Arial" w:hAnsi="Arial" w:cs="Arial"/>
          <w:bCs/>
        </w:rPr>
        <w:t>.</w:t>
      </w:r>
    </w:p>
    <w:p w:rsidR="00A22B17" w:rsidRDefault="00A22B17" w:rsidP="00A22B17">
      <w:pPr>
        <w:autoSpaceDE w:val="0"/>
        <w:autoSpaceDN w:val="0"/>
        <w:adjustRightInd w:val="0"/>
        <w:jc w:val="both"/>
        <w:rPr>
          <w:rFonts w:ascii="Arial" w:hAnsi="Arial" w:cs="Arial"/>
          <w:bCs/>
        </w:rPr>
      </w:pPr>
    </w:p>
    <w:p w:rsidR="00A22B17" w:rsidRPr="00A22B17" w:rsidRDefault="00A22B17" w:rsidP="00A22B17">
      <w:pPr>
        <w:pStyle w:val="Nagwek3"/>
        <w:spacing w:line="240" w:lineRule="auto"/>
        <w:jc w:val="left"/>
        <w:rPr>
          <w:rFonts w:ascii="Arial" w:hAnsi="Arial" w:cs="Arial"/>
          <w:szCs w:val="24"/>
        </w:rPr>
      </w:pPr>
      <w:bookmarkStart w:id="1929" w:name="_Toc463460225"/>
      <w:r w:rsidRPr="00A22B17">
        <w:rPr>
          <w:rFonts w:ascii="Arial" w:hAnsi="Arial" w:cs="Arial"/>
          <w:szCs w:val="24"/>
        </w:rPr>
        <w:t>2.1.</w:t>
      </w:r>
      <w:r>
        <w:rPr>
          <w:rFonts w:ascii="Arial" w:hAnsi="Arial" w:cs="Arial"/>
          <w:szCs w:val="24"/>
        </w:rPr>
        <w:t>2</w:t>
      </w:r>
      <w:r w:rsidRPr="00A22B17">
        <w:rPr>
          <w:rFonts w:ascii="Arial" w:hAnsi="Arial" w:cs="Arial"/>
          <w:szCs w:val="24"/>
        </w:rPr>
        <w:t xml:space="preserve">. Drzwi systemowe szklane </w:t>
      </w:r>
      <w:r w:rsidRPr="00A22B17">
        <w:rPr>
          <w:rFonts w:ascii="Arial" w:hAnsi="Arial" w:cs="Arial"/>
        </w:rPr>
        <w:t>DZT9+9-E3</w:t>
      </w:r>
      <w:r w:rsidRPr="00A22B17">
        <w:rPr>
          <w:rFonts w:ascii="Arial" w:hAnsi="Arial" w:cs="Arial"/>
          <w:szCs w:val="24"/>
        </w:rPr>
        <w:t>.</w:t>
      </w:r>
      <w:bookmarkEnd w:id="1929"/>
    </w:p>
    <w:p w:rsidR="00A22B17" w:rsidRPr="00A22B17" w:rsidRDefault="00A22B17" w:rsidP="00177B5B">
      <w:pPr>
        <w:pStyle w:val="Akapitzlist"/>
        <w:numPr>
          <w:ilvl w:val="0"/>
          <w:numId w:val="289"/>
        </w:numPr>
        <w:autoSpaceDE w:val="0"/>
        <w:autoSpaceDN w:val="0"/>
        <w:adjustRightInd w:val="0"/>
        <w:jc w:val="both"/>
        <w:rPr>
          <w:rFonts w:ascii="Arial" w:hAnsi="Arial" w:cs="Arial"/>
          <w:bCs/>
        </w:rPr>
      </w:pPr>
      <w:r w:rsidRPr="00A22B17">
        <w:rPr>
          <w:rFonts w:ascii="Arial" w:hAnsi="Arial" w:cs="Arial"/>
          <w:bCs/>
        </w:rPr>
        <w:t>Drzwi rozwierane szklane wg systemu ściany kurtynowej.</w:t>
      </w:r>
    </w:p>
    <w:p w:rsidR="00A22B17" w:rsidRPr="00A22B17" w:rsidRDefault="00A22B17" w:rsidP="00177B5B">
      <w:pPr>
        <w:pStyle w:val="Akapitzlist"/>
        <w:numPr>
          <w:ilvl w:val="0"/>
          <w:numId w:val="289"/>
        </w:numPr>
        <w:autoSpaceDE w:val="0"/>
        <w:autoSpaceDN w:val="0"/>
        <w:adjustRightInd w:val="0"/>
        <w:jc w:val="both"/>
        <w:rPr>
          <w:rFonts w:ascii="Arial" w:hAnsi="Arial" w:cs="Arial"/>
          <w:bCs/>
        </w:rPr>
      </w:pPr>
      <w:r w:rsidRPr="00A22B17">
        <w:rPr>
          <w:rFonts w:ascii="Arial" w:hAnsi="Arial" w:cs="Arial"/>
          <w:bCs/>
        </w:rPr>
        <w:t>Typ szklenia - antywłamaniowe zgodny z systemem ściany kurtynowej.</w:t>
      </w:r>
    </w:p>
    <w:p w:rsidR="00A22B17" w:rsidRPr="00A22B17" w:rsidRDefault="00A22B17" w:rsidP="00177B5B">
      <w:pPr>
        <w:pStyle w:val="Akapitzlist"/>
        <w:numPr>
          <w:ilvl w:val="0"/>
          <w:numId w:val="289"/>
        </w:numPr>
        <w:autoSpaceDE w:val="0"/>
        <w:autoSpaceDN w:val="0"/>
        <w:adjustRightInd w:val="0"/>
        <w:jc w:val="both"/>
        <w:rPr>
          <w:rFonts w:ascii="Arial" w:hAnsi="Arial" w:cs="Arial"/>
          <w:bCs/>
        </w:rPr>
      </w:pPr>
      <w:r w:rsidRPr="00A22B17">
        <w:rPr>
          <w:rFonts w:ascii="Arial" w:hAnsi="Arial" w:cs="Arial"/>
          <w:bCs/>
        </w:rPr>
        <w:t>Kolor elementów stalowych zgodny z kolorem ściany kurtynowej do akceptacji przez projektanta na podstawie próbki.</w:t>
      </w:r>
    </w:p>
    <w:p w:rsidR="00A22B17" w:rsidRPr="00A22B17" w:rsidRDefault="00A22B17" w:rsidP="00177B5B">
      <w:pPr>
        <w:pStyle w:val="Akapitzlist"/>
        <w:numPr>
          <w:ilvl w:val="0"/>
          <w:numId w:val="289"/>
        </w:numPr>
        <w:autoSpaceDE w:val="0"/>
        <w:autoSpaceDN w:val="0"/>
        <w:adjustRightInd w:val="0"/>
        <w:jc w:val="both"/>
        <w:rPr>
          <w:rFonts w:ascii="Arial" w:hAnsi="Arial" w:cs="Arial"/>
          <w:bCs/>
        </w:rPr>
      </w:pPr>
      <w:r w:rsidRPr="00A22B17">
        <w:rPr>
          <w:rFonts w:ascii="Arial" w:hAnsi="Arial" w:cs="Arial"/>
          <w:bCs/>
        </w:rPr>
        <w:t>Drzwi o odporności ogniowej EI30</w:t>
      </w:r>
      <w:r w:rsidR="0094696D">
        <w:rPr>
          <w:rFonts w:ascii="Arial" w:hAnsi="Arial" w:cs="Arial"/>
          <w:bCs/>
        </w:rPr>
        <w:t>.</w:t>
      </w:r>
    </w:p>
    <w:p w:rsidR="00A22B17" w:rsidRPr="00A22B17" w:rsidRDefault="00A22B17" w:rsidP="00177B5B">
      <w:pPr>
        <w:pStyle w:val="Akapitzlist"/>
        <w:numPr>
          <w:ilvl w:val="0"/>
          <w:numId w:val="289"/>
        </w:numPr>
        <w:autoSpaceDE w:val="0"/>
        <w:autoSpaceDN w:val="0"/>
        <w:adjustRightInd w:val="0"/>
        <w:jc w:val="both"/>
        <w:rPr>
          <w:rFonts w:ascii="Arial" w:hAnsi="Arial" w:cs="Arial"/>
          <w:bCs/>
        </w:rPr>
      </w:pPr>
      <w:r w:rsidRPr="00A22B17">
        <w:rPr>
          <w:rFonts w:ascii="Arial" w:hAnsi="Arial" w:cs="Arial"/>
          <w:bCs/>
        </w:rPr>
        <w:t>Izolacyjność akustyczna 40 dB</w:t>
      </w:r>
      <w:r w:rsidR="0094696D">
        <w:rPr>
          <w:rFonts w:ascii="Arial" w:hAnsi="Arial" w:cs="Arial"/>
          <w:bCs/>
        </w:rPr>
        <w:t>.</w:t>
      </w:r>
    </w:p>
    <w:p w:rsidR="00A22B17" w:rsidRPr="00A22B17" w:rsidRDefault="00A22B17" w:rsidP="00177B5B">
      <w:pPr>
        <w:pStyle w:val="Akapitzlist"/>
        <w:numPr>
          <w:ilvl w:val="0"/>
          <w:numId w:val="289"/>
        </w:numPr>
        <w:autoSpaceDE w:val="0"/>
        <w:autoSpaceDN w:val="0"/>
        <w:adjustRightInd w:val="0"/>
        <w:jc w:val="both"/>
        <w:rPr>
          <w:rFonts w:ascii="Arial" w:hAnsi="Arial" w:cs="Arial"/>
          <w:bCs/>
        </w:rPr>
      </w:pPr>
      <w:r w:rsidRPr="00A22B17">
        <w:rPr>
          <w:rFonts w:ascii="Arial" w:hAnsi="Arial" w:cs="Arial"/>
          <w:bCs/>
        </w:rPr>
        <w:t>Zawiasy i okucia wg standardu producenta.</w:t>
      </w:r>
    </w:p>
    <w:p w:rsidR="00A22B17" w:rsidRPr="00A22B17" w:rsidRDefault="00A22B17" w:rsidP="00177B5B">
      <w:pPr>
        <w:pStyle w:val="Akapitzlist"/>
        <w:numPr>
          <w:ilvl w:val="0"/>
          <w:numId w:val="289"/>
        </w:numPr>
        <w:autoSpaceDE w:val="0"/>
        <w:autoSpaceDN w:val="0"/>
        <w:adjustRightInd w:val="0"/>
        <w:jc w:val="both"/>
        <w:rPr>
          <w:rFonts w:ascii="Arial" w:hAnsi="Arial" w:cs="Arial"/>
          <w:bCs/>
        </w:rPr>
      </w:pPr>
      <w:r w:rsidRPr="00A22B17">
        <w:rPr>
          <w:rFonts w:ascii="Arial" w:hAnsi="Arial" w:cs="Arial"/>
          <w:bCs/>
        </w:rPr>
        <w:t>Klamki ze stali nierdzewnej szczotkowanej na półmat np. wg standardu Tupai model 2002 lub równoważny do akceptacji przez projektanta.</w:t>
      </w:r>
    </w:p>
    <w:p w:rsidR="00A22B17" w:rsidRDefault="00A22B17" w:rsidP="00A22B17">
      <w:pPr>
        <w:autoSpaceDE w:val="0"/>
        <w:autoSpaceDN w:val="0"/>
        <w:adjustRightInd w:val="0"/>
        <w:jc w:val="both"/>
        <w:rPr>
          <w:rFonts w:ascii="Arial" w:hAnsi="Arial" w:cs="Arial"/>
          <w:bCs/>
        </w:rPr>
      </w:pPr>
    </w:p>
    <w:p w:rsidR="00DE066E" w:rsidRPr="00A22B17" w:rsidRDefault="00DE066E" w:rsidP="00DE066E">
      <w:pPr>
        <w:pStyle w:val="Nagwek3"/>
        <w:spacing w:line="240" w:lineRule="auto"/>
        <w:jc w:val="left"/>
        <w:rPr>
          <w:rFonts w:ascii="Arial" w:hAnsi="Arial" w:cs="Arial"/>
          <w:szCs w:val="24"/>
        </w:rPr>
      </w:pPr>
      <w:bookmarkStart w:id="1930" w:name="_Toc463460226"/>
      <w:r w:rsidRPr="00A22B17">
        <w:rPr>
          <w:rFonts w:ascii="Arial" w:hAnsi="Arial" w:cs="Arial"/>
          <w:szCs w:val="24"/>
        </w:rPr>
        <w:t>2.1.</w:t>
      </w:r>
      <w:r>
        <w:rPr>
          <w:rFonts w:ascii="Arial" w:hAnsi="Arial" w:cs="Arial"/>
          <w:szCs w:val="24"/>
        </w:rPr>
        <w:t>3</w:t>
      </w:r>
      <w:r w:rsidRPr="00A22B17">
        <w:rPr>
          <w:rFonts w:ascii="Arial" w:hAnsi="Arial" w:cs="Arial"/>
          <w:szCs w:val="24"/>
        </w:rPr>
        <w:t xml:space="preserve">. Drzwi </w:t>
      </w:r>
      <w:r>
        <w:rPr>
          <w:rFonts w:ascii="Arial" w:hAnsi="Arial" w:cs="Arial"/>
          <w:szCs w:val="24"/>
        </w:rPr>
        <w:t>DZ12</w:t>
      </w:r>
      <w:r w:rsidRPr="00A22B17">
        <w:rPr>
          <w:rFonts w:ascii="Arial" w:hAnsi="Arial" w:cs="Arial"/>
          <w:szCs w:val="24"/>
        </w:rPr>
        <w:t>.</w:t>
      </w:r>
      <w:bookmarkEnd w:id="1930"/>
    </w:p>
    <w:p w:rsidR="00A22B17" w:rsidRPr="00DE066E" w:rsidRDefault="00A22B17" w:rsidP="00177B5B">
      <w:pPr>
        <w:pStyle w:val="Akapitzlist"/>
        <w:numPr>
          <w:ilvl w:val="0"/>
          <w:numId w:val="290"/>
        </w:numPr>
        <w:autoSpaceDE w:val="0"/>
        <w:autoSpaceDN w:val="0"/>
        <w:adjustRightInd w:val="0"/>
        <w:jc w:val="both"/>
        <w:rPr>
          <w:rFonts w:ascii="Arial" w:hAnsi="Arial" w:cs="Arial"/>
          <w:bCs/>
        </w:rPr>
      </w:pPr>
      <w:r w:rsidRPr="00DE066E">
        <w:rPr>
          <w:rFonts w:ascii="Arial" w:hAnsi="Arial" w:cs="Arial"/>
          <w:bCs/>
        </w:rPr>
        <w:t>Drzwi rozwierane stalowe np. standardu Hormann lub równoważny.</w:t>
      </w:r>
    </w:p>
    <w:p w:rsidR="00A22B17" w:rsidRPr="00DE066E" w:rsidRDefault="00A22B17" w:rsidP="00177B5B">
      <w:pPr>
        <w:pStyle w:val="Akapitzlist"/>
        <w:numPr>
          <w:ilvl w:val="0"/>
          <w:numId w:val="290"/>
        </w:numPr>
        <w:autoSpaceDE w:val="0"/>
        <w:autoSpaceDN w:val="0"/>
        <w:adjustRightInd w:val="0"/>
        <w:jc w:val="both"/>
        <w:rPr>
          <w:rFonts w:ascii="Arial" w:hAnsi="Arial" w:cs="Arial"/>
          <w:bCs/>
        </w:rPr>
      </w:pPr>
      <w:r w:rsidRPr="00DE066E">
        <w:rPr>
          <w:rFonts w:ascii="Arial" w:hAnsi="Arial" w:cs="Arial"/>
          <w:bCs/>
        </w:rPr>
        <w:t>Ościeżnice stalowe, skrzydła i ościeżnice pokryte blachą miedzianą oxydowaną typu Tecu Oxid lub równoważny</w:t>
      </w:r>
      <w:r w:rsidR="00DE066E">
        <w:rPr>
          <w:rFonts w:ascii="Arial" w:hAnsi="Arial" w:cs="Arial"/>
          <w:bCs/>
        </w:rPr>
        <w:t>.</w:t>
      </w:r>
    </w:p>
    <w:p w:rsidR="00A22B17" w:rsidRPr="00DE066E" w:rsidRDefault="00A22B17" w:rsidP="00177B5B">
      <w:pPr>
        <w:pStyle w:val="Akapitzlist"/>
        <w:numPr>
          <w:ilvl w:val="0"/>
          <w:numId w:val="290"/>
        </w:numPr>
        <w:autoSpaceDE w:val="0"/>
        <w:autoSpaceDN w:val="0"/>
        <w:adjustRightInd w:val="0"/>
        <w:jc w:val="both"/>
        <w:rPr>
          <w:rFonts w:ascii="Arial" w:hAnsi="Arial" w:cs="Arial"/>
          <w:bCs/>
        </w:rPr>
      </w:pPr>
      <w:r w:rsidRPr="00DE066E">
        <w:rPr>
          <w:rFonts w:ascii="Arial" w:hAnsi="Arial" w:cs="Arial"/>
          <w:bCs/>
        </w:rPr>
        <w:t>Zawiasy i okucia wg standardu producenta.</w:t>
      </w:r>
    </w:p>
    <w:p w:rsidR="00A22B17" w:rsidRPr="00DE066E" w:rsidRDefault="00A22B17" w:rsidP="00177B5B">
      <w:pPr>
        <w:pStyle w:val="Akapitzlist"/>
        <w:numPr>
          <w:ilvl w:val="0"/>
          <w:numId w:val="290"/>
        </w:numPr>
        <w:autoSpaceDE w:val="0"/>
        <w:autoSpaceDN w:val="0"/>
        <w:adjustRightInd w:val="0"/>
        <w:jc w:val="both"/>
        <w:rPr>
          <w:rFonts w:ascii="Arial" w:hAnsi="Arial" w:cs="Arial"/>
          <w:bCs/>
        </w:rPr>
      </w:pPr>
      <w:r w:rsidRPr="00DE066E">
        <w:rPr>
          <w:rFonts w:ascii="Arial" w:hAnsi="Arial" w:cs="Arial"/>
          <w:bCs/>
        </w:rPr>
        <w:t>Klamki ze stali nierdzewnej szczotkowanej na półmat np. wg standardu Tupai model 2002 lub równoważny do akceptacji przez projektanta</w:t>
      </w:r>
      <w:r w:rsidR="00DE066E">
        <w:rPr>
          <w:rFonts w:ascii="Arial" w:hAnsi="Arial" w:cs="Arial"/>
          <w:bCs/>
        </w:rPr>
        <w:t>.</w:t>
      </w:r>
    </w:p>
    <w:p w:rsidR="00A22B17" w:rsidRPr="00DE066E" w:rsidRDefault="00A22B17" w:rsidP="00177B5B">
      <w:pPr>
        <w:pStyle w:val="Akapitzlist"/>
        <w:numPr>
          <w:ilvl w:val="0"/>
          <w:numId w:val="290"/>
        </w:numPr>
        <w:autoSpaceDE w:val="0"/>
        <w:autoSpaceDN w:val="0"/>
        <w:adjustRightInd w:val="0"/>
        <w:jc w:val="both"/>
        <w:rPr>
          <w:rFonts w:ascii="Arial" w:hAnsi="Arial" w:cs="Arial"/>
          <w:bCs/>
        </w:rPr>
      </w:pPr>
      <w:r w:rsidRPr="00DE066E">
        <w:rPr>
          <w:rFonts w:ascii="Arial" w:hAnsi="Arial" w:cs="Arial"/>
          <w:bCs/>
        </w:rPr>
        <w:t>Drzwi wyposażone w kontrakton zgodnie z projektem telekom.</w:t>
      </w:r>
    </w:p>
    <w:p w:rsidR="00A22B17" w:rsidRDefault="00A22B17" w:rsidP="00A22B17">
      <w:pPr>
        <w:autoSpaceDE w:val="0"/>
        <w:autoSpaceDN w:val="0"/>
        <w:adjustRightInd w:val="0"/>
        <w:jc w:val="both"/>
        <w:rPr>
          <w:rFonts w:ascii="Arial" w:hAnsi="Arial" w:cs="Arial"/>
          <w:bCs/>
        </w:rPr>
      </w:pPr>
    </w:p>
    <w:p w:rsidR="00DE066E" w:rsidRPr="00A22B17" w:rsidRDefault="00DE066E" w:rsidP="00DE066E">
      <w:pPr>
        <w:pStyle w:val="Nagwek3"/>
        <w:spacing w:line="240" w:lineRule="auto"/>
        <w:jc w:val="left"/>
        <w:rPr>
          <w:rFonts w:ascii="Arial" w:hAnsi="Arial" w:cs="Arial"/>
          <w:szCs w:val="24"/>
        </w:rPr>
      </w:pPr>
      <w:bookmarkStart w:id="1931" w:name="_Toc463460227"/>
      <w:r w:rsidRPr="00A22B17">
        <w:rPr>
          <w:rFonts w:ascii="Arial" w:hAnsi="Arial" w:cs="Arial"/>
          <w:szCs w:val="24"/>
        </w:rPr>
        <w:t>2.1.</w:t>
      </w:r>
      <w:r>
        <w:rPr>
          <w:rFonts w:ascii="Arial" w:hAnsi="Arial" w:cs="Arial"/>
          <w:szCs w:val="24"/>
        </w:rPr>
        <w:t>4</w:t>
      </w:r>
      <w:r w:rsidRPr="00A22B17">
        <w:rPr>
          <w:rFonts w:ascii="Arial" w:hAnsi="Arial" w:cs="Arial"/>
          <w:szCs w:val="24"/>
        </w:rPr>
        <w:t xml:space="preserve">. Drzwi </w:t>
      </w:r>
      <w:r>
        <w:rPr>
          <w:rFonts w:ascii="Arial" w:hAnsi="Arial" w:cs="Arial"/>
          <w:szCs w:val="24"/>
        </w:rPr>
        <w:t>DZ9-E6</w:t>
      </w:r>
      <w:r w:rsidRPr="00A22B17">
        <w:rPr>
          <w:rFonts w:ascii="Arial" w:hAnsi="Arial" w:cs="Arial"/>
          <w:szCs w:val="24"/>
        </w:rPr>
        <w:t>.</w:t>
      </w:r>
      <w:bookmarkEnd w:id="1931"/>
    </w:p>
    <w:p w:rsidR="00A22B17" w:rsidRPr="00DE066E" w:rsidRDefault="00A22B17" w:rsidP="00177B5B">
      <w:pPr>
        <w:pStyle w:val="Akapitzlist"/>
        <w:numPr>
          <w:ilvl w:val="0"/>
          <w:numId w:val="291"/>
        </w:numPr>
        <w:autoSpaceDE w:val="0"/>
        <w:autoSpaceDN w:val="0"/>
        <w:adjustRightInd w:val="0"/>
        <w:jc w:val="both"/>
        <w:rPr>
          <w:rFonts w:ascii="Arial" w:hAnsi="Arial" w:cs="Arial"/>
          <w:bCs/>
        </w:rPr>
      </w:pPr>
      <w:r w:rsidRPr="00DE066E">
        <w:rPr>
          <w:rFonts w:ascii="Arial" w:hAnsi="Arial" w:cs="Arial"/>
          <w:bCs/>
        </w:rPr>
        <w:t>Drzwi rozwierane stalowe np. standardu Hormann lub równoważny.</w:t>
      </w:r>
    </w:p>
    <w:p w:rsidR="00A22B17" w:rsidRPr="00DE066E" w:rsidRDefault="00A22B17" w:rsidP="00177B5B">
      <w:pPr>
        <w:pStyle w:val="Akapitzlist"/>
        <w:numPr>
          <w:ilvl w:val="0"/>
          <w:numId w:val="291"/>
        </w:numPr>
        <w:autoSpaceDE w:val="0"/>
        <w:autoSpaceDN w:val="0"/>
        <w:adjustRightInd w:val="0"/>
        <w:jc w:val="both"/>
        <w:rPr>
          <w:rFonts w:ascii="Arial" w:hAnsi="Arial" w:cs="Arial"/>
          <w:bCs/>
        </w:rPr>
      </w:pPr>
      <w:r w:rsidRPr="00DE066E">
        <w:rPr>
          <w:rFonts w:ascii="Arial" w:hAnsi="Arial" w:cs="Arial"/>
          <w:bCs/>
        </w:rPr>
        <w:t>Ościeżnice stalowe, skrzydła i ościeżnice pokryte blachą miedzianą oxydowaną typu Tecu Oxid lub równoważny.</w:t>
      </w:r>
    </w:p>
    <w:p w:rsidR="00A22B17" w:rsidRPr="00DE066E" w:rsidRDefault="00A22B17" w:rsidP="00177B5B">
      <w:pPr>
        <w:pStyle w:val="Akapitzlist"/>
        <w:numPr>
          <w:ilvl w:val="0"/>
          <w:numId w:val="291"/>
        </w:numPr>
        <w:autoSpaceDE w:val="0"/>
        <w:autoSpaceDN w:val="0"/>
        <w:adjustRightInd w:val="0"/>
        <w:jc w:val="both"/>
        <w:rPr>
          <w:rFonts w:ascii="Arial" w:hAnsi="Arial" w:cs="Arial"/>
          <w:bCs/>
        </w:rPr>
      </w:pPr>
      <w:r w:rsidRPr="00DE066E">
        <w:rPr>
          <w:rFonts w:ascii="Arial" w:hAnsi="Arial" w:cs="Arial"/>
          <w:bCs/>
        </w:rPr>
        <w:t>Drzwi wyposażone w zamek.</w:t>
      </w:r>
    </w:p>
    <w:p w:rsidR="00A22B17" w:rsidRPr="00DE066E" w:rsidRDefault="00A22B17" w:rsidP="00177B5B">
      <w:pPr>
        <w:pStyle w:val="Akapitzlist"/>
        <w:numPr>
          <w:ilvl w:val="0"/>
          <w:numId w:val="291"/>
        </w:numPr>
        <w:autoSpaceDE w:val="0"/>
        <w:autoSpaceDN w:val="0"/>
        <w:adjustRightInd w:val="0"/>
        <w:jc w:val="both"/>
        <w:rPr>
          <w:rFonts w:ascii="Arial" w:hAnsi="Arial" w:cs="Arial"/>
          <w:bCs/>
        </w:rPr>
      </w:pPr>
      <w:r w:rsidRPr="00DE066E">
        <w:rPr>
          <w:rFonts w:ascii="Arial" w:hAnsi="Arial" w:cs="Arial"/>
          <w:bCs/>
        </w:rPr>
        <w:t>Drzwi o odporności ogniowej EI60</w:t>
      </w:r>
      <w:r w:rsidR="00DE066E">
        <w:rPr>
          <w:rFonts w:ascii="Arial" w:hAnsi="Arial" w:cs="Arial"/>
          <w:bCs/>
        </w:rPr>
        <w:t>.</w:t>
      </w:r>
    </w:p>
    <w:p w:rsidR="00A22B17" w:rsidRPr="00DE066E" w:rsidRDefault="00A22B17" w:rsidP="00177B5B">
      <w:pPr>
        <w:pStyle w:val="Akapitzlist"/>
        <w:numPr>
          <w:ilvl w:val="0"/>
          <w:numId w:val="291"/>
        </w:numPr>
        <w:autoSpaceDE w:val="0"/>
        <w:autoSpaceDN w:val="0"/>
        <w:adjustRightInd w:val="0"/>
        <w:jc w:val="both"/>
        <w:rPr>
          <w:rFonts w:ascii="Arial" w:hAnsi="Arial" w:cs="Arial"/>
          <w:bCs/>
        </w:rPr>
      </w:pPr>
      <w:r w:rsidRPr="00DE066E">
        <w:rPr>
          <w:rFonts w:ascii="Arial" w:hAnsi="Arial" w:cs="Arial"/>
          <w:bCs/>
        </w:rPr>
        <w:t>Zawiasy i okucia wg standardu producenta.</w:t>
      </w:r>
    </w:p>
    <w:p w:rsidR="00A22B17" w:rsidRPr="00DE066E" w:rsidRDefault="00A22B17" w:rsidP="00177B5B">
      <w:pPr>
        <w:pStyle w:val="Akapitzlist"/>
        <w:numPr>
          <w:ilvl w:val="0"/>
          <w:numId w:val="291"/>
        </w:numPr>
        <w:autoSpaceDE w:val="0"/>
        <w:autoSpaceDN w:val="0"/>
        <w:adjustRightInd w:val="0"/>
        <w:jc w:val="both"/>
        <w:rPr>
          <w:rFonts w:ascii="Arial" w:hAnsi="Arial" w:cs="Arial"/>
          <w:bCs/>
        </w:rPr>
      </w:pPr>
      <w:r w:rsidRPr="00DE066E">
        <w:rPr>
          <w:rFonts w:ascii="Arial" w:hAnsi="Arial" w:cs="Arial"/>
          <w:bCs/>
        </w:rPr>
        <w:t>Klamki ze stali nierdzewnej szczotkowanej na półmat np. wg standardu Tupai model 2002 lub równoważny do akceptacji przez projektanta.</w:t>
      </w:r>
    </w:p>
    <w:p w:rsidR="00A22B17" w:rsidRDefault="00A22B17" w:rsidP="00A22B17">
      <w:pPr>
        <w:autoSpaceDE w:val="0"/>
        <w:autoSpaceDN w:val="0"/>
        <w:adjustRightInd w:val="0"/>
        <w:jc w:val="both"/>
        <w:rPr>
          <w:rFonts w:ascii="Arial" w:hAnsi="Arial" w:cs="Arial"/>
          <w:bCs/>
        </w:rPr>
      </w:pPr>
    </w:p>
    <w:p w:rsidR="00DE066E" w:rsidRPr="00A22B17" w:rsidRDefault="00DE066E" w:rsidP="00DE066E">
      <w:pPr>
        <w:pStyle w:val="Nagwek3"/>
        <w:spacing w:line="240" w:lineRule="auto"/>
        <w:jc w:val="left"/>
        <w:rPr>
          <w:rFonts w:ascii="Arial" w:hAnsi="Arial" w:cs="Arial"/>
          <w:szCs w:val="24"/>
        </w:rPr>
      </w:pPr>
      <w:bookmarkStart w:id="1932" w:name="_Toc463460228"/>
      <w:r w:rsidRPr="00A22B17">
        <w:rPr>
          <w:rFonts w:ascii="Arial" w:hAnsi="Arial" w:cs="Arial"/>
          <w:szCs w:val="24"/>
        </w:rPr>
        <w:lastRenderedPageBreak/>
        <w:t>2.1.</w:t>
      </w:r>
      <w:r>
        <w:rPr>
          <w:rFonts w:ascii="Arial" w:hAnsi="Arial" w:cs="Arial"/>
          <w:szCs w:val="24"/>
        </w:rPr>
        <w:t>5</w:t>
      </w:r>
      <w:r w:rsidRPr="00A22B17">
        <w:rPr>
          <w:rFonts w:ascii="Arial" w:hAnsi="Arial" w:cs="Arial"/>
          <w:szCs w:val="24"/>
        </w:rPr>
        <w:t xml:space="preserve">. Drzwi </w:t>
      </w:r>
      <w:r>
        <w:rPr>
          <w:rFonts w:ascii="Arial" w:hAnsi="Arial" w:cs="Arial"/>
          <w:szCs w:val="24"/>
        </w:rPr>
        <w:t>DZ9+9-E6-1</w:t>
      </w:r>
      <w:r w:rsidRPr="00A22B17">
        <w:rPr>
          <w:rFonts w:ascii="Arial" w:hAnsi="Arial" w:cs="Arial"/>
          <w:szCs w:val="24"/>
        </w:rPr>
        <w:t>.</w:t>
      </w:r>
      <w:bookmarkEnd w:id="1932"/>
    </w:p>
    <w:p w:rsidR="00A22B17" w:rsidRPr="00DE066E" w:rsidRDefault="00A22B17" w:rsidP="00177B5B">
      <w:pPr>
        <w:pStyle w:val="Akapitzlist"/>
        <w:numPr>
          <w:ilvl w:val="0"/>
          <w:numId w:val="292"/>
        </w:numPr>
        <w:autoSpaceDE w:val="0"/>
        <w:autoSpaceDN w:val="0"/>
        <w:adjustRightInd w:val="0"/>
        <w:jc w:val="both"/>
        <w:rPr>
          <w:rFonts w:ascii="Arial" w:hAnsi="Arial" w:cs="Arial"/>
          <w:bCs/>
        </w:rPr>
      </w:pPr>
      <w:r w:rsidRPr="00DE066E">
        <w:rPr>
          <w:rFonts w:ascii="Arial" w:hAnsi="Arial" w:cs="Arial"/>
          <w:bCs/>
        </w:rPr>
        <w:t>Drzwi rozwierane stalowe przeznaczone dla energetyki np. MERCOR lub równoważny</w:t>
      </w:r>
      <w:r w:rsidR="00DE066E">
        <w:rPr>
          <w:rFonts w:ascii="Arial" w:hAnsi="Arial" w:cs="Arial"/>
          <w:bCs/>
        </w:rPr>
        <w:t>.</w:t>
      </w:r>
    </w:p>
    <w:p w:rsidR="00A22B17" w:rsidRPr="00DE066E" w:rsidRDefault="00A22B17" w:rsidP="00177B5B">
      <w:pPr>
        <w:pStyle w:val="Akapitzlist"/>
        <w:numPr>
          <w:ilvl w:val="0"/>
          <w:numId w:val="292"/>
        </w:numPr>
        <w:autoSpaceDE w:val="0"/>
        <w:autoSpaceDN w:val="0"/>
        <w:adjustRightInd w:val="0"/>
        <w:jc w:val="both"/>
        <w:rPr>
          <w:rFonts w:ascii="Arial" w:hAnsi="Arial" w:cs="Arial"/>
          <w:bCs/>
        </w:rPr>
      </w:pPr>
      <w:r w:rsidRPr="00DE066E">
        <w:rPr>
          <w:rFonts w:ascii="Arial" w:hAnsi="Arial" w:cs="Arial"/>
          <w:bCs/>
        </w:rPr>
        <w:t xml:space="preserve">Ościeżnice stalowe oraz skrzydła malowane lakierem kryjącym w kolorze blachy miedzianej na elewacjach, do akceptacji przez projektanta na podstawie próbki. </w:t>
      </w:r>
    </w:p>
    <w:p w:rsidR="00A22B17" w:rsidRPr="00DE066E" w:rsidRDefault="00A22B17" w:rsidP="00177B5B">
      <w:pPr>
        <w:pStyle w:val="Akapitzlist"/>
        <w:numPr>
          <w:ilvl w:val="0"/>
          <w:numId w:val="292"/>
        </w:numPr>
        <w:autoSpaceDE w:val="0"/>
        <w:autoSpaceDN w:val="0"/>
        <w:adjustRightInd w:val="0"/>
        <w:jc w:val="both"/>
        <w:rPr>
          <w:rFonts w:ascii="Arial" w:hAnsi="Arial" w:cs="Arial"/>
          <w:bCs/>
        </w:rPr>
      </w:pPr>
      <w:r w:rsidRPr="00DE066E">
        <w:rPr>
          <w:rFonts w:ascii="Arial" w:hAnsi="Arial" w:cs="Arial"/>
          <w:bCs/>
        </w:rPr>
        <w:t>W skrzydła drzwiowe wmontowane są kratki wentylacyjne wykonane z k</w:t>
      </w:r>
      <w:r w:rsidR="00DE066E">
        <w:rPr>
          <w:rFonts w:ascii="Arial" w:hAnsi="Arial" w:cs="Arial"/>
          <w:bCs/>
        </w:rPr>
        <w:t>ą</w:t>
      </w:r>
      <w:r w:rsidRPr="00DE066E">
        <w:rPr>
          <w:rFonts w:ascii="Arial" w:hAnsi="Arial" w:cs="Arial"/>
          <w:bCs/>
        </w:rPr>
        <w:t>towników stalowych</w:t>
      </w:r>
      <w:r w:rsidR="00DE066E">
        <w:rPr>
          <w:rFonts w:ascii="Arial" w:hAnsi="Arial" w:cs="Arial"/>
          <w:bCs/>
        </w:rPr>
        <w:t>.</w:t>
      </w:r>
    </w:p>
    <w:p w:rsidR="00A22B17" w:rsidRPr="00DE066E" w:rsidRDefault="00A22B17" w:rsidP="00177B5B">
      <w:pPr>
        <w:pStyle w:val="Akapitzlist"/>
        <w:numPr>
          <w:ilvl w:val="0"/>
          <w:numId w:val="292"/>
        </w:numPr>
        <w:autoSpaceDE w:val="0"/>
        <w:autoSpaceDN w:val="0"/>
        <w:adjustRightInd w:val="0"/>
        <w:jc w:val="both"/>
        <w:rPr>
          <w:rFonts w:ascii="Arial" w:hAnsi="Arial" w:cs="Arial"/>
          <w:bCs/>
        </w:rPr>
      </w:pPr>
      <w:r w:rsidRPr="00DE066E">
        <w:rPr>
          <w:rFonts w:ascii="Arial" w:hAnsi="Arial" w:cs="Arial"/>
          <w:bCs/>
        </w:rPr>
        <w:t>Drzwi o odporności ogniowej EI60</w:t>
      </w:r>
      <w:r w:rsidR="00DE066E">
        <w:rPr>
          <w:rFonts w:ascii="Arial" w:hAnsi="Arial" w:cs="Arial"/>
          <w:bCs/>
        </w:rPr>
        <w:t>.</w:t>
      </w:r>
    </w:p>
    <w:p w:rsidR="00A22B17" w:rsidRPr="00DE066E" w:rsidRDefault="00A22B17" w:rsidP="00177B5B">
      <w:pPr>
        <w:pStyle w:val="Akapitzlist"/>
        <w:numPr>
          <w:ilvl w:val="0"/>
          <w:numId w:val="292"/>
        </w:numPr>
        <w:autoSpaceDE w:val="0"/>
        <w:autoSpaceDN w:val="0"/>
        <w:adjustRightInd w:val="0"/>
        <w:jc w:val="both"/>
        <w:rPr>
          <w:rFonts w:ascii="Arial" w:hAnsi="Arial" w:cs="Arial"/>
          <w:bCs/>
        </w:rPr>
      </w:pPr>
      <w:r w:rsidRPr="00DE066E">
        <w:rPr>
          <w:rFonts w:ascii="Arial" w:hAnsi="Arial" w:cs="Arial"/>
          <w:bCs/>
        </w:rPr>
        <w:t>Drzwi wyposażone w zamek.</w:t>
      </w:r>
    </w:p>
    <w:p w:rsidR="00A22B17" w:rsidRPr="00DE066E" w:rsidRDefault="00A22B17" w:rsidP="00177B5B">
      <w:pPr>
        <w:pStyle w:val="Akapitzlist"/>
        <w:numPr>
          <w:ilvl w:val="0"/>
          <w:numId w:val="292"/>
        </w:numPr>
        <w:autoSpaceDE w:val="0"/>
        <w:autoSpaceDN w:val="0"/>
        <w:adjustRightInd w:val="0"/>
        <w:jc w:val="both"/>
        <w:rPr>
          <w:rFonts w:ascii="Arial" w:hAnsi="Arial" w:cs="Arial"/>
          <w:bCs/>
        </w:rPr>
      </w:pPr>
      <w:r w:rsidRPr="00DE066E">
        <w:rPr>
          <w:rFonts w:ascii="Arial" w:hAnsi="Arial" w:cs="Arial"/>
          <w:bCs/>
        </w:rPr>
        <w:t>Zawiasy i okucia wg standardu producenta.</w:t>
      </w:r>
    </w:p>
    <w:p w:rsidR="00A22B17" w:rsidRPr="00DE066E" w:rsidRDefault="00A22B17" w:rsidP="00177B5B">
      <w:pPr>
        <w:pStyle w:val="Akapitzlist"/>
        <w:numPr>
          <w:ilvl w:val="0"/>
          <w:numId w:val="292"/>
        </w:numPr>
        <w:autoSpaceDE w:val="0"/>
        <w:autoSpaceDN w:val="0"/>
        <w:adjustRightInd w:val="0"/>
        <w:jc w:val="both"/>
        <w:rPr>
          <w:rFonts w:ascii="Arial" w:hAnsi="Arial" w:cs="Arial"/>
          <w:bCs/>
        </w:rPr>
      </w:pPr>
      <w:r w:rsidRPr="00DE066E">
        <w:rPr>
          <w:rFonts w:ascii="Arial" w:hAnsi="Arial" w:cs="Arial"/>
          <w:bCs/>
        </w:rPr>
        <w:t>Klamki ze stali nierdzewnej szczotkowanej na półmat np. wg standardu Tupai model 2002 lub równoważny do akceptacji przez projektanta</w:t>
      </w:r>
      <w:r w:rsidR="00DE066E">
        <w:rPr>
          <w:rFonts w:ascii="Arial" w:hAnsi="Arial" w:cs="Arial"/>
          <w:bCs/>
        </w:rPr>
        <w:t>.</w:t>
      </w:r>
    </w:p>
    <w:p w:rsidR="00A22B17" w:rsidRDefault="00A22B17" w:rsidP="00A22B17">
      <w:pPr>
        <w:autoSpaceDE w:val="0"/>
        <w:autoSpaceDN w:val="0"/>
        <w:adjustRightInd w:val="0"/>
        <w:jc w:val="both"/>
        <w:rPr>
          <w:rFonts w:ascii="Arial" w:hAnsi="Arial" w:cs="Arial"/>
          <w:bCs/>
        </w:rPr>
      </w:pPr>
    </w:p>
    <w:p w:rsidR="00DE066E" w:rsidRPr="00A22B17" w:rsidRDefault="00DE066E" w:rsidP="00DE066E">
      <w:pPr>
        <w:pStyle w:val="Nagwek3"/>
        <w:spacing w:line="240" w:lineRule="auto"/>
        <w:jc w:val="left"/>
        <w:rPr>
          <w:rFonts w:ascii="Arial" w:hAnsi="Arial" w:cs="Arial"/>
          <w:szCs w:val="24"/>
        </w:rPr>
      </w:pPr>
      <w:bookmarkStart w:id="1933" w:name="_Toc463460229"/>
      <w:r w:rsidRPr="00A22B17">
        <w:rPr>
          <w:rFonts w:ascii="Arial" w:hAnsi="Arial" w:cs="Arial"/>
          <w:szCs w:val="24"/>
        </w:rPr>
        <w:t>2.1.</w:t>
      </w:r>
      <w:r>
        <w:rPr>
          <w:rFonts w:ascii="Arial" w:hAnsi="Arial" w:cs="Arial"/>
          <w:szCs w:val="24"/>
        </w:rPr>
        <w:t>6</w:t>
      </w:r>
      <w:r w:rsidRPr="00A22B17">
        <w:rPr>
          <w:rFonts w:ascii="Arial" w:hAnsi="Arial" w:cs="Arial"/>
          <w:szCs w:val="24"/>
        </w:rPr>
        <w:t xml:space="preserve">. Drzwi </w:t>
      </w:r>
      <w:r>
        <w:rPr>
          <w:rFonts w:ascii="Arial" w:hAnsi="Arial" w:cs="Arial"/>
          <w:szCs w:val="24"/>
        </w:rPr>
        <w:t>DZ9+6-E6-2</w:t>
      </w:r>
      <w:r w:rsidRPr="00A22B17">
        <w:rPr>
          <w:rFonts w:ascii="Arial" w:hAnsi="Arial" w:cs="Arial"/>
          <w:szCs w:val="24"/>
        </w:rPr>
        <w:t>.</w:t>
      </w:r>
      <w:bookmarkEnd w:id="1933"/>
    </w:p>
    <w:p w:rsidR="00A22B17" w:rsidRPr="00DE066E" w:rsidRDefault="00A22B17" w:rsidP="00177B5B">
      <w:pPr>
        <w:pStyle w:val="Akapitzlist"/>
        <w:numPr>
          <w:ilvl w:val="0"/>
          <w:numId w:val="293"/>
        </w:numPr>
        <w:autoSpaceDE w:val="0"/>
        <w:autoSpaceDN w:val="0"/>
        <w:adjustRightInd w:val="0"/>
        <w:jc w:val="both"/>
        <w:rPr>
          <w:rFonts w:ascii="Arial" w:hAnsi="Arial" w:cs="Arial"/>
          <w:bCs/>
        </w:rPr>
      </w:pPr>
      <w:r w:rsidRPr="00DE066E">
        <w:rPr>
          <w:rFonts w:ascii="Arial" w:hAnsi="Arial" w:cs="Arial"/>
          <w:bCs/>
        </w:rPr>
        <w:t>Drzwi rozwierane stalowe przeznaczone dla energetyki np. MERCOR lub równoważny</w:t>
      </w:r>
      <w:r w:rsidR="00DE066E">
        <w:rPr>
          <w:rFonts w:ascii="Arial" w:hAnsi="Arial" w:cs="Arial"/>
          <w:bCs/>
        </w:rPr>
        <w:t>.</w:t>
      </w:r>
    </w:p>
    <w:p w:rsidR="00A22B17" w:rsidRPr="00DE066E" w:rsidRDefault="00A22B17" w:rsidP="00177B5B">
      <w:pPr>
        <w:pStyle w:val="Akapitzlist"/>
        <w:numPr>
          <w:ilvl w:val="0"/>
          <w:numId w:val="293"/>
        </w:numPr>
        <w:autoSpaceDE w:val="0"/>
        <w:autoSpaceDN w:val="0"/>
        <w:adjustRightInd w:val="0"/>
        <w:jc w:val="both"/>
        <w:rPr>
          <w:rFonts w:ascii="Arial" w:hAnsi="Arial" w:cs="Arial"/>
          <w:bCs/>
        </w:rPr>
      </w:pPr>
      <w:r w:rsidRPr="00DE066E">
        <w:rPr>
          <w:rFonts w:ascii="Arial" w:hAnsi="Arial" w:cs="Arial"/>
          <w:bCs/>
        </w:rPr>
        <w:t>Ościeżnice stalowe oraz skrzydła malowane lakierem kryjącym w kolorze blachy miedzianej na elewacjach, do akceptacji przez projektanta na podstawie próbki.</w:t>
      </w:r>
    </w:p>
    <w:p w:rsidR="00A22B17" w:rsidRPr="00DE066E" w:rsidRDefault="00A22B17" w:rsidP="00177B5B">
      <w:pPr>
        <w:pStyle w:val="Akapitzlist"/>
        <w:numPr>
          <w:ilvl w:val="0"/>
          <w:numId w:val="293"/>
        </w:numPr>
        <w:autoSpaceDE w:val="0"/>
        <w:autoSpaceDN w:val="0"/>
        <w:adjustRightInd w:val="0"/>
        <w:jc w:val="both"/>
        <w:rPr>
          <w:rFonts w:ascii="Arial" w:hAnsi="Arial" w:cs="Arial"/>
          <w:bCs/>
        </w:rPr>
      </w:pPr>
      <w:r w:rsidRPr="00DE066E">
        <w:rPr>
          <w:rFonts w:ascii="Arial" w:hAnsi="Arial" w:cs="Arial"/>
          <w:bCs/>
        </w:rPr>
        <w:t>W skrzydła drzwiowe wmontowane są kratki wentylacyjne wykonane z k</w:t>
      </w:r>
      <w:r w:rsidR="00DE066E">
        <w:rPr>
          <w:rFonts w:ascii="Arial" w:hAnsi="Arial" w:cs="Arial"/>
          <w:bCs/>
        </w:rPr>
        <w:t>ą</w:t>
      </w:r>
      <w:r w:rsidRPr="00DE066E">
        <w:rPr>
          <w:rFonts w:ascii="Arial" w:hAnsi="Arial" w:cs="Arial"/>
          <w:bCs/>
        </w:rPr>
        <w:t>towników stalowych</w:t>
      </w:r>
      <w:r w:rsidR="00DE066E">
        <w:rPr>
          <w:rFonts w:ascii="Arial" w:hAnsi="Arial" w:cs="Arial"/>
          <w:bCs/>
        </w:rPr>
        <w:t>.</w:t>
      </w:r>
    </w:p>
    <w:p w:rsidR="00A22B17" w:rsidRPr="00DE066E" w:rsidRDefault="00A22B17" w:rsidP="00177B5B">
      <w:pPr>
        <w:pStyle w:val="Akapitzlist"/>
        <w:numPr>
          <w:ilvl w:val="0"/>
          <w:numId w:val="293"/>
        </w:numPr>
        <w:autoSpaceDE w:val="0"/>
        <w:autoSpaceDN w:val="0"/>
        <w:adjustRightInd w:val="0"/>
        <w:jc w:val="both"/>
        <w:rPr>
          <w:rFonts w:ascii="Arial" w:hAnsi="Arial" w:cs="Arial"/>
          <w:bCs/>
        </w:rPr>
      </w:pPr>
      <w:r w:rsidRPr="00DE066E">
        <w:rPr>
          <w:rFonts w:ascii="Arial" w:hAnsi="Arial" w:cs="Arial"/>
          <w:bCs/>
        </w:rPr>
        <w:t>Drzwi o odporności ogniowej EI60</w:t>
      </w:r>
      <w:r w:rsidR="00DE066E">
        <w:rPr>
          <w:rFonts w:ascii="Arial" w:hAnsi="Arial" w:cs="Arial"/>
          <w:bCs/>
        </w:rPr>
        <w:t>.</w:t>
      </w:r>
    </w:p>
    <w:p w:rsidR="00A22B17" w:rsidRPr="00DE066E" w:rsidRDefault="00A22B17" w:rsidP="00177B5B">
      <w:pPr>
        <w:pStyle w:val="Akapitzlist"/>
        <w:numPr>
          <w:ilvl w:val="0"/>
          <w:numId w:val="293"/>
        </w:numPr>
        <w:autoSpaceDE w:val="0"/>
        <w:autoSpaceDN w:val="0"/>
        <w:adjustRightInd w:val="0"/>
        <w:jc w:val="both"/>
        <w:rPr>
          <w:rFonts w:ascii="Arial" w:hAnsi="Arial" w:cs="Arial"/>
          <w:bCs/>
        </w:rPr>
      </w:pPr>
      <w:r w:rsidRPr="00DE066E">
        <w:rPr>
          <w:rFonts w:ascii="Arial" w:hAnsi="Arial" w:cs="Arial"/>
          <w:bCs/>
        </w:rPr>
        <w:t>Drzwi wyposażone w zamek.</w:t>
      </w:r>
    </w:p>
    <w:p w:rsidR="00A22B17" w:rsidRPr="00DE066E" w:rsidRDefault="00A22B17" w:rsidP="00177B5B">
      <w:pPr>
        <w:pStyle w:val="Akapitzlist"/>
        <w:numPr>
          <w:ilvl w:val="0"/>
          <w:numId w:val="293"/>
        </w:numPr>
        <w:autoSpaceDE w:val="0"/>
        <w:autoSpaceDN w:val="0"/>
        <w:adjustRightInd w:val="0"/>
        <w:jc w:val="both"/>
        <w:rPr>
          <w:rFonts w:ascii="Arial" w:hAnsi="Arial" w:cs="Arial"/>
          <w:bCs/>
        </w:rPr>
      </w:pPr>
      <w:r w:rsidRPr="00DE066E">
        <w:rPr>
          <w:rFonts w:ascii="Arial" w:hAnsi="Arial" w:cs="Arial"/>
          <w:bCs/>
        </w:rPr>
        <w:t>Zawiasy i okucia wg standardu producenta.</w:t>
      </w:r>
    </w:p>
    <w:p w:rsidR="00A22B17" w:rsidRPr="00DE066E" w:rsidRDefault="00A22B17" w:rsidP="00177B5B">
      <w:pPr>
        <w:pStyle w:val="Akapitzlist"/>
        <w:numPr>
          <w:ilvl w:val="0"/>
          <w:numId w:val="293"/>
        </w:numPr>
        <w:autoSpaceDE w:val="0"/>
        <w:autoSpaceDN w:val="0"/>
        <w:adjustRightInd w:val="0"/>
        <w:jc w:val="both"/>
        <w:rPr>
          <w:rFonts w:ascii="Arial" w:hAnsi="Arial" w:cs="Arial"/>
          <w:bCs/>
        </w:rPr>
      </w:pPr>
      <w:r w:rsidRPr="00DE066E">
        <w:rPr>
          <w:rFonts w:ascii="Arial" w:hAnsi="Arial" w:cs="Arial"/>
          <w:bCs/>
        </w:rPr>
        <w:t>Klamki ze stali nierdzewnej szczotkowanej na półmat np. wg standardu Tupai model 2002 lub równoważny do akceptacji przez projektanta.</w:t>
      </w:r>
    </w:p>
    <w:p w:rsidR="00A22B17" w:rsidRDefault="00A22B17" w:rsidP="00A22B17">
      <w:pPr>
        <w:autoSpaceDE w:val="0"/>
        <w:autoSpaceDN w:val="0"/>
        <w:adjustRightInd w:val="0"/>
        <w:jc w:val="both"/>
        <w:rPr>
          <w:rFonts w:ascii="Arial" w:hAnsi="Arial" w:cs="Arial"/>
          <w:bCs/>
        </w:rPr>
      </w:pPr>
    </w:p>
    <w:p w:rsidR="00DE066E" w:rsidRPr="00A22B17" w:rsidRDefault="00DE066E" w:rsidP="00DE066E">
      <w:pPr>
        <w:pStyle w:val="Nagwek3"/>
        <w:spacing w:line="240" w:lineRule="auto"/>
        <w:jc w:val="left"/>
        <w:rPr>
          <w:rFonts w:ascii="Arial" w:hAnsi="Arial" w:cs="Arial"/>
          <w:szCs w:val="24"/>
        </w:rPr>
      </w:pPr>
      <w:bookmarkStart w:id="1934" w:name="_Toc463460230"/>
      <w:r w:rsidRPr="00A22B17">
        <w:rPr>
          <w:rFonts w:ascii="Arial" w:hAnsi="Arial" w:cs="Arial"/>
          <w:szCs w:val="24"/>
        </w:rPr>
        <w:t>2.1.</w:t>
      </w:r>
      <w:r>
        <w:rPr>
          <w:rFonts w:ascii="Arial" w:hAnsi="Arial" w:cs="Arial"/>
          <w:szCs w:val="24"/>
        </w:rPr>
        <w:t>7</w:t>
      </w:r>
      <w:r w:rsidRPr="00A22B17">
        <w:rPr>
          <w:rFonts w:ascii="Arial" w:hAnsi="Arial" w:cs="Arial"/>
          <w:szCs w:val="24"/>
        </w:rPr>
        <w:t xml:space="preserve">. </w:t>
      </w:r>
      <w:r>
        <w:rPr>
          <w:rFonts w:ascii="Arial" w:hAnsi="Arial" w:cs="Arial"/>
          <w:szCs w:val="24"/>
        </w:rPr>
        <w:t>Brama</w:t>
      </w:r>
      <w:r w:rsidRPr="00A22B17">
        <w:rPr>
          <w:rFonts w:ascii="Arial" w:hAnsi="Arial" w:cs="Arial"/>
          <w:szCs w:val="24"/>
        </w:rPr>
        <w:t xml:space="preserve"> </w:t>
      </w:r>
      <w:r>
        <w:rPr>
          <w:rFonts w:ascii="Arial" w:hAnsi="Arial" w:cs="Arial"/>
          <w:szCs w:val="24"/>
        </w:rPr>
        <w:t>DZ55.</w:t>
      </w:r>
      <w:bookmarkEnd w:id="1934"/>
    </w:p>
    <w:p w:rsidR="00A22B17" w:rsidRPr="00DE066E" w:rsidRDefault="00A22B17" w:rsidP="00177B5B">
      <w:pPr>
        <w:pStyle w:val="Akapitzlist"/>
        <w:numPr>
          <w:ilvl w:val="0"/>
          <w:numId w:val="294"/>
        </w:numPr>
        <w:autoSpaceDE w:val="0"/>
        <w:autoSpaceDN w:val="0"/>
        <w:adjustRightInd w:val="0"/>
        <w:jc w:val="both"/>
        <w:rPr>
          <w:rFonts w:ascii="Arial" w:hAnsi="Arial" w:cs="Arial"/>
          <w:bCs/>
        </w:rPr>
      </w:pPr>
      <w:r w:rsidRPr="00DE066E">
        <w:rPr>
          <w:rFonts w:ascii="Arial" w:hAnsi="Arial" w:cs="Arial"/>
          <w:bCs/>
        </w:rPr>
        <w:t>Brama garażowa aluminiowa w okładzinie z blachy miedzianej oksydowanej typu Tedu Oxid lub równoważny, rolowana, przewietrzana (perforacja 0.7m2 powierzchni otworu netto), ocieplana i malowana typu Hormann lub równoważny.</w:t>
      </w:r>
    </w:p>
    <w:p w:rsidR="00A22B17" w:rsidRPr="00DE066E" w:rsidRDefault="00A22B17" w:rsidP="00177B5B">
      <w:pPr>
        <w:pStyle w:val="Akapitzlist"/>
        <w:numPr>
          <w:ilvl w:val="0"/>
          <w:numId w:val="294"/>
        </w:numPr>
        <w:autoSpaceDE w:val="0"/>
        <w:autoSpaceDN w:val="0"/>
        <w:adjustRightInd w:val="0"/>
        <w:jc w:val="both"/>
        <w:rPr>
          <w:rFonts w:ascii="Arial" w:hAnsi="Arial" w:cs="Arial"/>
          <w:bCs/>
        </w:rPr>
      </w:pPr>
      <w:r w:rsidRPr="00DE066E">
        <w:rPr>
          <w:rFonts w:ascii="Arial" w:hAnsi="Arial" w:cs="Arial"/>
          <w:bCs/>
        </w:rPr>
        <w:t>Napęd wg standardu producenta.</w:t>
      </w:r>
    </w:p>
    <w:p w:rsidR="00A22B17" w:rsidRDefault="00A22B17" w:rsidP="00A22B17">
      <w:pPr>
        <w:autoSpaceDE w:val="0"/>
        <w:autoSpaceDN w:val="0"/>
        <w:adjustRightInd w:val="0"/>
        <w:jc w:val="both"/>
        <w:rPr>
          <w:rFonts w:ascii="Arial" w:hAnsi="Arial" w:cs="Arial"/>
          <w:bCs/>
        </w:rPr>
      </w:pPr>
    </w:p>
    <w:p w:rsidR="00DE066E" w:rsidRPr="000F7960" w:rsidRDefault="00DE066E" w:rsidP="00DE066E">
      <w:pPr>
        <w:pStyle w:val="Nagwek2"/>
        <w:spacing w:line="240" w:lineRule="auto"/>
        <w:rPr>
          <w:rFonts w:ascii="Arial" w:hAnsi="Arial" w:cs="Arial"/>
          <w:szCs w:val="24"/>
        </w:rPr>
      </w:pPr>
      <w:bookmarkStart w:id="1935" w:name="_Toc463460231"/>
      <w:r>
        <w:rPr>
          <w:rFonts w:ascii="Arial" w:hAnsi="Arial" w:cs="Arial"/>
          <w:szCs w:val="24"/>
        </w:rPr>
        <w:t>2</w:t>
      </w:r>
      <w:r w:rsidRPr="000F7960">
        <w:rPr>
          <w:rFonts w:ascii="Arial" w:hAnsi="Arial" w:cs="Arial"/>
          <w:szCs w:val="24"/>
        </w:rPr>
        <w:t>.</w:t>
      </w:r>
      <w:r>
        <w:rPr>
          <w:rFonts w:ascii="Arial" w:hAnsi="Arial" w:cs="Arial"/>
          <w:szCs w:val="24"/>
        </w:rPr>
        <w:t>2</w:t>
      </w:r>
      <w:r w:rsidRPr="000F7960">
        <w:rPr>
          <w:rFonts w:ascii="Arial" w:hAnsi="Arial" w:cs="Arial"/>
          <w:szCs w:val="24"/>
        </w:rPr>
        <w:t xml:space="preserve">. </w:t>
      </w:r>
      <w:r>
        <w:rPr>
          <w:rFonts w:ascii="Arial" w:hAnsi="Arial" w:cs="Arial"/>
          <w:szCs w:val="24"/>
        </w:rPr>
        <w:t>Drzwi wewnętrzne</w:t>
      </w:r>
      <w:r w:rsidRPr="000F7960">
        <w:rPr>
          <w:rFonts w:ascii="Arial" w:hAnsi="Arial" w:cs="Arial"/>
          <w:szCs w:val="24"/>
        </w:rPr>
        <w:t>.</w:t>
      </w:r>
      <w:bookmarkEnd w:id="1935"/>
    </w:p>
    <w:p w:rsidR="00DE066E" w:rsidRDefault="00DE066E" w:rsidP="00A22B17">
      <w:pPr>
        <w:autoSpaceDE w:val="0"/>
        <w:autoSpaceDN w:val="0"/>
        <w:adjustRightInd w:val="0"/>
        <w:jc w:val="both"/>
        <w:rPr>
          <w:rFonts w:ascii="Arial" w:hAnsi="Arial" w:cs="Arial"/>
          <w:bCs/>
        </w:rPr>
      </w:pPr>
    </w:p>
    <w:p w:rsidR="00DE066E" w:rsidRPr="00A22B17" w:rsidRDefault="00DE066E" w:rsidP="00DE066E">
      <w:pPr>
        <w:pStyle w:val="Nagwek3"/>
        <w:spacing w:line="240" w:lineRule="auto"/>
        <w:jc w:val="left"/>
        <w:rPr>
          <w:rFonts w:ascii="Arial" w:hAnsi="Arial" w:cs="Arial"/>
          <w:szCs w:val="24"/>
        </w:rPr>
      </w:pPr>
      <w:bookmarkStart w:id="1936" w:name="_Toc463460232"/>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w:t>
      </w:r>
      <w:r w:rsidRPr="00A22B17">
        <w:rPr>
          <w:rFonts w:ascii="Arial" w:hAnsi="Arial" w:cs="Arial"/>
          <w:szCs w:val="24"/>
        </w:rPr>
        <w:t xml:space="preserve">. </w:t>
      </w:r>
      <w:r>
        <w:rPr>
          <w:rFonts w:ascii="Arial" w:hAnsi="Arial" w:cs="Arial"/>
          <w:szCs w:val="24"/>
        </w:rPr>
        <w:t>Drzwi systemowe szklane DS9-1, DS9-3.</w:t>
      </w:r>
      <w:bookmarkEnd w:id="1936"/>
    </w:p>
    <w:p w:rsidR="00A22B17" w:rsidRPr="00DE066E" w:rsidRDefault="00A22B17" w:rsidP="00177B5B">
      <w:pPr>
        <w:pStyle w:val="Akapitzlist"/>
        <w:numPr>
          <w:ilvl w:val="0"/>
          <w:numId w:val="295"/>
        </w:numPr>
        <w:autoSpaceDE w:val="0"/>
        <w:autoSpaceDN w:val="0"/>
        <w:adjustRightInd w:val="0"/>
        <w:jc w:val="both"/>
        <w:rPr>
          <w:rFonts w:ascii="Arial" w:hAnsi="Arial" w:cs="Arial"/>
          <w:bCs/>
        </w:rPr>
      </w:pPr>
      <w:r w:rsidRPr="00DE066E">
        <w:rPr>
          <w:rFonts w:ascii="Arial" w:hAnsi="Arial" w:cs="Arial"/>
          <w:bCs/>
        </w:rPr>
        <w:t>Drzwi szklane rozwierane wg systemu wewnętrznych ścian szklanych typu Triplan system HLT lub równoważny. Ościeżnice aluminiowe wg systemu wewnętrznych ścian szklanych typu Triplan system HLT lub równoważny. Szkło hartowane z sitodrukiem, zgodne ze szkleniem systemu ścian działowych szklanych, grubość szkła uzależniona od wymaganej izolacyjności akustycznej.</w:t>
      </w:r>
    </w:p>
    <w:p w:rsidR="00A22B17" w:rsidRPr="00DE066E" w:rsidRDefault="00A22B17" w:rsidP="00177B5B">
      <w:pPr>
        <w:pStyle w:val="Akapitzlist"/>
        <w:numPr>
          <w:ilvl w:val="0"/>
          <w:numId w:val="295"/>
        </w:numPr>
        <w:autoSpaceDE w:val="0"/>
        <w:autoSpaceDN w:val="0"/>
        <w:adjustRightInd w:val="0"/>
        <w:jc w:val="both"/>
        <w:rPr>
          <w:rFonts w:ascii="Arial" w:hAnsi="Arial" w:cs="Arial"/>
          <w:bCs/>
        </w:rPr>
      </w:pPr>
      <w:r w:rsidRPr="00DE066E">
        <w:rPr>
          <w:rFonts w:ascii="Arial" w:hAnsi="Arial" w:cs="Arial"/>
          <w:bCs/>
        </w:rPr>
        <w:t>Typ szklenia - hartowane/sitodruk</w:t>
      </w:r>
      <w:r w:rsidR="00DE066E">
        <w:rPr>
          <w:rFonts w:ascii="Arial" w:hAnsi="Arial" w:cs="Arial"/>
          <w:bCs/>
        </w:rPr>
        <w:t>.</w:t>
      </w:r>
    </w:p>
    <w:p w:rsidR="00A22B17" w:rsidRPr="00DE066E" w:rsidRDefault="00A22B17" w:rsidP="00177B5B">
      <w:pPr>
        <w:pStyle w:val="Akapitzlist"/>
        <w:numPr>
          <w:ilvl w:val="0"/>
          <w:numId w:val="295"/>
        </w:numPr>
        <w:autoSpaceDE w:val="0"/>
        <w:autoSpaceDN w:val="0"/>
        <w:adjustRightInd w:val="0"/>
        <w:jc w:val="both"/>
        <w:rPr>
          <w:rFonts w:ascii="Arial" w:hAnsi="Arial" w:cs="Arial"/>
          <w:bCs/>
        </w:rPr>
      </w:pPr>
      <w:r w:rsidRPr="00DE066E">
        <w:rPr>
          <w:rFonts w:ascii="Arial" w:hAnsi="Arial" w:cs="Arial"/>
          <w:bCs/>
        </w:rPr>
        <w:t>Izolacyjność akustyczna R'a2=30dB/ 40dB</w:t>
      </w:r>
      <w:r w:rsidR="00DE066E">
        <w:rPr>
          <w:rFonts w:ascii="Arial" w:hAnsi="Arial" w:cs="Arial"/>
          <w:bCs/>
        </w:rPr>
        <w:t>.</w:t>
      </w:r>
    </w:p>
    <w:p w:rsidR="00A22B17" w:rsidRPr="00DE066E" w:rsidRDefault="00A22B17" w:rsidP="00177B5B">
      <w:pPr>
        <w:pStyle w:val="Akapitzlist"/>
        <w:numPr>
          <w:ilvl w:val="0"/>
          <w:numId w:val="295"/>
        </w:numPr>
        <w:autoSpaceDE w:val="0"/>
        <w:autoSpaceDN w:val="0"/>
        <w:adjustRightInd w:val="0"/>
        <w:jc w:val="both"/>
        <w:rPr>
          <w:rFonts w:ascii="Arial" w:hAnsi="Arial" w:cs="Arial"/>
          <w:bCs/>
        </w:rPr>
      </w:pPr>
      <w:r w:rsidRPr="00DE066E">
        <w:rPr>
          <w:rFonts w:ascii="Arial" w:hAnsi="Arial" w:cs="Arial"/>
          <w:bCs/>
        </w:rPr>
        <w:t>Kolor szklenia - bezbarwne wg próbki</w:t>
      </w:r>
      <w:r w:rsidR="00DE066E">
        <w:rPr>
          <w:rFonts w:ascii="Arial" w:hAnsi="Arial" w:cs="Arial"/>
          <w:bCs/>
        </w:rPr>
        <w:t>.</w:t>
      </w:r>
    </w:p>
    <w:p w:rsidR="00A22B17" w:rsidRPr="00DE066E" w:rsidRDefault="00A22B17" w:rsidP="00177B5B">
      <w:pPr>
        <w:pStyle w:val="Akapitzlist"/>
        <w:numPr>
          <w:ilvl w:val="0"/>
          <w:numId w:val="295"/>
        </w:numPr>
        <w:autoSpaceDE w:val="0"/>
        <w:autoSpaceDN w:val="0"/>
        <w:adjustRightInd w:val="0"/>
        <w:jc w:val="both"/>
        <w:rPr>
          <w:rFonts w:ascii="Arial" w:hAnsi="Arial" w:cs="Arial"/>
          <w:bCs/>
        </w:rPr>
      </w:pPr>
      <w:r w:rsidRPr="00DE066E">
        <w:rPr>
          <w:rFonts w:ascii="Arial" w:hAnsi="Arial" w:cs="Arial"/>
          <w:bCs/>
        </w:rPr>
        <w:t>Zawiasy i okucia wg standardu producenta.</w:t>
      </w:r>
    </w:p>
    <w:p w:rsidR="00A22B17" w:rsidRPr="00DE066E" w:rsidRDefault="00A22B17" w:rsidP="00177B5B">
      <w:pPr>
        <w:pStyle w:val="Akapitzlist"/>
        <w:numPr>
          <w:ilvl w:val="0"/>
          <w:numId w:val="295"/>
        </w:numPr>
        <w:autoSpaceDE w:val="0"/>
        <w:autoSpaceDN w:val="0"/>
        <w:adjustRightInd w:val="0"/>
        <w:jc w:val="both"/>
        <w:rPr>
          <w:rFonts w:ascii="Arial" w:hAnsi="Arial" w:cs="Arial"/>
          <w:bCs/>
        </w:rPr>
      </w:pPr>
      <w:r w:rsidRPr="00DE066E">
        <w:rPr>
          <w:rFonts w:ascii="Arial" w:hAnsi="Arial" w:cs="Arial"/>
          <w:bCs/>
        </w:rPr>
        <w:lastRenderedPageBreak/>
        <w:t>Pochwyty na linii sitodruku typu FSB 6137 32 lub równoważny ze stali nierdzewnej, szczotkowanej na półmat,  do akceptacji przez projektanta.</w:t>
      </w:r>
    </w:p>
    <w:p w:rsidR="00A22B17" w:rsidRPr="00DE066E" w:rsidRDefault="00A22B17" w:rsidP="00177B5B">
      <w:pPr>
        <w:pStyle w:val="Akapitzlist"/>
        <w:numPr>
          <w:ilvl w:val="0"/>
          <w:numId w:val="295"/>
        </w:numPr>
        <w:autoSpaceDE w:val="0"/>
        <w:autoSpaceDN w:val="0"/>
        <w:adjustRightInd w:val="0"/>
        <w:jc w:val="both"/>
        <w:rPr>
          <w:rFonts w:ascii="Arial" w:hAnsi="Arial" w:cs="Arial"/>
          <w:bCs/>
        </w:rPr>
      </w:pPr>
      <w:r w:rsidRPr="00DE066E">
        <w:rPr>
          <w:rFonts w:ascii="Arial" w:hAnsi="Arial" w:cs="Arial"/>
          <w:bCs/>
        </w:rPr>
        <w:t>Drzwi wyposażyć w samozamykacz typu Geze lub równoważny.</w:t>
      </w:r>
    </w:p>
    <w:p w:rsidR="00A22B17" w:rsidRPr="00DE066E" w:rsidRDefault="00A22B17" w:rsidP="00177B5B">
      <w:pPr>
        <w:pStyle w:val="Akapitzlist"/>
        <w:numPr>
          <w:ilvl w:val="0"/>
          <w:numId w:val="295"/>
        </w:numPr>
        <w:autoSpaceDE w:val="0"/>
        <w:autoSpaceDN w:val="0"/>
        <w:adjustRightInd w:val="0"/>
        <w:jc w:val="both"/>
        <w:rPr>
          <w:rFonts w:ascii="Arial" w:hAnsi="Arial" w:cs="Arial"/>
          <w:bCs/>
        </w:rPr>
      </w:pPr>
      <w:r w:rsidRPr="00DE066E">
        <w:rPr>
          <w:rFonts w:ascii="Arial" w:hAnsi="Arial" w:cs="Arial"/>
          <w:bCs/>
        </w:rPr>
        <w:t>Tabliczki informacyjne prostokątne 8x13cm (wysokość zgodna z wysokością sitodruku) ze stali nierdzewnej z oznaczeniem graficznym np. wg standardu Tupai</w:t>
      </w:r>
      <w:r w:rsidR="00DE066E">
        <w:rPr>
          <w:rFonts w:ascii="Arial" w:hAnsi="Arial" w:cs="Arial"/>
          <w:bCs/>
        </w:rPr>
        <w:t xml:space="preserve"> </w:t>
      </w:r>
      <w:r w:rsidRPr="00DE066E">
        <w:rPr>
          <w:rFonts w:ascii="Arial" w:hAnsi="Arial" w:cs="Arial"/>
          <w:bCs/>
        </w:rPr>
        <w:t>(do akceptacji przez projektanta), na lin</w:t>
      </w:r>
      <w:r w:rsidR="00DE066E">
        <w:rPr>
          <w:rFonts w:ascii="Arial" w:hAnsi="Arial" w:cs="Arial"/>
          <w:bCs/>
        </w:rPr>
        <w:t>i</w:t>
      </w:r>
      <w:r w:rsidRPr="00DE066E">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DE066E" w:rsidRPr="00A22B17" w:rsidRDefault="00DE066E" w:rsidP="00DE066E">
      <w:pPr>
        <w:pStyle w:val="Nagwek3"/>
        <w:spacing w:line="240" w:lineRule="auto"/>
        <w:jc w:val="left"/>
        <w:rPr>
          <w:rFonts w:ascii="Arial" w:hAnsi="Arial" w:cs="Arial"/>
          <w:szCs w:val="24"/>
        </w:rPr>
      </w:pPr>
      <w:bookmarkStart w:id="1937" w:name="_Toc463460233"/>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2</w:t>
      </w:r>
      <w:r w:rsidRPr="00A22B17">
        <w:rPr>
          <w:rFonts w:ascii="Arial" w:hAnsi="Arial" w:cs="Arial"/>
          <w:szCs w:val="24"/>
        </w:rPr>
        <w:t xml:space="preserve">. </w:t>
      </w:r>
      <w:r>
        <w:rPr>
          <w:rFonts w:ascii="Arial" w:hAnsi="Arial" w:cs="Arial"/>
          <w:szCs w:val="24"/>
        </w:rPr>
        <w:t>Drzwi systemowe szklane DS9-2.</w:t>
      </w:r>
      <w:bookmarkEnd w:id="1937"/>
    </w:p>
    <w:p w:rsidR="00A22B17" w:rsidRPr="00DE066E" w:rsidRDefault="00A22B17" w:rsidP="00177B5B">
      <w:pPr>
        <w:pStyle w:val="Akapitzlist"/>
        <w:numPr>
          <w:ilvl w:val="0"/>
          <w:numId w:val="296"/>
        </w:numPr>
        <w:autoSpaceDE w:val="0"/>
        <w:autoSpaceDN w:val="0"/>
        <w:adjustRightInd w:val="0"/>
        <w:jc w:val="both"/>
        <w:rPr>
          <w:rFonts w:ascii="Arial" w:hAnsi="Arial" w:cs="Arial"/>
          <w:bCs/>
        </w:rPr>
      </w:pPr>
      <w:r w:rsidRPr="00DE066E">
        <w:rPr>
          <w:rFonts w:ascii="Arial" w:hAnsi="Arial" w:cs="Arial"/>
          <w:bCs/>
        </w:rPr>
        <w:t>Drzwi szklane rozwierane wg systemu wewnętrznych ścian szklanych typu Triplan system HLT lub równoważny.</w:t>
      </w:r>
      <w:r w:rsidR="00DE066E">
        <w:rPr>
          <w:rFonts w:ascii="Arial" w:hAnsi="Arial" w:cs="Arial"/>
          <w:bCs/>
        </w:rPr>
        <w:t xml:space="preserve"> </w:t>
      </w:r>
      <w:r w:rsidRPr="00DE066E">
        <w:rPr>
          <w:rFonts w:ascii="Arial" w:hAnsi="Arial" w:cs="Arial"/>
          <w:bCs/>
        </w:rPr>
        <w:t>Ościeżnice aluminiowe wg systemu wewnętrznych ścian szklanych typu Triplan system HLT lub równoważny.</w:t>
      </w:r>
      <w:r w:rsidR="00DE066E">
        <w:rPr>
          <w:rFonts w:ascii="Arial" w:hAnsi="Arial" w:cs="Arial"/>
          <w:bCs/>
        </w:rPr>
        <w:t xml:space="preserve"> </w:t>
      </w:r>
      <w:r w:rsidRPr="00DE066E">
        <w:rPr>
          <w:rFonts w:ascii="Arial" w:hAnsi="Arial" w:cs="Arial"/>
          <w:bCs/>
        </w:rPr>
        <w:t>Szkło hartowane z sitodrukiem, zgodne ze szkleniem systemu ścian działowych szklanych, grubość szkła uzależniona od wymaganej izolacyjności akustycznej.</w:t>
      </w:r>
    </w:p>
    <w:p w:rsidR="00A22B17" w:rsidRPr="00DE066E" w:rsidRDefault="00A22B17" w:rsidP="00177B5B">
      <w:pPr>
        <w:pStyle w:val="Akapitzlist"/>
        <w:numPr>
          <w:ilvl w:val="0"/>
          <w:numId w:val="296"/>
        </w:numPr>
        <w:autoSpaceDE w:val="0"/>
        <w:autoSpaceDN w:val="0"/>
        <w:adjustRightInd w:val="0"/>
        <w:jc w:val="both"/>
        <w:rPr>
          <w:rFonts w:ascii="Arial" w:hAnsi="Arial" w:cs="Arial"/>
          <w:bCs/>
        </w:rPr>
      </w:pPr>
      <w:r w:rsidRPr="00DE066E">
        <w:rPr>
          <w:rFonts w:ascii="Arial" w:hAnsi="Arial" w:cs="Arial"/>
          <w:bCs/>
        </w:rPr>
        <w:t>Typ szklenia - hartowane/sitodruk</w:t>
      </w:r>
      <w:r w:rsidR="00DE066E">
        <w:rPr>
          <w:rFonts w:ascii="Arial" w:hAnsi="Arial" w:cs="Arial"/>
          <w:bCs/>
        </w:rPr>
        <w:t>.</w:t>
      </w:r>
    </w:p>
    <w:p w:rsidR="00A22B17" w:rsidRPr="00DE066E" w:rsidRDefault="00A22B17" w:rsidP="00177B5B">
      <w:pPr>
        <w:pStyle w:val="Akapitzlist"/>
        <w:numPr>
          <w:ilvl w:val="0"/>
          <w:numId w:val="296"/>
        </w:numPr>
        <w:autoSpaceDE w:val="0"/>
        <w:autoSpaceDN w:val="0"/>
        <w:adjustRightInd w:val="0"/>
        <w:jc w:val="both"/>
        <w:rPr>
          <w:rFonts w:ascii="Arial" w:hAnsi="Arial" w:cs="Arial"/>
          <w:bCs/>
        </w:rPr>
      </w:pPr>
      <w:r w:rsidRPr="00DE066E">
        <w:rPr>
          <w:rFonts w:ascii="Arial" w:hAnsi="Arial" w:cs="Arial"/>
          <w:bCs/>
        </w:rPr>
        <w:t>Izolacyjność akustyczna R'a2=30dB/ 35dB/ 40dB</w:t>
      </w:r>
      <w:r w:rsidR="00DE066E">
        <w:rPr>
          <w:rFonts w:ascii="Arial" w:hAnsi="Arial" w:cs="Arial"/>
          <w:bCs/>
        </w:rPr>
        <w:t>.</w:t>
      </w:r>
    </w:p>
    <w:p w:rsidR="00A22B17" w:rsidRPr="00DE066E" w:rsidRDefault="00A22B17" w:rsidP="00177B5B">
      <w:pPr>
        <w:pStyle w:val="Akapitzlist"/>
        <w:numPr>
          <w:ilvl w:val="0"/>
          <w:numId w:val="296"/>
        </w:numPr>
        <w:autoSpaceDE w:val="0"/>
        <w:autoSpaceDN w:val="0"/>
        <w:adjustRightInd w:val="0"/>
        <w:jc w:val="both"/>
        <w:rPr>
          <w:rFonts w:ascii="Arial" w:hAnsi="Arial" w:cs="Arial"/>
          <w:bCs/>
        </w:rPr>
      </w:pPr>
      <w:r w:rsidRPr="00DE066E">
        <w:rPr>
          <w:rFonts w:ascii="Arial" w:hAnsi="Arial" w:cs="Arial"/>
          <w:bCs/>
        </w:rPr>
        <w:t>Kolor szklenia - bezbarwne wg próbki</w:t>
      </w:r>
      <w:r w:rsidR="00DE066E">
        <w:rPr>
          <w:rFonts w:ascii="Arial" w:hAnsi="Arial" w:cs="Arial"/>
          <w:bCs/>
        </w:rPr>
        <w:t>.</w:t>
      </w:r>
    </w:p>
    <w:p w:rsidR="00A22B17" w:rsidRPr="00DE066E" w:rsidRDefault="00A22B17" w:rsidP="00177B5B">
      <w:pPr>
        <w:pStyle w:val="Akapitzlist"/>
        <w:numPr>
          <w:ilvl w:val="0"/>
          <w:numId w:val="296"/>
        </w:numPr>
        <w:autoSpaceDE w:val="0"/>
        <w:autoSpaceDN w:val="0"/>
        <w:adjustRightInd w:val="0"/>
        <w:jc w:val="both"/>
        <w:rPr>
          <w:rFonts w:ascii="Arial" w:hAnsi="Arial" w:cs="Arial"/>
          <w:bCs/>
        </w:rPr>
      </w:pPr>
      <w:r w:rsidRPr="00DE066E">
        <w:rPr>
          <w:rFonts w:ascii="Arial" w:hAnsi="Arial" w:cs="Arial"/>
          <w:bCs/>
        </w:rPr>
        <w:t>Zawiasy i okucia wg standardu producenta.</w:t>
      </w:r>
    </w:p>
    <w:p w:rsidR="00A22B17" w:rsidRPr="00DE066E" w:rsidRDefault="00A22B17" w:rsidP="00177B5B">
      <w:pPr>
        <w:pStyle w:val="Akapitzlist"/>
        <w:numPr>
          <w:ilvl w:val="0"/>
          <w:numId w:val="296"/>
        </w:numPr>
        <w:autoSpaceDE w:val="0"/>
        <w:autoSpaceDN w:val="0"/>
        <w:adjustRightInd w:val="0"/>
        <w:jc w:val="both"/>
        <w:rPr>
          <w:rFonts w:ascii="Arial" w:hAnsi="Arial" w:cs="Arial"/>
          <w:bCs/>
        </w:rPr>
      </w:pPr>
      <w:r w:rsidRPr="00DE066E">
        <w:rPr>
          <w:rFonts w:ascii="Arial" w:hAnsi="Arial" w:cs="Arial"/>
          <w:bCs/>
        </w:rPr>
        <w:t>Pochwyty na linii sitodruku typu FSB 6137 32 lub równoważny ze stali nierdzewnej, szczotkowanej na półmat,  do akceptacji przez projektanta.</w:t>
      </w:r>
    </w:p>
    <w:p w:rsidR="00A22B17" w:rsidRPr="00DE066E" w:rsidRDefault="00A22B17" w:rsidP="00177B5B">
      <w:pPr>
        <w:pStyle w:val="Akapitzlist"/>
        <w:numPr>
          <w:ilvl w:val="0"/>
          <w:numId w:val="296"/>
        </w:numPr>
        <w:autoSpaceDE w:val="0"/>
        <w:autoSpaceDN w:val="0"/>
        <w:adjustRightInd w:val="0"/>
        <w:jc w:val="both"/>
        <w:rPr>
          <w:rFonts w:ascii="Arial" w:hAnsi="Arial" w:cs="Arial"/>
          <w:bCs/>
        </w:rPr>
      </w:pPr>
      <w:r w:rsidRPr="00DE066E">
        <w:rPr>
          <w:rFonts w:ascii="Arial" w:hAnsi="Arial" w:cs="Arial"/>
          <w:bCs/>
        </w:rPr>
        <w:t>W drzwiach objętych systemem ochrony budynku drzwi wyposażyć w samozamykacz typu Geze lub równoważny. Drzwi z elektromagnesem AS-3M, elektroryglem NO, kontraktonem MK250 wg projektu telekom. - system ochrony budynku.</w:t>
      </w:r>
    </w:p>
    <w:p w:rsidR="00A22B17" w:rsidRPr="00DE066E" w:rsidRDefault="00A22B17" w:rsidP="00177B5B">
      <w:pPr>
        <w:pStyle w:val="Akapitzlist"/>
        <w:numPr>
          <w:ilvl w:val="0"/>
          <w:numId w:val="296"/>
        </w:numPr>
        <w:autoSpaceDE w:val="0"/>
        <w:autoSpaceDN w:val="0"/>
        <w:adjustRightInd w:val="0"/>
        <w:jc w:val="both"/>
        <w:rPr>
          <w:rFonts w:ascii="Arial" w:hAnsi="Arial" w:cs="Arial"/>
          <w:bCs/>
        </w:rPr>
      </w:pPr>
      <w:r w:rsidRPr="00DE066E">
        <w:rPr>
          <w:rFonts w:ascii="Arial" w:hAnsi="Arial" w:cs="Arial"/>
          <w:bCs/>
        </w:rPr>
        <w:t>Tabliczki informacyjne prostokątne 8x13cm (wysokość zgodna z wysokością sitodruku) ze stali nierdzewnej z oznaczeniem graficznym np. wg standardu Tupai</w:t>
      </w:r>
      <w:r w:rsidR="00DE066E">
        <w:rPr>
          <w:rFonts w:ascii="Arial" w:hAnsi="Arial" w:cs="Arial"/>
          <w:bCs/>
        </w:rPr>
        <w:t xml:space="preserve"> </w:t>
      </w:r>
      <w:r w:rsidRPr="00DE066E">
        <w:rPr>
          <w:rFonts w:ascii="Arial" w:hAnsi="Arial" w:cs="Arial"/>
          <w:bCs/>
        </w:rPr>
        <w:t>(do akceptacji przez projektanta), na lin</w:t>
      </w:r>
      <w:r w:rsidR="00DE066E">
        <w:rPr>
          <w:rFonts w:ascii="Arial" w:hAnsi="Arial" w:cs="Arial"/>
          <w:bCs/>
        </w:rPr>
        <w:t>i</w:t>
      </w:r>
      <w:r w:rsidRPr="00DE066E">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DE066E" w:rsidRPr="00A22B17" w:rsidRDefault="00DE066E" w:rsidP="00DE066E">
      <w:pPr>
        <w:pStyle w:val="Nagwek3"/>
        <w:spacing w:line="240" w:lineRule="auto"/>
        <w:jc w:val="left"/>
        <w:rPr>
          <w:rFonts w:ascii="Arial" w:hAnsi="Arial" w:cs="Arial"/>
          <w:szCs w:val="24"/>
        </w:rPr>
      </w:pPr>
      <w:bookmarkStart w:id="1938" w:name="_Toc463460234"/>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3</w:t>
      </w:r>
      <w:r w:rsidRPr="00A22B17">
        <w:rPr>
          <w:rFonts w:ascii="Arial" w:hAnsi="Arial" w:cs="Arial"/>
          <w:szCs w:val="24"/>
        </w:rPr>
        <w:t xml:space="preserve">. </w:t>
      </w:r>
      <w:r>
        <w:rPr>
          <w:rFonts w:ascii="Arial" w:hAnsi="Arial" w:cs="Arial"/>
          <w:szCs w:val="24"/>
        </w:rPr>
        <w:t>Drzwi systemowe szklane DS9+9.</w:t>
      </w:r>
      <w:bookmarkEnd w:id="1938"/>
    </w:p>
    <w:p w:rsidR="00A22B17" w:rsidRPr="00DE066E" w:rsidRDefault="00A22B17" w:rsidP="00177B5B">
      <w:pPr>
        <w:pStyle w:val="Akapitzlist"/>
        <w:numPr>
          <w:ilvl w:val="0"/>
          <w:numId w:val="297"/>
        </w:numPr>
        <w:autoSpaceDE w:val="0"/>
        <w:autoSpaceDN w:val="0"/>
        <w:adjustRightInd w:val="0"/>
        <w:jc w:val="both"/>
        <w:rPr>
          <w:rFonts w:ascii="Arial" w:hAnsi="Arial" w:cs="Arial"/>
          <w:bCs/>
        </w:rPr>
      </w:pPr>
      <w:r w:rsidRPr="00DE066E">
        <w:rPr>
          <w:rFonts w:ascii="Arial" w:hAnsi="Arial" w:cs="Arial"/>
          <w:bCs/>
        </w:rPr>
        <w:t>Drzwi szklane rozwierane wg systemu wewnętrznych ścian szklanych typu Triplan system HLT lub równoważny. Ościeżnice aluminiowe wg systemu wewnętrznych ścian szklanych typu Triplan system HLT lub równoważny. Szkło hartowane z sitodrukiem, zgodne ze szkleniem systemu ścian działowych szklanych, grubość szkła uzależniona od wymaganej izolacyjności akustycznej.</w:t>
      </w:r>
    </w:p>
    <w:p w:rsidR="00A22B17" w:rsidRPr="00DE066E" w:rsidRDefault="00A22B17" w:rsidP="00177B5B">
      <w:pPr>
        <w:pStyle w:val="Akapitzlist"/>
        <w:numPr>
          <w:ilvl w:val="0"/>
          <w:numId w:val="297"/>
        </w:numPr>
        <w:autoSpaceDE w:val="0"/>
        <w:autoSpaceDN w:val="0"/>
        <w:adjustRightInd w:val="0"/>
        <w:jc w:val="both"/>
        <w:rPr>
          <w:rFonts w:ascii="Arial" w:hAnsi="Arial" w:cs="Arial"/>
          <w:bCs/>
        </w:rPr>
      </w:pPr>
      <w:r w:rsidRPr="00DE066E">
        <w:rPr>
          <w:rFonts w:ascii="Arial" w:hAnsi="Arial" w:cs="Arial"/>
          <w:bCs/>
        </w:rPr>
        <w:t>Typ szklenia - hartowane/sitodruk</w:t>
      </w:r>
    </w:p>
    <w:p w:rsidR="00A22B17" w:rsidRPr="00DE066E" w:rsidRDefault="00A22B17" w:rsidP="00177B5B">
      <w:pPr>
        <w:pStyle w:val="Akapitzlist"/>
        <w:numPr>
          <w:ilvl w:val="0"/>
          <w:numId w:val="297"/>
        </w:numPr>
        <w:autoSpaceDE w:val="0"/>
        <w:autoSpaceDN w:val="0"/>
        <w:adjustRightInd w:val="0"/>
        <w:jc w:val="both"/>
        <w:rPr>
          <w:rFonts w:ascii="Arial" w:hAnsi="Arial" w:cs="Arial"/>
          <w:bCs/>
        </w:rPr>
      </w:pPr>
      <w:r w:rsidRPr="00DE066E">
        <w:rPr>
          <w:rFonts w:ascii="Arial" w:hAnsi="Arial" w:cs="Arial"/>
          <w:bCs/>
        </w:rPr>
        <w:t>Izolacyjność akustyczna R'a2=45dB</w:t>
      </w:r>
    </w:p>
    <w:p w:rsidR="00A22B17" w:rsidRPr="00DE066E" w:rsidRDefault="00A22B17" w:rsidP="00177B5B">
      <w:pPr>
        <w:pStyle w:val="Akapitzlist"/>
        <w:numPr>
          <w:ilvl w:val="0"/>
          <w:numId w:val="297"/>
        </w:numPr>
        <w:autoSpaceDE w:val="0"/>
        <w:autoSpaceDN w:val="0"/>
        <w:adjustRightInd w:val="0"/>
        <w:jc w:val="both"/>
        <w:rPr>
          <w:rFonts w:ascii="Arial" w:hAnsi="Arial" w:cs="Arial"/>
          <w:bCs/>
        </w:rPr>
      </w:pPr>
      <w:r w:rsidRPr="00DE066E">
        <w:rPr>
          <w:rFonts w:ascii="Arial" w:hAnsi="Arial" w:cs="Arial"/>
          <w:bCs/>
        </w:rPr>
        <w:t>Kolor szklenia - bezbarwne wg próbki</w:t>
      </w:r>
    </w:p>
    <w:p w:rsidR="00A22B17" w:rsidRPr="00DE066E" w:rsidRDefault="00A22B17" w:rsidP="00177B5B">
      <w:pPr>
        <w:pStyle w:val="Akapitzlist"/>
        <w:numPr>
          <w:ilvl w:val="0"/>
          <w:numId w:val="297"/>
        </w:numPr>
        <w:autoSpaceDE w:val="0"/>
        <w:autoSpaceDN w:val="0"/>
        <w:adjustRightInd w:val="0"/>
        <w:jc w:val="both"/>
        <w:rPr>
          <w:rFonts w:ascii="Arial" w:hAnsi="Arial" w:cs="Arial"/>
          <w:bCs/>
        </w:rPr>
      </w:pPr>
      <w:r w:rsidRPr="00DE066E">
        <w:rPr>
          <w:rFonts w:ascii="Arial" w:hAnsi="Arial" w:cs="Arial"/>
          <w:bCs/>
        </w:rPr>
        <w:t>Zawiasy i okucia wg standardu producenta.</w:t>
      </w:r>
    </w:p>
    <w:p w:rsidR="00A22B17" w:rsidRPr="00DE066E" w:rsidRDefault="00A22B17" w:rsidP="00177B5B">
      <w:pPr>
        <w:pStyle w:val="Akapitzlist"/>
        <w:numPr>
          <w:ilvl w:val="0"/>
          <w:numId w:val="297"/>
        </w:numPr>
        <w:autoSpaceDE w:val="0"/>
        <w:autoSpaceDN w:val="0"/>
        <w:adjustRightInd w:val="0"/>
        <w:jc w:val="both"/>
        <w:rPr>
          <w:rFonts w:ascii="Arial" w:hAnsi="Arial" w:cs="Arial"/>
          <w:bCs/>
        </w:rPr>
      </w:pPr>
      <w:r w:rsidRPr="00DE066E">
        <w:rPr>
          <w:rFonts w:ascii="Arial" w:hAnsi="Arial" w:cs="Arial"/>
          <w:bCs/>
        </w:rPr>
        <w:t>Pochwyty na linii sitodruku typu FSB 6137 32 lub równoważny ze stali nierdzewnej, szczotkowanej na półmat,  do akceptacji przez projektanta.</w:t>
      </w:r>
    </w:p>
    <w:p w:rsidR="00A22B17" w:rsidRPr="00DE066E" w:rsidRDefault="00A22B17" w:rsidP="00177B5B">
      <w:pPr>
        <w:pStyle w:val="Akapitzlist"/>
        <w:numPr>
          <w:ilvl w:val="0"/>
          <w:numId w:val="297"/>
        </w:numPr>
        <w:autoSpaceDE w:val="0"/>
        <w:autoSpaceDN w:val="0"/>
        <w:adjustRightInd w:val="0"/>
        <w:jc w:val="both"/>
        <w:rPr>
          <w:rFonts w:ascii="Arial" w:hAnsi="Arial" w:cs="Arial"/>
          <w:bCs/>
        </w:rPr>
      </w:pPr>
      <w:r w:rsidRPr="00DE066E">
        <w:rPr>
          <w:rFonts w:ascii="Arial" w:hAnsi="Arial" w:cs="Arial"/>
          <w:bCs/>
        </w:rPr>
        <w:t>Drzwi wyposażyć w samozamykacz typu Geze lub równoważny.</w:t>
      </w:r>
    </w:p>
    <w:p w:rsidR="00A22B17" w:rsidRPr="00DE066E" w:rsidRDefault="00A22B17" w:rsidP="00177B5B">
      <w:pPr>
        <w:pStyle w:val="Akapitzlist"/>
        <w:numPr>
          <w:ilvl w:val="0"/>
          <w:numId w:val="297"/>
        </w:numPr>
        <w:autoSpaceDE w:val="0"/>
        <w:autoSpaceDN w:val="0"/>
        <w:adjustRightInd w:val="0"/>
        <w:jc w:val="both"/>
        <w:rPr>
          <w:rFonts w:ascii="Arial" w:hAnsi="Arial" w:cs="Arial"/>
          <w:bCs/>
        </w:rPr>
      </w:pPr>
      <w:r w:rsidRPr="00DE066E">
        <w:rPr>
          <w:rFonts w:ascii="Arial" w:hAnsi="Arial" w:cs="Arial"/>
          <w:bCs/>
        </w:rPr>
        <w:t>Tabliczki informacyjne prostokątne 8x13cm (wysokość zgodna z wysokością sitodruku) ze stali nierdzewnej z oznaczeniem graficznym np. wg standardu Tupai</w:t>
      </w:r>
      <w:r w:rsidR="00DE066E">
        <w:rPr>
          <w:rFonts w:ascii="Arial" w:hAnsi="Arial" w:cs="Arial"/>
          <w:bCs/>
        </w:rPr>
        <w:t xml:space="preserve"> </w:t>
      </w:r>
      <w:r w:rsidRPr="00DE066E">
        <w:rPr>
          <w:rFonts w:ascii="Arial" w:hAnsi="Arial" w:cs="Arial"/>
          <w:bCs/>
        </w:rPr>
        <w:t>(do akceptacji przez projektanta), na lin</w:t>
      </w:r>
      <w:r w:rsidR="00DE066E">
        <w:rPr>
          <w:rFonts w:ascii="Arial" w:hAnsi="Arial" w:cs="Arial"/>
          <w:bCs/>
        </w:rPr>
        <w:t>i</w:t>
      </w:r>
      <w:r w:rsidRPr="00DE066E">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DE066E" w:rsidRDefault="00DE066E" w:rsidP="00A22B17">
      <w:pPr>
        <w:autoSpaceDE w:val="0"/>
        <w:autoSpaceDN w:val="0"/>
        <w:adjustRightInd w:val="0"/>
        <w:jc w:val="both"/>
        <w:rPr>
          <w:rFonts w:ascii="Arial" w:hAnsi="Arial" w:cs="Arial"/>
          <w:bCs/>
        </w:rPr>
      </w:pPr>
    </w:p>
    <w:p w:rsidR="00DE066E" w:rsidRPr="00A22B17" w:rsidRDefault="00DE066E" w:rsidP="00DE066E">
      <w:pPr>
        <w:pStyle w:val="Nagwek3"/>
        <w:spacing w:line="240" w:lineRule="auto"/>
        <w:jc w:val="left"/>
        <w:rPr>
          <w:rFonts w:ascii="Arial" w:hAnsi="Arial" w:cs="Arial"/>
          <w:szCs w:val="24"/>
        </w:rPr>
      </w:pPr>
      <w:bookmarkStart w:id="1939" w:name="_Toc463460235"/>
      <w:r w:rsidRPr="00A22B17">
        <w:rPr>
          <w:rFonts w:ascii="Arial" w:hAnsi="Arial" w:cs="Arial"/>
          <w:szCs w:val="24"/>
        </w:rPr>
        <w:lastRenderedPageBreak/>
        <w:t>2.</w:t>
      </w:r>
      <w:r>
        <w:rPr>
          <w:rFonts w:ascii="Arial" w:hAnsi="Arial" w:cs="Arial"/>
          <w:szCs w:val="24"/>
        </w:rPr>
        <w:t>2</w:t>
      </w:r>
      <w:r w:rsidRPr="00A22B17">
        <w:rPr>
          <w:rFonts w:ascii="Arial" w:hAnsi="Arial" w:cs="Arial"/>
          <w:szCs w:val="24"/>
        </w:rPr>
        <w:t>.</w:t>
      </w:r>
      <w:r>
        <w:rPr>
          <w:rFonts w:ascii="Arial" w:hAnsi="Arial" w:cs="Arial"/>
          <w:szCs w:val="24"/>
        </w:rPr>
        <w:t>4</w:t>
      </w:r>
      <w:r w:rsidRPr="00A22B17">
        <w:rPr>
          <w:rFonts w:ascii="Arial" w:hAnsi="Arial" w:cs="Arial"/>
          <w:szCs w:val="24"/>
        </w:rPr>
        <w:t xml:space="preserve">. </w:t>
      </w:r>
      <w:r>
        <w:rPr>
          <w:rFonts w:ascii="Arial" w:hAnsi="Arial" w:cs="Arial"/>
          <w:szCs w:val="24"/>
        </w:rPr>
        <w:t>Drzwi systemowe szklane DS9+9-E3.</w:t>
      </w:r>
      <w:bookmarkEnd w:id="1939"/>
    </w:p>
    <w:p w:rsidR="00A22B17" w:rsidRPr="00DE066E" w:rsidRDefault="00A22B17" w:rsidP="00177B5B">
      <w:pPr>
        <w:pStyle w:val="Akapitzlist"/>
        <w:numPr>
          <w:ilvl w:val="0"/>
          <w:numId w:val="298"/>
        </w:numPr>
        <w:autoSpaceDE w:val="0"/>
        <w:autoSpaceDN w:val="0"/>
        <w:adjustRightInd w:val="0"/>
        <w:jc w:val="both"/>
        <w:rPr>
          <w:rFonts w:ascii="Arial" w:hAnsi="Arial" w:cs="Arial"/>
          <w:bCs/>
        </w:rPr>
      </w:pPr>
      <w:r w:rsidRPr="00DE066E">
        <w:rPr>
          <w:rFonts w:ascii="Arial" w:hAnsi="Arial" w:cs="Arial"/>
          <w:bCs/>
        </w:rPr>
        <w:t>Drzwi szklane rozwierane wg systemu wewnętrznych ścian szklanych typu Triplan system HLT lub równoważny. Ościeżnice aluminiowe wg systemu wewnętrznych ścian szklanych typu Triplan system HLT lub równoważny. Szkło hartowane z sitodrukiem, zgodne ze szkleniem systemu ścian działowych szklanych, grubość szkła uzależniona od wymaganej izolacyjności akustycznej.</w:t>
      </w:r>
    </w:p>
    <w:p w:rsidR="00A22B17" w:rsidRPr="00DE066E" w:rsidRDefault="00A22B17" w:rsidP="00177B5B">
      <w:pPr>
        <w:pStyle w:val="Akapitzlist"/>
        <w:numPr>
          <w:ilvl w:val="0"/>
          <w:numId w:val="298"/>
        </w:numPr>
        <w:autoSpaceDE w:val="0"/>
        <w:autoSpaceDN w:val="0"/>
        <w:adjustRightInd w:val="0"/>
        <w:jc w:val="both"/>
        <w:rPr>
          <w:rFonts w:ascii="Arial" w:hAnsi="Arial" w:cs="Arial"/>
          <w:bCs/>
        </w:rPr>
      </w:pPr>
      <w:r w:rsidRPr="00DE066E">
        <w:rPr>
          <w:rFonts w:ascii="Arial" w:hAnsi="Arial" w:cs="Arial"/>
          <w:bCs/>
        </w:rPr>
        <w:t>Typ szklenia - hartowane/ sitodruk/ EI30</w:t>
      </w:r>
      <w:r w:rsidR="00DE066E">
        <w:rPr>
          <w:rFonts w:ascii="Arial" w:hAnsi="Arial" w:cs="Arial"/>
          <w:bCs/>
        </w:rPr>
        <w:t>.</w:t>
      </w:r>
    </w:p>
    <w:p w:rsidR="00A22B17" w:rsidRPr="00DE066E" w:rsidRDefault="00A22B17" w:rsidP="00177B5B">
      <w:pPr>
        <w:pStyle w:val="Akapitzlist"/>
        <w:numPr>
          <w:ilvl w:val="0"/>
          <w:numId w:val="298"/>
        </w:numPr>
        <w:autoSpaceDE w:val="0"/>
        <w:autoSpaceDN w:val="0"/>
        <w:adjustRightInd w:val="0"/>
        <w:jc w:val="both"/>
        <w:rPr>
          <w:rFonts w:ascii="Arial" w:hAnsi="Arial" w:cs="Arial"/>
          <w:bCs/>
        </w:rPr>
      </w:pPr>
      <w:r w:rsidRPr="00DE066E">
        <w:rPr>
          <w:rFonts w:ascii="Arial" w:hAnsi="Arial" w:cs="Arial"/>
          <w:bCs/>
        </w:rPr>
        <w:t>Izolacyjność akustyczna R'a2=35dB</w:t>
      </w:r>
      <w:r w:rsidR="00DE066E">
        <w:rPr>
          <w:rFonts w:ascii="Arial" w:hAnsi="Arial" w:cs="Arial"/>
          <w:bCs/>
        </w:rPr>
        <w:t>.</w:t>
      </w:r>
    </w:p>
    <w:p w:rsidR="00A22B17" w:rsidRPr="00DE066E" w:rsidRDefault="00A22B17" w:rsidP="00177B5B">
      <w:pPr>
        <w:pStyle w:val="Akapitzlist"/>
        <w:numPr>
          <w:ilvl w:val="0"/>
          <w:numId w:val="298"/>
        </w:numPr>
        <w:autoSpaceDE w:val="0"/>
        <w:autoSpaceDN w:val="0"/>
        <w:adjustRightInd w:val="0"/>
        <w:jc w:val="both"/>
        <w:rPr>
          <w:rFonts w:ascii="Arial" w:hAnsi="Arial" w:cs="Arial"/>
          <w:bCs/>
        </w:rPr>
      </w:pPr>
      <w:r w:rsidRPr="00DE066E">
        <w:rPr>
          <w:rFonts w:ascii="Arial" w:hAnsi="Arial" w:cs="Arial"/>
          <w:bCs/>
        </w:rPr>
        <w:t>Kolor szklenia - bezbarwne wg próbki</w:t>
      </w:r>
      <w:r w:rsidR="00DE066E">
        <w:rPr>
          <w:rFonts w:ascii="Arial" w:hAnsi="Arial" w:cs="Arial"/>
          <w:bCs/>
        </w:rPr>
        <w:t>.</w:t>
      </w:r>
    </w:p>
    <w:p w:rsidR="00A22B17" w:rsidRPr="00DE066E" w:rsidRDefault="00A22B17" w:rsidP="00177B5B">
      <w:pPr>
        <w:pStyle w:val="Akapitzlist"/>
        <w:numPr>
          <w:ilvl w:val="0"/>
          <w:numId w:val="298"/>
        </w:numPr>
        <w:autoSpaceDE w:val="0"/>
        <w:autoSpaceDN w:val="0"/>
        <w:adjustRightInd w:val="0"/>
        <w:jc w:val="both"/>
        <w:rPr>
          <w:rFonts w:ascii="Arial" w:hAnsi="Arial" w:cs="Arial"/>
          <w:bCs/>
        </w:rPr>
      </w:pPr>
      <w:r w:rsidRPr="00DE066E">
        <w:rPr>
          <w:rFonts w:ascii="Arial" w:hAnsi="Arial" w:cs="Arial"/>
          <w:bCs/>
        </w:rPr>
        <w:t>Zawiasy i okucia wg standardu producenta.</w:t>
      </w:r>
    </w:p>
    <w:p w:rsidR="00A22B17" w:rsidRPr="00DE066E" w:rsidRDefault="00A22B17" w:rsidP="00177B5B">
      <w:pPr>
        <w:pStyle w:val="Akapitzlist"/>
        <w:numPr>
          <w:ilvl w:val="0"/>
          <w:numId w:val="298"/>
        </w:numPr>
        <w:autoSpaceDE w:val="0"/>
        <w:autoSpaceDN w:val="0"/>
        <w:adjustRightInd w:val="0"/>
        <w:jc w:val="both"/>
        <w:rPr>
          <w:rFonts w:ascii="Arial" w:hAnsi="Arial" w:cs="Arial"/>
          <w:bCs/>
        </w:rPr>
      </w:pPr>
      <w:r w:rsidRPr="00DE066E">
        <w:rPr>
          <w:rFonts w:ascii="Arial" w:hAnsi="Arial" w:cs="Arial"/>
          <w:bCs/>
        </w:rPr>
        <w:t>Pochwyty na linii sitodruku typu FSB 6137 32 lub równoważny ze stali nierdzewnej, szczotkowanej na półmat,  do akceptacji przez projektanta.</w:t>
      </w:r>
    </w:p>
    <w:p w:rsidR="00A22B17" w:rsidRPr="00DE066E" w:rsidRDefault="00A22B17" w:rsidP="00177B5B">
      <w:pPr>
        <w:pStyle w:val="Akapitzlist"/>
        <w:numPr>
          <w:ilvl w:val="0"/>
          <w:numId w:val="298"/>
        </w:numPr>
        <w:autoSpaceDE w:val="0"/>
        <w:autoSpaceDN w:val="0"/>
        <w:adjustRightInd w:val="0"/>
        <w:jc w:val="both"/>
        <w:rPr>
          <w:rFonts w:ascii="Arial" w:hAnsi="Arial" w:cs="Arial"/>
          <w:bCs/>
        </w:rPr>
      </w:pPr>
      <w:r w:rsidRPr="00DE066E">
        <w:rPr>
          <w:rFonts w:ascii="Arial" w:hAnsi="Arial" w:cs="Arial"/>
          <w:bCs/>
        </w:rPr>
        <w:t>Drzwi wyposażyć w samozamykacz typu Geze lub równoważny.</w:t>
      </w:r>
    </w:p>
    <w:p w:rsidR="00A22B17" w:rsidRPr="00DE066E" w:rsidRDefault="00A22B17" w:rsidP="00177B5B">
      <w:pPr>
        <w:pStyle w:val="Akapitzlist"/>
        <w:numPr>
          <w:ilvl w:val="0"/>
          <w:numId w:val="298"/>
        </w:numPr>
        <w:autoSpaceDE w:val="0"/>
        <w:autoSpaceDN w:val="0"/>
        <w:adjustRightInd w:val="0"/>
        <w:jc w:val="both"/>
        <w:rPr>
          <w:rFonts w:ascii="Arial" w:hAnsi="Arial" w:cs="Arial"/>
          <w:bCs/>
        </w:rPr>
      </w:pPr>
      <w:r w:rsidRPr="00DE066E">
        <w:rPr>
          <w:rFonts w:ascii="Arial" w:hAnsi="Arial" w:cs="Arial"/>
          <w:bCs/>
        </w:rPr>
        <w:t>Drzwi o odporności ogniowej EI30.</w:t>
      </w:r>
    </w:p>
    <w:p w:rsidR="00A22B17" w:rsidRPr="00DE066E" w:rsidRDefault="00A22B17" w:rsidP="00177B5B">
      <w:pPr>
        <w:pStyle w:val="Akapitzlist"/>
        <w:numPr>
          <w:ilvl w:val="0"/>
          <w:numId w:val="298"/>
        </w:numPr>
        <w:autoSpaceDE w:val="0"/>
        <w:autoSpaceDN w:val="0"/>
        <w:adjustRightInd w:val="0"/>
        <w:jc w:val="both"/>
        <w:rPr>
          <w:rFonts w:ascii="Arial" w:hAnsi="Arial" w:cs="Arial"/>
          <w:bCs/>
        </w:rPr>
      </w:pPr>
      <w:r w:rsidRPr="00DE066E">
        <w:rPr>
          <w:rFonts w:ascii="Arial" w:hAnsi="Arial" w:cs="Arial"/>
          <w:bCs/>
        </w:rPr>
        <w:t>Tabliczki informacyjne prostokątne 8x13cm (wysokość zgodna z wysokością sitodruku) ze stali nierdzewnej z oznaczeniem graficznym np. wg standardu Tupai</w:t>
      </w:r>
      <w:r w:rsidR="00DE066E">
        <w:rPr>
          <w:rFonts w:ascii="Arial" w:hAnsi="Arial" w:cs="Arial"/>
          <w:bCs/>
        </w:rPr>
        <w:t xml:space="preserve"> </w:t>
      </w:r>
      <w:r w:rsidRPr="00DE066E">
        <w:rPr>
          <w:rFonts w:ascii="Arial" w:hAnsi="Arial" w:cs="Arial"/>
          <w:bCs/>
        </w:rPr>
        <w:t>(do akceptacji przez projektanta), na lin</w:t>
      </w:r>
      <w:r w:rsidR="00DE066E">
        <w:rPr>
          <w:rFonts w:ascii="Arial" w:hAnsi="Arial" w:cs="Arial"/>
          <w:bCs/>
        </w:rPr>
        <w:t>i</w:t>
      </w:r>
      <w:r w:rsidRPr="00DE066E">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6D6D06" w:rsidRPr="00A22B17" w:rsidRDefault="006D6D06" w:rsidP="006D6D06">
      <w:pPr>
        <w:pStyle w:val="Nagwek3"/>
        <w:spacing w:line="240" w:lineRule="auto"/>
        <w:jc w:val="left"/>
        <w:rPr>
          <w:rFonts w:ascii="Arial" w:hAnsi="Arial" w:cs="Arial"/>
          <w:szCs w:val="24"/>
        </w:rPr>
      </w:pPr>
      <w:bookmarkStart w:id="1940" w:name="_Toc463460236"/>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5</w:t>
      </w:r>
      <w:r w:rsidRPr="00A22B17">
        <w:rPr>
          <w:rFonts w:ascii="Arial" w:hAnsi="Arial" w:cs="Arial"/>
          <w:szCs w:val="24"/>
        </w:rPr>
        <w:t xml:space="preserve">. </w:t>
      </w:r>
      <w:r>
        <w:rPr>
          <w:rFonts w:ascii="Arial" w:hAnsi="Arial" w:cs="Arial"/>
          <w:szCs w:val="24"/>
        </w:rPr>
        <w:t>Drzwi D8-1.</w:t>
      </w:r>
      <w:bookmarkEnd w:id="1940"/>
    </w:p>
    <w:p w:rsidR="00A22B17" w:rsidRPr="006D6D06" w:rsidRDefault="00A22B17" w:rsidP="00177B5B">
      <w:pPr>
        <w:pStyle w:val="Akapitzlist"/>
        <w:numPr>
          <w:ilvl w:val="0"/>
          <w:numId w:val="299"/>
        </w:numPr>
        <w:autoSpaceDE w:val="0"/>
        <w:autoSpaceDN w:val="0"/>
        <w:adjustRightInd w:val="0"/>
        <w:jc w:val="both"/>
        <w:rPr>
          <w:rFonts w:ascii="Arial" w:hAnsi="Arial" w:cs="Arial"/>
          <w:bCs/>
        </w:rPr>
      </w:pPr>
      <w:r w:rsidRPr="006D6D06">
        <w:rPr>
          <w:rFonts w:ascii="Arial" w:hAnsi="Arial" w:cs="Arial"/>
          <w:bCs/>
        </w:rPr>
        <w:t>Drzwi rozwierane, wykładane np. standardu Wirbud, BEM lub równoważny, pełne, płytowe, gładkie, drewniane.</w:t>
      </w:r>
      <w:r w:rsidR="006D6D06">
        <w:rPr>
          <w:rFonts w:ascii="Arial" w:hAnsi="Arial" w:cs="Arial"/>
          <w:bCs/>
        </w:rPr>
        <w:t xml:space="preserve"> </w:t>
      </w:r>
      <w:r w:rsidRPr="006D6D06">
        <w:rPr>
          <w:rFonts w:ascii="Arial" w:hAnsi="Arial" w:cs="Arial"/>
          <w:bCs/>
        </w:rPr>
        <w:t>Ościeżnice drewniane oraz skrzydła wykończone fornirem dąb bielony wg próbki.</w:t>
      </w:r>
    </w:p>
    <w:p w:rsidR="00A22B17" w:rsidRPr="006D6D06" w:rsidRDefault="00A22B17" w:rsidP="00177B5B">
      <w:pPr>
        <w:pStyle w:val="Akapitzlist"/>
        <w:numPr>
          <w:ilvl w:val="0"/>
          <w:numId w:val="299"/>
        </w:numPr>
        <w:autoSpaceDE w:val="0"/>
        <w:autoSpaceDN w:val="0"/>
        <w:adjustRightInd w:val="0"/>
        <w:jc w:val="both"/>
        <w:rPr>
          <w:rFonts w:ascii="Arial" w:hAnsi="Arial" w:cs="Arial"/>
          <w:bCs/>
        </w:rPr>
      </w:pPr>
      <w:r w:rsidRPr="006D6D06">
        <w:rPr>
          <w:rFonts w:ascii="Arial" w:hAnsi="Arial" w:cs="Arial"/>
          <w:bCs/>
        </w:rPr>
        <w:t>Zawiasy i okucia wg standardu producenta.</w:t>
      </w:r>
    </w:p>
    <w:p w:rsidR="00A22B17" w:rsidRPr="006D6D06" w:rsidRDefault="00A22B17" w:rsidP="00177B5B">
      <w:pPr>
        <w:pStyle w:val="Akapitzlist"/>
        <w:numPr>
          <w:ilvl w:val="0"/>
          <w:numId w:val="299"/>
        </w:numPr>
        <w:autoSpaceDE w:val="0"/>
        <w:autoSpaceDN w:val="0"/>
        <w:adjustRightInd w:val="0"/>
        <w:jc w:val="both"/>
        <w:rPr>
          <w:rFonts w:ascii="Arial" w:hAnsi="Arial" w:cs="Arial"/>
          <w:bCs/>
        </w:rPr>
      </w:pPr>
      <w:r w:rsidRPr="006D6D06">
        <w:rPr>
          <w:rFonts w:ascii="Arial" w:hAnsi="Arial" w:cs="Arial"/>
          <w:bCs/>
        </w:rPr>
        <w:t>Klamki oraz kwadratowe rozety ze stali nierdzewnej szczotkowanej na półmat np. wg standardu Tupai model 2002 lub równoważny.</w:t>
      </w:r>
    </w:p>
    <w:p w:rsidR="00A22B17" w:rsidRPr="006D6D06" w:rsidRDefault="00A22B17" w:rsidP="00177B5B">
      <w:pPr>
        <w:pStyle w:val="Akapitzlist"/>
        <w:numPr>
          <w:ilvl w:val="0"/>
          <w:numId w:val="299"/>
        </w:numPr>
        <w:autoSpaceDE w:val="0"/>
        <w:autoSpaceDN w:val="0"/>
        <w:adjustRightInd w:val="0"/>
        <w:jc w:val="both"/>
        <w:rPr>
          <w:rFonts w:ascii="Arial" w:hAnsi="Arial" w:cs="Arial"/>
          <w:bCs/>
        </w:rPr>
      </w:pPr>
      <w:r w:rsidRPr="006D6D06">
        <w:rPr>
          <w:rFonts w:ascii="Arial" w:hAnsi="Arial" w:cs="Arial"/>
          <w:bCs/>
        </w:rPr>
        <w:t>Tabliczki informacyjne prostokątne 8x13cm (wysokość zgodna z wysokością sitodruku) ze stali nierdzewnej z oznaczeniem graficznym np. wg standardu Tupai (do akcept</w:t>
      </w:r>
      <w:r w:rsidR="006D6D06">
        <w:rPr>
          <w:rFonts w:ascii="Arial" w:hAnsi="Arial" w:cs="Arial"/>
          <w:bCs/>
        </w:rPr>
        <w:t>acji przez projektanta), na lini</w:t>
      </w:r>
      <w:r w:rsidRPr="006D6D06">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6D6D06" w:rsidRPr="00A22B17" w:rsidRDefault="006D6D06" w:rsidP="006D6D06">
      <w:pPr>
        <w:pStyle w:val="Nagwek3"/>
        <w:spacing w:line="240" w:lineRule="auto"/>
        <w:jc w:val="left"/>
        <w:rPr>
          <w:rFonts w:ascii="Arial" w:hAnsi="Arial" w:cs="Arial"/>
          <w:szCs w:val="24"/>
        </w:rPr>
      </w:pPr>
      <w:bookmarkStart w:id="1941" w:name="_Toc463460237"/>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6</w:t>
      </w:r>
      <w:r w:rsidRPr="00A22B17">
        <w:rPr>
          <w:rFonts w:ascii="Arial" w:hAnsi="Arial" w:cs="Arial"/>
          <w:szCs w:val="24"/>
        </w:rPr>
        <w:t xml:space="preserve">. </w:t>
      </w:r>
      <w:r>
        <w:rPr>
          <w:rFonts w:ascii="Arial" w:hAnsi="Arial" w:cs="Arial"/>
          <w:szCs w:val="24"/>
        </w:rPr>
        <w:t>Drzwi D8-2.</w:t>
      </w:r>
      <w:bookmarkEnd w:id="1941"/>
    </w:p>
    <w:p w:rsidR="00A22B17" w:rsidRPr="006D6D06" w:rsidRDefault="00A22B17" w:rsidP="00177B5B">
      <w:pPr>
        <w:pStyle w:val="Akapitzlist"/>
        <w:numPr>
          <w:ilvl w:val="0"/>
          <w:numId w:val="300"/>
        </w:numPr>
        <w:autoSpaceDE w:val="0"/>
        <w:autoSpaceDN w:val="0"/>
        <w:adjustRightInd w:val="0"/>
        <w:jc w:val="both"/>
        <w:rPr>
          <w:rFonts w:ascii="Arial" w:hAnsi="Arial" w:cs="Arial"/>
          <w:bCs/>
        </w:rPr>
      </w:pPr>
      <w:r w:rsidRPr="006D6D06">
        <w:rPr>
          <w:rFonts w:ascii="Arial" w:hAnsi="Arial" w:cs="Arial"/>
          <w:bCs/>
        </w:rPr>
        <w:t>Drzwi rozwierane, wykładane np. standardu Wirbud, BEM lub równoważny, pełne, płytowe, gładkie. Ościeżnice drewniane.</w:t>
      </w:r>
      <w:r w:rsidR="006D6D06" w:rsidRPr="006D6D06">
        <w:rPr>
          <w:rFonts w:ascii="Arial" w:hAnsi="Arial" w:cs="Arial"/>
          <w:bCs/>
        </w:rPr>
        <w:t xml:space="preserve"> </w:t>
      </w:r>
      <w:r w:rsidRPr="006D6D06">
        <w:rPr>
          <w:rFonts w:ascii="Arial" w:hAnsi="Arial" w:cs="Arial"/>
          <w:bCs/>
        </w:rPr>
        <w:t>Ościeżnice oraz skrzydła wykończone laminatem dąb bielony wg próbki.</w:t>
      </w:r>
    </w:p>
    <w:p w:rsidR="00A22B17" w:rsidRPr="006D6D06" w:rsidRDefault="00A22B17" w:rsidP="00177B5B">
      <w:pPr>
        <w:pStyle w:val="Akapitzlist"/>
        <w:numPr>
          <w:ilvl w:val="0"/>
          <w:numId w:val="300"/>
        </w:numPr>
        <w:autoSpaceDE w:val="0"/>
        <w:autoSpaceDN w:val="0"/>
        <w:adjustRightInd w:val="0"/>
        <w:jc w:val="both"/>
        <w:rPr>
          <w:rFonts w:ascii="Arial" w:hAnsi="Arial" w:cs="Arial"/>
          <w:bCs/>
        </w:rPr>
      </w:pPr>
      <w:r w:rsidRPr="006D6D06">
        <w:rPr>
          <w:rFonts w:ascii="Arial" w:hAnsi="Arial" w:cs="Arial"/>
          <w:bCs/>
        </w:rPr>
        <w:t>Zawiasy i okucia wg standardu producenta.</w:t>
      </w:r>
    </w:p>
    <w:p w:rsidR="00A22B17" w:rsidRPr="006D6D06" w:rsidRDefault="00A22B17" w:rsidP="00177B5B">
      <w:pPr>
        <w:pStyle w:val="Akapitzlist"/>
        <w:numPr>
          <w:ilvl w:val="0"/>
          <w:numId w:val="300"/>
        </w:numPr>
        <w:autoSpaceDE w:val="0"/>
        <w:autoSpaceDN w:val="0"/>
        <w:adjustRightInd w:val="0"/>
        <w:jc w:val="both"/>
        <w:rPr>
          <w:rFonts w:ascii="Arial" w:hAnsi="Arial" w:cs="Arial"/>
          <w:bCs/>
        </w:rPr>
      </w:pPr>
      <w:r w:rsidRPr="006D6D06">
        <w:rPr>
          <w:rFonts w:ascii="Arial" w:hAnsi="Arial" w:cs="Arial"/>
          <w:bCs/>
        </w:rPr>
        <w:t>Klamki oraz kwadratowe rozety ze stali nierdzewnej szczotkowanej na półmat np. wg standardu Tupai model 2002 lub równoważny.</w:t>
      </w:r>
    </w:p>
    <w:p w:rsidR="00A22B17" w:rsidRPr="006D6D06" w:rsidRDefault="00A22B17" w:rsidP="00177B5B">
      <w:pPr>
        <w:pStyle w:val="Akapitzlist"/>
        <w:numPr>
          <w:ilvl w:val="0"/>
          <w:numId w:val="300"/>
        </w:numPr>
        <w:autoSpaceDE w:val="0"/>
        <w:autoSpaceDN w:val="0"/>
        <w:adjustRightInd w:val="0"/>
        <w:jc w:val="both"/>
        <w:rPr>
          <w:rFonts w:ascii="Arial" w:hAnsi="Arial" w:cs="Arial"/>
          <w:bCs/>
        </w:rPr>
      </w:pPr>
      <w:r w:rsidRPr="006D6D06">
        <w:rPr>
          <w:rFonts w:ascii="Arial" w:hAnsi="Arial" w:cs="Arial"/>
          <w:bCs/>
        </w:rPr>
        <w:t>Tabliczki informacyjne prostokątne 8x13cm (wysokość zgodna z wysokością sitodruku) ze stali nierdzewnej z oznaczeniem graficznym np. wg standardu Tupai</w:t>
      </w:r>
      <w:r w:rsidR="006D6D06">
        <w:rPr>
          <w:rFonts w:ascii="Arial" w:hAnsi="Arial" w:cs="Arial"/>
          <w:bCs/>
        </w:rPr>
        <w:t xml:space="preserve"> </w:t>
      </w:r>
      <w:r w:rsidRPr="006D6D06">
        <w:rPr>
          <w:rFonts w:ascii="Arial" w:hAnsi="Arial" w:cs="Arial"/>
          <w:bCs/>
        </w:rPr>
        <w:t>(do akceptacji przez projektanta), na lin</w:t>
      </w:r>
      <w:r w:rsidR="006D6D06" w:rsidRPr="006D6D06">
        <w:rPr>
          <w:rFonts w:ascii="Arial" w:hAnsi="Arial" w:cs="Arial"/>
          <w:bCs/>
        </w:rPr>
        <w:t>i</w:t>
      </w:r>
      <w:r w:rsidRPr="006D6D06">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6D6D06" w:rsidRPr="00A22B17" w:rsidRDefault="006D6D06" w:rsidP="006D6D06">
      <w:pPr>
        <w:pStyle w:val="Nagwek3"/>
        <w:spacing w:line="240" w:lineRule="auto"/>
        <w:jc w:val="left"/>
        <w:rPr>
          <w:rFonts w:ascii="Arial" w:hAnsi="Arial" w:cs="Arial"/>
          <w:szCs w:val="24"/>
        </w:rPr>
      </w:pPr>
      <w:bookmarkStart w:id="1942" w:name="_Toc463460238"/>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7</w:t>
      </w:r>
      <w:r w:rsidRPr="00A22B17">
        <w:rPr>
          <w:rFonts w:ascii="Arial" w:hAnsi="Arial" w:cs="Arial"/>
          <w:szCs w:val="24"/>
        </w:rPr>
        <w:t xml:space="preserve">. </w:t>
      </w:r>
      <w:r>
        <w:rPr>
          <w:rFonts w:ascii="Arial" w:hAnsi="Arial" w:cs="Arial"/>
          <w:szCs w:val="24"/>
        </w:rPr>
        <w:t>Drzwi D9-1.</w:t>
      </w:r>
      <w:bookmarkEnd w:id="1942"/>
    </w:p>
    <w:p w:rsidR="00A22B17" w:rsidRPr="006D6D06" w:rsidRDefault="00A22B17" w:rsidP="00177B5B">
      <w:pPr>
        <w:pStyle w:val="Akapitzlist"/>
        <w:numPr>
          <w:ilvl w:val="0"/>
          <w:numId w:val="301"/>
        </w:numPr>
        <w:autoSpaceDE w:val="0"/>
        <w:autoSpaceDN w:val="0"/>
        <w:adjustRightInd w:val="0"/>
        <w:jc w:val="both"/>
        <w:rPr>
          <w:rFonts w:ascii="Arial" w:hAnsi="Arial" w:cs="Arial"/>
          <w:bCs/>
        </w:rPr>
      </w:pPr>
      <w:r w:rsidRPr="006D6D06">
        <w:rPr>
          <w:rFonts w:ascii="Arial" w:hAnsi="Arial" w:cs="Arial"/>
          <w:bCs/>
        </w:rPr>
        <w:t>Drzwi rozwierane, wykładane np. standardu Wirbud, BEM lub równoważny, pełne, płytowe, gładkie, drewniane.</w:t>
      </w:r>
      <w:r w:rsidR="006D6D06" w:rsidRPr="006D6D06">
        <w:rPr>
          <w:rFonts w:ascii="Arial" w:hAnsi="Arial" w:cs="Arial"/>
          <w:bCs/>
        </w:rPr>
        <w:t xml:space="preserve"> </w:t>
      </w:r>
      <w:r w:rsidRPr="006D6D06">
        <w:rPr>
          <w:rFonts w:ascii="Arial" w:hAnsi="Arial" w:cs="Arial"/>
          <w:bCs/>
        </w:rPr>
        <w:t>Ościeżnice drewniane oraz skrzydła wykończone fornirem dąb bielony wg próbki.</w:t>
      </w:r>
    </w:p>
    <w:p w:rsidR="00A22B17" w:rsidRPr="006D6D06" w:rsidRDefault="00A22B17" w:rsidP="00177B5B">
      <w:pPr>
        <w:pStyle w:val="Akapitzlist"/>
        <w:numPr>
          <w:ilvl w:val="0"/>
          <w:numId w:val="301"/>
        </w:numPr>
        <w:autoSpaceDE w:val="0"/>
        <w:autoSpaceDN w:val="0"/>
        <w:adjustRightInd w:val="0"/>
        <w:jc w:val="both"/>
        <w:rPr>
          <w:rFonts w:ascii="Arial" w:hAnsi="Arial" w:cs="Arial"/>
          <w:bCs/>
        </w:rPr>
      </w:pPr>
      <w:r w:rsidRPr="006D6D06">
        <w:rPr>
          <w:rFonts w:ascii="Arial" w:hAnsi="Arial" w:cs="Arial"/>
          <w:bCs/>
        </w:rPr>
        <w:t>Zawiasy i okucia wg standardu producenta.</w:t>
      </w:r>
    </w:p>
    <w:p w:rsidR="00A22B17" w:rsidRPr="006D6D06" w:rsidRDefault="00A22B17" w:rsidP="00177B5B">
      <w:pPr>
        <w:pStyle w:val="Akapitzlist"/>
        <w:numPr>
          <w:ilvl w:val="0"/>
          <w:numId w:val="301"/>
        </w:numPr>
        <w:autoSpaceDE w:val="0"/>
        <w:autoSpaceDN w:val="0"/>
        <w:adjustRightInd w:val="0"/>
        <w:jc w:val="both"/>
        <w:rPr>
          <w:rFonts w:ascii="Arial" w:hAnsi="Arial" w:cs="Arial"/>
          <w:bCs/>
        </w:rPr>
      </w:pPr>
      <w:r w:rsidRPr="006D6D06">
        <w:rPr>
          <w:rFonts w:ascii="Arial" w:hAnsi="Arial" w:cs="Arial"/>
          <w:bCs/>
        </w:rPr>
        <w:lastRenderedPageBreak/>
        <w:t>Klamki oraz kwadratowe rozety ze stali nierdzewnej szczotkowanej na półmat np. wg standardu Tupai model 2002 lub równoważny.</w:t>
      </w:r>
    </w:p>
    <w:p w:rsidR="00A22B17" w:rsidRPr="006D6D06" w:rsidRDefault="00A22B17" w:rsidP="00177B5B">
      <w:pPr>
        <w:pStyle w:val="Akapitzlist"/>
        <w:numPr>
          <w:ilvl w:val="0"/>
          <w:numId w:val="301"/>
        </w:numPr>
        <w:autoSpaceDE w:val="0"/>
        <w:autoSpaceDN w:val="0"/>
        <w:adjustRightInd w:val="0"/>
        <w:jc w:val="both"/>
        <w:rPr>
          <w:rFonts w:ascii="Arial" w:hAnsi="Arial" w:cs="Arial"/>
          <w:bCs/>
        </w:rPr>
      </w:pPr>
      <w:r w:rsidRPr="006D6D06">
        <w:rPr>
          <w:rFonts w:ascii="Arial" w:hAnsi="Arial" w:cs="Arial"/>
          <w:bCs/>
        </w:rPr>
        <w:t>Tabliczki informacyjne prostokątne 8x13cm (wysokość zgodna z wysokością sitodruku) ze stali nierdzewnej z oznaczeniem graficznym np. wg standardu Tupai</w:t>
      </w:r>
      <w:r w:rsidR="006D6D06">
        <w:rPr>
          <w:rFonts w:ascii="Arial" w:hAnsi="Arial" w:cs="Arial"/>
          <w:bCs/>
        </w:rPr>
        <w:t xml:space="preserve"> </w:t>
      </w:r>
      <w:r w:rsidRPr="006D6D06">
        <w:rPr>
          <w:rFonts w:ascii="Arial" w:hAnsi="Arial" w:cs="Arial"/>
          <w:bCs/>
        </w:rPr>
        <w:t>(do akceptacji przez projektanta), na lin</w:t>
      </w:r>
      <w:r w:rsidR="006D6D06">
        <w:rPr>
          <w:rFonts w:ascii="Arial" w:hAnsi="Arial" w:cs="Arial"/>
          <w:bCs/>
        </w:rPr>
        <w:t>i</w:t>
      </w:r>
      <w:r w:rsidRPr="006D6D06">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6D6D06" w:rsidRPr="00A22B17" w:rsidRDefault="006D6D06" w:rsidP="006D6D06">
      <w:pPr>
        <w:pStyle w:val="Nagwek3"/>
        <w:spacing w:line="240" w:lineRule="auto"/>
        <w:jc w:val="left"/>
        <w:rPr>
          <w:rFonts w:ascii="Arial" w:hAnsi="Arial" w:cs="Arial"/>
          <w:szCs w:val="24"/>
        </w:rPr>
      </w:pPr>
      <w:bookmarkStart w:id="1943" w:name="_Toc463460239"/>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8</w:t>
      </w:r>
      <w:r w:rsidRPr="00A22B17">
        <w:rPr>
          <w:rFonts w:ascii="Arial" w:hAnsi="Arial" w:cs="Arial"/>
          <w:szCs w:val="24"/>
        </w:rPr>
        <w:t xml:space="preserve">. </w:t>
      </w:r>
      <w:r>
        <w:rPr>
          <w:rFonts w:ascii="Arial" w:hAnsi="Arial" w:cs="Arial"/>
          <w:szCs w:val="24"/>
        </w:rPr>
        <w:t>Drzwi D9-2.</w:t>
      </w:r>
      <w:bookmarkEnd w:id="1943"/>
    </w:p>
    <w:p w:rsidR="00A22B17" w:rsidRPr="006D6D06" w:rsidRDefault="00A22B17" w:rsidP="00177B5B">
      <w:pPr>
        <w:pStyle w:val="Akapitzlist"/>
        <w:numPr>
          <w:ilvl w:val="0"/>
          <w:numId w:val="302"/>
        </w:numPr>
        <w:autoSpaceDE w:val="0"/>
        <w:autoSpaceDN w:val="0"/>
        <w:adjustRightInd w:val="0"/>
        <w:jc w:val="both"/>
        <w:rPr>
          <w:rFonts w:ascii="Arial" w:hAnsi="Arial" w:cs="Arial"/>
          <w:bCs/>
        </w:rPr>
      </w:pPr>
      <w:r w:rsidRPr="006D6D06">
        <w:rPr>
          <w:rFonts w:ascii="Arial" w:hAnsi="Arial" w:cs="Arial"/>
          <w:bCs/>
        </w:rPr>
        <w:t>Drzwi rozwierane, wykładane np. standardu Wirbud, BEM lub równoważny, pełne, płytowe, gładkie, drewniane.</w:t>
      </w:r>
      <w:r w:rsidR="006D6D06" w:rsidRPr="006D6D06">
        <w:rPr>
          <w:rFonts w:ascii="Arial" w:hAnsi="Arial" w:cs="Arial"/>
          <w:bCs/>
        </w:rPr>
        <w:t xml:space="preserve"> </w:t>
      </w:r>
      <w:r w:rsidRPr="006D6D06">
        <w:rPr>
          <w:rFonts w:ascii="Arial" w:hAnsi="Arial" w:cs="Arial"/>
          <w:bCs/>
        </w:rPr>
        <w:t>Ościeżnice drewniane oraz skrzydła wykończone fornirem dąb bielony wg próbki.</w:t>
      </w:r>
    </w:p>
    <w:p w:rsidR="00A22B17" w:rsidRPr="006D6D06" w:rsidRDefault="00A22B17" w:rsidP="00177B5B">
      <w:pPr>
        <w:pStyle w:val="Akapitzlist"/>
        <w:numPr>
          <w:ilvl w:val="0"/>
          <w:numId w:val="302"/>
        </w:numPr>
        <w:autoSpaceDE w:val="0"/>
        <w:autoSpaceDN w:val="0"/>
        <w:adjustRightInd w:val="0"/>
        <w:jc w:val="both"/>
        <w:rPr>
          <w:rFonts w:ascii="Arial" w:hAnsi="Arial" w:cs="Arial"/>
          <w:bCs/>
        </w:rPr>
      </w:pPr>
      <w:r w:rsidRPr="006D6D06">
        <w:rPr>
          <w:rFonts w:ascii="Arial" w:hAnsi="Arial" w:cs="Arial"/>
          <w:bCs/>
        </w:rPr>
        <w:t>Zawiasy i okucia wg standardu producenta.</w:t>
      </w:r>
    </w:p>
    <w:p w:rsidR="00A22B17" w:rsidRPr="006D6D06" w:rsidRDefault="00A22B17" w:rsidP="00177B5B">
      <w:pPr>
        <w:pStyle w:val="Akapitzlist"/>
        <w:numPr>
          <w:ilvl w:val="0"/>
          <w:numId w:val="302"/>
        </w:numPr>
        <w:autoSpaceDE w:val="0"/>
        <w:autoSpaceDN w:val="0"/>
        <w:adjustRightInd w:val="0"/>
        <w:jc w:val="both"/>
        <w:rPr>
          <w:rFonts w:ascii="Arial" w:hAnsi="Arial" w:cs="Arial"/>
          <w:bCs/>
        </w:rPr>
      </w:pPr>
      <w:r w:rsidRPr="006D6D06">
        <w:rPr>
          <w:rFonts w:ascii="Arial" w:hAnsi="Arial" w:cs="Arial"/>
          <w:bCs/>
        </w:rPr>
        <w:t>Klamki oraz kwadratowe rozety ze stali nierdzewnej szczotkowanej na półmat np. wg standardu Tupai model 2002 lub równoważny.</w:t>
      </w:r>
    </w:p>
    <w:p w:rsidR="00A22B17" w:rsidRPr="006D6D06" w:rsidRDefault="00A22B17" w:rsidP="00177B5B">
      <w:pPr>
        <w:pStyle w:val="Akapitzlist"/>
        <w:numPr>
          <w:ilvl w:val="0"/>
          <w:numId w:val="302"/>
        </w:numPr>
        <w:autoSpaceDE w:val="0"/>
        <w:autoSpaceDN w:val="0"/>
        <w:adjustRightInd w:val="0"/>
        <w:jc w:val="both"/>
        <w:rPr>
          <w:rFonts w:ascii="Arial" w:hAnsi="Arial" w:cs="Arial"/>
          <w:bCs/>
        </w:rPr>
      </w:pPr>
      <w:r w:rsidRPr="006D6D06">
        <w:rPr>
          <w:rFonts w:ascii="Arial" w:hAnsi="Arial" w:cs="Arial"/>
          <w:bCs/>
        </w:rPr>
        <w:t>Tabliczki informacyjne prostokątne 8x13cm (wysokość zgodna z wysokością sitodruku) ze stali nierdzewnej z oznaczeniem graficznym np. wg standardu Tupai</w:t>
      </w:r>
      <w:r w:rsidR="006D6D06">
        <w:rPr>
          <w:rFonts w:ascii="Arial" w:hAnsi="Arial" w:cs="Arial"/>
          <w:bCs/>
        </w:rPr>
        <w:t xml:space="preserve"> </w:t>
      </w:r>
      <w:r w:rsidRPr="006D6D06">
        <w:rPr>
          <w:rFonts w:ascii="Arial" w:hAnsi="Arial" w:cs="Arial"/>
          <w:bCs/>
        </w:rPr>
        <w:t>(do akceptacji przez projektanta), na lin</w:t>
      </w:r>
      <w:r w:rsidR="006D6D06" w:rsidRPr="006D6D06">
        <w:rPr>
          <w:rFonts w:ascii="Arial" w:hAnsi="Arial" w:cs="Arial"/>
          <w:bCs/>
        </w:rPr>
        <w:t>i</w:t>
      </w:r>
      <w:r w:rsidRPr="006D6D06">
        <w:rPr>
          <w:rFonts w:ascii="Arial" w:hAnsi="Arial" w:cs="Arial"/>
          <w:bCs/>
        </w:rPr>
        <w:t>i sitodruku licowane z krawędzią drzwi.</w:t>
      </w:r>
    </w:p>
    <w:p w:rsidR="00A22B17" w:rsidRPr="006D6D06" w:rsidRDefault="00A22B17" w:rsidP="00177B5B">
      <w:pPr>
        <w:pStyle w:val="Akapitzlist"/>
        <w:numPr>
          <w:ilvl w:val="0"/>
          <w:numId w:val="302"/>
        </w:numPr>
        <w:autoSpaceDE w:val="0"/>
        <w:autoSpaceDN w:val="0"/>
        <w:adjustRightInd w:val="0"/>
        <w:jc w:val="both"/>
        <w:rPr>
          <w:rFonts w:ascii="Arial" w:hAnsi="Arial" w:cs="Arial"/>
          <w:bCs/>
        </w:rPr>
      </w:pPr>
      <w:r w:rsidRPr="006D6D06">
        <w:rPr>
          <w:rFonts w:ascii="Arial" w:hAnsi="Arial" w:cs="Arial"/>
          <w:bCs/>
        </w:rPr>
        <w:t>W drzwiach objętych systemem ochrony budynku drzwi wyposażyć w samozamykacz typu Geze lub równoważny. Drzwi z elektromagnesem AS-3M, elektroryglem NO, kontraktonem MK250 wg projektu telekom. - system ochrony budynku.</w:t>
      </w:r>
    </w:p>
    <w:p w:rsidR="00A22B17" w:rsidRDefault="00A22B17" w:rsidP="00A22B17">
      <w:pPr>
        <w:autoSpaceDE w:val="0"/>
        <w:autoSpaceDN w:val="0"/>
        <w:adjustRightInd w:val="0"/>
        <w:jc w:val="both"/>
        <w:rPr>
          <w:rFonts w:ascii="Arial" w:hAnsi="Arial" w:cs="Arial"/>
          <w:bCs/>
        </w:rPr>
      </w:pPr>
    </w:p>
    <w:p w:rsidR="006D6D06" w:rsidRPr="00A22B17" w:rsidRDefault="006D6D06" w:rsidP="006D6D06">
      <w:pPr>
        <w:pStyle w:val="Nagwek3"/>
        <w:spacing w:line="240" w:lineRule="auto"/>
        <w:jc w:val="left"/>
        <w:rPr>
          <w:rFonts w:ascii="Arial" w:hAnsi="Arial" w:cs="Arial"/>
          <w:szCs w:val="24"/>
        </w:rPr>
      </w:pPr>
      <w:bookmarkStart w:id="1944" w:name="_Toc463460240"/>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9.</w:t>
      </w:r>
      <w:r w:rsidRPr="00A22B17">
        <w:rPr>
          <w:rFonts w:ascii="Arial" w:hAnsi="Arial" w:cs="Arial"/>
          <w:szCs w:val="24"/>
        </w:rPr>
        <w:t xml:space="preserve"> </w:t>
      </w:r>
      <w:r>
        <w:rPr>
          <w:rFonts w:ascii="Arial" w:hAnsi="Arial" w:cs="Arial"/>
          <w:szCs w:val="24"/>
        </w:rPr>
        <w:t>Drzwi D9-3.</w:t>
      </w:r>
      <w:bookmarkEnd w:id="1944"/>
    </w:p>
    <w:p w:rsidR="00A22B17" w:rsidRPr="006D6D06" w:rsidRDefault="00A22B17" w:rsidP="00177B5B">
      <w:pPr>
        <w:pStyle w:val="Akapitzlist"/>
        <w:numPr>
          <w:ilvl w:val="0"/>
          <w:numId w:val="303"/>
        </w:numPr>
        <w:autoSpaceDE w:val="0"/>
        <w:autoSpaceDN w:val="0"/>
        <w:adjustRightInd w:val="0"/>
        <w:jc w:val="both"/>
        <w:rPr>
          <w:rFonts w:ascii="Arial" w:hAnsi="Arial" w:cs="Arial"/>
          <w:bCs/>
        </w:rPr>
      </w:pPr>
      <w:r w:rsidRPr="006D6D06">
        <w:rPr>
          <w:rFonts w:ascii="Arial" w:hAnsi="Arial" w:cs="Arial"/>
          <w:bCs/>
        </w:rPr>
        <w:t>Drzwi rozwierane, wykładane np. standardu Wirbud, BEM lub równoważny, pełne, płytowe, gładkie. Ościeżnice drewniane.</w:t>
      </w:r>
      <w:r w:rsidR="006D6D06" w:rsidRPr="006D6D06">
        <w:rPr>
          <w:rFonts w:ascii="Arial" w:hAnsi="Arial" w:cs="Arial"/>
          <w:bCs/>
        </w:rPr>
        <w:t xml:space="preserve"> </w:t>
      </w:r>
      <w:r w:rsidRPr="006D6D06">
        <w:rPr>
          <w:rFonts w:ascii="Arial" w:hAnsi="Arial" w:cs="Arial"/>
          <w:bCs/>
        </w:rPr>
        <w:t>Ościeżnice oraz skrzydła wykończone laminatem dąb bielony wg próbki.</w:t>
      </w:r>
    </w:p>
    <w:p w:rsidR="00A22B17" w:rsidRPr="006D6D06" w:rsidRDefault="00A22B17" w:rsidP="00177B5B">
      <w:pPr>
        <w:pStyle w:val="Akapitzlist"/>
        <w:numPr>
          <w:ilvl w:val="0"/>
          <w:numId w:val="303"/>
        </w:numPr>
        <w:autoSpaceDE w:val="0"/>
        <w:autoSpaceDN w:val="0"/>
        <w:adjustRightInd w:val="0"/>
        <w:jc w:val="both"/>
        <w:rPr>
          <w:rFonts w:ascii="Arial" w:hAnsi="Arial" w:cs="Arial"/>
          <w:bCs/>
        </w:rPr>
      </w:pPr>
      <w:r w:rsidRPr="006D6D06">
        <w:rPr>
          <w:rFonts w:ascii="Arial" w:hAnsi="Arial" w:cs="Arial"/>
          <w:bCs/>
        </w:rPr>
        <w:t>Zawiasy i okucia wg standardu producenta.</w:t>
      </w:r>
    </w:p>
    <w:p w:rsidR="00A22B17" w:rsidRPr="006D6D06" w:rsidRDefault="00A22B17" w:rsidP="00177B5B">
      <w:pPr>
        <w:pStyle w:val="Akapitzlist"/>
        <w:numPr>
          <w:ilvl w:val="0"/>
          <w:numId w:val="303"/>
        </w:numPr>
        <w:autoSpaceDE w:val="0"/>
        <w:autoSpaceDN w:val="0"/>
        <w:adjustRightInd w:val="0"/>
        <w:jc w:val="both"/>
        <w:rPr>
          <w:rFonts w:ascii="Arial" w:hAnsi="Arial" w:cs="Arial"/>
          <w:bCs/>
        </w:rPr>
      </w:pPr>
      <w:r w:rsidRPr="006D6D06">
        <w:rPr>
          <w:rFonts w:ascii="Arial" w:hAnsi="Arial" w:cs="Arial"/>
          <w:bCs/>
        </w:rPr>
        <w:t>Klamki oraz kwadratowe rozety ze stali nierdzewnej szczotkowanej na półmat np. wg standardu Tupai model 2002 lub równoważny.</w:t>
      </w:r>
    </w:p>
    <w:p w:rsidR="00A22B17" w:rsidRPr="006D6D06" w:rsidRDefault="00A22B17" w:rsidP="00177B5B">
      <w:pPr>
        <w:pStyle w:val="Akapitzlist"/>
        <w:numPr>
          <w:ilvl w:val="0"/>
          <w:numId w:val="303"/>
        </w:numPr>
        <w:autoSpaceDE w:val="0"/>
        <w:autoSpaceDN w:val="0"/>
        <w:adjustRightInd w:val="0"/>
        <w:jc w:val="both"/>
        <w:rPr>
          <w:rFonts w:ascii="Arial" w:hAnsi="Arial" w:cs="Arial"/>
          <w:bCs/>
        </w:rPr>
      </w:pPr>
      <w:r w:rsidRPr="006D6D06">
        <w:rPr>
          <w:rFonts w:ascii="Arial" w:hAnsi="Arial" w:cs="Arial"/>
          <w:bCs/>
        </w:rPr>
        <w:t>Tabliczki informacyjne prostokątne 8x13cm (wysokość zgodna z wysokością sitodruku) ze stali nierdzewnej z oznaczeniem graficznym np. wg standardu Tupai</w:t>
      </w:r>
      <w:r w:rsidR="006D6D06" w:rsidRPr="006D6D06">
        <w:rPr>
          <w:rFonts w:ascii="Arial" w:hAnsi="Arial" w:cs="Arial"/>
          <w:bCs/>
        </w:rPr>
        <w:t xml:space="preserve"> </w:t>
      </w:r>
      <w:r w:rsidRPr="006D6D06">
        <w:rPr>
          <w:rFonts w:ascii="Arial" w:hAnsi="Arial" w:cs="Arial"/>
          <w:bCs/>
        </w:rPr>
        <w:t>(do akceptacji przez projektanta), na lin</w:t>
      </w:r>
      <w:r w:rsidR="006D6D06" w:rsidRPr="006D6D06">
        <w:rPr>
          <w:rFonts w:ascii="Arial" w:hAnsi="Arial" w:cs="Arial"/>
          <w:bCs/>
        </w:rPr>
        <w:t>i</w:t>
      </w:r>
      <w:r w:rsidRPr="006D6D06">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6D6D06" w:rsidRPr="00A22B17" w:rsidRDefault="006D6D06" w:rsidP="006D6D06">
      <w:pPr>
        <w:pStyle w:val="Nagwek3"/>
        <w:spacing w:line="240" w:lineRule="auto"/>
        <w:jc w:val="left"/>
        <w:rPr>
          <w:rFonts w:ascii="Arial" w:hAnsi="Arial" w:cs="Arial"/>
          <w:szCs w:val="24"/>
        </w:rPr>
      </w:pPr>
      <w:bookmarkStart w:id="1945" w:name="_Toc463460241"/>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10.</w:t>
      </w:r>
      <w:r w:rsidRPr="00A22B17">
        <w:rPr>
          <w:rFonts w:ascii="Arial" w:hAnsi="Arial" w:cs="Arial"/>
          <w:szCs w:val="24"/>
        </w:rPr>
        <w:t xml:space="preserve"> </w:t>
      </w:r>
      <w:r>
        <w:rPr>
          <w:rFonts w:ascii="Arial" w:hAnsi="Arial" w:cs="Arial"/>
          <w:szCs w:val="24"/>
        </w:rPr>
        <w:t>Drzwi D12.</w:t>
      </w:r>
      <w:bookmarkEnd w:id="1945"/>
    </w:p>
    <w:p w:rsidR="00A22B17" w:rsidRPr="006D6D06" w:rsidRDefault="00A22B17" w:rsidP="00177B5B">
      <w:pPr>
        <w:pStyle w:val="Akapitzlist"/>
        <w:numPr>
          <w:ilvl w:val="0"/>
          <w:numId w:val="304"/>
        </w:numPr>
        <w:autoSpaceDE w:val="0"/>
        <w:autoSpaceDN w:val="0"/>
        <w:adjustRightInd w:val="0"/>
        <w:jc w:val="both"/>
        <w:rPr>
          <w:rFonts w:ascii="Arial" w:hAnsi="Arial" w:cs="Arial"/>
          <w:bCs/>
        </w:rPr>
      </w:pPr>
      <w:r w:rsidRPr="006D6D06">
        <w:rPr>
          <w:rFonts w:ascii="Arial" w:hAnsi="Arial" w:cs="Arial"/>
          <w:bCs/>
        </w:rPr>
        <w:t>Drzwi rozwierane, wykładane np. standardu Wirbud, BEM lub równoważny, pełne, płytowe, gładkie, drewniane.</w:t>
      </w:r>
      <w:r w:rsidR="006D6D06" w:rsidRPr="006D6D06">
        <w:rPr>
          <w:rFonts w:ascii="Arial" w:hAnsi="Arial" w:cs="Arial"/>
          <w:bCs/>
        </w:rPr>
        <w:t xml:space="preserve"> </w:t>
      </w:r>
      <w:r w:rsidRPr="006D6D06">
        <w:rPr>
          <w:rFonts w:ascii="Arial" w:hAnsi="Arial" w:cs="Arial"/>
          <w:bCs/>
        </w:rPr>
        <w:t>Ościeżnice drewniane oraz skrzydła wykończone fornirem dąb bielony wg próbki.</w:t>
      </w:r>
    </w:p>
    <w:p w:rsidR="00A22B17" w:rsidRPr="006D6D06" w:rsidRDefault="00A22B17" w:rsidP="00177B5B">
      <w:pPr>
        <w:pStyle w:val="Akapitzlist"/>
        <w:numPr>
          <w:ilvl w:val="0"/>
          <w:numId w:val="304"/>
        </w:numPr>
        <w:autoSpaceDE w:val="0"/>
        <w:autoSpaceDN w:val="0"/>
        <w:adjustRightInd w:val="0"/>
        <w:jc w:val="both"/>
        <w:rPr>
          <w:rFonts w:ascii="Arial" w:hAnsi="Arial" w:cs="Arial"/>
          <w:bCs/>
        </w:rPr>
      </w:pPr>
      <w:r w:rsidRPr="006D6D06">
        <w:rPr>
          <w:rFonts w:ascii="Arial" w:hAnsi="Arial" w:cs="Arial"/>
          <w:bCs/>
        </w:rPr>
        <w:t>Zawiasy i okucia wg standardu producenta.</w:t>
      </w:r>
    </w:p>
    <w:p w:rsidR="00A22B17" w:rsidRPr="006D6D06" w:rsidRDefault="00A22B17" w:rsidP="00177B5B">
      <w:pPr>
        <w:pStyle w:val="Akapitzlist"/>
        <w:numPr>
          <w:ilvl w:val="0"/>
          <w:numId w:val="304"/>
        </w:numPr>
        <w:autoSpaceDE w:val="0"/>
        <w:autoSpaceDN w:val="0"/>
        <w:adjustRightInd w:val="0"/>
        <w:jc w:val="both"/>
        <w:rPr>
          <w:rFonts w:ascii="Arial" w:hAnsi="Arial" w:cs="Arial"/>
          <w:bCs/>
        </w:rPr>
      </w:pPr>
      <w:r w:rsidRPr="006D6D06">
        <w:rPr>
          <w:rFonts w:ascii="Arial" w:hAnsi="Arial" w:cs="Arial"/>
          <w:bCs/>
        </w:rPr>
        <w:t>Klamki oraz kwadratowe rozety ze stali nierdzewnej szczotkowanej na półmat np. wg standardu Tupai model 2002 lub równoważny.</w:t>
      </w:r>
    </w:p>
    <w:p w:rsidR="00A22B17" w:rsidRPr="006D6D06" w:rsidRDefault="00A22B17" w:rsidP="00177B5B">
      <w:pPr>
        <w:pStyle w:val="Akapitzlist"/>
        <w:numPr>
          <w:ilvl w:val="0"/>
          <w:numId w:val="304"/>
        </w:numPr>
        <w:autoSpaceDE w:val="0"/>
        <w:autoSpaceDN w:val="0"/>
        <w:adjustRightInd w:val="0"/>
        <w:jc w:val="both"/>
        <w:rPr>
          <w:rFonts w:ascii="Arial" w:hAnsi="Arial" w:cs="Arial"/>
          <w:bCs/>
        </w:rPr>
      </w:pPr>
      <w:r w:rsidRPr="006D6D06">
        <w:rPr>
          <w:rFonts w:ascii="Arial" w:hAnsi="Arial" w:cs="Arial"/>
          <w:bCs/>
        </w:rPr>
        <w:t>Tabliczki informacyjne prostokątne 8x13cm (wysokość zgodna z wysokością sitodruku) ze stali nierdzewnej z oznaczeniem graficznym np. wg standardu Tupai</w:t>
      </w:r>
      <w:r w:rsidR="006D6D06" w:rsidRPr="006D6D06">
        <w:rPr>
          <w:rFonts w:ascii="Arial" w:hAnsi="Arial" w:cs="Arial"/>
          <w:bCs/>
        </w:rPr>
        <w:t xml:space="preserve"> </w:t>
      </w:r>
      <w:r w:rsidRPr="006D6D06">
        <w:rPr>
          <w:rFonts w:ascii="Arial" w:hAnsi="Arial" w:cs="Arial"/>
          <w:bCs/>
        </w:rPr>
        <w:t>(do akceptacji przez projektanta), na lin</w:t>
      </w:r>
      <w:r w:rsidR="006D6D06" w:rsidRPr="006D6D06">
        <w:rPr>
          <w:rFonts w:ascii="Arial" w:hAnsi="Arial" w:cs="Arial"/>
          <w:bCs/>
        </w:rPr>
        <w:t>i</w:t>
      </w:r>
      <w:r w:rsidRPr="006D6D06">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6D6D06" w:rsidRPr="00A22B17" w:rsidRDefault="006D6D06" w:rsidP="006D6D06">
      <w:pPr>
        <w:pStyle w:val="Nagwek3"/>
        <w:spacing w:line="240" w:lineRule="auto"/>
        <w:jc w:val="left"/>
        <w:rPr>
          <w:rFonts w:ascii="Arial" w:hAnsi="Arial" w:cs="Arial"/>
          <w:szCs w:val="24"/>
        </w:rPr>
      </w:pPr>
      <w:bookmarkStart w:id="1946" w:name="_Toc463460242"/>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11.</w:t>
      </w:r>
      <w:r w:rsidRPr="00A22B17">
        <w:rPr>
          <w:rFonts w:ascii="Arial" w:hAnsi="Arial" w:cs="Arial"/>
          <w:szCs w:val="24"/>
        </w:rPr>
        <w:t xml:space="preserve"> </w:t>
      </w:r>
      <w:r>
        <w:rPr>
          <w:rFonts w:ascii="Arial" w:hAnsi="Arial" w:cs="Arial"/>
          <w:szCs w:val="24"/>
        </w:rPr>
        <w:t>Drzwi D9-E3-1.</w:t>
      </w:r>
      <w:bookmarkEnd w:id="1946"/>
    </w:p>
    <w:p w:rsidR="00A22B17" w:rsidRPr="006D6D06" w:rsidRDefault="00A22B17" w:rsidP="00177B5B">
      <w:pPr>
        <w:pStyle w:val="Akapitzlist"/>
        <w:numPr>
          <w:ilvl w:val="0"/>
          <w:numId w:val="305"/>
        </w:numPr>
        <w:autoSpaceDE w:val="0"/>
        <w:autoSpaceDN w:val="0"/>
        <w:adjustRightInd w:val="0"/>
        <w:jc w:val="both"/>
        <w:rPr>
          <w:rFonts w:ascii="Arial" w:hAnsi="Arial" w:cs="Arial"/>
          <w:bCs/>
        </w:rPr>
      </w:pPr>
      <w:r w:rsidRPr="006D6D06">
        <w:rPr>
          <w:rFonts w:ascii="Arial" w:hAnsi="Arial" w:cs="Arial"/>
          <w:bCs/>
        </w:rPr>
        <w:t>Drzwi rozwierane stalowe np. standardu Hormann lub równoważny. Drzwi i ościeżnice w okleinie z forniru kolor dąb bielony wg próbki.</w:t>
      </w:r>
    </w:p>
    <w:p w:rsidR="00A22B17" w:rsidRPr="006D6D06" w:rsidRDefault="00A22B17" w:rsidP="00177B5B">
      <w:pPr>
        <w:pStyle w:val="Akapitzlist"/>
        <w:numPr>
          <w:ilvl w:val="0"/>
          <w:numId w:val="305"/>
        </w:numPr>
        <w:autoSpaceDE w:val="0"/>
        <w:autoSpaceDN w:val="0"/>
        <w:adjustRightInd w:val="0"/>
        <w:jc w:val="both"/>
        <w:rPr>
          <w:rFonts w:ascii="Arial" w:hAnsi="Arial" w:cs="Arial"/>
          <w:bCs/>
        </w:rPr>
      </w:pPr>
      <w:r w:rsidRPr="006D6D06">
        <w:rPr>
          <w:rFonts w:ascii="Arial" w:hAnsi="Arial" w:cs="Arial"/>
          <w:bCs/>
        </w:rPr>
        <w:lastRenderedPageBreak/>
        <w:t>Drzwi o odporności ogniowej EI30</w:t>
      </w:r>
      <w:r w:rsidR="00570575">
        <w:rPr>
          <w:rFonts w:ascii="Arial" w:hAnsi="Arial" w:cs="Arial"/>
          <w:bCs/>
        </w:rPr>
        <w:t>.</w:t>
      </w:r>
    </w:p>
    <w:p w:rsidR="00A22B17" w:rsidRPr="006D6D06" w:rsidRDefault="00A22B17" w:rsidP="00177B5B">
      <w:pPr>
        <w:pStyle w:val="Akapitzlist"/>
        <w:numPr>
          <w:ilvl w:val="0"/>
          <w:numId w:val="305"/>
        </w:numPr>
        <w:autoSpaceDE w:val="0"/>
        <w:autoSpaceDN w:val="0"/>
        <w:adjustRightInd w:val="0"/>
        <w:jc w:val="both"/>
        <w:rPr>
          <w:rFonts w:ascii="Arial" w:hAnsi="Arial" w:cs="Arial"/>
          <w:bCs/>
        </w:rPr>
      </w:pPr>
      <w:r w:rsidRPr="006D6D06">
        <w:rPr>
          <w:rFonts w:ascii="Arial" w:hAnsi="Arial" w:cs="Arial"/>
          <w:bCs/>
        </w:rPr>
        <w:t>Zawiasy i okucia wg standardu producenta.</w:t>
      </w:r>
    </w:p>
    <w:p w:rsidR="00A22B17" w:rsidRPr="006D6D06" w:rsidRDefault="00A22B17" w:rsidP="00177B5B">
      <w:pPr>
        <w:pStyle w:val="Akapitzlist"/>
        <w:numPr>
          <w:ilvl w:val="0"/>
          <w:numId w:val="305"/>
        </w:numPr>
        <w:autoSpaceDE w:val="0"/>
        <w:autoSpaceDN w:val="0"/>
        <w:adjustRightInd w:val="0"/>
        <w:jc w:val="both"/>
        <w:rPr>
          <w:rFonts w:ascii="Arial" w:hAnsi="Arial" w:cs="Arial"/>
          <w:bCs/>
        </w:rPr>
      </w:pPr>
      <w:r w:rsidRPr="006D6D06">
        <w:rPr>
          <w:rFonts w:ascii="Arial" w:hAnsi="Arial" w:cs="Arial"/>
          <w:bCs/>
        </w:rPr>
        <w:t>Klamki oraz kwadratowe rozety ze stali nierdzewnej szczotkowanej na półmat np. wg standardu Tupai model 2002 lub równoważny.</w:t>
      </w:r>
    </w:p>
    <w:p w:rsidR="00A22B17" w:rsidRPr="006D6D06" w:rsidRDefault="00A22B17" w:rsidP="00177B5B">
      <w:pPr>
        <w:pStyle w:val="Akapitzlist"/>
        <w:numPr>
          <w:ilvl w:val="0"/>
          <w:numId w:val="305"/>
        </w:numPr>
        <w:autoSpaceDE w:val="0"/>
        <w:autoSpaceDN w:val="0"/>
        <w:adjustRightInd w:val="0"/>
        <w:jc w:val="both"/>
        <w:rPr>
          <w:rFonts w:ascii="Arial" w:hAnsi="Arial" w:cs="Arial"/>
          <w:bCs/>
        </w:rPr>
      </w:pPr>
      <w:r w:rsidRPr="006D6D06">
        <w:rPr>
          <w:rFonts w:ascii="Arial" w:hAnsi="Arial" w:cs="Arial"/>
          <w:bCs/>
        </w:rPr>
        <w:t>Tabliczki informacyjne prostokątne 8x13cm (wysokość zgodna z wysokością sitodruku) ze stali nierdzewnej z oznaczeniem graficznym np. wg standardu Tupai</w:t>
      </w:r>
      <w:r w:rsidR="006D6D06" w:rsidRPr="006D6D06">
        <w:rPr>
          <w:rFonts w:ascii="Arial" w:hAnsi="Arial" w:cs="Arial"/>
          <w:bCs/>
        </w:rPr>
        <w:t xml:space="preserve"> </w:t>
      </w:r>
      <w:r w:rsidRPr="006D6D06">
        <w:rPr>
          <w:rFonts w:ascii="Arial" w:hAnsi="Arial" w:cs="Arial"/>
          <w:bCs/>
        </w:rPr>
        <w:t>(do akcept</w:t>
      </w:r>
      <w:r w:rsidR="006D6D06" w:rsidRPr="006D6D06">
        <w:rPr>
          <w:rFonts w:ascii="Arial" w:hAnsi="Arial" w:cs="Arial"/>
          <w:bCs/>
        </w:rPr>
        <w:t>acji przez projektanta), na lini</w:t>
      </w:r>
      <w:r w:rsidRPr="006D6D06">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570575" w:rsidRPr="00A22B17" w:rsidRDefault="00570575" w:rsidP="00570575">
      <w:pPr>
        <w:pStyle w:val="Nagwek3"/>
        <w:spacing w:line="240" w:lineRule="auto"/>
        <w:jc w:val="left"/>
        <w:rPr>
          <w:rFonts w:ascii="Arial" w:hAnsi="Arial" w:cs="Arial"/>
          <w:szCs w:val="24"/>
        </w:rPr>
      </w:pPr>
      <w:bookmarkStart w:id="1947" w:name="_Toc463460243"/>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12.</w:t>
      </w:r>
      <w:r w:rsidRPr="00A22B17">
        <w:rPr>
          <w:rFonts w:ascii="Arial" w:hAnsi="Arial" w:cs="Arial"/>
          <w:szCs w:val="24"/>
        </w:rPr>
        <w:t xml:space="preserve"> </w:t>
      </w:r>
      <w:r>
        <w:rPr>
          <w:rFonts w:ascii="Arial" w:hAnsi="Arial" w:cs="Arial"/>
          <w:szCs w:val="24"/>
        </w:rPr>
        <w:t>Drzwi D9-E3-2.</w:t>
      </w:r>
      <w:bookmarkEnd w:id="1947"/>
    </w:p>
    <w:p w:rsidR="00A22B17" w:rsidRPr="00570575" w:rsidRDefault="00A22B17" w:rsidP="00177B5B">
      <w:pPr>
        <w:pStyle w:val="Akapitzlist"/>
        <w:numPr>
          <w:ilvl w:val="0"/>
          <w:numId w:val="306"/>
        </w:numPr>
        <w:autoSpaceDE w:val="0"/>
        <w:autoSpaceDN w:val="0"/>
        <w:adjustRightInd w:val="0"/>
        <w:jc w:val="both"/>
        <w:rPr>
          <w:rFonts w:ascii="Arial" w:hAnsi="Arial" w:cs="Arial"/>
          <w:bCs/>
        </w:rPr>
      </w:pPr>
      <w:r w:rsidRPr="00570575">
        <w:rPr>
          <w:rFonts w:ascii="Arial" w:hAnsi="Arial" w:cs="Arial"/>
          <w:bCs/>
        </w:rPr>
        <w:t>Drzwi rozwierane, wykładane np. standardu Wirbud, BEM lub równoważny, pełne, płytowe, gładkie. Ościeżnice drewniane.</w:t>
      </w:r>
      <w:r w:rsidR="00570575" w:rsidRPr="00570575">
        <w:rPr>
          <w:rFonts w:ascii="Arial" w:hAnsi="Arial" w:cs="Arial"/>
          <w:bCs/>
        </w:rPr>
        <w:t xml:space="preserve"> </w:t>
      </w:r>
      <w:r w:rsidRPr="00570575">
        <w:rPr>
          <w:rFonts w:ascii="Arial" w:hAnsi="Arial" w:cs="Arial"/>
          <w:bCs/>
        </w:rPr>
        <w:t>Ościeżnice oraz skrzydła wykończone laminatem dąb bielony wg próbki.</w:t>
      </w:r>
    </w:p>
    <w:p w:rsidR="00A22B17" w:rsidRPr="00570575" w:rsidRDefault="00A22B17" w:rsidP="00177B5B">
      <w:pPr>
        <w:pStyle w:val="Akapitzlist"/>
        <w:numPr>
          <w:ilvl w:val="0"/>
          <w:numId w:val="306"/>
        </w:numPr>
        <w:autoSpaceDE w:val="0"/>
        <w:autoSpaceDN w:val="0"/>
        <w:adjustRightInd w:val="0"/>
        <w:jc w:val="both"/>
        <w:rPr>
          <w:rFonts w:ascii="Arial" w:hAnsi="Arial" w:cs="Arial"/>
          <w:bCs/>
        </w:rPr>
      </w:pPr>
      <w:r w:rsidRPr="00570575">
        <w:rPr>
          <w:rFonts w:ascii="Arial" w:hAnsi="Arial" w:cs="Arial"/>
          <w:bCs/>
        </w:rPr>
        <w:t>Drzwi o odporności ogniowej EI30</w:t>
      </w:r>
      <w:r w:rsidR="00570575">
        <w:rPr>
          <w:rFonts w:ascii="Arial" w:hAnsi="Arial" w:cs="Arial"/>
          <w:bCs/>
        </w:rPr>
        <w:t>.</w:t>
      </w:r>
    </w:p>
    <w:p w:rsidR="00A22B17" w:rsidRPr="00570575" w:rsidRDefault="00A22B17" w:rsidP="00177B5B">
      <w:pPr>
        <w:pStyle w:val="Akapitzlist"/>
        <w:numPr>
          <w:ilvl w:val="0"/>
          <w:numId w:val="306"/>
        </w:numPr>
        <w:autoSpaceDE w:val="0"/>
        <w:autoSpaceDN w:val="0"/>
        <w:adjustRightInd w:val="0"/>
        <w:jc w:val="both"/>
        <w:rPr>
          <w:rFonts w:ascii="Arial" w:hAnsi="Arial" w:cs="Arial"/>
          <w:bCs/>
        </w:rPr>
      </w:pPr>
      <w:r w:rsidRPr="00570575">
        <w:rPr>
          <w:rFonts w:ascii="Arial" w:hAnsi="Arial" w:cs="Arial"/>
          <w:bCs/>
        </w:rPr>
        <w:t>Zawiasy i okucia wg standardu producenta.</w:t>
      </w:r>
    </w:p>
    <w:p w:rsidR="00A22B17" w:rsidRPr="00570575" w:rsidRDefault="00A22B17" w:rsidP="00177B5B">
      <w:pPr>
        <w:pStyle w:val="Akapitzlist"/>
        <w:numPr>
          <w:ilvl w:val="0"/>
          <w:numId w:val="306"/>
        </w:numPr>
        <w:autoSpaceDE w:val="0"/>
        <w:autoSpaceDN w:val="0"/>
        <w:adjustRightInd w:val="0"/>
        <w:jc w:val="both"/>
        <w:rPr>
          <w:rFonts w:ascii="Arial" w:hAnsi="Arial" w:cs="Arial"/>
          <w:bCs/>
        </w:rPr>
      </w:pPr>
      <w:r w:rsidRPr="00570575">
        <w:rPr>
          <w:rFonts w:ascii="Arial" w:hAnsi="Arial" w:cs="Arial"/>
          <w:bCs/>
        </w:rPr>
        <w:t>Klamki oraz kwadratowe rozety ze stali nierdzewnej szczotkowanej na półmat np. wg standardu Tupai model 2002 lub równoważny.</w:t>
      </w:r>
    </w:p>
    <w:p w:rsidR="00A22B17" w:rsidRPr="00570575" w:rsidRDefault="00A22B17" w:rsidP="00177B5B">
      <w:pPr>
        <w:pStyle w:val="Akapitzlist"/>
        <w:numPr>
          <w:ilvl w:val="0"/>
          <w:numId w:val="306"/>
        </w:numPr>
        <w:autoSpaceDE w:val="0"/>
        <w:autoSpaceDN w:val="0"/>
        <w:adjustRightInd w:val="0"/>
        <w:jc w:val="both"/>
        <w:rPr>
          <w:rFonts w:ascii="Arial" w:hAnsi="Arial" w:cs="Arial"/>
          <w:bCs/>
        </w:rPr>
      </w:pPr>
      <w:r w:rsidRPr="00570575">
        <w:rPr>
          <w:rFonts w:ascii="Arial" w:hAnsi="Arial" w:cs="Arial"/>
          <w:bCs/>
        </w:rPr>
        <w:t>Tabliczki informacyjne prostokątne 8x13cm (wysokość zgodna z wysokością sitodruku) ze stali nierdzewnej z oznaczeniem graficznym np. wg standardu Tupai</w:t>
      </w:r>
      <w:r w:rsidR="00570575" w:rsidRPr="00570575">
        <w:rPr>
          <w:rFonts w:ascii="Arial" w:hAnsi="Arial" w:cs="Arial"/>
          <w:bCs/>
        </w:rPr>
        <w:t xml:space="preserve"> </w:t>
      </w:r>
      <w:r w:rsidRPr="00570575">
        <w:rPr>
          <w:rFonts w:ascii="Arial" w:hAnsi="Arial" w:cs="Arial"/>
          <w:bCs/>
        </w:rPr>
        <w:t>(do akceptacji przez projektanta), na lin</w:t>
      </w:r>
      <w:r w:rsidR="00570575" w:rsidRPr="00570575">
        <w:rPr>
          <w:rFonts w:ascii="Arial" w:hAnsi="Arial" w:cs="Arial"/>
          <w:bCs/>
        </w:rPr>
        <w:t>i</w:t>
      </w:r>
      <w:r w:rsidRPr="00570575">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570575" w:rsidRPr="00A22B17" w:rsidRDefault="00570575" w:rsidP="00570575">
      <w:pPr>
        <w:pStyle w:val="Nagwek3"/>
        <w:spacing w:line="240" w:lineRule="auto"/>
        <w:jc w:val="left"/>
        <w:rPr>
          <w:rFonts w:ascii="Arial" w:hAnsi="Arial" w:cs="Arial"/>
          <w:szCs w:val="24"/>
        </w:rPr>
      </w:pPr>
      <w:bookmarkStart w:id="1948" w:name="_Toc463460244"/>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13.</w:t>
      </w:r>
      <w:r w:rsidRPr="00A22B17">
        <w:rPr>
          <w:rFonts w:ascii="Arial" w:hAnsi="Arial" w:cs="Arial"/>
          <w:szCs w:val="24"/>
        </w:rPr>
        <w:t xml:space="preserve"> </w:t>
      </w:r>
      <w:r>
        <w:rPr>
          <w:rFonts w:ascii="Arial" w:hAnsi="Arial" w:cs="Arial"/>
          <w:szCs w:val="24"/>
        </w:rPr>
        <w:t>Drzwi D9-E3-3.</w:t>
      </w:r>
      <w:bookmarkEnd w:id="1948"/>
    </w:p>
    <w:p w:rsidR="00A22B17" w:rsidRPr="00570575" w:rsidRDefault="00A22B17" w:rsidP="00177B5B">
      <w:pPr>
        <w:pStyle w:val="Akapitzlist"/>
        <w:numPr>
          <w:ilvl w:val="0"/>
          <w:numId w:val="307"/>
        </w:numPr>
        <w:autoSpaceDE w:val="0"/>
        <w:autoSpaceDN w:val="0"/>
        <w:adjustRightInd w:val="0"/>
        <w:jc w:val="both"/>
        <w:rPr>
          <w:rFonts w:ascii="Arial" w:hAnsi="Arial" w:cs="Arial"/>
          <w:bCs/>
        </w:rPr>
      </w:pPr>
      <w:r w:rsidRPr="00570575">
        <w:rPr>
          <w:rFonts w:ascii="Arial" w:hAnsi="Arial" w:cs="Arial"/>
          <w:bCs/>
        </w:rPr>
        <w:t>Drzwi rozwierane stalowe np. standardu Hormann lub równoważny. Drzwi i ościeżnice w okleinie z laminatu kolor dąb bielony wg próbki.</w:t>
      </w:r>
    </w:p>
    <w:p w:rsidR="00A22B17" w:rsidRPr="00570575" w:rsidRDefault="00A22B17" w:rsidP="00177B5B">
      <w:pPr>
        <w:pStyle w:val="Akapitzlist"/>
        <w:numPr>
          <w:ilvl w:val="0"/>
          <w:numId w:val="307"/>
        </w:numPr>
        <w:autoSpaceDE w:val="0"/>
        <w:autoSpaceDN w:val="0"/>
        <w:adjustRightInd w:val="0"/>
        <w:jc w:val="both"/>
        <w:rPr>
          <w:rFonts w:ascii="Arial" w:hAnsi="Arial" w:cs="Arial"/>
          <w:bCs/>
        </w:rPr>
      </w:pPr>
      <w:r w:rsidRPr="00570575">
        <w:rPr>
          <w:rFonts w:ascii="Arial" w:hAnsi="Arial" w:cs="Arial"/>
          <w:bCs/>
        </w:rPr>
        <w:t>Zawiasy i okucia wg standardu producenta.</w:t>
      </w:r>
    </w:p>
    <w:p w:rsidR="00A22B17" w:rsidRPr="00570575" w:rsidRDefault="00A22B17" w:rsidP="00177B5B">
      <w:pPr>
        <w:pStyle w:val="Akapitzlist"/>
        <w:numPr>
          <w:ilvl w:val="0"/>
          <w:numId w:val="307"/>
        </w:numPr>
        <w:autoSpaceDE w:val="0"/>
        <w:autoSpaceDN w:val="0"/>
        <w:adjustRightInd w:val="0"/>
        <w:jc w:val="both"/>
        <w:rPr>
          <w:rFonts w:ascii="Arial" w:hAnsi="Arial" w:cs="Arial"/>
          <w:bCs/>
        </w:rPr>
      </w:pPr>
      <w:r w:rsidRPr="00570575">
        <w:rPr>
          <w:rFonts w:ascii="Arial" w:hAnsi="Arial" w:cs="Arial"/>
          <w:bCs/>
        </w:rPr>
        <w:t>Klamki oraz kwadratowe rozety ze stali nierdzewnej szczotkowanej na półmat np. wg standardu Tupai model 2002 lub równoważny.</w:t>
      </w:r>
    </w:p>
    <w:p w:rsidR="00A22B17" w:rsidRPr="00570575" w:rsidRDefault="00A22B17" w:rsidP="00177B5B">
      <w:pPr>
        <w:pStyle w:val="Akapitzlist"/>
        <w:numPr>
          <w:ilvl w:val="0"/>
          <w:numId w:val="307"/>
        </w:numPr>
        <w:autoSpaceDE w:val="0"/>
        <w:autoSpaceDN w:val="0"/>
        <w:adjustRightInd w:val="0"/>
        <w:jc w:val="both"/>
        <w:rPr>
          <w:rFonts w:ascii="Arial" w:hAnsi="Arial" w:cs="Arial"/>
          <w:bCs/>
        </w:rPr>
      </w:pPr>
      <w:r w:rsidRPr="00570575">
        <w:rPr>
          <w:rFonts w:ascii="Arial" w:hAnsi="Arial" w:cs="Arial"/>
          <w:bCs/>
        </w:rPr>
        <w:t>W drzwiach objętych systemem ochrony budynku drzwi wyposażyć w samozamykacz typu Geze lub równoważny. Drzwi z elektromagnesem AS-3M, elektroryglem NO, kontraktonem MK250 wg projektu telekom. - system ochrony budynku.</w:t>
      </w:r>
    </w:p>
    <w:p w:rsidR="00A22B17" w:rsidRPr="00570575" w:rsidRDefault="00A22B17" w:rsidP="00177B5B">
      <w:pPr>
        <w:pStyle w:val="Akapitzlist"/>
        <w:numPr>
          <w:ilvl w:val="0"/>
          <w:numId w:val="307"/>
        </w:numPr>
        <w:autoSpaceDE w:val="0"/>
        <w:autoSpaceDN w:val="0"/>
        <w:adjustRightInd w:val="0"/>
        <w:jc w:val="both"/>
        <w:rPr>
          <w:rFonts w:ascii="Arial" w:hAnsi="Arial" w:cs="Arial"/>
          <w:bCs/>
        </w:rPr>
      </w:pPr>
      <w:r w:rsidRPr="00570575">
        <w:rPr>
          <w:rFonts w:ascii="Arial" w:hAnsi="Arial" w:cs="Arial"/>
          <w:bCs/>
        </w:rPr>
        <w:t>Tabliczki informacyjne prostokątne 8x13cm (wysokość zgodna z wysokością sitodruku) ze stali nierdzewnej z oznaczeniem graficznym np. wg standardu Tupai</w:t>
      </w:r>
      <w:r w:rsidR="00570575">
        <w:rPr>
          <w:rFonts w:ascii="Arial" w:hAnsi="Arial" w:cs="Arial"/>
          <w:bCs/>
        </w:rPr>
        <w:t xml:space="preserve"> </w:t>
      </w:r>
      <w:r w:rsidRPr="00570575">
        <w:rPr>
          <w:rFonts w:ascii="Arial" w:hAnsi="Arial" w:cs="Arial"/>
          <w:bCs/>
        </w:rPr>
        <w:t>(do akceptacji przez projektanta), na lin</w:t>
      </w:r>
      <w:r w:rsidR="00570575">
        <w:rPr>
          <w:rFonts w:ascii="Arial" w:hAnsi="Arial" w:cs="Arial"/>
          <w:bCs/>
        </w:rPr>
        <w:t>i</w:t>
      </w:r>
      <w:r w:rsidRPr="00570575">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F0304B" w:rsidRPr="00A22B17" w:rsidRDefault="00F0304B" w:rsidP="00F0304B">
      <w:pPr>
        <w:pStyle w:val="Nagwek3"/>
        <w:spacing w:line="240" w:lineRule="auto"/>
        <w:jc w:val="left"/>
        <w:rPr>
          <w:rFonts w:ascii="Arial" w:hAnsi="Arial" w:cs="Arial"/>
          <w:szCs w:val="24"/>
        </w:rPr>
      </w:pPr>
      <w:bookmarkStart w:id="1949" w:name="_Toc463460245"/>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14.</w:t>
      </w:r>
      <w:r w:rsidRPr="00A22B17">
        <w:rPr>
          <w:rFonts w:ascii="Arial" w:hAnsi="Arial" w:cs="Arial"/>
          <w:szCs w:val="24"/>
        </w:rPr>
        <w:t xml:space="preserve"> </w:t>
      </w:r>
      <w:r>
        <w:rPr>
          <w:rFonts w:ascii="Arial" w:hAnsi="Arial" w:cs="Arial"/>
          <w:szCs w:val="24"/>
        </w:rPr>
        <w:t>Drzwi D9-E3-4.</w:t>
      </w:r>
      <w:bookmarkEnd w:id="1949"/>
    </w:p>
    <w:p w:rsidR="00A22B17" w:rsidRPr="00F0304B" w:rsidRDefault="00A22B17" w:rsidP="00177B5B">
      <w:pPr>
        <w:pStyle w:val="Akapitzlist"/>
        <w:numPr>
          <w:ilvl w:val="0"/>
          <w:numId w:val="308"/>
        </w:numPr>
        <w:autoSpaceDE w:val="0"/>
        <w:autoSpaceDN w:val="0"/>
        <w:adjustRightInd w:val="0"/>
        <w:jc w:val="both"/>
        <w:rPr>
          <w:rFonts w:ascii="Arial" w:hAnsi="Arial" w:cs="Arial"/>
          <w:bCs/>
        </w:rPr>
      </w:pPr>
      <w:r w:rsidRPr="00F0304B">
        <w:rPr>
          <w:rFonts w:ascii="Arial" w:hAnsi="Arial" w:cs="Arial"/>
          <w:bCs/>
        </w:rPr>
        <w:t>Drzwi rozwierane stalowe np. standardu Hormann lub równoważny. Drzwi i ościeżnice w okleinie z laminatu kolor dąb bielony wg próbki.</w:t>
      </w:r>
    </w:p>
    <w:p w:rsidR="00A22B17" w:rsidRPr="00F0304B" w:rsidRDefault="00A22B17" w:rsidP="00177B5B">
      <w:pPr>
        <w:pStyle w:val="Akapitzlist"/>
        <w:numPr>
          <w:ilvl w:val="0"/>
          <w:numId w:val="308"/>
        </w:numPr>
        <w:autoSpaceDE w:val="0"/>
        <w:autoSpaceDN w:val="0"/>
        <w:adjustRightInd w:val="0"/>
        <w:jc w:val="both"/>
        <w:rPr>
          <w:rFonts w:ascii="Arial" w:hAnsi="Arial" w:cs="Arial"/>
          <w:bCs/>
        </w:rPr>
      </w:pPr>
      <w:r w:rsidRPr="00F0304B">
        <w:rPr>
          <w:rFonts w:ascii="Arial" w:hAnsi="Arial" w:cs="Arial"/>
          <w:bCs/>
        </w:rPr>
        <w:t xml:space="preserve">Drzwi o odporności ogniowej EI30 </w:t>
      </w:r>
      <w:r w:rsidR="00F0304B">
        <w:rPr>
          <w:rFonts w:ascii="Arial" w:hAnsi="Arial" w:cs="Arial"/>
          <w:bCs/>
        </w:rPr>
        <w:t>.</w:t>
      </w:r>
    </w:p>
    <w:p w:rsidR="00A22B17" w:rsidRPr="00F0304B" w:rsidRDefault="00A22B17" w:rsidP="00177B5B">
      <w:pPr>
        <w:pStyle w:val="Akapitzlist"/>
        <w:numPr>
          <w:ilvl w:val="0"/>
          <w:numId w:val="308"/>
        </w:numPr>
        <w:autoSpaceDE w:val="0"/>
        <w:autoSpaceDN w:val="0"/>
        <w:adjustRightInd w:val="0"/>
        <w:jc w:val="both"/>
        <w:rPr>
          <w:rFonts w:ascii="Arial" w:hAnsi="Arial" w:cs="Arial"/>
          <w:bCs/>
        </w:rPr>
      </w:pPr>
      <w:r w:rsidRPr="00F0304B">
        <w:rPr>
          <w:rFonts w:ascii="Arial" w:hAnsi="Arial" w:cs="Arial"/>
          <w:bCs/>
        </w:rPr>
        <w:t>Drzwi o izolacyjności akustycznej 40dB</w:t>
      </w:r>
      <w:r w:rsidR="00F0304B">
        <w:rPr>
          <w:rFonts w:ascii="Arial" w:hAnsi="Arial" w:cs="Arial"/>
          <w:bCs/>
        </w:rPr>
        <w:t>.</w:t>
      </w:r>
    </w:p>
    <w:p w:rsidR="00A22B17" w:rsidRPr="00F0304B" w:rsidRDefault="00A22B17" w:rsidP="00177B5B">
      <w:pPr>
        <w:pStyle w:val="Akapitzlist"/>
        <w:numPr>
          <w:ilvl w:val="0"/>
          <w:numId w:val="308"/>
        </w:numPr>
        <w:autoSpaceDE w:val="0"/>
        <w:autoSpaceDN w:val="0"/>
        <w:adjustRightInd w:val="0"/>
        <w:jc w:val="both"/>
        <w:rPr>
          <w:rFonts w:ascii="Arial" w:hAnsi="Arial" w:cs="Arial"/>
          <w:bCs/>
        </w:rPr>
      </w:pPr>
      <w:r w:rsidRPr="00F0304B">
        <w:rPr>
          <w:rFonts w:ascii="Arial" w:hAnsi="Arial" w:cs="Arial"/>
          <w:bCs/>
        </w:rPr>
        <w:t>Zawiasy i okucia wg standardu producenta.</w:t>
      </w:r>
    </w:p>
    <w:p w:rsidR="00A22B17" w:rsidRPr="00F0304B" w:rsidRDefault="00A22B17" w:rsidP="00177B5B">
      <w:pPr>
        <w:pStyle w:val="Akapitzlist"/>
        <w:numPr>
          <w:ilvl w:val="0"/>
          <w:numId w:val="308"/>
        </w:numPr>
        <w:autoSpaceDE w:val="0"/>
        <w:autoSpaceDN w:val="0"/>
        <w:adjustRightInd w:val="0"/>
        <w:jc w:val="both"/>
        <w:rPr>
          <w:rFonts w:ascii="Arial" w:hAnsi="Arial" w:cs="Arial"/>
          <w:bCs/>
        </w:rPr>
      </w:pPr>
      <w:r w:rsidRPr="00F0304B">
        <w:rPr>
          <w:rFonts w:ascii="Arial" w:hAnsi="Arial" w:cs="Arial"/>
          <w:bCs/>
        </w:rPr>
        <w:t>Klamki oraz kwadratowe rozety ze stali nierdzewnej szczotkowanej na półmat np. wg standardu Tupai model 2002 lub równoważny.</w:t>
      </w:r>
    </w:p>
    <w:p w:rsidR="00A22B17" w:rsidRPr="00F0304B" w:rsidRDefault="00A22B17" w:rsidP="00177B5B">
      <w:pPr>
        <w:pStyle w:val="Akapitzlist"/>
        <w:numPr>
          <w:ilvl w:val="0"/>
          <w:numId w:val="308"/>
        </w:numPr>
        <w:autoSpaceDE w:val="0"/>
        <w:autoSpaceDN w:val="0"/>
        <w:adjustRightInd w:val="0"/>
        <w:jc w:val="both"/>
        <w:rPr>
          <w:rFonts w:ascii="Arial" w:hAnsi="Arial" w:cs="Arial"/>
          <w:bCs/>
        </w:rPr>
      </w:pPr>
      <w:r w:rsidRPr="00F0304B">
        <w:rPr>
          <w:rFonts w:ascii="Arial" w:hAnsi="Arial" w:cs="Arial"/>
          <w:bCs/>
        </w:rPr>
        <w:t xml:space="preserve">W drzwiach objętych systemem ochrony budynku drzwi wyposażyć w samozamykacz typu Geze lub równoważny. Drzwi z elektromagnesem AS-3M, </w:t>
      </w:r>
      <w:r w:rsidRPr="00F0304B">
        <w:rPr>
          <w:rFonts w:ascii="Arial" w:hAnsi="Arial" w:cs="Arial"/>
          <w:bCs/>
        </w:rPr>
        <w:lastRenderedPageBreak/>
        <w:t>elektroryglem NO, kontraktonem MK250 wg projektu telekom. - system ochrony budynku.</w:t>
      </w:r>
    </w:p>
    <w:p w:rsidR="00A22B17" w:rsidRPr="00F0304B" w:rsidRDefault="00A22B17" w:rsidP="00177B5B">
      <w:pPr>
        <w:pStyle w:val="Akapitzlist"/>
        <w:numPr>
          <w:ilvl w:val="0"/>
          <w:numId w:val="308"/>
        </w:numPr>
        <w:autoSpaceDE w:val="0"/>
        <w:autoSpaceDN w:val="0"/>
        <w:adjustRightInd w:val="0"/>
        <w:jc w:val="both"/>
        <w:rPr>
          <w:rFonts w:ascii="Arial" w:hAnsi="Arial" w:cs="Arial"/>
          <w:bCs/>
        </w:rPr>
      </w:pPr>
      <w:r w:rsidRPr="00F0304B">
        <w:rPr>
          <w:rFonts w:ascii="Arial" w:hAnsi="Arial" w:cs="Arial"/>
          <w:bCs/>
        </w:rPr>
        <w:t>Tabliczki informacyjne prostokątne 8x13cm (wysokość zgodna z wysokością sitodruku) ze stali nierdzewnej z oznaczeniem graficznym np. wg standardu Tupai</w:t>
      </w:r>
      <w:r w:rsidR="00F0304B">
        <w:rPr>
          <w:rFonts w:ascii="Arial" w:hAnsi="Arial" w:cs="Arial"/>
          <w:bCs/>
        </w:rPr>
        <w:t xml:space="preserve"> </w:t>
      </w:r>
      <w:r w:rsidRPr="00F0304B">
        <w:rPr>
          <w:rFonts w:ascii="Arial" w:hAnsi="Arial" w:cs="Arial"/>
          <w:bCs/>
        </w:rPr>
        <w:t>(do akceptacji przez projektanta), na lin</w:t>
      </w:r>
      <w:r w:rsidR="00F0304B">
        <w:rPr>
          <w:rFonts w:ascii="Arial" w:hAnsi="Arial" w:cs="Arial"/>
          <w:bCs/>
        </w:rPr>
        <w:t>i</w:t>
      </w:r>
      <w:r w:rsidRPr="00F0304B">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F0304B" w:rsidRPr="00A22B17" w:rsidRDefault="00F0304B" w:rsidP="00F0304B">
      <w:pPr>
        <w:pStyle w:val="Nagwek3"/>
        <w:spacing w:line="240" w:lineRule="auto"/>
        <w:jc w:val="left"/>
        <w:rPr>
          <w:rFonts w:ascii="Arial" w:hAnsi="Arial" w:cs="Arial"/>
          <w:szCs w:val="24"/>
        </w:rPr>
      </w:pPr>
      <w:bookmarkStart w:id="1950" w:name="_Toc463460246"/>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15.</w:t>
      </w:r>
      <w:r w:rsidRPr="00A22B17">
        <w:rPr>
          <w:rFonts w:ascii="Arial" w:hAnsi="Arial" w:cs="Arial"/>
          <w:szCs w:val="24"/>
        </w:rPr>
        <w:t xml:space="preserve"> </w:t>
      </w:r>
      <w:r>
        <w:rPr>
          <w:rFonts w:ascii="Arial" w:hAnsi="Arial" w:cs="Arial"/>
          <w:szCs w:val="24"/>
        </w:rPr>
        <w:t>Drzwi D9-E6-1.</w:t>
      </w:r>
      <w:bookmarkEnd w:id="1950"/>
    </w:p>
    <w:p w:rsidR="00A22B17" w:rsidRPr="00F0304B" w:rsidRDefault="00A22B17" w:rsidP="00177B5B">
      <w:pPr>
        <w:pStyle w:val="Akapitzlist"/>
        <w:numPr>
          <w:ilvl w:val="0"/>
          <w:numId w:val="309"/>
        </w:numPr>
        <w:autoSpaceDE w:val="0"/>
        <w:autoSpaceDN w:val="0"/>
        <w:adjustRightInd w:val="0"/>
        <w:jc w:val="both"/>
        <w:rPr>
          <w:rFonts w:ascii="Arial" w:hAnsi="Arial" w:cs="Arial"/>
          <w:bCs/>
        </w:rPr>
      </w:pPr>
      <w:r w:rsidRPr="00F0304B">
        <w:rPr>
          <w:rFonts w:ascii="Arial" w:hAnsi="Arial" w:cs="Arial"/>
          <w:bCs/>
        </w:rPr>
        <w:t>Drzwi rozwierane stalowe np. standardu Hormann lub równoważny. Drzwi i ościeżnice w okleinie z laminatu kolor dąb bielony wg próbki.</w:t>
      </w:r>
    </w:p>
    <w:p w:rsidR="00A22B17" w:rsidRPr="00F0304B" w:rsidRDefault="00A22B17" w:rsidP="00177B5B">
      <w:pPr>
        <w:pStyle w:val="Akapitzlist"/>
        <w:numPr>
          <w:ilvl w:val="0"/>
          <w:numId w:val="309"/>
        </w:numPr>
        <w:autoSpaceDE w:val="0"/>
        <w:autoSpaceDN w:val="0"/>
        <w:adjustRightInd w:val="0"/>
        <w:jc w:val="both"/>
        <w:rPr>
          <w:rFonts w:ascii="Arial" w:hAnsi="Arial" w:cs="Arial"/>
          <w:bCs/>
        </w:rPr>
      </w:pPr>
      <w:r w:rsidRPr="00F0304B">
        <w:rPr>
          <w:rFonts w:ascii="Arial" w:hAnsi="Arial" w:cs="Arial"/>
          <w:bCs/>
        </w:rPr>
        <w:t>Drzwi o odporności ogniowej EI60</w:t>
      </w:r>
      <w:r w:rsidR="00F0304B">
        <w:rPr>
          <w:rFonts w:ascii="Arial" w:hAnsi="Arial" w:cs="Arial"/>
          <w:bCs/>
        </w:rPr>
        <w:t>.</w:t>
      </w:r>
    </w:p>
    <w:p w:rsidR="00A22B17" w:rsidRPr="00F0304B" w:rsidRDefault="00A22B17" w:rsidP="00177B5B">
      <w:pPr>
        <w:pStyle w:val="Akapitzlist"/>
        <w:numPr>
          <w:ilvl w:val="0"/>
          <w:numId w:val="309"/>
        </w:numPr>
        <w:autoSpaceDE w:val="0"/>
        <w:autoSpaceDN w:val="0"/>
        <w:adjustRightInd w:val="0"/>
        <w:jc w:val="both"/>
        <w:rPr>
          <w:rFonts w:ascii="Arial" w:hAnsi="Arial" w:cs="Arial"/>
          <w:bCs/>
        </w:rPr>
      </w:pPr>
      <w:r w:rsidRPr="00F0304B">
        <w:rPr>
          <w:rFonts w:ascii="Arial" w:hAnsi="Arial" w:cs="Arial"/>
          <w:bCs/>
        </w:rPr>
        <w:t>Zawiasy i okucia wg standardu producenta.</w:t>
      </w:r>
    </w:p>
    <w:p w:rsidR="00A22B17" w:rsidRPr="00F0304B" w:rsidRDefault="00A22B17" w:rsidP="00177B5B">
      <w:pPr>
        <w:pStyle w:val="Akapitzlist"/>
        <w:numPr>
          <w:ilvl w:val="0"/>
          <w:numId w:val="309"/>
        </w:numPr>
        <w:autoSpaceDE w:val="0"/>
        <w:autoSpaceDN w:val="0"/>
        <w:adjustRightInd w:val="0"/>
        <w:jc w:val="both"/>
        <w:rPr>
          <w:rFonts w:ascii="Arial" w:hAnsi="Arial" w:cs="Arial"/>
          <w:bCs/>
        </w:rPr>
      </w:pPr>
      <w:r w:rsidRPr="00F0304B">
        <w:rPr>
          <w:rFonts w:ascii="Arial" w:hAnsi="Arial" w:cs="Arial"/>
          <w:bCs/>
        </w:rPr>
        <w:t>Klamki oraz kwadratowe rozety ze stali nierdzewnej szczotkowanej na półmat np. wg standardu Tupai model 2002 lub równoważny.</w:t>
      </w:r>
    </w:p>
    <w:p w:rsidR="00A22B17" w:rsidRPr="00F0304B" w:rsidRDefault="00A22B17" w:rsidP="00177B5B">
      <w:pPr>
        <w:pStyle w:val="Akapitzlist"/>
        <w:numPr>
          <w:ilvl w:val="0"/>
          <w:numId w:val="309"/>
        </w:numPr>
        <w:autoSpaceDE w:val="0"/>
        <w:autoSpaceDN w:val="0"/>
        <w:adjustRightInd w:val="0"/>
        <w:jc w:val="both"/>
        <w:rPr>
          <w:rFonts w:ascii="Arial" w:hAnsi="Arial" w:cs="Arial"/>
          <w:bCs/>
        </w:rPr>
      </w:pPr>
      <w:r w:rsidRPr="00F0304B">
        <w:rPr>
          <w:rFonts w:ascii="Arial" w:hAnsi="Arial" w:cs="Arial"/>
          <w:bCs/>
        </w:rPr>
        <w:t>W drzwiach objętych systemem ochrony budynku drzwi wyposażyć w samozamykacz typu Geze lub równoważny. Drzwi z elektromagnesem AS-3M, elektroryglem NO, kontraktonem MK250 wg projektu telekom. - system ochrony budynku.</w:t>
      </w:r>
    </w:p>
    <w:p w:rsidR="00A22B17" w:rsidRPr="00F0304B" w:rsidRDefault="00A22B17" w:rsidP="00177B5B">
      <w:pPr>
        <w:pStyle w:val="Akapitzlist"/>
        <w:numPr>
          <w:ilvl w:val="0"/>
          <w:numId w:val="309"/>
        </w:numPr>
        <w:autoSpaceDE w:val="0"/>
        <w:autoSpaceDN w:val="0"/>
        <w:adjustRightInd w:val="0"/>
        <w:jc w:val="both"/>
        <w:rPr>
          <w:rFonts w:ascii="Arial" w:hAnsi="Arial" w:cs="Arial"/>
          <w:bCs/>
        </w:rPr>
      </w:pPr>
      <w:r w:rsidRPr="00F0304B">
        <w:rPr>
          <w:rFonts w:ascii="Arial" w:hAnsi="Arial" w:cs="Arial"/>
          <w:bCs/>
        </w:rPr>
        <w:t>Tabliczki informacyjne prostokątne 8x13cm (wysokość zgodna z wysokością sitodruku) ze stali nierdzewnej z oznaczeniem graficznym rodzaju łazienki np. wg standardu Tupai</w:t>
      </w:r>
      <w:r w:rsidR="00F0304B">
        <w:rPr>
          <w:rFonts w:ascii="Arial" w:hAnsi="Arial" w:cs="Arial"/>
          <w:bCs/>
        </w:rPr>
        <w:t xml:space="preserve"> </w:t>
      </w:r>
      <w:r w:rsidRPr="00F0304B">
        <w:rPr>
          <w:rFonts w:ascii="Arial" w:hAnsi="Arial" w:cs="Arial"/>
          <w:bCs/>
        </w:rPr>
        <w:t>(do akceptacji przez projektanta), na lin</w:t>
      </w:r>
      <w:r w:rsidR="00F0304B">
        <w:rPr>
          <w:rFonts w:ascii="Arial" w:hAnsi="Arial" w:cs="Arial"/>
          <w:bCs/>
        </w:rPr>
        <w:t>i</w:t>
      </w:r>
      <w:r w:rsidRPr="00F0304B">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51" w:name="_Toc463460247"/>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16.</w:t>
      </w:r>
      <w:r w:rsidRPr="00A22B17">
        <w:rPr>
          <w:rFonts w:ascii="Arial" w:hAnsi="Arial" w:cs="Arial"/>
          <w:szCs w:val="24"/>
        </w:rPr>
        <w:t xml:space="preserve"> </w:t>
      </w:r>
      <w:r>
        <w:rPr>
          <w:rFonts w:ascii="Arial" w:hAnsi="Arial" w:cs="Arial"/>
          <w:szCs w:val="24"/>
        </w:rPr>
        <w:t>Drzwi D9-E6-2.</w:t>
      </w:r>
      <w:bookmarkEnd w:id="1951"/>
    </w:p>
    <w:p w:rsidR="00A22B17" w:rsidRPr="004251A5" w:rsidRDefault="00A22B17" w:rsidP="00177B5B">
      <w:pPr>
        <w:pStyle w:val="Akapitzlist"/>
        <w:numPr>
          <w:ilvl w:val="0"/>
          <w:numId w:val="310"/>
        </w:numPr>
        <w:autoSpaceDE w:val="0"/>
        <w:autoSpaceDN w:val="0"/>
        <w:adjustRightInd w:val="0"/>
        <w:jc w:val="both"/>
        <w:rPr>
          <w:rFonts w:ascii="Arial" w:hAnsi="Arial" w:cs="Arial"/>
          <w:bCs/>
        </w:rPr>
      </w:pPr>
      <w:r w:rsidRPr="004251A5">
        <w:rPr>
          <w:rFonts w:ascii="Arial" w:hAnsi="Arial" w:cs="Arial"/>
          <w:bCs/>
        </w:rPr>
        <w:t>Drzwi rozwierane stalowe np. standardu Hormann lub równoważny. Drzwi i ościeżnice w okleinie z laminatu kolor dąb bielony wg próbki.</w:t>
      </w:r>
    </w:p>
    <w:p w:rsidR="00A22B17" w:rsidRPr="004251A5" w:rsidRDefault="00A22B17" w:rsidP="00177B5B">
      <w:pPr>
        <w:pStyle w:val="Akapitzlist"/>
        <w:numPr>
          <w:ilvl w:val="0"/>
          <w:numId w:val="310"/>
        </w:numPr>
        <w:autoSpaceDE w:val="0"/>
        <w:autoSpaceDN w:val="0"/>
        <w:adjustRightInd w:val="0"/>
        <w:jc w:val="both"/>
        <w:rPr>
          <w:rFonts w:ascii="Arial" w:hAnsi="Arial" w:cs="Arial"/>
          <w:bCs/>
        </w:rPr>
      </w:pPr>
      <w:r w:rsidRPr="004251A5">
        <w:rPr>
          <w:rFonts w:ascii="Arial" w:hAnsi="Arial" w:cs="Arial"/>
          <w:bCs/>
        </w:rPr>
        <w:t>Drzwi o odporności ogniowej EI60</w:t>
      </w:r>
      <w:r w:rsidR="004251A5">
        <w:rPr>
          <w:rFonts w:ascii="Arial" w:hAnsi="Arial" w:cs="Arial"/>
          <w:bCs/>
        </w:rPr>
        <w:t>.</w:t>
      </w:r>
    </w:p>
    <w:p w:rsidR="00A22B17" w:rsidRPr="004251A5" w:rsidRDefault="00A22B17" w:rsidP="00177B5B">
      <w:pPr>
        <w:pStyle w:val="Akapitzlist"/>
        <w:numPr>
          <w:ilvl w:val="0"/>
          <w:numId w:val="310"/>
        </w:numPr>
        <w:autoSpaceDE w:val="0"/>
        <w:autoSpaceDN w:val="0"/>
        <w:adjustRightInd w:val="0"/>
        <w:jc w:val="both"/>
        <w:rPr>
          <w:rFonts w:ascii="Arial" w:hAnsi="Arial" w:cs="Arial"/>
          <w:bCs/>
        </w:rPr>
      </w:pPr>
      <w:r w:rsidRPr="004251A5">
        <w:rPr>
          <w:rFonts w:ascii="Arial" w:hAnsi="Arial" w:cs="Arial"/>
          <w:bCs/>
        </w:rPr>
        <w:t>Zawiasy i okucia wg standardu producenta.</w:t>
      </w:r>
    </w:p>
    <w:p w:rsidR="00A22B17" w:rsidRPr="004251A5" w:rsidRDefault="00A22B17" w:rsidP="00177B5B">
      <w:pPr>
        <w:pStyle w:val="Akapitzlist"/>
        <w:numPr>
          <w:ilvl w:val="0"/>
          <w:numId w:val="310"/>
        </w:numPr>
        <w:autoSpaceDE w:val="0"/>
        <w:autoSpaceDN w:val="0"/>
        <w:adjustRightInd w:val="0"/>
        <w:jc w:val="both"/>
        <w:rPr>
          <w:rFonts w:ascii="Arial" w:hAnsi="Arial" w:cs="Arial"/>
          <w:bCs/>
        </w:rPr>
      </w:pPr>
      <w:r w:rsidRPr="004251A5">
        <w:rPr>
          <w:rFonts w:ascii="Arial" w:hAnsi="Arial" w:cs="Arial"/>
          <w:bCs/>
        </w:rPr>
        <w:t>Klamki oraz kwadratowe rozety ze stali nierdzewnej szczotkowanej na półmat np. wg standardu Tupai model 2002 lub równoważny.</w:t>
      </w:r>
    </w:p>
    <w:p w:rsidR="00A22B17" w:rsidRPr="004251A5" w:rsidRDefault="00A22B17" w:rsidP="00177B5B">
      <w:pPr>
        <w:pStyle w:val="Akapitzlist"/>
        <w:numPr>
          <w:ilvl w:val="0"/>
          <w:numId w:val="310"/>
        </w:numPr>
        <w:autoSpaceDE w:val="0"/>
        <w:autoSpaceDN w:val="0"/>
        <w:adjustRightInd w:val="0"/>
        <w:jc w:val="both"/>
        <w:rPr>
          <w:rFonts w:ascii="Arial" w:hAnsi="Arial" w:cs="Arial"/>
          <w:bCs/>
        </w:rPr>
      </w:pPr>
      <w:r w:rsidRPr="004251A5">
        <w:rPr>
          <w:rFonts w:ascii="Arial" w:hAnsi="Arial" w:cs="Arial"/>
          <w:bCs/>
        </w:rPr>
        <w:t>W drzwiach objętych systemem ochrony budynku drzwi wyposażyć w samozamykacz typu Geze lub równoważny. Drzwi z elektromagnesem AS-3M, elektroryglem NO, kontraktonem MK250 wg projektu telekom. - system ochrony budynku.</w:t>
      </w:r>
    </w:p>
    <w:p w:rsidR="00A22B17" w:rsidRPr="004251A5" w:rsidRDefault="00A22B17" w:rsidP="00177B5B">
      <w:pPr>
        <w:pStyle w:val="Akapitzlist"/>
        <w:numPr>
          <w:ilvl w:val="0"/>
          <w:numId w:val="310"/>
        </w:numPr>
        <w:autoSpaceDE w:val="0"/>
        <w:autoSpaceDN w:val="0"/>
        <w:adjustRightInd w:val="0"/>
        <w:jc w:val="both"/>
        <w:rPr>
          <w:rFonts w:ascii="Arial" w:hAnsi="Arial" w:cs="Arial"/>
          <w:bCs/>
        </w:rPr>
      </w:pPr>
      <w:r w:rsidRPr="004251A5">
        <w:rPr>
          <w:rFonts w:ascii="Arial" w:hAnsi="Arial" w:cs="Arial"/>
          <w:bCs/>
        </w:rPr>
        <w:t>Tabliczki informacyjne prostokątne 8x13cm (wysokość zgodna z wysokością sitodruku) ze stali nierdzewnej z oznaczeniem graficznym rodzaju łazienki np. wg standardu Tupai</w:t>
      </w:r>
      <w:r w:rsidR="004251A5">
        <w:rPr>
          <w:rFonts w:ascii="Arial" w:hAnsi="Arial" w:cs="Arial"/>
          <w:bCs/>
        </w:rPr>
        <w:t xml:space="preserve"> </w:t>
      </w:r>
      <w:r w:rsidRPr="004251A5">
        <w:rPr>
          <w:rFonts w:ascii="Arial" w:hAnsi="Arial" w:cs="Arial"/>
          <w:bCs/>
        </w:rPr>
        <w:t>(do akceptacji przez projektanta), na lin</w:t>
      </w:r>
      <w:r w:rsidR="004251A5">
        <w:rPr>
          <w:rFonts w:ascii="Arial" w:hAnsi="Arial" w:cs="Arial"/>
          <w:bCs/>
        </w:rPr>
        <w:t>i</w:t>
      </w:r>
      <w:r w:rsidRPr="004251A5">
        <w:rPr>
          <w:rFonts w:ascii="Arial" w:hAnsi="Arial" w:cs="Arial"/>
          <w:bCs/>
        </w:rPr>
        <w:t>i sitodruku licowane z krawędzią drzwi.</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52" w:name="_Toc463460248"/>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17.</w:t>
      </w:r>
      <w:r w:rsidRPr="00A22B17">
        <w:rPr>
          <w:rFonts w:ascii="Arial" w:hAnsi="Arial" w:cs="Arial"/>
          <w:szCs w:val="24"/>
        </w:rPr>
        <w:t xml:space="preserve"> </w:t>
      </w:r>
      <w:r>
        <w:rPr>
          <w:rFonts w:ascii="Arial" w:hAnsi="Arial" w:cs="Arial"/>
          <w:szCs w:val="24"/>
        </w:rPr>
        <w:t>Drzwi D9-E6-3.</w:t>
      </w:r>
      <w:bookmarkEnd w:id="1952"/>
    </w:p>
    <w:p w:rsidR="00A22B17" w:rsidRPr="004251A5" w:rsidRDefault="00A22B17" w:rsidP="00177B5B">
      <w:pPr>
        <w:pStyle w:val="Akapitzlist"/>
        <w:numPr>
          <w:ilvl w:val="0"/>
          <w:numId w:val="311"/>
        </w:numPr>
        <w:autoSpaceDE w:val="0"/>
        <w:autoSpaceDN w:val="0"/>
        <w:adjustRightInd w:val="0"/>
        <w:jc w:val="both"/>
        <w:rPr>
          <w:rFonts w:ascii="Arial" w:hAnsi="Arial" w:cs="Arial"/>
          <w:bCs/>
        </w:rPr>
      </w:pPr>
      <w:r w:rsidRPr="004251A5">
        <w:rPr>
          <w:rFonts w:ascii="Arial" w:hAnsi="Arial" w:cs="Arial"/>
          <w:bCs/>
        </w:rPr>
        <w:t>Drzwi rozwierane stalowe np. standardu Hormann lub równoważny. Drzwi i ościeżnice w okleinie z laminatu kolor dąb bielony wg próbki.</w:t>
      </w:r>
    </w:p>
    <w:p w:rsidR="00A22B17" w:rsidRPr="004251A5" w:rsidRDefault="00A22B17" w:rsidP="00177B5B">
      <w:pPr>
        <w:pStyle w:val="Akapitzlist"/>
        <w:numPr>
          <w:ilvl w:val="0"/>
          <w:numId w:val="311"/>
        </w:numPr>
        <w:autoSpaceDE w:val="0"/>
        <w:autoSpaceDN w:val="0"/>
        <w:adjustRightInd w:val="0"/>
        <w:jc w:val="both"/>
        <w:rPr>
          <w:rFonts w:ascii="Arial" w:hAnsi="Arial" w:cs="Arial"/>
          <w:bCs/>
        </w:rPr>
      </w:pPr>
      <w:r w:rsidRPr="004251A5">
        <w:rPr>
          <w:rFonts w:ascii="Arial" w:hAnsi="Arial" w:cs="Arial"/>
          <w:bCs/>
        </w:rPr>
        <w:t>D</w:t>
      </w:r>
      <w:r w:rsidR="004251A5">
        <w:rPr>
          <w:rFonts w:ascii="Arial" w:hAnsi="Arial" w:cs="Arial"/>
          <w:bCs/>
        </w:rPr>
        <w:t>rzwi o odporności ogniowej EI60.</w:t>
      </w:r>
    </w:p>
    <w:p w:rsidR="00A22B17" w:rsidRPr="004251A5" w:rsidRDefault="00A22B17" w:rsidP="00177B5B">
      <w:pPr>
        <w:pStyle w:val="Akapitzlist"/>
        <w:numPr>
          <w:ilvl w:val="0"/>
          <w:numId w:val="311"/>
        </w:numPr>
        <w:autoSpaceDE w:val="0"/>
        <w:autoSpaceDN w:val="0"/>
        <w:adjustRightInd w:val="0"/>
        <w:jc w:val="both"/>
        <w:rPr>
          <w:rFonts w:ascii="Arial" w:hAnsi="Arial" w:cs="Arial"/>
          <w:bCs/>
        </w:rPr>
      </w:pPr>
      <w:r w:rsidRPr="004251A5">
        <w:rPr>
          <w:rFonts w:ascii="Arial" w:hAnsi="Arial" w:cs="Arial"/>
          <w:bCs/>
        </w:rPr>
        <w:t>Drzwi o izolacyjności akustycznej 40dB</w:t>
      </w:r>
      <w:r w:rsidR="004251A5">
        <w:rPr>
          <w:rFonts w:ascii="Arial" w:hAnsi="Arial" w:cs="Arial"/>
          <w:bCs/>
        </w:rPr>
        <w:t>.</w:t>
      </w:r>
    </w:p>
    <w:p w:rsidR="00A22B17" w:rsidRPr="004251A5" w:rsidRDefault="00A22B17" w:rsidP="00177B5B">
      <w:pPr>
        <w:pStyle w:val="Akapitzlist"/>
        <w:numPr>
          <w:ilvl w:val="0"/>
          <w:numId w:val="311"/>
        </w:numPr>
        <w:autoSpaceDE w:val="0"/>
        <w:autoSpaceDN w:val="0"/>
        <w:adjustRightInd w:val="0"/>
        <w:jc w:val="both"/>
        <w:rPr>
          <w:rFonts w:ascii="Arial" w:hAnsi="Arial" w:cs="Arial"/>
          <w:bCs/>
        </w:rPr>
      </w:pPr>
      <w:r w:rsidRPr="004251A5">
        <w:rPr>
          <w:rFonts w:ascii="Arial" w:hAnsi="Arial" w:cs="Arial"/>
          <w:bCs/>
        </w:rPr>
        <w:t>Zawiasy i okucia wg standardu producenta.</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53" w:name="_Toc463460249"/>
      <w:r w:rsidRPr="00A22B17">
        <w:rPr>
          <w:rFonts w:ascii="Arial" w:hAnsi="Arial" w:cs="Arial"/>
          <w:szCs w:val="24"/>
        </w:rPr>
        <w:lastRenderedPageBreak/>
        <w:t>2.</w:t>
      </w:r>
      <w:r>
        <w:rPr>
          <w:rFonts w:ascii="Arial" w:hAnsi="Arial" w:cs="Arial"/>
          <w:szCs w:val="24"/>
        </w:rPr>
        <w:t>2</w:t>
      </w:r>
      <w:r w:rsidRPr="00A22B17">
        <w:rPr>
          <w:rFonts w:ascii="Arial" w:hAnsi="Arial" w:cs="Arial"/>
          <w:szCs w:val="24"/>
        </w:rPr>
        <w:t>.</w:t>
      </w:r>
      <w:r>
        <w:rPr>
          <w:rFonts w:ascii="Arial" w:hAnsi="Arial" w:cs="Arial"/>
          <w:szCs w:val="24"/>
        </w:rPr>
        <w:t>18.</w:t>
      </w:r>
      <w:r w:rsidRPr="00A22B17">
        <w:rPr>
          <w:rFonts w:ascii="Arial" w:hAnsi="Arial" w:cs="Arial"/>
          <w:szCs w:val="24"/>
        </w:rPr>
        <w:t xml:space="preserve"> </w:t>
      </w:r>
      <w:r>
        <w:rPr>
          <w:rFonts w:ascii="Arial" w:hAnsi="Arial" w:cs="Arial"/>
          <w:szCs w:val="24"/>
        </w:rPr>
        <w:t>Drzwi D9+9-E3-2.</w:t>
      </w:r>
      <w:bookmarkEnd w:id="1953"/>
    </w:p>
    <w:p w:rsidR="00A22B17" w:rsidRPr="004251A5" w:rsidRDefault="00A22B17" w:rsidP="00177B5B">
      <w:pPr>
        <w:pStyle w:val="Akapitzlist"/>
        <w:numPr>
          <w:ilvl w:val="0"/>
          <w:numId w:val="312"/>
        </w:numPr>
        <w:autoSpaceDE w:val="0"/>
        <w:autoSpaceDN w:val="0"/>
        <w:adjustRightInd w:val="0"/>
        <w:jc w:val="both"/>
        <w:rPr>
          <w:rFonts w:ascii="Arial" w:hAnsi="Arial" w:cs="Arial"/>
          <w:bCs/>
        </w:rPr>
      </w:pPr>
      <w:r w:rsidRPr="004251A5">
        <w:rPr>
          <w:rFonts w:ascii="Arial" w:hAnsi="Arial" w:cs="Arial"/>
          <w:bCs/>
        </w:rPr>
        <w:t>Drzwi rozwierane stalowe np. standardu Hormann lub równoważny. Drzwi i ościeżnice w okleinie z laminatu kolor dąb bielony wg próbki.</w:t>
      </w:r>
    </w:p>
    <w:p w:rsidR="00A22B17" w:rsidRPr="004251A5" w:rsidRDefault="00A22B17" w:rsidP="00177B5B">
      <w:pPr>
        <w:pStyle w:val="Akapitzlist"/>
        <w:numPr>
          <w:ilvl w:val="0"/>
          <w:numId w:val="312"/>
        </w:numPr>
        <w:autoSpaceDE w:val="0"/>
        <w:autoSpaceDN w:val="0"/>
        <w:adjustRightInd w:val="0"/>
        <w:jc w:val="both"/>
        <w:rPr>
          <w:rFonts w:ascii="Arial" w:hAnsi="Arial" w:cs="Arial"/>
          <w:bCs/>
        </w:rPr>
      </w:pPr>
      <w:r w:rsidRPr="004251A5">
        <w:rPr>
          <w:rFonts w:ascii="Arial" w:hAnsi="Arial" w:cs="Arial"/>
          <w:bCs/>
        </w:rPr>
        <w:t>D</w:t>
      </w:r>
      <w:r w:rsidR="004251A5">
        <w:rPr>
          <w:rFonts w:ascii="Arial" w:hAnsi="Arial" w:cs="Arial"/>
          <w:bCs/>
        </w:rPr>
        <w:t>rzwi o odporności ogniowej EI30.</w:t>
      </w:r>
    </w:p>
    <w:p w:rsidR="00A22B17" w:rsidRPr="004251A5" w:rsidRDefault="00A22B17" w:rsidP="00177B5B">
      <w:pPr>
        <w:pStyle w:val="Akapitzlist"/>
        <w:numPr>
          <w:ilvl w:val="0"/>
          <w:numId w:val="312"/>
        </w:numPr>
        <w:autoSpaceDE w:val="0"/>
        <w:autoSpaceDN w:val="0"/>
        <w:adjustRightInd w:val="0"/>
        <w:jc w:val="both"/>
        <w:rPr>
          <w:rFonts w:ascii="Arial" w:hAnsi="Arial" w:cs="Arial"/>
          <w:bCs/>
        </w:rPr>
      </w:pPr>
      <w:r w:rsidRPr="004251A5">
        <w:rPr>
          <w:rFonts w:ascii="Arial" w:hAnsi="Arial" w:cs="Arial"/>
          <w:bCs/>
        </w:rPr>
        <w:t xml:space="preserve">Zawiasy i okucia wg standardu producenta. </w:t>
      </w:r>
    </w:p>
    <w:p w:rsidR="00A22B17" w:rsidRPr="004251A5" w:rsidRDefault="00A22B17" w:rsidP="00177B5B">
      <w:pPr>
        <w:pStyle w:val="Akapitzlist"/>
        <w:numPr>
          <w:ilvl w:val="0"/>
          <w:numId w:val="312"/>
        </w:numPr>
        <w:autoSpaceDE w:val="0"/>
        <w:autoSpaceDN w:val="0"/>
        <w:adjustRightInd w:val="0"/>
        <w:jc w:val="both"/>
        <w:rPr>
          <w:rFonts w:ascii="Arial" w:hAnsi="Arial" w:cs="Arial"/>
          <w:bCs/>
        </w:rPr>
      </w:pPr>
      <w:r w:rsidRPr="004251A5">
        <w:rPr>
          <w:rFonts w:ascii="Arial" w:hAnsi="Arial" w:cs="Arial"/>
          <w:bCs/>
        </w:rPr>
        <w:t>Klamki oraz kwadratowe rozety ze stali nierdzewnej szczotkowanej na półmat np. wg standardu Tupai model 2002 lub równoważny.</w:t>
      </w:r>
    </w:p>
    <w:p w:rsidR="00A22B17" w:rsidRPr="004251A5" w:rsidRDefault="00A22B17" w:rsidP="00177B5B">
      <w:pPr>
        <w:pStyle w:val="Akapitzlist"/>
        <w:numPr>
          <w:ilvl w:val="0"/>
          <w:numId w:val="312"/>
        </w:numPr>
        <w:autoSpaceDE w:val="0"/>
        <w:autoSpaceDN w:val="0"/>
        <w:adjustRightInd w:val="0"/>
        <w:jc w:val="both"/>
        <w:rPr>
          <w:rFonts w:ascii="Arial" w:hAnsi="Arial" w:cs="Arial"/>
          <w:bCs/>
        </w:rPr>
      </w:pPr>
      <w:r w:rsidRPr="004251A5">
        <w:rPr>
          <w:rFonts w:ascii="Arial" w:hAnsi="Arial" w:cs="Arial"/>
          <w:bCs/>
        </w:rPr>
        <w:t>W drzwiach objętych systemem ochrony budynku drzwi wyposażyć w samozamykacz typu Geze lub równoważny. Drzwi z elektromagnesem AS-3M, elektroryglem NO, kontraktonem MK250 wg projektu telekom. - system ochrony budynku.</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54" w:name="_Toc463460250"/>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19.</w:t>
      </w:r>
      <w:r w:rsidRPr="00A22B17">
        <w:rPr>
          <w:rFonts w:ascii="Arial" w:hAnsi="Arial" w:cs="Arial"/>
          <w:szCs w:val="24"/>
        </w:rPr>
        <w:t xml:space="preserve"> </w:t>
      </w:r>
      <w:r>
        <w:rPr>
          <w:rFonts w:ascii="Arial" w:hAnsi="Arial" w:cs="Arial"/>
          <w:szCs w:val="24"/>
        </w:rPr>
        <w:t>Drzwi DR3-1.</w:t>
      </w:r>
      <w:bookmarkEnd w:id="1954"/>
    </w:p>
    <w:p w:rsidR="00A22B17" w:rsidRPr="004251A5" w:rsidRDefault="00A22B17" w:rsidP="00177B5B">
      <w:pPr>
        <w:pStyle w:val="Akapitzlist"/>
        <w:numPr>
          <w:ilvl w:val="0"/>
          <w:numId w:val="313"/>
        </w:numPr>
        <w:autoSpaceDE w:val="0"/>
        <w:autoSpaceDN w:val="0"/>
        <w:adjustRightInd w:val="0"/>
        <w:jc w:val="both"/>
        <w:rPr>
          <w:rFonts w:ascii="Arial" w:hAnsi="Arial" w:cs="Arial"/>
          <w:bCs/>
        </w:rPr>
      </w:pPr>
      <w:r w:rsidRPr="004251A5">
        <w:rPr>
          <w:rFonts w:ascii="Arial" w:hAnsi="Arial" w:cs="Arial"/>
          <w:bCs/>
        </w:rPr>
        <w:t>Drzwi rewizyjne rozwierane np. standardu Wirbud, BEM lub równoważny, pełne, płytowe, gładkie, drewniane. Ościeżnica licowana z płyta drzwi. Drzwi i oście</w:t>
      </w:r>
      <w:r w:rsid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13"/>
        </w:numPr>
        <w:autoSpaceDE w:val="0"/>
        <w:autoSpaceDN w:val="0"/>
        <w:adjustRightInd w:val="0"/>
        <w:jc w:val="both"/>
        <w:rPr>
          <w:rFonts w:ascii="Arial" w:hAnsi="Arial" w:cs="Arial"/>
          <w:bCs/>
        </w:rPr>
      </w:pPr>
      <w:r w:rsidRPr="004251A5">
        <w:rPr>
          <w:rFonts w:ascii="Arial" w:hAnsi="Arial" w:cs="Arial"/>
          <w:bCs/>
        </w:rPr>
        <w:t>Skrzy</w:t>
      </w:r>
      <w:r w:rsidR="004251A5">
        <w:rPr>
          <w:rFonts w:ascii="Arial" w:hAnsi="Arial" w:cs="Arial"/>
          <w:bCs/>
        </w:rPr>
        <w:t>dła wykończone fornirem kolor dą</w:t>
      </w:r>
      <w:r w:rsidRPr="004251A5">
        <w:rPr>
          <w:rFonts w:ascii="Arial" w:hAnsi="Arial" w:cs="Arial"/>
          <w:bCs/>
        </w:rPr>
        <w:t>b bielony na podstawie próbki</w:t>
      </w:r>
      <w:r w:rsidR="004251A5">
        <w:rPr>
          <w:rFonts w:ascii="Arial" w:hAnsi="Arial" w:cs="Arial"/>
          <w:bCs/>
        </w:rPr>
        <w:t>.</w:t>
      </w:r>
    </w:p>
    <w:p w:rsidR="00A22B17" w:rsidRPr="004251A5" w:rsidRDefault="00A22B17" w:rsidP="00177B5B">
      <w:pPr>
        <w:pStyle w:val="Akapitzlist"/>
        <w:numPr>
          <w:ilvl w:val="0"/>
          <w:numId w:val="313"/>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13"/>
        </w:numPr>
        <w:autoSpaceDE w:val="0"/>
        <w:autoSpaceDN w:val="0"/>
        <w:adjustRightInd w:val="0"/>
        <w:jc w:val="both"/>
        <w:rPr>
          <w:rFonts w:ascii="Arial" w:hAnsi="Arial" w:cs="Arial"/>
          <w:bCs/>
        </w:rPr>
      </w:pPr>
      <w:r w:rsidRPr="004251A5">
        <w:rPr>
          <w:rFonts w:ascii="Arial" w:hAnsi="Arial" w:cs="Arial"/>
          <w:bCs/>
        </w:rPr>
        <w:t>Kwadratowe uchwyty do otwierania - wpuszczane, ze stali nierdzewnej szczotkowanej na półmat np. wg standardu Tupai model 1696 lub równoważny (do akceptacji przez projektanta).</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55" w:name="_Toc463460251"/>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20.</w:t>
      </w:r>
      <w:r w:rsidRPr="00A22B17">
        <w:rPr>
          <w:rFonts w:ascii="Arial" w:hAnsi="Arial" w:cs="Arial"/>
          <w:szCs w:val="24"/>
        </w:rPr>
        <w:t xml:space="preserve"> </w:t>
      </w:r>
      <w:r>
        <w:rPr>
          <w:rFonts w:ascii="Arial" w:hAnsi="Arial" w:cs="Arial"/>
          <w:szCs w:val="24"/>
        </w:rPr>
        <w:t>Drzwi DR5-1.</w:t>
      </w:r>
      <w:bookmarkEnd w:id="1955"/>
    </w:p>
    <w:p w:rsidR="00A22B17" w:rsidRPr="004251A5" w:rsidRDefault="00A22B17" w:rsidP="00177B5B">
      <w:pPr>
        <w:pStyle w:val="Akapitzlist"/>
        <w:numPr>
          <w:ilvl w:val="0"/>
          <w:numId w:val="314"/>
        </w:numPr>
        <w:autoSpaceDE w:val="0"/>
        <w:autoSpaceDN w:val="0"/>
        <w:adjustRightInd w:val="0"/>
        <w:jc w:val="both"/>
        <w:rPr>
          <w:rFonts w:ascii="Arial" w:hAnsi="Arial" w:cs="Arial"/>
          <w:bCs/>
        </w:rPr>
      </w:pPr>
      <w:r w:rsidRPr="004251A5">
        <w:rPr>
          <w:rFonts w:ascii="Arial" w:hAnsi="Arial" w:cs="Arial"/>
          <w:bCs/>
        </w:rPr>
        <w:t>Drzwi rewizyjne rozwierane np. standardu Wirbud, BEM lub równoważny, pełne, płytowe, gładkie, drewniane. Ościeżnica licowana z płyta drzwi. Drzwi i oście</w:t>
      </w:r>
      <w:r w:rsidR="004251A5" w:rsidRP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14"/>
        </w:numPr>
        <w:autoSpaceDE w:val="0"/>
        <w:autoSpaceDN w:val="0"/>
        <w:adjustRightInd w:val="0"/>
        <w:jc w:val="both"/>
        <w:rPr>
          <w:rFonts w:ascii="Arial" w:hAnsi="Arial" w:cs="Arial"/>
          <w:bCs/>
        </w:rPr>
      </w:pPr>
      <w:r w:rsidRPr="004251A5">
        <w:rPr>
          <w:rFonts w:ascii="Arial" w:hAnsi="Arial" w:cs="Arial"/>
          <w:bCs/>
        </w:rPr>
        <w:t>Skrzydła wykończone zgodną z okładziną ścienną blachą miedzianą Tecu Oxid lub równoważny</w:t>
      </w:r>
      <w:r w:rsidR="004251A5">
        <w:rPr>
          <w:rFonts w:ascii="Arial" w:hAnsi="Arial" w:cs="Arial"/>
          <w:bCs/>
        </w:rPr>
        <w:t>.</w:t>
      </w:r>
    </w:p>
    <w:p w:rsidR="00A22B17" w:rsidRPr="004251A5" w:rsidRDefault="00A22B17" w:rsidP="00177B5B">
      <w:pPr>
        <w:pStyle w:val="Akapitzlist"/>
        <w:numPr>
          <w:ilvl w:val="0"/>
          <w:numId w:val="314"/>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14"/>
        </w:numPr>
        <w:autoSpaceDE w:val="0"/>
        <w:autoSpaceDN w:val="0"/>
        <w:adjustRightInd w:val="0"/>
        <w:jc w:val="both"/>
        <w:rPr>
          <w:rFonts w:ascii="Arial" w:hAnsi="Arial" w:cs="Arial"/>
          <w:bCs/>
        </w:rPr>
      </w:pPr>
      <w:r w:rsidRPr="004251A5">
        <w:rPr>
          <w:rFonts w:ascii="Arial" w:hAnsi="Arial" w:cs="Arial"/>
          <w:bCs/>
        </w:rPr>
        <w:t>Kwadratowe uchwyty do otwierania - wpuszczane, ze stali nierdzewnej szczotkowanej na półmat np. wg standardu Tupai model 1696 lub równoważny (do akceptacji przez projektanta).</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56" w:name="_Toc463460252"/>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21.</w:t>
      </w:r>
      <w:r w:rsidRPr="00A22B17">
        <w:rPr>
          <w:rFonts w:ascii="Arial" w:hAnsi="Arial" w:cs="Arial"/>
          <w:szCs w:val="24"/>
        </w:rPr>
        <w:t xml:space="preserve"> </w:t>
      </w:r>
      <w:r>
        <w:rPr>
          <w:rFonts w:ascii="Arial" w:hAnsi="Arial" w:cs="Arial"/>
          <w:szCs w:val="24"/>
        </w:rPr>
        <w:t>Drzwi DR3-2.</w:t>
      </w:r>
      <w:bookmarkEnd w:id="1956"/>
    </w:p>
    <w:p w:rsidR="00A22B17" w:rsidRPr="004251A5" w:rsidRDefault="00A22B17" w:rsidP="00177B5B">
      <w:pPr>
        <w:pStyle w:val="Akapitzlist"/>
        <w:numPr>
          <w:ilvl w:val="0"/>
          <w:numId w:val="315"/>
        </w:numPr>
        <w:autoSpaceDE w:val="0"/>
        <w:autoSpaceDN w:val="0"/>
        <w:adjustRightInd w:val="0"/>
        <w:jc w:val="both"/>
        <w:rPr>
          <w:rFonts w:ascii="Arial" w:hAnsi="Arial" w:cs="Arial"/>
          <w:bCs/>
        </w:rPr>
      </w:pPr>
      <w:r w:rsidRPr="004251A5">
        <w:rPr>
          <w:rFonts w:ascii="Arial" w:hAnsi="Arial" w:cs="Arial"/>
          <w:bCs/>
        </w:rPr>
        <w:t>Drzwi rewizyjne rozwierane np. standardu Wirbud, BEM lub równoważny, pełne, płytowe, gładkie, drewniane. Ościeżnica licowana z płyta drzwi. Drzwi i oście</w:t>
      </w:r>
      <w:r w:rsidR="004251A5" w:rsidRP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15"/>
        </w:numPr>
        <w:autoSpaceDE w:val="0"/>
        <w:autoSpaceDN w:val="0"/>
        <w:adjustRightInd w:val="0"/>
        <w:jc w:val="both"/>
        <w:rPr>
          <w:rFonts w:ascii="Arial" w:hAnsi="Arial" w:cs="Arial"/>
          <w:bCs/>
        </w:rPr>
      </w:pPr>
      <w:r w:rsidRPr="004251A5">
        <w:rPr>
          <w:rFonts w:ascii="Arial" w:hAnsi="Arial" w:cs="Arial"/>
          <w:bCs/>
        </w:rPr>
        <w:t>Skrzydła wykończone fornirem kolor d</w:t>
      </w:r>
      <w:r w:rsidR="004251A5" w:rsidRPr="004251A5">
        <w:rPr>
          <w:rFonts w:ascii="Arial" w:hAnsi="Arial" w:cs="Arial"/>
          <w:bCs/>
        </w:rPr>
        <w:t>ą</w:t>
      </w:r>
      <w:r w:rsidRPr="004251A5">
        <w:rPr>
          <w:rFonts w:ascii="Arial" w:hAnsi="Arial" w:cs="Arial"/>
          <w:bCs/>
        </w:rPr>
        <w:t>b bielony na podstawie próbki</w:t>
      </w:r>
    </w:p>
    <w:p w:rsidR="00A22B17" w:rsidRPr="004251A5" w:rsidRDefault="00A22B17" w:rsidP="00177B5B">
      <w:pPr>
        <w:pStyle w:val="Akapitzlist"/>
        <w:numPr>
          <w:ilvl w:val="0"/>
          <w:numId w:val="315"/>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15"/>
        </w:numPr>
        <w:autoSpaceDE w:val="0"/>
        <w:autoSpaceDN w:val="0"/>
        <w:adjustRightInd w:val="0"/>
        <w:jc w:val="both"/>
        <w:rPr>
          <w:rFonts w:ascii="Arial" w:hAnsi="Arial" w:cs="Arial"/>
          <w:bCs/>
        </w:rPr>
      </w:pPr>
      <w:r w:rsidRPr="004251A5">
        <w:rPr>
          <w:rFonts w:ascii="Arial" w:hAnsi="Arial" w:cs="Arial"/>
          <w:bCs/>
        </w:rPr>
        <w:t>Kwadratowe uchwyty do otwierania - wpuszczane, ze stali nierdzewnej szczotkowanej na półmat np. wg standardu Tupai model 1696 lub równoważny (do akceptacji przez projektanta).</w:t>
      </w:r>
    </w:p>
    <w:p w:rsidR="00A22B17" w:rsidRPr="004251A5" w:rsidRDefault="00A22B17" w:rsidP="00177B5B">
      <w:pPr>
        <w:pStyle w:val="Akapitzlist"/>
        <w:numPr>
          <w:ilvl w:val="0"/>
          <w:numId w:val="315"/>
        </w:numPr>
        <w:autoSpaceDE w:val="0"/>
        <w:autoSpaceDN w:val="0"/>
        <w:adjustRightInd w:val="0"/>
        <w:jc w:val="both"/>
        <w:rPr>
          <w:rFonts w:ascii="Arial" w:hAnsi="Arial" w:cs="Arial"/>
          <w:bCs/>
        </w:rPr>
      </w:pPr>
      <w:r w:rsidRPr="004251A5">
        <w:rPr>
          <w:rFonts w:ascii="Arial" w:hAnsi="Arial" w:cs="Arial"/>
          <w:bCs/>
        </w:rPr>
        <w:t>Ponad drzwiami zlicowana w pionie okładzina na ścianie na wysokość do stropu, szerokością zintegrowana z drzwiczkami do hydrantu, razem mają szerokość 111cm</w:t>
      </w:r>
      <w:r w:rsidR="004251A5" w:rsidRPr="004251A5">
        <w:rPr>
          <w:rFonts w:ascii="Arial" w:hAnsi="Arial" w:cs="Arial"/>
          <w:bCs/>
        </w:rPr>
        <w:t>.</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57" w:name="_Toc463460253"/>
      <w:r w:rsidRPr="00A22B17">
        <w:rPr>
          <w:rFonts w:ascii="Arial" w:hAnsi="Arial" w:cs="Arial"/>
          <w:szCs w:val="24"/>
        </w:rPr>
        <w:lastRenderedPageBreak/>
        <w:t>2.</w:t>
      </w:r>
      <w:r>
        <w:rPr>
          <w:rFonts w:ascii="Arial" w:hAnsi="Arial" w:cs="Arial"/>
          <w:szCs w:val="24"/>
        </w:rPr>
        <w:t>2</w:t>
      </w:r>
      <w:r w:rsidRPr="00A22B17">
        <w:rPr>
          <w:rFonts w:ascii="Arial" w:hAnsi="Arial" w:cs="Arial"/>
          <w:szCs w:val="24"/>
        </w:rPr>
        <w:t>.</w:t>
      </w:r>
      <w:r>
        <w:rPr>
          <w:rFonts w:ascii="Arial" w:hAnsi="Arial" w:cs="Arial"/>
          <w:szCs w:val="24"/>
        </w:rPr>
        <w:t>22.</w:t>
      </w:r>
      <w:r w:rsidRPr="00A22B17">
        <w:rPr>
          <w:rFonts w:ascii="Arial" w:hAnsi="Arial" w:cs="Arial"/>
          <w:szCs w:val="24"/>
        </w:rPr>
        <w:t xml:space="preserve"> </w:t>
      </w:r>
      <w:r>
        <w:rPr>
          <w:rFonts w:ascii="Arial" w:hAnsi="Arial" w:cs="Arial"/>
          <w:szCs w:val="24"/>
        </w:rPr>
        <w:t>Drzwi DR3-3.</w:t>
      </w:r>
      <w:bookmarkEnd w:id="1957"/>
    </w:p>
    <w:p w:rsidR="00A22B17" w:rsidRPr="004251A5" w:rsidRDefault="00A22B17" w:rsidP="00177B5B">
      <w:pPr>
        <w:pStyle w:val="Akapitzlist"/>
        <w:numPr>
          <w:ilvl w:val="0"/>
          <w:numId w:val="316"/>
        </w:numPr>
        <w:autoSpaceDE w:val="0"/>
        <w:autoSpaceDN w:val="0"/>
        <w:adjustRightInd w:val="0"/>
        <w:jc w:val="both"/>
        <w:rPr>
          <w:rFonts w:ascii="Arial" w:hAnsi="Arial" w:cs="Arial"/>
          <w:bCs/>
        </w:rPr>
      </w:pPr>
      <w:r w:rsidRPr="004251A5">
        <w:rPr>
          <w:rFonts w:ascii="Arial" w:hAnsi="Arial" w:cs="Arial"/>
          <w:bCs/>
        </w:rPr>
        <w:t>Drzwi rewizyjne rozwierane np. standardu Wirbud, BEM lub równoważny, pełne, płytowe, gładkie, drewniane. Ościeżnica licowana z płyta drzwi. Drzwi i oście</w:t>
      </w:r>
      <w:r w:rsid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16"/>
        </w:numPr>
        <w:autoSpaceDE w:val="0"/>
        <w:autoSpaceDN w:val="0"/>
        <w:adjustRightInd w:val="0"/>
        <w:jc w:val="both"/>
        <w:rPr>
          <w:rFonts w:ascii="Arial" w:hAnsi="Arial" w:cs="Arial"/>
          <w:bCs/>
        </w:rPr>
      </w:pPr>
      <w:r w:rsidRPr="004251A5">
        <w:rPr>
          <w:rFonts w:ascii="Arial" w:hAnsi="Arial" w:cs="Arial"/>
          <w:bCs/>
        </w:rPr>
        <w:t>Skrzydła wykończone fornirem kolor dąb bielony na podstawie próbki</w:t>
      </w:r>
      <w:r w:rsidR="004251A5">
        <w:rPr>
          <w:rFonts w:ascii="Arial" w:hAnsi="Arial" w:cs="Arial"/>
          <w:bCs/>
        </w:rPr>
        <w:t>.</w:t>
      </w:r>
    </w:p>
    <w:p w:rsidR="00A22B17" w:rsidRPr="004251A5" w:rsidRDefault="00A22B17" w:rsidP="00177B5B">
      <w:pPr>
        <w:pStyle w:val="Akapitzlist"/>
        <w:numPr>
          <w:ilvl w:val="0"/>
          <w:numId w:val="316"/>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16"/>
        </w:numPr>
        <w:autoSpaceDE w:val="0"/>
        <w:autoSpaceDN w:val="0"/>
        <w:adjustRightInd w:val="0"/>
        <w:jc w:val="both"/>
        <w:rPr>
          <w:rFonts w:ascii="Arial" w:hAnsi="Arial" w:cs="Arial"/>
          <w:bCs/>
        </w:rPr>
      </w:pPr>
      <w:r w:rsidRPr="004251A5">
        <w:rPr>
          <w:rFonts w:ascii="Arial" w:hAnsi="Arial" w:cs="Arial"/>
          <w:bCs/>
        </w:rPr>
        <w:t>Kwadratowe rozety np. wg standardu Tupai lub równoważny, ze stali nierdzewnej szczotkowanej na półmat (do akceptacji przez</w:t>
      </w:r>
      <w:r w:rsidR="004251A5">
        <w:rPr>
          <w:rFonts w:ascii="Arial" w:hAnsi="Arial" w:cs="Arial"/>
          <w:bCs/>
        </w:rPr>
        <w:t xml:space="preserve"> </w:t>
      </w:r>
      <w:r w:rsidRPr="004251A5">
        <w:rPr>
          <w:rFonts w:ascii="Arial" w:hAnsi="Arial" w:cs="Arial"/>
          <w:bCs/>
        </w:rPr>
        <w:t>projektanta).</w:t>
      </w:r>
    </w:p>
    <w:p w:rsidR="00A22B17" w:rsidRPr="004251A5" w:rsidRDefault="00A22B17" w:rsidP="00177B5B">
      <w:pPr>
        <w:pStyle w:val="Akapitzlist"/>
        <w:numPr>
          <w:ilvl w:val="0"/>
          <w:numId w:val="316"/>
        </w:numPr>
        <w:autoSpaceDE w:val="0"/>
        <w:autoSpaceDN w:val="0"/>
        <w:adjustRightInd w:val="0"/>
        <w:jc w:val="both"/>
        <w:rPr>
          <w:rFonts w:ascii="Arial" w:hAnsi="Arial" w:cs="Arial"/>
          <w:bCs/>
        </w:rPr>
      </w:pPr>
      <w:r w:rsidRPr="004251A5">
        <w:rPr>
          <w:rFonts w:ascii="Arial" w:hAnsi="Arial" w:cs="Arial"/>
          <w:bCs/>
        </w:rPr>
        <w:t>Ponad drzwiami zlicowana w pionie okładzina na ścianie na wysokość do stropu, na szerokość równą szerokości drzwi rewizyjnych z ościeżnicą.</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58" w:name="_Toc463460254"/>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23.</w:t>
      </w:r>
      <w:r w:rsidRPr="00A22B17">
        <w:rPr>
          <w:rFonts w:ascii="Arial" w:hAnsi="Arial" w:cs="Arial"/>
          <w:szCs w:val="24"/>
        </w:rPr>
        <w:t xml:space="preserve"> </w:t>
      </w:r>
      <w:r>
        <w:rPr>
          <w:rFonts w:ascii="Arial" w:hAnsi="Arial" w:cs="Arial"/>
          <w:szCs w:val="24"/>
        </w:rPr>
        <w:t>Drzwi DR5-2.</w:t>
      </w:r>
      <w:bookmarkEnd w:id="1958"/>
    </w:p>
    <w:p w:rsidR="00A22B17" w:rsidRPr="004251A5" w:rsidRDefault="00A22B17" w:rsidP="00177B5B">
      <w:pPr>
        <w:pStyle w:val="Akapitzlist"/>
        <w:numPr>
          <w:ilvl w:val="0"/>
          <w:numId w:val="317"/>
        </w:numPr>
        <w:autoSpaceDE w:val="0"/>
        <w:autoSpaceDN w:val="0"/>
        <w:adjustRightInd w:val="0"/>
        <w:jc w:val="both"/>
        <w:rPr>
          <w:rFonts w:ascii="Arial" w:hAnsi="Arial" w:cs="Arial"/>
          <w:bCs/>
        </w:rPr>
      </w:pPr>
      <w:r w:rsidRPr="004251A5">
        <w:rPr>
          <w:rFonts w:ascii="Arial" w:hAnsi="Arial" w:cs="Arial"/>
          <w:bCs/>
        </w:rPr>
        <w:t>Drzwi rewizyjne rozwierane np. standardu Wirbud, BEM lub równoważny, pełne, płytowe, gładkie, drewniane. Ościeżnica licowana z płyta drzwi. Drzwi i oście</w:t>
      </w:r>
      <w:r w:rsid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17"/>
        </w:numPr>
        <w:autoSpaceDE w:val="0"/>
        <w:autoSpaceDN w:val="0"/>
        <w:adjustRightInd w:val="0"/>
        <w:jc w:val="both"/>
        <w:rPr>
          <w:rFonts w:ascii="Arial" w:hAnsi="Arial" w:cs="Arial"/>
          <w:bCs/>
        </w:rPr>
      </w:pPr>
      <w:r w:rsidRPr="004251A5">
        <w:rPr>
          <w:rFonts w:ascii="Arial" w:hAnsi="Arial" w:cs="Arial"/>
          <w:bCs/>
        </w:rPr>
        <w:t>Skrzydła wykończone zgodną z okładziną ścienną blachą miedzianą Tecu Oxid lub równoważny</w:t>
      </w:r>
      <w:r w:rsidR="004251A5">
        <w:rPr>
          <w:rFonts w:ascii="Arial" w:hAnsi="Arial" w:cs="Arial"/>
          <w:bCs/>
        </w:rPr>
        <w:t>.</w:t>
      </w:r>
    </w:p>
    <w:p w:rsidR="00A22B17" w:rsidRPr="004251A5" w:rsidRDefault="00A22B17" w:rsidP="00177B5B">
      <w:pPr>
        <w:pStyle w:val="Akapitzlist"/>
        <w:numPr>
          <w:ilvl w:val="0"/>
          <w:numId w:val="317"/>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17"/>
        </w:numPr>
        <w:autoSpaceDE w:val="0"/>
        <w:autoSpaceDN w:val="0"/>
        <w:adjustRightInd w:val="0"/>
        <w:jc w:val="both"/>
        <w:rPr>
          <w:rFonts w:ascii="Arial" w:hAnsi="Arial" w:cs="Arial"/>
          <w:bCs/>
        </w:rPr>
      </w:pPr>
      <w:r w:rsidRPr="004251A5">
        <w:rPr>
          <w:rFonts w:ascii="Arial" w:hAnsi="Arial" w:cs="Arial"/>
          <w:bCs/>
        </w:rPr>
        <w:t>Kwadratowe rozety np. wg standardu Tupai lub równoważny, ze stali nierdzewnej szczotkowanej na półmat (do akceptacji przez</w:t>
      </w:r>
      <w:r w:rsidR="004251A5">
        <w:rPr>
          <w:rFonts w:ascii="Arial" w:hAnsi="Arial" w:cs="Arial"/>
          <w:bCs/>
        </w:rPr>
        <w:t xml:space="preserve"> </w:t>
      </w:r>
      <w:r w:rsidRPr="004251A5">
        <w:rPr>
          <w:rFonts w:ascii="Arial" w:hAnsi="Arial" w:cs="Arial"/>
          <w:bCs/>
        </w:rPr>
        <w:t>projektanta)</w:t>
      </w:r>
    </w:p>
    <w:p w:rsidR="00A22B17" w:rsidRPr="004251A5" w:rsidRDefault="00A22B17" w:rsidP="00177B5B">
      <w:pPr>
        <w:pStyle w:val="Akapitzlist"/>
        <w:numPr>
          <w:ilvl w:val="0"/>
          <w:numId w:val="317"/>
        </w:numPr>
        <w:autoSpaceDE w:val="0"/>
        <w:autoSpaceDN w:val="0"/>
        <w:adjustRightInd w:val="0"/>
        <w:jc w:val="both"/>
        <w:rPr>
          <w:rFonts w:ascii="Arial" w:hAnsi="Arial" w:cs="Arial"/>
          <w:bCs/>
        </w:rPr>
      </w:pPr>
      <w:r w:rsidRPr="004251A5">
        <w:rPr>
          <w:rFonts w:ascii="Arial" w:hAnsi="Arial" w:cs="Arial"/>
          <w:bCs/>
        </w:rPr>
        <w:t>Ponad drzwiami zlicowana w pionie okładzina na ścianie na wysokość do stropu, na szerokość równą szerokości drzwi rewizyjnych z ościeżnicą.</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59" w:name="_Toc463460255"/>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24.</w:t>
      </w:r>
      <w:r w:rsidRPr="00A22B17">
        <w:rPr>
          <w:rFonts w:ascii="Arial" w:hAnsi="Arial" w:cs="Arial"/>
          <w:szCs w:val="24"/>
        </w:rPr>
        <w:t xml:space="preserve"> </w:t>
      </w:r>
      <w:r>
        <w:rPr>
          <w:rFonts w:ascii="Arial" w:hAnsi="Arial" w:cs="Arial"/>
          <w:szCs w:val="24"/>
        </w:rPr>
        <w:t>Drzwi DR7+6-1.</w:t>
      </w:r>
      <w:bookmarkEnd w:id="1959"/>
    </w:p>
    <w:p w:rsidR="00A22B17" w:rsidRPr="004251A5" w:rsidRDefault="00A22B17" w:rsidP="00177B5B">
      <w:pPr>
        <w:pStyle w:val="Akapitzlist"/>
        <w:numPr>
          <w:ilvl w:val="0"/>
          <w:numId w:val="318"/>
        </w:numPr>
        <w:autoSpaceDE w:val="0"/>
        <w:autoSpaceDN w:val="0"/>
        <w:adjustRightInd w:val="0"/>
        <w:jc w:val="both"/>
        <w:rPr>
          <w:rFonts w:ascii="Arial" w:hAnsi="Arial" w:cs="Arial"/>
          <w:bCs/>
        </w:rPr>
      </w:pPr>
      <w:r w:rsidRPr="004251A5">
        <w:rPr>
          <w:rFonts w:ascii="Arial" w:hAnsi="Arial" w:cs="Arial"/>
          <w:bCs/>
        </w:rPr>
        <w:t>Drzwi rewizyjne rozwierane np. standardu Wirbud, BEM lub równoważny, pełne, płytowe, gładkie, drewniane. Ościeżnica licowana z płyta drzwi. Drzwi i oście</w:t>
      </w:r>
      <w:r w:rsid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18"/>
        </w:numPr>
        <w:autoSpaceDE w:val="0"/>
        <w:autoSpaceDN w:val="0"/>
        <w:adjustRightInd w:val="0"/>
        <w:jc w:val="both"/>
        <w:rPr>
          <w:rFonts w:ascii="Arial" w:hAnsi="Arial" w:cs="Arial"/>
          <w:bCs/>
        </w:rPr>
      </w:pPr>
      <w:r w:rsidRPr="004251A5">
        <w:rPr>
          <w:rFonts w:ascii="Arial" w:hAnsi="Arial" w:cs="Arial"/>
          <w:bCs/>
        </w:rPr>
        <w:t>Skrzydła wykończone zgodną z okładziną ścienną blachą miedzianą Tecu Oxid lub równoważny</w:t>
      </w:r>
      <w:r w:rsidR="004251A5">
        <w:rPr>
          <w:rFonts w:ascii="Arial" w:hAnsi="Arial" w:cs="Arial"/>
          <w:bCs/>
        </w:rPr>
        <w:t>.</w:t>
      </w:r>
    </w:p>
    <w:p w:rsidR="00A22B17" w:rsidRPr="004251A5" w:rsidRDefault="00A22B17" w:rsidP="00177B5B">
      <w:pPr>
        <w:pStyle w:val="Akapitzlist"/>
        <w:numPr>
          <w:ilvl w:val="0"/>
          <w:numId w:val="318"/>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18"/>
        </w:numPr>
        <w:autoSpaceDE w:val="0"/>
        <w:autoSpaceDN w:val="0"/>
        <w:adjustRightInd w:val="0"/>
        <w:jc w:val="both"/>
        <w:rPr>
          <w:rFonts w:ascii="Arial" w:hAnsi="Arial" w:cs="Arial"/>
          <w:bCs/>
        </w:rPr>
      </w:pPr>
      <w:r w:rsidRPr="004251A5">
        <w:rPr>
          <w:rFonts w:ascii="Arial" w:hAnsi="Arial" w:cs="Arial"/>
          <w:bCs/>
        </w:rPr>
        <w:t>Kwadratowe rozety np. wg standardu Tupai lub równoważny, ze stali nierdzewnej szczotkowanej na półmat (do akceptacji przez</w:t>
      </w:r>
      <w:r w:rsidR="004251A5">
        <w:rPr>
          <w:rFonts w:ascii="Arial" w:hAnsi="Arial" w:cs="Arial"/>
          <w:bCs/>
        </w:rPr>
        <w:t xml:space="preserve"> </w:t>
      </w:r>
      <w:r w:rsidRPr="004251A5">
        <w:rPr>
          <w:rFonts w:ascii="Arial" w:hAnsi="Arial" w:cs="Arial"/>
          <w:bCs/>
        </w:rPr>
        <w:t>projektanta).</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60" w:name="_Toc463460256"/>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25.</w:t>
      </w:r>
      <w:r w:rsidRPr="00A22B17">
        <w:rPr>
          <w:rFonts w:ascii="Arial" w:hAnsi="Arial" w:cs="Arial"/>
          <w:szCs w:val="24"/>
        </w:rPr>
        <w:t xml:space="preserve"> </w:t>
      </w:r>
      <w:r>
        <w:rPr>
          <w:rFonts w:ascii="Arial" w:hAnsi="Arial" w:cs="Arial"/>
          <w:szCs w:val="24"/>
        </w:rPr>
        <w:t>Drzwi DR7+6-2.</w:t>
      </w:r>
      <w:bookmarkEnd w:id="1960"/>
    </w:p>
    <w:p w:rsidR="00A22B17" w:rsidRPr="004251A5" w:rsidRDefault="00A22B17" w:rsidP="00177B5B">
      <w:pPr>
        <w:pStyle w:val="Akapitzlist"/>
        <w:numPr>
          <w:ilvl w:val="0"/>
          <w:numId w:val="319"/>
        </w:numPr>
        <w:autoSpaceDE w:val="0"/>
        <w:autoSpaceDN w:val="0"/>
        <w:adjustRightInd w:val="0"/>
        <w:jc w:val="both"/>
        <w:rPr>
          <w:rFonts w:ascii="Arial" w:hAnsi="Arial" w:cs="Arial"/>
          <w:bCs/>
        </w:rPr>
      </w:pPr>
      <w:r w:rsidRPr="004251A5">
        <w:rPr>
          <w:rFonts w:ascii="Arial" w:hAnsi="Arial" w:cs="Arial"/>
          <w:bCs/>
        </w:rPr>
        <w:t>Drzwi rewizyjne rozwierane np. standardu Wirbud, BEM lub równoważny, pełne, płytowe, gładkie, drewniane. Ościeżnica licowana z płyta drzwi. Drzwi i oście</w:t>
      </w:r>
      <w:r w:rsid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19"/>
        </w:numPr>
        <w:autoSpaceDE w:val="0"/>
        <w:autoSpaceDN w:val="0"/>
        <w:adjustRightInd w:val="0"/>
        <w:jc w:val="both"/>
        <w:rPr>
          <w:rFonts w:ascii="Arial" w:hAnsi="Arial" w:cs="Arial"/>
          <w:bCs/>
        </w:rPr>
      </w:pPr>
      <w:r w:rsidRPr="004251A5">
        <w:rPr>
          <w:rFonts w:ascii="Arial" w:hAnsi="Arial" w:cs="Arial"/>
          <w:bCs/>
        </w:rPr>
        <w:t>Skrzydła wykończone okleiną laminatem w kolorze dąb bielony wg próbki</w:t>
      </w:r>
      <w:r w:rsidR="004251A5">
        <w:rPr>
          <w:rFonts w:ascii="Arial" w:hAnsi="Arial" w:cs="Arial"/>
          <w:bCs/>
        </w:rPr>
        <w:t>.</w:t>
      </w:r>
    </w:p>
    <w:p w:rsidR="00A22B17" w:rsidRPr="004251A5" w:rsidRDefault="00A22B17" w:rsidP="00177B5B">
      <w:pPr>
        <w:pStyle w:val="Akapitzlist"/>
        <w:numPr>
          <w:ilvl w:val="0"/>
          <w:numId w:val="319"/>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19"/>
        </w:numPr>
        <w:autoSpaceDE w:val="0"/>
        <w:autoSpaceDN w:val="0"/>
        <w:adjustRightInd w:val="0"/>
        <w:jc w:val="both"/>
        <w:rPr>
          <w:rFonts w:ascii="Arial" w:hAnsi="Arial" w:cs="Arial"/>
          <w:bCs/>
        </w:rPr>
      </w:pPr>
      <w:r w:rsidRPr="004251A5">
        <w:rPr>
          <w:rFonts w:ascii="Arial" w:hAnsi="Arial" w:cs="Arial"/>
          <w:bCs/>
        </w:rPr>
        <w:t>Kwadratowe rozety np. wg standardu Tupai lub równoważny, ze stali nierdzewnej szczotkowanej na półmat (do akceptacji przez</w:t>
      </w:r>
      <w:r w:rsidR="004251A5">
        <w:rPr>
          <w:rFonts w:ascii="Arial" w:hAnsi="Arial" w:cs="Arial"/>
          <w:bCs/>
        </w:rPr>
        <w:t xml:space="preserve"> </w:t>
      </w:r>
      <w:r w:rsidRPr="004251A5">
        <w:rPr>
          <w:rFonts w:ascii="Arial" w:hAnsi="Arial" w:cs="Arial"/>
          <w:bCs/>
        </w:rPr>
        <w:t>projektanta).</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61" w:name="_Toc463460257"/>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26.</w:t>
      </w:r>
      <w:r w:rsidRPr="00A22B17">
        <w:rPr>
          <w:rFonts w:ascii="Arial" w:hAnsi="Arial" w:cs="Arial"/>
          <w:szCs w:val="24"/>
        </w:rPr>
        <w:t xml:space="preserve"> </w:t>
      </w:r>
      <w:r>
        <w:rPr>
          <w:rFonts w:ascii="Arial" w:hAnsi="Arial" w:cs="Arial"/>
          <w:szCs w:val="24"/>
        </w:rPr>
        <w:t>Drzwi DR7+7.</w:t>
      </w:r>
      <w:bookmarkEnd w:id="1961"/>
    </w:p>
    <w:p w:rsidR="00A22B17" w:rsidRPr="004251A5" w:rsidRDefault="00A22B17" w:rsidP="00177B5B">
      <w:pPr>
        <w:pStyle w:val="Akapitzlist"/>
        <w:numPr>
          <w:ilvl w:val="0"/>
          <w:numId w:val="320"/>
        </w:numPr>
        <w:autoSpaceDE w:val="0"/>
        <w:autoSpaceDN w:val="0"/>
        <w:adjustRightInd w:val="0"/>
        <w:jc w:val="both"/>
        <w:rPr>
          <w:rFonts w:ascii="Arial" w:hAnsi="Arial" w:cs="Arial"/>
          <w:bCs/>
        </w:rPr>
      </w:pPr>
      <w:r w:rsidRPr="004251A5">
        <w:rPr>
          <w:rFonts w:ascii="Arial" w:hAnsi="Arial" w:cs="Arial"/>
          <w:bCs/>
        </w:rPr>
        <w:t>Drzwi rewizyjne rozwierane np. standardu Wirbud, BEM lub równoważny, pełne, płytowe, gładkie, drewniane. Ościeżnica licowana z płyta drzwi. Drzwi i oście</w:t>
      </w:r>
      <w:r w:rsid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20"/>
        </w:numPr>
        <w:autoSpaceDE w:val="0"/>
        <w:autoSpaceDN w:val="0"/>
        <w:adjustRightInd w:val="0"/>
        <w:jc w:val="both"/>
        <w:rPr>
          <w:rFonts w:ascii="Arial" w:hAnsi="Arial" w:cs="Arial"/>
          <w:bCs/>
        </w:rPr>
      </w:pPr>
      <w:r w:rsidRPr="004251A5">
        <w:rPr>
          <w:rFonts w:ascii="Arial" w:hAnsi="Arial" w:cs="Arial"/>
          <w:bCs/>
        </w:rPr>
        <w:lastRenderedPageBreak/>
        <w:t>Skrzydła wykończone fornirem kolor dąb bielony na podstawie próbki</w:t>
      </w:r>
      <w:r w:rsidR="004251A5">
        <w:rPr>
          <w:rFonts w:ascii="Arial" w:hAnsi="Arial" w:cs="Arial"/>
          <w:bCs/>
        </w:rPr>
        <w:t>.</w:t>
      </w:r>
    </w:p>
    <w:p w:rsidR="00A22B17" w:rsidRPr="004251A5" w:rsidRDefault="00A22B17" w:rsidP="00177B5B">
      <w:pPr>
        <w:pStyle w:val="Akapitzlist"/>
        <w:numPr>
          <w:ilvl w:val="0"/>
          <w:numId w:val="320"/>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20"/>
        </w:numPr>
        <w:autoSpaceDE w:val="0"/>
        <w:autoSpaceDN w:val="0"/>
        <w:adjustRightInd w:val="0"/>
        <w:jc w:val="both"/>
        <w:rPr>
          <w:rFonts w:ascii="Arial" w:hAnsi="Arial" w:cs="Arial"/>
          <w:bCs/>
        </w:rPr>
      </w:pPr>
      <w:r w:rsidRPr="004251A5">
        <w:rPr>
          <w:rFonts w:ascii="Arial" w:hAnsi="Arial" w:cs="Arial"/>
          <w:bCs/>
        </w:rPr>
        <w:t>Kwadratowe rozety np. wg standardu Tupai lub równoważny, ze stali nierdzewnej szczotkowanej na półmat (do akceptacji przez</w:t>
      </w:r>
      <w:r w:rsidR="004251A5">
        <w:rPr>
          <w:rFonts w:ascii="Arial" w:hAnsi="Arial" w:cs="Arial"/>
          <w:bCs/>
        </w:rPr>
        <w:t xml:space="preserve"> </w:t>
      </w:r>
      <w:r w:rsidRPr="004251A5">
        <w:rPr>
          <w:rFonts w:ascii="Arial" w:hAnsi="Arial" w:cs="Arial"/>
          <w:bCs/>
        </w:rPr>
        <w:t>projektanta).</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62" w:name="_Toc463460258"/>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27.</w:t>
      </w:r>
      <w:r w:rsidRPr="00A22B17">
        <w:rPr>
          <w:rFonts w:ascii="Arial" w:hAnsi="Arial" w:cs="Arial"/>
          <w:szCs w:val="24"/>
        </w:rPr>
        <w:t xml:space="preserve"> </w:t>
      </w:r>
      <w:r>
        <w:rPr>
          <w:rFonts w:ascii="Arial" w:hAnsi="Arial" w:cs="Arial"/>
          <w:szCs w:val="24"/>
        </w:rPr>
        <w:t>Drzwi DR9+9.</w:t>
      </w:r>
      <w:bookmarkEnd w:id="1962"/>
    </w:p>
    <w:p w:rsidR="00A22B17" w:rsidRPr="004251A5" w:rsidRDefault="00A22B17" w:rsidP="00177B5B">
      <w:pPr>
        <w:pStyle w:val="Akapitzlist"/>
        <w:numPr>
          <w:ilvl w:val="0"/>
          <w:numId w:val="321"/>
        </w:numPr>
        <w:autoSpaceDE w:val="0"/>
        <w:autoSpaceDN w:val="0"/>
        <w:adjustRightInd w:val="0"/>
        <w:jc w:val="both"/>
        <w:rPr>
          <w:rFonts w:ascii="Arial" w:hAnsi="Arial" w:cs="Arial"/>
          <w:bCs/>
        </w:rPr>
      </w:pPr>
      <w:r w:rsidRPr="004251A5">
        <w:rPr>
          <w:rFonts w:ascii="Arial" w:hAnsi="Arial" w:cs="Arial"/>
          <w:bCs/>
        </w:rPr>
        <w:t>Drzwi rewizyjne rozwierane np. standardu Wirbud, BEM lub równoważny, pełne, płytowe, gładkie, drewniane. Ościeżnica licowana z płyta drzwi. Drzwi i oście</w:t>
      </w:r>
      <w:r w:rsid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21"/>
        </w:numPr>
        <w:autoSpaceDE w:val="0"/>
        <w:autoSpaceDN w:val="0"/>
        <w:adjustRightInd w:val="0"/>
        <w:jc w:val="both"/>
        <w:rPr>
          <w:rFonts w:ascii="Arial" w:hAnsi="Arial" w:cs="Arial"/>
          <w:bCs/>
        </w:rPr>
      </w:pPr>
      <w:r w:rsidRPr="004251A5">
        <w:rPr>
          <w:rFonts w:ascii="Arial" w:hAnsi="Arial" w:cs="Arial"/>
          <w:bCs/>
        </w:rPr>
        <w:t>Skrzydła wykończone zgodną z okładziną ścienną blachą miedzianą Tecu Oxid lub równoważny</w:t>
      </w:r>
    </w:p>
    <w:p w:rsidR="00A22B17" w:rsidRPr="004251A5" w:rsidRDefault="00A22B17" w:rsidP="00177B5B">
      <w:pPr>
        <w:pStyle w:val="Akapitzlist"/>
        <w:numPr>
          <w:ilvl w:val="0"/>
          <w:numId w:val="321"/>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21"/>
        </w:numPr>
        <w:autoSpaceDE w:val="0"/>
        <w:autoSpaceDN w:val="0"/>
        <w:adjustRightInd w:val="0"/>
        <w:jc w:val="both"/>
        <w:rPr>
          <w:rFonts w:ascii="Arial" w:hAnsi="Arial" w:cs="Arial"/>
          <w:bCs/>
        </w:rPr>
      </w:pPr>
      <w:r w:rsidRPr="004251A5">
        <w:rPr>
          <w:rFonts w:ascii="Arial" w:hAnsi="Arial" w:cs="Arial"/>
          <w:bCs/>
        </w:rPr>
        <w:t>Kwadratowe rozety np. wg standardu Tupai lub równoważny, ze stali nierdzewnej szczotkowanej na półmat (do akceptacji przez</w:t>
      </w:r>
      <w:r w:rsidR="004251A5" w:rsidRPr="004251A5">
        <w:rPr>
          <w:rFonts w:ascii="Arial" w:hAnsi="Arial" w:cs="Arial"/>
          <w:bCs/>
        </w:rPr>
        <w:t xml:space="preserve"> </w:t>
      </w:r>
      <w:r w:rsidRPr="004251A5">
        <w:rPr>
          <w:rFonts w:ascii="Arial" w:hAnsi="Arial" w:cs="Arial"/>
          <w:bCs/>
        </w:rPr>
        <w:t>projektanta).</w:t>
      </w:r>
    </w:p>
    <w:p w:rsidR="00A22B17" w:rsidRDefault="00A22B17" w:rsidP="00A22B17">
      <w:pPr>
        <w:autoSpaceDE w:val="0"/>
        <w:autoSpaceDN w:val="0"/>
        <w:adjustRightInd w:val="0"/>
        <w:jc w:val="both"/>
        <w:rPr>
          <w:rFonts w:ascii="Arial" w:hAnsi="Arial" w:cs="Arial"/>
          <w:bCs/>
        </w:rPr>
      </w:pPr>
    </w:p>
    <w:p w:rsidR="004251A5" w:rsidRPr="00A22B17" w:rsidRDefault="004251A5" w:rsidP="004251A5">
      <w:pPr>
        <w:pStyle w:val="Nagwek3"/>
        <w:spacing w:line="240" w:lineRule="auto"/>
        <w:jc w:val="left"/>
        <w:rPr>
          <w:rFonts w:ascii="Arial" w:hAnsi="Arial" w:cs="Arial"/>
          <w:szCs w:val="24"/>
        </w:rPr>
      </w:pPr>
      <w:bookmarkStart w:id="1963" w:name="_Toc463460259"/>
      <w:r w:rsidRPr="00A22B17">
        <w:rPr>
          <w:rFonts w:ascii="Arial" w:hAnsi="Arial" w:cs="Arial"/>
          <w:szCs w:val="24"/>
        </w:rPr>
        <w:t>2.</w:t>
      </w:r>
      <w:r>
        <w:rPr>
          <w:rFonts w:ascii="Arial" w:hAnsi="Arial" w:cs="Arial"/>
          <w:szCs w:val="24"/>
        </w:rPr>
        <w:t>2</w:t>
      </w:r>
      <w:r w:rsidRPr="00A22B17">
        <w:rPr>
          <w:rFonts w:ascii="Arial" w:hAnsi="Arial" w:cs="Arial"/>
          <w:szCs w:val="24"/>
        </w:rPr>
        <w:t>.</w:t>
      </w:r>
      <w:r>
        <w:rPr>
          <w:rFonts w:ascii="Arial" w:hAnsi="Arial" w:cs="Arial"/>
          <w:szCs w:val="24"/>
        </w:rPr>
        <w:t>28.</w:t>
      </w:r>
      <w:r w:rsidRPr="00A22B17">
        <w:rPr>
          <w:rFonts w:ascii="Arial" w:hAnsi="Arial" w:cs="Arial"/>
          <w:szCs w:val="24"/>
        </w:rPr>
        <w:t xml:space="preserve"> </w:t>
      </w:r>
      <w:r>
        <w:rPr>
          <w:rFonts w:ascii="Arial" w:hAnsi="Arial" w:cs="Arial"/>
          <w:szCs w:val="24"/>
        </w:rPr>
        <w:t>Drzwi DR7.</w:t>
      </w:r>
      <w:bookmarkEnd w:id="1963"/>
    </w:p>
    <w:p w:rsidR="00A22B17" w:rsidRPr="004251A5" w:rsidRDefault="00A22B17" w:rsidP="00177B5B">
      <w:pPr>
        <w:pStyle w:val="Akapitzlist"/>
        <w:numPr>
          <w:ilvl w:val="0"/>
          <w:numId w:val="322"/>
        </w:numPr>
        <w:autoSpaceDE w:val="0"/>
        <w:autoSpaceDN w:val="0"/>
        <w:adjustRightInd w:val="0"/>
        <w:jc w:val="both"/>
        <w:rPr>
          <w:rFonts w:ascii="Arial" w:hAnsi="Arial" w:cs="Arial"/>
          <w:bCs/>
        </w:rPr>
      </w:pPr>
      <w:r w:rsidRPr="004251A5">
        <w:rPr>
          <w:rFonts w:ascii="Arial" w:hAnsi="Arial" w:cs="Arial"/>
          <w:bCs/>
        </w:rPr>
        <w:t>Zestaw 3 drzwi rewizyjnych, ustawionych w pionie kolejno ponad sobą.</w:t>
      </w:r>
    </w:p>
    <w:p w:rsidR="00A22B17" w:rsidRPr="004251A5" w:rsidRDefault="00A22B17" w:rsidP="00177B5B">
      <w:pPr>
        <w:pStyle w:val="Akapitzlist"/>
        <w:numPr>
          <w:ilvl w:val="0"/>
          <w:numId w:val="322"/>
        </w:numPr>
        <w:autoSpaceDE w:val="0"/>
        <w:autoSpaceDN w:val="0"/>
        <w:adjustRightInd w:val="0"/>
        <w:jc w:val="both"/>
        <w:rPr>
          <w:rFonts w:ascii="Arial" w:hAnsi="Arial" w:cs="Arial"/>
          <w:bCs/>
        </w:rPr>
      </w:pPr>
      <w:r w:rsidRPr="004251A5">
        <w:rPr>
          <w:rFonts w:ascii="Arial" w:hAnsi="Arial" w:cs="Arial"/>
          <w:bCs/>
        </w:rPr>
        <w:t>Na parterze 1 drzwi o wysokości skrzydła 200cm, 2 drzwi o wysokości skrzydła 200cm i 3 drzwi o wysokości skrzydł 190cm.</w:t>
      </w:r>
    </w:p>
    <w:p w:rsidR="00A22B17" w:rsidRPr="004251A5" w:rsidRDefault="00A22B17" w:rsidP="00177B5B">
      <w:pPr>
        <w:pStyle w:val="Akapitzlist"/>
        <w:numPr>
          <w:ilvl w:val="0"/>
          <w:numId w:val="322"/>
        </w:numPr>
        <w:autoSpaceDE w:val="0"/>
        <w:autoSpaceDN w:val="0"/>
        <w:adjustRightInd w:val="0"/>
        <w:jc w:val="both"/>
        <w:rPr>
          <w:rFonts w:ascii="Arial" w:hAnsi="Arial" w:cs="Arial"/>
          <w:bCs/>
        </w:rPr>
      </w:pPr>
      <w:r w:rsidRPr="004251A5">
        <w:rPr>
          <w:rFonts w:ascii="Arial" w:hAnsi="Arial" w:cs="Arial"/>
          <w:bCs/>
        </w:rPr>
        <w:t xml:space="preserve">Drzwi rewizyjne rozwierane np. standardu Wirbud, BEM lub równoważny, pełne, płytowe, gładkie, drewniane. Ościeżnica licowana z płytą drzwi. </w:t>
      </w:r>
    </w:p>
    <w:p w:rsidR="00A22B17" w:rsidRPr="004251A5" w:rsidRDefault="00A22B17" w:rsidP="00177B5B">
      <w:pPr>
        <w:pStyle w:val="Akapitzlist"/>
        <w:numPr>
          <w:ilvl w:val="0"/>
          <w:numId w:val="322"/>
        </w:numPr>
        <w:autoSpaceDE w:val="0"/>
        <w:autoSpaceDN w:val="0"/>
        <w:adjustRightInd w:val="0"/>
        <w:jc w:val="both"/>
        <w:rPr>
          <w:rFonts w:ascii="Arial" w:hAnsi="Arial" w:cs="Arial"/>
          <w:bCs/>
        </w:rPr>
      </w:pPr>
      <w:r w:rsidRPr="004251A5">
        <w:rPr>
          <w:rFonts w:ascii="Arial" w:hAnsi="Arial" w:cs="Arial"/>
          <w:bCs/>
        </w:rPr>
        <w:t>Drzwi i oście</w:t>
      </w:r>
      <w:r w:rsidR="004251A5">
        <w:rPr>
          <w:rFonts w:ascii="Arial" w:hAnsi="Arial" w:cs="Arial"/>
          <w:bCs/>
        </w:rPr>
        <w:t>ż</w:t>
      </w:r>
      <w:r w:rsidRPr="004251A5">
        <w:rPr>
          <w:rFonts w:ascii="Arial" w:hAnsi="Arial" w:cs="Arial"/>
          <w:bCs/>
        </w:rPr>
        <w:t>nica licowane z okładziną ścienną.</w:t>
      </w:r>
    </w:p>
    <w:p w:rsidR="00A22B17" w:rsidRPr="004251A5" w:rsidRDefault="00A22B17" w:rsidP="00177B5B">
      <w:pPr>
        <w:pStyle w:val="Akapitzlist"/>
        <w:numPr>
          <w:ilvl w:val="0"/>
          <w:numId w:val="322"/>
        </w:numPr>
        <w:autoSpaceDE w:val="0"/>
        <w:autoSpaceDN w:val="0"/>
        <w:adjustRightInd w:val="0"/>
        <w:jc w:val="both"/>
        <w:rPr>
          <w:rFonts w:ascii="Arial" w:hAnsi="Arial" w:cs="Arial"/>
          <w:bCs/>
        </w:rPr>
      </w:pPr>
      <w:r w:rsidRPr="004251A5">
        <w:rPr>
          <w:rFonts w:ascii="Arial" w:hAnsi="Arial" w:cs="Arial"/>
          <w:bCs/>
        </w:rPr>
        <w:t>Ościeżnica jedna dla całego zestawu, na wysokość jednego zestawu.</w:t>
      </w:r>
    </w:p>
    <w:p w:rsidR="00A22B17" w:rsidRPr="004251A5" w:rsidRDefault="00A22B17" w:rsidP="00177B5B">
      <w:pPr>
        <w:pStyle w:val="Akapitzlist"/>
        <w:numPr>
          <w:ilvl w:val="0"/>
          <w:numId w:val="322"/>
        </w:numPr>
        <w:autoSpaceDE w:val="0"/>
        <w:autoSpaceDN w:val="0"/>
        <w:adjustRightInd w:val="0"/>
        <w:jc w:val="both"/>
        <w:rPr>
          <w:rFonts w:ascii="Arial" w:hAnsi="Arial" w:cs="Arial"/>
          <w:bCs/>
        </w:rPr>
      </w:pPr>
      <w:r w:rsidRPr="004251A5">
        <w:rPr>
          <w:rFonts w:ascii="Arial" w:hAnsi="Arial" w:cs="Arial"/>
          <w:bCs/>
        </w:rPr>
        <w:t>Skrzydła wykończone fornirem kolor d</w:t>
      </w:r>
      <w:r w:rsidR="004251A5">
        <w:rPr>
          <w:rFonts w:ascii="Arial" w:hAnsi="Arial" w:cs="Arial"/>
          <w:bCs/>
        </w:rPr>
        <w:t>ą</w:t>
      </w:r>
      <w:r w:rsidRPr="004251A5">
        <w:rPr>
          <w:rFonts w:ascii="Arial" w:hAnsi="Arial" w:cs="Arial"/>
          <w:bCs/>
        </w:rPr>
        <w:t>b bielony na podstawie próbki</w:t>
      </w:r>
    </w:p>
    <w:p w:rsidR="00A22B17" w:rsidRPr="004251A5" w:rsidRDefault="00A22B17" w:rsidP="00177B5B">
      <w:pPr>
        <w:pStyle w:val="Akapitzlist"/>
        <w:numPr>
          <w:ilvl w:val="0"/>
          <w:numId w:val="322"/>
        </w:numPr>
        <w:autoSpaceDE w:val="0"/>
        <w:autoSpaceDN w:val="0"/>
        <w:adjustRightInd w:val="0"/>
        <w:jc w:val="both"/>
        <w:rPr>
          <w:rFonts w:ascii="Arial" w:hAnsi="Arial" w:cs="Arial"/>
          <w:bCs/>
        </w:rPr>
      </w:pPr>
      <w:r w:rsidRPr="004251A5">
        <w:rPr>
          <w:rFonts w:ascii="Arial" w:hAnsi="Arial" w:cs="Arial"/>
          <w:bCs/>
        </w:rPr>
        <w:t>Zawiasy i okucia chowane wg standardu producenta.</w:t>
      </w:r>
    </w:p>
    <w:p w:rsidR="00A22B17" w:rsidRPr="004251A5" w:rsidRDefault="00A22B17" w:rsidP="00177B5B">
      <w:pPr>
        <w:pStyle w:val="Akapitzlist"/>
        <w:numPr>
          <w:ilvl w:val="0"/>
          <w:numId w:val="322"/>
        </w:numPr>
        <w:autoSpaceDE w:val="0"/>
        <w:autoSpaceDN w:val="0"/>
        <w:adjustRightInd w:val="0"/>
        <w:jc w:val="both"/>
        <w:rPr>
          <w:rFonts w:ascii="Arial" w:hAnsi="Arial" w:cs="Arial"/>
          <w:bCs/>
        </w:rPr>
      </w:pPr>
      <w:r w:rsidRPr="004251A5">
        <w:rPr>
          <w:rFonts w:ascii="Arial" w:hAnsi="Arial" w:cs="Arial"/>
          <w:bCs/>
        </w:rPr>
        <w:t>Kwadratowe rozety np. wg standardu Tupai lub równoważny, ze stali nierdzewnej szczotkowanej na półmat (do akceptacji przez</w:t>
      </w:r>
      <w:r w:rsidR="004251A5">
        <w:rPr>
          <w:rFonts w:ascii="Arial" w:hAnsi="Arial" w:cs="Arial"/>
          <w:bCs/>
        </w:rPr>
        <w:t xml:space="preserve"> </w:t>
      </w:r>
      <w:r w:rsidRPr="004251A5">
        <w:rPr>
          <w:rFonts w:ascii="Arial" w:hAnsi="Arial" w:cs="Arial"/>
          <w:bCs/>
        </w:rPr>
        <w:t>projektanta).</w:t>
      </w:r>
    </w:p>
    <w:p w:rsidR="00A22B17" w:rsidRDefault="00A22B17">
      <w:pPr>
        <w:autoSpaceDE w:val="0"/>
        <w:autoSpaceDN w:val="0"/>
        <w:adjustRightInd w:val="0"/>
        <w:jc w:val="both"/>
        <w:rPr>
          <w:rFonts w:ascii="Arial" w:hAnsi="Arial" w:cs="Arial"/>
          <w:bCs/>
        </w:rPr>
      </w:pPr>
    </w:p>
    <w:p w:rsidR="008D4274" w:rsidRPr="000F7960" w:rsidRDefault="008D4274" w:rsidP="008D4274">
      <w:pPr>
        <w:pStyle w:val="Nagwek2"/>
        <w:spacing w:line="240" w:lineRule="auto"/>
        <w:rPr>
          <w:rFonts w:ascii="Arial" w:hAnsi="Arial" w:cs="Arial"/>
          <w:szCs w:val="24"/>
        </w:rPr>
      </w:pPr>
      <w:bookmarkStart w:id="1964" w:name="_Toc463460260"/>
      <w:r>
        <w:rPr>
          <w:rFonts w:ascii="Arial" w:hAnsi="Arial" w:cs="Arial"/>
          <w:szCs w:val="24"/>
        </w:rPr>
        <w:t>2</w:t>
      </w:r>
      <w:r w:rsidRPr="000F7960">
        <w:rPr>
          <w:rFonts w:ascii="Arial" w:hAnsi="Arial" w:cs="Arial"/>
          <w:szCs w:val="24"/>
        </w:rPr>
        <w:t>.</w:t>
      </w:r>
      <w:r>
        <w:rPr>
          <w:rFonts w:ascii="Arial" w:hAnsi="Arial" w:cs="Arial"/>
          <w:szCs w:val="24"/>
        </w:rPr>
        <w:t>3</w:t>
      </w:r>
      <w:r w:rsidRPr="000F7960">
        <w:rPr>
          <w:rFonts w:ascii="Arial" w:hAnsi="Arial" w:cs="Arial"/>
          <w:szCs w:val="24"/>
        </w:rPr>
        <w:t xml:space="preserve">. </w:t>
      </w:r>
      <w:r>
        <w:rPr>
          <w:rFonts w:ascii="Arial" w:hAnsi="Arial" w:cs="Arial"/>
          <w:szCs w:val="24"/>
        </w:rPr>
        <w:t>Świetliki dachowe</w:t>
      </w:r>
      <w:r w:rsidRPr="000F7960">
        <w:rPr>
          <w:rFonts w:ascii="Arial" w:hAnsi="Arial" w:cs="Arial"/>
          <w:szCs w:val="24"/>
        </w:rPr>
        <w:t>.</w:t>
      </w:r>
      <w:bookmarkEnd w:id="1964"/>
    </w:p>
    <w:p w:rsidR="008D4274" w:rsidRPr="008D4274" w:rsidRDefault="008D4274" w:rsidP="00177B5B">
      <w:pPr>
        <w:pStyle w:val="Akapitzlist"/>
        <w:numPr>
          <w:ilvl w:val="0"/>
          <w:numId w:val="323"/>
        </w:numPr>
        <w:autoSpaceDE w:val="0"/>
        <w:autoSpaceDN w:val="0"/>
        <w:adjustRightInd w:val="0"/>
        <w:jc w:val="both"/>
        <w:rPr>
          <w:rFonts w:ascii="Arial" w:hAnsi="Arial" w:cs="Arial"/>
          <w:bCs/>
        </w:rPr>
      </w:pPr>
      <w:r w:rsidRPr="008D4274">
        <w:rPr>
          <w:rFonts w:ascii="Arial" w:hAnsi="Arial" w:cs="Arial"/>
          <w:bCs/>
        </w:rPr>
        <w:t>L1, L2, L4, L5</w:t>
      </w:r>
    </w:p>
    <w:p w:rsidR="008D4274" w:rsidRPr="008D4274" w:rsidRDefault="008D4274" w:rsidP="00177B5B">
      <w:pPr>
        <w:pStyle w:val="Akapitzlist"/>
        <w:numPr>
          <w:ilvl w:val="0"/>
          <w:numId w:val="323"/>
        </w:numPr>
        <w:autoSpaceDE w:val="0"/>
        <w:autoSpaceDN w:val="0"/>
        <w:adjustRightInd w:val="0"/>
        <w:jc w:val="both"/>
        <w:rPr>
          <w:rFonts w:ascii="Arial" w:hAnsi="Arial" w:cs="Arial"/>
          <w:bCs/>
        </w:rPr>
      </w:pPr>
      <w:r w:rsidRPr="008D4274">
        <w:rPr>
          <w:rFonts w:ascii="Arial" w:hAnsi="Arial" w:cs="Arial"/>
          <w:bCs/>
        </w:rPr>
        <w:t>Ściana typu Schueco FW50+ lub równoważny, (cięzar 60 kg/m2)</w:t>
      </w:r>
      <w:r>
        <w:rPr>
          <w:rFonts w:ascii="Arial" w:hAnsi="Arial" w:cs="Arial"/>
          <w:bCs/>
        </w:rPr>
        <w:t>.</w:t>
      </w:r>
    </w:p>
    <w:p w:rsidR="008D4274" w:rsidRPr="008D4274" w:rsidRDefault="008D4274" w:rsidP="00177B5B">
      <w:pPr>
        <w:pStyle w:val="Akapitzlist"/>
        <w:numPr>
          <w:ilvl w:val="0"/>
          <w:numId w:val="323"/>
        </w:numPr>
        <w:autoSpaceDE w:val="0"/>
        <w:autoSpaceDN w:val="0"/>
        <w:adjustRightInd w:val="0"/>
        <w:jc w:val="both"/>
        <w:rPr>
          <w:rFonts w:ascii="Arial" w:hAnsi="Arial" w:cs="Arial"/>
          <w:bCs/>
        </w:rPr>
      </w:pPr>
      <w:r w:rsidRPr="008D4274">
        <w:rPr>
          <w:rFonts w:ascii="Arial" w:hAnsi="Arial" w:cs="Arial"/>
          <w:bCs/>
        </w:rPr>
        <w:t>Podziały poprzeczne: listwy maskujące 50x15mm (np. Schueco 112 720 lub równoważny), podziały na przełamaniach płaszczyzn: fuga silikonowa.</w:t>
      </w:r>
    </w:p>
    <w:p w:rsidR="008D4274" w:rsidRPr="008D4274" w:rsidRDefault="008D4274" w:rsidP="00177B5B">
      <w:pPr>
        <w:pStyle w:val="Akapitzlist"/>
        <w:numPr>
          <w:ilvl w:val="0"/>
          <w:numId w:val="323"/>
        </w:numPr>
        <w:autoSpaceDE w:val="0"/>
        <w:autoSpaceDN w:val="0"/>
        <w:adjustRightInd w:val="0"/>
        <w:jc w:val="both"/>
        <w:rPr>
          <w:rFonts w:ascii="Arial" w:hAnsi="Arial" w:cs="Arial"/>
          <w:bCs/>
        </w:rPr>
      </w:pPr>
      <w:r w:rsidRPr="008D4274">
        <w:rPr>
          <w:rFonts w:ascii="Arial" w:hAnsi="Arial" w:cs="Arial"/>
          <w:bCs/>
        </w:rPr>
        <w:t>Kolor ślusarki i obróbki: ciemny grafit (np. RAL 7021 lub 7024), do akceptacji projektanta na podstawie przedstawionych próbek fragmentu ściany kurtynowej.</w:t>
      </w:r>
    </w:p>
    <w:p w:rsidR="008D4274" w:rsidRPr="008D4274" w:rsidRDefault="008D4274" w:rsidP="00177B5B">
      <w:pPr>
        <w:pStyle w:val="Akapitzlist"/>
        <w:numPr>
          <w:ilvl w:val="0"/>
          <w:numId w:val="323"/>
        </w:numPr>
        <w:autoSpaceDE w:val="0"/>
        <w:autoSpaceDN w:val="0"/>
        <w:adjustRightInd w:val="0"/>
        <w:jc w:val="both"/>
        <w:rPr>
          <w:rFonts w:ascii="Arial" w:hAnsi="Arial" w:cs="Arial"/>
          <w:bCs/>
        </w:rPr>
      </w:pPr>
      <w:r w:rsidRPr="008D4274">
        <w:rPr>
          <w:rFonts w:ascii="Arial" w:hAnsi="Arial" w:cs="Arial"/>
          <w:bCs/>
        </w:rPr>
        <w:t>Typ szklenia - bezpieczne, nie rozprzestrzeniające ognia</w:t>
      </w:r>
      <w:r>
        <w:rPr>
          <w:rFonts w:ascii="Arial" w:hAnsi="Arial" w:cs="Arial"/>
          <w:bCs/>
        </w:rPr>
        <w:t>.</w:t>
      </w:r>
    </w:p>
    <w:p w:rsidR="008D4274" w:rsidRPr="008D4274" w:rsidRDefault="008D4274" w:rsidP="00177B5B">
      <w:pPr>
        <w:pStyle w:val="Akapitzlist"/>
        <w:numPr>
          <w:ilvl w:val="0"/>
          <w:numId w:val="323"/>
        </w:numPr>
        <w:autoSpaceDE w:val="0"/>
        <w:autoSpaceDN w:val="0"/>
        <w:adjustRightInd w:val="0"/>
        <w:jc w:val="both"/>
        <w:rPr>
          <w:rFonts w:ascii="Arial" w:hAnsi="Arial" w:cs="Arial"/>
          <w:bCs/>
        </w:rPr>
      </w:pPr>
      <w:r w:rsidRPr="008D4274">
        <w:rPr>
          <w:rFonts w:ascii="Arial" w:hAnsi="Arial" w:cs="Arial"/>
          <w:bCs/>
        </w:rPr>
        <w:t>Zestawy szklane  typu Pilkington Optilam Suncool Brilliant (np. Optilam Suncool Brilliant 66/33 8mm + argon 90% 16mm + Optilam Clear 8mm) lub równoważny o parametrach:</w:t>
      </w:r>
    </w:p>
    <w:p w:rsidR="008D4274" w:rsidRDefault="008D4274" w:rsidP="00177B5B">
      <w:pPr>
        <w:pStyle w:val="Akapitzlist"/>
        <w:numPr>
          <w:ilvl w:val="0"/>
          <w:numId w:val="324"/>
        </w:numPr>
        <w:autoSpaceDE w:val="0"/>
        <w:autoSpaceDN w:val="0"/>
        <w:adjustRightInd w:val="0"/>
        <w:ind w:left="709"/>
        <w:jc w:val="both"/>
        <w:rPr>
          <w:rFonts w:ascii="Arial" w:hAnsi="Arial" w:cs="Arial"/>
          <w:bCs/>
        </w:rPr>
      </w:pPr>
      <w:r w:rsidRPr="008D4274">
        <w:rPr>
          <w:rFonts w:ascii="Arial" w:hAnsi="Arial" w:cs="Arial"/>
          <w:bCs/>
        </w:rPr>
        <w:t>wsp</w:t>
      </w:r>
      <w:r>
        <w:rPr>
          <w:rFonts w:ascii="Arial" w:hAnsi="Arial" w:cs="Arial"/>
          <w:bCs/>
        </w:rPr>
        <w:t>ó</w:t>
      </w:r>
      <w:r w:rsidRPr="008D4274">
        <w:rPr>
          <w:rFonts w:ascii="Arial" w:hAnsi="Arial" w:cs="Arial"/>
          <w:bCs/>
        </w:rPr>
        <w:t>łczynnik przenikania ciepła U=1,1W/m2K</w:t>
      </w:r>
      <w:r>
        <w:rPr>
          <w:rFonts w:ascii="Arial" w:hAnsi="Arial" w:cs="Arial"/>
          <w:bCs/>
        </w:rPr>
        <w:t>,</w:t>
      </w:r>
    </w:p>
    <w:p w:rsidR="008D4274" w:rsidRDefault="008D4274" w:rsidP="00177B5B">
      <w:pPr>
        <w:pStyle w:val="Akapitzlist"/>
        <w:numPr>
          <w:ilvl w:val="0"/>
          <w:numId w:val="324"/>
        </w:numPr>
        <w:autoSpaceDE w:val="0"/>
        <w:autoSpaceDN w:val="0"/>
        <w:adjustRightInd w:val="0"/>
        <w:ind w:left="709"/>
        <w:jc w:val="both"/>
        <w:rPr>
          <w:rFonts w:ascii="Arial" w:hAnsi="Arial" w:cs="Arial"/>
          <w:bCs/>
        </w:rPr>
      </w:pPr>
      <w:r w:rsidRPr="008D4274">
        <w:rPr>
          <w:rFonts w:ascii="Arial" w:hAnsi="Arial" w:cs="Arial"/>
          <w:bCs/>
        </w:rPr>
        <w:t>współczynnik całkowitej przepuszczalności energii g&lt;0,35</w:t>
      </w:r>
      <w:r>
        <w:rPr>
          <w:rFonts w:ascii="Arial" w:hAnsi="Arial" w:cs="Arial"/>
          <w:bCs/>
        </w:rPr>
        <w:t>,</w:t>
      </w:r>
    </w:p>
    <w:p w:rsidR="008D4274" w:rsidRDefault="008D4274" w:rsidP="00177B5B">
      <w:pPr>
        <w:pStyle w:val="Akapitzlist"/>
        <w:numPr>
          <w:ilvl w:val="0"/>
          <w:numId w:val="324"/>
        </w:numPr>
        <w:autoSpaceDE w:val="0"/>
        <w:autoSpaceDN w:val="0"/>
        <w:adjustRightInd w:val="0"/>
        <w:ind w:left="709"/>
        <w:jc w:val="both"/>
        <w:rPr>
          <w:rFonts w:ascii="Arial" w:hAnsi="Arial" w:cs="Arial"/>
          <w:bCs/>
        </w:rPr>
      </w:pPr>
      <w:r w:rsidRPr="008D4274">
        <w:rPr>
          <w:rFonts w:ascii="Arial" w:hAnsi="Arial" w:cs="Arial"/>
          <w:bCs/>
        </w:rPr>
        <w:t>współczynnik przepuszczalności światła LT&gt;0,60</w:t>
      </w:r>
      <w:r>
        <w:rPr>
          <w:rFonts w:ascii="Arial" w:hAnsi="Arial" w:cs="Arial"/>
          <w:bCs/>
        </w:rPr>
        <w:t>,</w:t>
      </w:r>
    </w:p>
    <w:p w:rsidR="008D4274" w:rsidRPr="008D4274" w:rsidRDefault="008D4274" w:rsidP="00177B5B">
      <w:pPr>
        <w:pStyle w:val="Akapitzlist"/>
        <w:numPr>
          <w:ilvl w:val="0"/>
          <w:numId w:val="324"/>
        </w:numPr>
        <w:autoSpaceDE w:val="0"/>
        <w:autoSpaceDN w:val="0"/>
        <w:adjustRightInd w:val="0"/>
        <w:ind w:left="709"/>
        <w:jc w:val="both"/>
        <w:rPr>
          <w:rFonts w:ascii="Arial" w:hAnsi="Arial" w:cs="Arial"/>
          <w:bCs/>
        </w:rPr>
      </w:pPr>
      <w:r w:rsidRPr="008D4274">
        <w:rPr>
          <w:rFonts w:ascii="Arial" w:hAnsi="Arial" w:cs="Arial"/>
          <w:bCs/>
        </w:rPr>
        <w:t>współczynnik odbicia światła LR&lt;0,30</w:t>
      </w:r>
      <w:r>
        <w:rPr>
          <w:rFonts w:ascii="Arial" w:hAnsi="Arial" w:cs="Arial"/>
          <w:bCs/>
        </w:rPr>
        <w:t>.</w:t>
      </w:r>
    </w:p>
    <w:p w:rsidR="008D4274" w:rsidRPr="008D4274" w:rsidRDefault="008D4274" w:rsidP="00177B5B">
      <w:pPr>
        <w:pStyle w:val="Akapitzlist"/>
        <w:numPr>
          <w:ilvl w:val="0"/>
          <w:numId w:val="323"/>
        </w:numPr>
        <w:autoSpaceDE w:val="0"/>
        <w:autoSpaceDN w:val="0"/>
        <w:adjustRightInd w:val="0"/>
        <w:jc w:val="both"/>
        <w:rPr>
          <w:rFonts w:ascii="Arial" w:hAnsi="Arial" w:cs="Arial"/>
          <w:bCs/>
          <w:lang w:val="en-US"/>
        </w:rPr>
      </w:pPr>
      <w:r w:rsidRPr="008D4274">
        <w:rPr>
          <w:rFonts w:ascii="Arial" w:hAnsi="Arial" w:cs="Arial"/>
          <w:bCs/>
          <w:lang w:val="en-US"/>
        </w:rPr>
        <w:t>Zestawy szklane typu Pilkington Optilam Suncool Brilliant (np. Optilam Suncool Brilliant 66/33 8mm + argon 90% 16mm + Optilam Clear 8mm) o parametrach:</w:t>
      </w:r>
    </w:p>
    <w:p w:rsidR="008D4274" w:rsidRDefault="008D4274" w:rsidP="00177B5B">
      <w:pPr>
        <w:pStyle w:val="Akapitzlist"/>
        <w:numPr>
          <w:ilvl w:val="0"/>
          <w:numId w:val="325"/>
        </w:numPr>
        <w:autoSpaceDE w:val="0"/>
        <w:autoSpaceDN w:val="0"/>
        <w:adjustRightInd w:val="0"/>
        <w:jc w:val="both"/>
        <w:rPr>
          <w:rFonts w:ascii="Arial" w:hAnsi="Arial" w:cs="Arial"/>
          <w:bCs/>
        </w:rPr>
      </w:pPr>
      <w:r w:rsidRPr="008D4274">
        <w:rPr>
          <w:rFonts w:ascii="Arial" w:hAnsi="Arial" w:cs="Arial"/>
          <w:bCs/>
        </w:rPr>
        <w:lastRenderedPageBreak/>
        <w:t>wsp</w:t>
      </w:r>
      <w:r>
        <w:rPr>
          <w:rFonts w:ascii="Arial" w:hAnsi="Arial" w:cs="Arial"/>
          <w:bCs/>
        </w:rPr>
        <w:t>ó</w:t>
      </w:r>
      <w:r w:rsidRPr="008D4274">
        <w:rPr>
          <w:rFonts w:ascii="Arial" w:hAnsi="Arial" w:cs="Arial"/>
          <w:bCs/>
        </w:rPr>
        <w:t>łczynnik przenikania ciepła U=1,1W/m2K</w:t>
      </w:r>
      <w:r>
        <w:rPr>
          <w:rFonts w:ascii="Arial" w:hAnsi="Arial" w:cs="Arial"/>
          <w:bCs/>
        </w:rPr>
        <w:t>,</w:t>
      </w:r>
    </w:p>
    <w:p w:rsidR="008D4274" w:rsidRDefault="008D4274" w:rsidP="00177B5B">
      <w:pPr>
        <w:pStyle w:val="Akapitzlist"/>
        <w:numPr>
          <w:ilvl w:val="0"/>
          <w:numId w:val="325"/>
        </w:numPr>
        <w:autoSpaceDE w:val="0"/>
        <w:autoSpaceDN w:val="0"/>
        <w:adjustRightInd w:val="0"/>
        <w:jc w:val="both"/>
        <w:rPr>
          <w:rFonts w:ascii="Arial" w:hAnsi="Arial" w:cs="Arial"/>
          <w:bCs/>
        </w:rPr>
      </w:pPr>
      <w:r w:rsidRPr="008D4274">
        <w:rPr>
          <w:rFonts w:ascii="Arial" w:hAnsi="Arial" w:cs="Arial"/>
          <w:bCs/>
        </w:rPr>
        <w:t>współczynnik całkowitej przepuszczalności energii g&lt;0,35</w:t>
      </w:r>
      <w:r>
        <w:rPr>
          <w:rFonts w:ascii="Arial" w:hAnsi="Arial" w:cs="Arial"/>
          <w:bCs/>
        </w:rPr>
        <w:t>,</w:t>
      </w:r>
    </w:p>
    <w:p w:rsidR="008D4274" w:rsidRDefault="008D4274" w:rsidP="00177B5B">
      <w:pPr>
        <w:pStyle w:val="Akapitzlist"/>
        <w:numPr>
          <w:ilvl w:val="0"/>
          <w:numId w:val="325"/>
        </w:numPr>
        <w:autoSpaceDE w:val="0"/>
        <w:autoSpaceDN w:val="0"/>
        <w:adjustRightInd w:val="0"/>
        <w:jc w:val="both"/>
        <w:rPr>
          <w:rFonts w:ascii="Arial" w:hAnsi="Arial" w:cs="Arial"/>
          <w:bCs/>
        </w:rPr>
      </w:pPr>
      <w:r w:rsidRPr="008D4274">
        <w:rPr>
          <w:rFonts w:ascii="Arial" w:hAnsi="Arial" w:cs="Arial"/>
          <w:bCs/>
        </w:rPr>
        <w:t>współczynnik przepuszczalności światła LT&gt;0,60</w:t>
      </w:r>
      <w:r>
        <w:rPr>
          <w:rFonts w:ascii="Arial" w:hAnsi="Arial" w:cs="Arial"/>
          <w:bCs/>
        </w:rPr>
        <w:t>,</w:t>
      </w:r>
    </w:p>
    <w:p w:rsidR="008D4274" w:rsidRPr="008D4274" w:rsidRDefault="008D4274" w:rsidP="00177B5B">
      <w:pPr>
        <w:pStyle w:val="Akapitzlist"/>
        <w:numPr>
          <w:ilvl w:val="0"/>
          <w:numId w:val="325"/>
        </w:numPr>
        <w:autoSpaceDE w:val="0"/>
        <w:autoSpaceDN w:val="0"/>
        <w:adjustRightInd w:val="0"/>
        <w:jc w:val="both"/>
        <w:rPr>
          <w:rFonts w:ascii="Arial" w:hAnsi="Arial" w:cs="Arial"/>
          <w:bCs/>
        </w:rPr>
      </w:pPr>
      <w:r w:rsidRPr="008D4274">
        <w:rPr>
          <w:rFonts w:ascii="Arial" w:hAnsi="Arial" w:cs="Arial"/>
          <w:bCs/>
        </w:rPr>
        <w:t>współczynnik odbicia światła LR&lt;0,30</w:t>
      </w:r>
      <w:r>
        <w:rPr>
          <w:rFonts w:ascii="Arial" w:hAnsi="Arial" w:cs="Arial"/>
          <w:bCs/>
        </w:rPr>
        <w:t>.</w:t>
      </w:r>
    </w:p>
    <w:p w:rsidR="008D4274" w:rsidRPr="008D4274" w:rsidRDefault="008D4274" w:rsidP="00177B5B">
      <w:pPr>
        <w:pStyle w:val="Akapitzlist"/>
        <w:numPr>
          <w:ilvl w:val="0"/>
          <w:numId w:val="323"/>
        </w:numPr>
        <w:autoSpaceDE w:val="0"/>
        <w:autoSpaceDN w:val="0"/>
        <w:adjustRightInd w:val="0"/>
        <w:jc w:val="both"/>
        <w:rPr>
          <w:rFonts w:ascii="Arial" w:hAnsi="Arial" w:cs="Arial"/>
          <w:bCs/>
          <w:lang w:val="en-US"/>
        </w:rPr>
      </w:pPr>
      <w:r w:rsidRPr="008D4274">
        <w:rPr>
          <w:rFonts w:ascii="Arial" w:hAnsi="Arial" w:cs="Arial"/>
          <w:bCs/>
          <w:lang w:val="en-US"/>
        </w:rPr>
        <w:t>Zestawy szklane typu Pilkington Optilam Suncool Brilliant (np. Optilam Suncool Brilliant 66/33 8mm + argon 90% 16mm + Optilam Clear 8mm) o parametrach:</w:t>
      </w:r>
    </w:p>
    <w:p w:rsidR="008D4274" w:rsidRDefault="008D4274" w:rsidP="00177B5B">
      <w:pPr>
        <w:pStyle w:val="Akapitzlist"/>
        <w:numPr>
          <w:ilvl w:val="0"/>
          <w:numId w:val="326"/>
        </w:numPr>
        <w:autoSpaceDE w:val="0"/>
        <w:autoSpaceDN w:val="0"/>
        <w:adjustRightInd w:val="0"/>
        <w:jc w:val="both"/>
        <w:rPr>
          <w:rFonts w:ascii="Arial" w:hAnsi="Arial" w:cs="Arial"/>
          <w:bCs/>
        </w:rPr>
      </w:pPr>
      <w:r w:rsidRPr="008D4274">
        <w:rPr>
          <w:rFonts w:ascii="Arial" w:hAnsi="Arial" w:cs="Arial"/>
          <w:bCs/>
        </w:rPr>
        <w:t>wsp</w:t>
      </w:r>
      <w:r>
        <w:rPr>
          <w:rFonts w:ascii="Arial" w:hAnsi="Arial" w:cs="Arial"/>
          <w:bCs/>
        </w:rPr>
        <w:t>ó</w:t>
      </w:r>
      <w:r w:rsidRPr="008D4274">
        <w:rPr>
          <w:rFonts w:ascii="Arial" w:hAnsi="Arial" w:cs="Arial"/>
          <w:bCs/>
        </w:rPr>
        <w:t>łczynnik przenikania ciepła U=1,1W/m2K</w:t>
      </w:r>
      <w:r>
        <w:rPr>
          <w:rFonts w:ascii="Arial" w:hAnsi="Arial" w:cs="Arial"/>
          <w:bCs/>
        </w:rPr>
        <w:t>,</w:t>
      </w:r>
    </w:p>
    <w:p w:rsidR="008D4274" w:rsidRDefault="008D4274" w:rsidP="00177B5B">
      <w:pPr>
        <w:pStyle w:val="Akapitzlist"/>
        <w:numPr>
          <w:ilvl w:val="0"/>
          <w:numId w:val="326"/>
        </w:numPr>
        <w:autoSpaceDE w:val="0"/>
        <w:autoSpaceDN w:val="0"/>
        <w:adjustRightInd w:val="0"/>
        <w:jc w:val="both"/>
        <w:rPr>
          <w:rFonts w:ascii="Arial" w:hAnsi="Arial" w:cs="Arial"/>
          <w:bCs/>
        </w:rPr>
      </w:pPr>
      <w:r w:rsidRPr="008D4274">
        <w:rPr>
          <w:rFonts w:ascii="Arial" w:hAnsi="Arial" w:cs="Arial"/>
          <w:bCs/>
        </w:rPr>
        <w:t>współczynnik całkowitej przepuszczalności energii g&lt;0,35</w:t>
      </w:r>
      <w:r>
        <w:rPr>
          <w:rFonts w:ascii="Arial" w:hAnsi="Arial" w:cs="Arial"/>
          <w:bCs/>
        </w:rPr>
        <w:t>,</w:t>
      </w:r>
    </w:p>
    <w:p w:rsidR="008D4274" w:rsidRDefault="008D4274" w:rsidP="00177B5B">
      <w:pPr>
        <w:pStyle w:val="Akapitzlist"/>
        <w:numPr>
          <w:ilvl w:val="0"/>
          <w:numId w:val="326"/>
        </w:numPr>
        <w:autoSpaceDE w:val="0"/>
        <w:autoSpaceDN w:val="0"/>
        <w:adjustRightInd w:val="0"/>
        <w:jc w:val="both"/>
        <w:rPr>
          <w:rFonts w:ascii="Arial" w:hAnsi="Arial" w:cs="Arial"/>
          <w:bCs/>
        </w:rPr>
      </w:pPr>
      <w:r w:rsidRPr="008D4274">
        <w:rPr>
          <w:rFonts w:ascii="Arial" w:hAnsi="Arial" w:cs="Arial"/>
          <w:bCs/>
        </w:rPr>
        <w:t>współczynnik przepuszczalności światła LT&gt;0,60</w:t>
      </w:r>
      <w:r>
        <w:rPr>
          <w:rFonts w:ascii="Arial" w:hAnsi="Arial" w:cs="Arial"/>
          <w:bCs/>
        </w:rPr>
        <w:t>,</w:t>
      </w:r>
    </w:p>
    <w:p w:rsidR="008D4274" w:rsidRPr="008D4274" w:rsidRDefault="008D4274" w:rsidP="00177B5B">
      <w:pPr>
        <w:pStyle w:val="Akapitzlist"/>
        <w:numPr>
          <w:ilvl w:val="0"/>
          <w:numId w:val="326"/>
        </w:numPr>
        <w:autoSpaceDE w:val="0"/>
        <w:autoSpaceDN w:val="0"/>
        <w:adjustRightInd w:val="0"/>
        <w:jc w:val="both"/>
        <w:rPr>
          <w:rFonts w:ascii="Arial" w:hAnsi="Arial" w:cs="Arial"/>
          <w:bCs/>
        </w:rPr>
      </w:pPr>
      <w:r w:rsidRPr="008D4274">
        <w:rPr>
          <w:rFonts w:ascii="Arial" w:hAnsi="Arial" w:cs="Arial"/>
          <w:bCs/>
        </w:rPr>
        <w:t>współczynnik odbi</w:t>
      </w:r>
      <w:r>
        <w:rPr>
          <w:rFonts w:ascii="Arial" w:hAnsi="Arial" w:cs="Arial"/>
          <w:bCs/>
        </w:rPr>
        <w:t>cia światła LR&lt;0,30.</w:t>
      </w:r>
      <w:r w:rsidRPr="008D4274">
        <w:rPr>
          <w:rFonts w:ascii="Arial" w:hAnsi="Arial" w:cs="Arial"/>
          <w:bCs/>
        </w:rPr>
        <w:t xml:space="preserve">                                                                                                  </w:t>
      </w:r>
    </w:p>
    <w:p w:rsidR="008D4274" w:rsidRPr="008D4274" w:rsidRDefault="008D4274" w:rsidP="00177B5B">
      <w:pPr>
        <w:pStyle w:val="Akapitzlist"/>
        <w:numPr>
          <w:ilvl w:val="0"/>
          <w:numId w:val="323"/>
        </w:numPr>
        <w:autoSpaceDE w:val="0"/>
        <w:autoSpaceDN w:val="0"/>
        <w:adjustRightInd w:val="0"/>
        <w:jc w:val="both"/>
        <w:rPr>
          <w:rFonts w:ascii="Arial" w:hAnsi="Arial" w:cs="Arial"/>
          <w:bCs/>
        </w:rPr>
      </w:pPr>
      <w:r w:rsidRPr="008D4274">
        <w:rPr>
          <w:rFonts w:ascii="Arial" w:hAnsi="Arial" w:cs="Arial"/>
          <w:bCs/>
        </w:rPr>
        <w:t>Izolacyjność akustyczna R'a2=30dB</w:t>
      </w:r>
      <w:r>
        <w:rPr>
          <w:rFonts w:ascii="Arial" w:hAnsi="Arial" w:cs="Arial"/>
          <w:bCs/>
        </w:rPr>
        <w:t>.</w:t>
      </w:r>
    </w:p>
    <w:p w:rsidR="008D4274" w:rsidRPr="008D4274" w:rsidRDefault="008D4274" w:rsidP="00177B5B">
      <w:pPr>
        <w:pStyle w:val="Akapitzlist"/>
        <w:numPr>
          <w:ilvl w:val="0"/>
          <w:numId w:val="323"/>
        </w:numPr>
        <w:autoSpaceDE w:val="0"/>
        <w:autoSpaceDN w:val="0"/>
        <w:adjustRightInd w:val="0"/>
        <w:jc w:val="both"/>
        <w:rPr>
          <w:rFonts w:ascii="Arial" w:hAnsi="Arial" w:cs="Arial"/>
          <w:bCs/>
        </w:rPr>
      </w:pPr>
      <w:r w:rsidRPr="008D4274">
        <w:rPr>
          <w:rFonts w:ascii="Arial" w:hAnsi="Arial" w:cs="Arial"/>
          <w:bCs/>
        </w:rPr>
        <w:t>Cały zestaw posiada cechę NRO (jest nierozprzestrzeniający ognia)</w:t>
      </w:r>
      <w:r>
        <w:rPr>
          <w:rFonts w:ascii="Arial" w:hAnsi="Arial" w:cs="Arial"/>
          <w:bCs/>
        </w:rPr>
        <w:t>.</w:t>
      </w:r>
    </w:p>
    <w:p w:rsidR="008D4274" w:rsidRDefault="008D4274">
      <w:pPr>
        <w:autoSpaceDE w:val="0"/>
        <w:autoSpaceDN w:val="0"/>
        <w:adjustRightInd w:val="0"/>
        <w:jc w:val="both"/>
        <w:rPr>
          <w:rFonts w:ascii="Arial" w:hAnsi="Arial" w:cs="Arial"/>
          <w:bCs/>
        </w:rPr>
      </w:pPr>
    </w:p>
    <w:p w:rsidR="008D4274" w:rsidRPr="000F7960" w:rsidRDefault="008D4274" w:rsidP="008D4274">
      <w:pPr>
        <w:pStyle w:val="Nagwek2"/>
        <w:spacing w:line="240" w:lineRule="auto"/>
        <w:rPr>
          <w:rFonts w:ascii="Arial" w:hAnsi="Arial" w:cs="Arial"/>
          <w:szCs w:val="24"/>
        </w:rPr>
      </w:pPr>
      <w:bookmarkStart w:id="1965" w:name="_Toc463460261"/>
      <w:r>
        <w:rPr>
          <w:rFonts w:ascii="Arial" w:hAnsi="Arial" w:cs="Arial"/>
          <w:szCs w:val="24"/>
        </w:rPr>
        <w:t>2</w:t>
      </w:r>
      <w:r w:rsidRPr="000F7960">
        <w:rPr>
          <w:rFonts w:ascii="Arial" w:hAnsi="Arial" w:cs="Arial"/>
          <w:szCs w:val="24"/>
        </w:rPr>
        <w:t>.</w:t>
      </w:r>
      <w:r>
        <w:rPr>
          <w:rFonts w:ascii="Arial" w:hAnsi="Arial" w:cs="Arial"/>
          <w:szCs w:val="24"/>
        </w:rPr>
        <w:t>4</w:t>
      </w:r>
      <w:r w:rsidRPr="000F7960">
        <w:rPr>
          <w:rFonts w:ascii="Arial" w:hAnsi="Arial" w:cs="Arial"/>
          <w:szCs w:val="24"/>
        </w:rPr>
        <w:t xml:space="preserve">. </w:t>
      </w:r>
      <w:r>
        <w:rPr>
          <w:rFonts w:ascii="Arial" w:hAnsi="Arial" w:cs="Arial"/>
          <w:szCs w:val="24"/>
        </w:rPr>
        <w:t>Klapa oddymiająca / wyłaz na dach</w:t>
      </w:r>
      <w:r w:rsidRPr="000F7960">
        <w:rPr>
          <w:rFonts w:ascii="Arial" w:hAnsi="Arial" w:cs="Arial"/>
          <w:szCs w:val="24"/>
        </w:rPr>
        <w:t>.</w:t>
      </w:r>
      <w:bookmarkEnd w:id="1965"/>
    </w:p>
    <w:p w:rsidR="008D4274" w:rsidRPr="008D4274" w:rsidRDefault="008D4274" w:rsidP="00177B5B">
      <w:pPr>
        <w:pStyle w:val="Akapitzlist"/>
        <w:numPr>
          <w:ilvl w:val="0"/>
          <w:numId w:val="327"/>
        </w:numPr>
        <w:autoSpaceDE w:val="0"/>
        <w:autoSpaceDN w:val="0"/>
        <w:adjustRightInd w:val="0"/>
        <w:jc w:val="both"/>
        <w:rPr>
          <w:rFonts w:ascii="Arial" w:hAnsi="Arial" w:cs="Arial"/>
          <w:bCs/>
        </w:rPr>
      </w:pPr>
      <w:r w:rsidRPr="008D4274">
        <w:rPr>
          <w:rFonts w:ascii="Arial" w:hAnsi="Arial" w:cs="Arial"/>
          <w:bCs/>
        </w:rPr>
        <w:t>L12x12</w:t>
      </w:r>
    </w:p>
    <w:p w:rsidR="008D4274" w:rsidRPr="008D4274" w:rsidRDefault="008D4274" w:rsidP="00177B5B">
      <w:pPr>
        <w:pStyle w:val="Akapitzlist"/>
        <w:numPr>
          <w:ilvl w:val="0"/>
          <w:numId w:val="327"/>
        </w:numPr>
        <w:autoSpaceDE w:val="0"/>
        <w:autoSpaceDN w:val="0"/>
        <w:adjustRightInd w:val="0"/>
        <w:jc w:val="both"/>
        <w:rPr>
          <w:rFonts w:ascii="Arial" w:hAnsi="Arial" w:cs="Arial"/>
          <w:bCs/>
        </w:rPr>
      </w:pPr>
      <w:r>
        <w:rPr>
          <w:rFonts w:ascii="Arial" w:hAnsi="Arial" w:cs="Arial"/>
          <w:bCs/>
        </w:rPr>
        <w:t>K</w:t>
      </w:r>
      <w:r w:rsidRPr="008D4274">
        <w:rPr>
          <w:rFonts w:ascii="Arial" w:hAnsi="Arial" w:cs="Arial"/>
          <w:bCs/>
        </w:rPr>
        <w:t>lapy oddymiające kwadratowe 120x120 cm typu Mercor lub równoważny zgodnie z detalem wyłazy na dach, wymaganiami ppoż</w:t>
      </w:r>
      <w:r>
        <w:rPr>
          <w:rFonts w:ascii="Arial" w:hAnsi="Arial" w:cs="Arial"/>
          <w:bCs/>
        </w:rPr>
        <w:t>.</w:t>
      </w:r>
      <w:r w:rsidRPr="008D4274">
        <w:rPr>
          <w:rFonts w:ascii="Arial" w:hAnsi="Arial" w:cs="Arial"/>
          <w:bCs/>
        </w:rPr>
        <w:t xml:space="preserve"> i proj.</w:t>
      </w:r>
      <w:r>
        <w:rPr>
          <w:rFonts w:ascii="Arial" w:hAnsi="Arial" w:cs="Arial"/>
          <w:bCs/>
        </w:rPr>
        <w:t xml:space="preserve"> </w:t>
      </w:r>
      <w:r w:rsidRPr="008D4274">
        <w:rPr>
          <w:rFonts w:ascii="Arial" w:hAnsi="Arial" w:cs="Arial"/>
          <w:bCs/>
        </w:rPr>
        <w:t>telekom.</w:t>
      </w:r>
    </w:p>
    <w:p w:rsidR="008D4274" w:rsidRPr="008D4274" w:rsidRDefault="008D4274" w:rsidP="00177B5B">
      <w:pPr>
        <w:pStyle w:val="Akapitzlist"/>
        <w:numPr>
          <w:ilvl w:val="0"/>
          <w:numId w:val="327"/>
        </w:numPr>
        <w:autoSpaceDE w:val="0"/>
        <w:autoSpaceDN w:val="0"/>
        <w:adjustRightInd w:val="0"/>
        <w:jc w:val="both"/>
        <w:rPr>
          <w:rFonts w:ascii="Arial" w:hAnsi="Arial" w:cs="Arial"/>
          <w:bCs/>
        </w:rPr>
      </w:pPr>
      <w:r>
        <w:rPr>
          <w:rFonts w:ascii="Arial" w:hAnsi="Arial" w:cs="Arial"/>
          <w:bCs/>
        </w:rPr>
        <w:t>J</w:t>
      </w:r>
      <w:r w:rsidRPr="008D4274">
        <w:rPr>
          <w:rFonts w:ascii="Arial" w:hAnsi="Arial" w:cs="Arial"/>
          <w:bCs/>
        </w:rPr>
        <w:t>edna z klap dymowych jest wyłazem na dach, usytuowanie wg rysunku rzutu dachu</w:t>
      </w:r>
      <w:r>
        <w:rPr>
          <w:rFonts w:ascii="Arial" w:hAnsi="Arial" w:cs="Arial"/>
          <w:bCs/>
        </w:rPr>
        <w:t>.</w:t>
      </w:r>
    </w:p>
    <w:p w:rsidR="008D4274" w:rsidRPr="008D4274" w:rsidRDefault="008D4274" w:rsidP="00177B5B">
      <w:pPr>
        <w:pStyle w:val="Akapitzlist"/>
        <w:numPr>
          <w:ilvl w:val="0"/>
          <w:numId w:val="327"/>
        </w:numPr>
        <w:autoSpaceDE w:val="0"/>
        <w:autoSpaceDN w:val="0"/>
        <w:adjustRightInd w:val="0"/>
        <w:jc w:val="both"/>
        <w:rPr>
          <w:rFonts w:ascii="Arial" w:hAnsi="Arial" w:cs="Arial"/>
          <w:bCs/>
        </w:rPr>
      </w:pPr>
      <w:r>
        <w:rPr>
          <w:rFonts w:ascii="Arial" w:hAnsi="Arial" w:cs="Arial"/>
          <w:bCs/>
        </w:rPr>
        <w:t>D</w:t>
      </w:r>
      <w:r w:rsidRPr="008D4274">
        <w:rPr>
          <w:rFonts w:ascii="Arial" w:hAnsi="Arial" w:cs="Arial"/>
          <w:bCs/>
        </w:rPr>
        <w:t>ostęp do obydwu klap dymowych zapewniony dzięki drabinie z obręczami ochronnymi z profili stalowych wg detalu wyłazu na dach</w:t>
      </w:r>
      <w:r>
        <w:rPr>
          <w:rFonts w:ascii="Arial" w:hAnsi="Arial" w:cs="Arial"/>
          <w:bCs/>
        </w:rPr>
        <w:t>.</w:t>
      </w:r>
    </w:p>
    <w:p w:rsidR="008D4274" w:rsidRDefault="008D4274">
      <w:pPr>
        <w:autoSpaceDE w:val="0"/>
        <w:autoSpaceDN w:val="0"/>
        <w:adjustRightInd w:val="0"/>
        <w:jc w:val="both"/>
        <w:rPr>
          <w:rFonts w:ascii="Arial" w:hAnsi="Arial" w:cs="Arial"/>
          <w:bCs/>
        </w:rPr>
      </w:pPr>
    </w:p>
    <w:p w:rsidR="008D4274" w:rsidRPr="000F7960" w:rsidRDefault="008D4274" w:rsidP="008D4274">
      <w:pPr>
        <w:pStyle w:val="Nagwek2"/>
        <w:spacing w:line="240" w:lineRule="auto"/>
        <w:rPr>
          <w:rFonts w:ascii="Arial" w:hAnsi="Arial" w:cs="Arial"/>
          <w:szCs w:val="24"/>
        </w:rPr>
      </w:pPr>
      <w:bookmarkStart w:id="1966" w:name="_Toc463460262"/>
      <w:r>
        <w:rPr>
          <w:rFonts w:ascii="Arial" w:hAnsi="Arial" w:cs="Arial"/>
          <w:szCs w:val="24"/>
        </w:rPr>
        <w:t>2</w:t>
      </w:r>
      <w:r w:rsidRPr="000F7960">
        <w:rPr>
          <w:rFonts w:ascii="Arial" w:hAnsi="Arial" w:cs="Arial"/>
          <w:szCs w:val="24"/>
        </w:rPr>
        <w:t>.</w:t>
      </w:r>
      <w:r>
        <w:rPr>
          <w:rFonts w:ascii="Arial" w:hAnsi="Arial" w:cs="Arial"/>
          <w:szCs w:val="24"/>
        </w:rPr>
        <w:t>5</w:t>
      </w:r>
      <w:r w:rsidRPr="000F7960">
        <w:rPr>
          <w:rFonts w:ascii="Arial" w:hAnsi="Arial" w:cs="Arial"/>
          <w:szCs w:val="24"/>
        </w:rPr>
        <w:t xml:space="preserve">. </w:t>
      </w:r>
      <w:r>
        <w:rPr>
          <w:rFonts w:ascii="Arial" w:hAnsi="Arial" w:cs="Arial"/>
          <w:szCs w:val="24"/>
        </w:rPr>
        <w:t>Ściany systemowe szklane</w:t>
      </w:r>
      <w:r w:rsidRPr="000F7960">
        <w:rPr>
          <w:rFonts w:ascii="Arial" w:hAnsi="Arial" w:cs="Arial"/>
          <w:szCs w:val="24"/>
        </w:rPr>
        <w:t>.</w:t>
      </w:r>
      <w:bookmarkEnd w:id="1966"/>
    </w:p>
    <w:p w:rsidR="008D4274" w:rsidRDefault="008D4274">
      <w:pPr>
        <w:autoSpaceDE w:val="0"/>
        <w:autoSpaceDN w:val="0"/>
        <w:adjustRightInd w:val="0"/>
        <w:jc w:val="both"/>
        <w:rPr>
          <w:rFonts w:ascii="Arial" w:hAnsi="Arial" w:cs="Arial"/>
          <w:bCs/>
        </w:rPr>
      </w:pPr>
    </w:p>
    <w:p w:rsidR="008D4274" w:rsidRPr="00A22B17" w:rsidRDefault="008D4274" w:rsidP="008D4274">
      <w:pPr>
        <w:pStyle w:val="Nagwek3"/>
        <w:spacing w:line="240" w:lineRule="auto"/>
        <w:jc w:val="left"/>
        <w:rPr>
          <w:rFonts w:ascii="Arial" w:hAnsi="Arial" w:cs="Arial"/>
          <w:szCs w:val="24"/>
        </w:rPr>
      </w:pPr>
      <w:bookmarkStart w:id="1967" w:name="_Toc463460263"/>
      <w:r w:rsidRPr="00A22B17">
        <w:rPr>
          <w:rFonts w:ascii="Arial" w:hAnsi="Arial" w:cs="Arial"/>
          <w:szCs w:val="24"/>
        </w:rPr>
        <w:t>2.</w:t>
      </w:r>
      <w:r>
        <w:rPr>
          <w:rFonts w:ascii="Arial" w:hAnsi="Arial" w:cs="Arial"/>
          <w:szCs w:val="24"/>
        </w:rPr>
        <w:t>5</w:t>
      </w:r>
      <w:r w:rsidRPr="00A22B17">
        <w:rPr>
          <w:rFonts w:ascii="Arial" w:hAnsi="Arial" w:cs="Arial"/>
          <w:szCs w:val="24"/>
        </w:rPr>
        <w:t>.</w:t>
      </w:r>
      <w:r>
        <w:rPr>
          <w:rFonts w:ascii="Arial" w:hAnsi="Arial" w:cs="Arial"/>
          <w:szCs w:val="24"/>
        </w:rPr>
        <w:t>1.</w:t>
      </w:r>
      <w:r w:rsidRPr="00A22B17">
        <w:rPr>
          <w:rFonts w:ascii="Arial" w:hAnsi="Arial" w:cs="Arial"/>
          <w:szCs w:val="24"/>
        </w:rPr>
        <w:t xml:space="preserve"> </w:t>
      </w:r>
      <w:r>
        <w:rPr>
          <w:rFonts w:ascii="Arial" w:hAnsi="Arial" w:cs="Arial"/>
          <w:szCs w:val="24"/>
        </w:rPr>
        <w:t>Ściana kurtynowa elewacji wschodniej i zachodniej.</w:t>
      </w:r>
      <w:bookmarkEnd w:id="1967"/>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SZT-S12, SZT-S11</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Ściana typu Schueco FW50+ lub równoważny, (cię</w:t>
      </w:r>
      <w:r>
        <w:rPr>
          <w:rFonts w:ascii="Arial" w:hAnsi="Arial" w:cs="Arial"/>
          <w:bCs/>
        </w:rPr>
        <w:t>ż</w:t>
      </w:r>
      <w:r w:rsidRPr="008D4274">
        <w:rPr>
          <w:rFonts w:ascii="Arial" w:hAnsi="Arial" w:cs="Arial"/>
          <w:bCs/>
        </w:rPr>
        <w:t>ar 60 kg/m2)</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Typ szklenia - antywłamaniowe / EI30 / zwykłe / laminowane / emaliowane / z nadrukiem ceramicznym / bezpieczne</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Zestawy szklane pasa ponad szkłem antywłamaniowym typu Pilkington Optilam Suncool Brilliant (np. Optilam Suncool Brilliant 66/33 8mm + argon 90% 16mm + Optilam Clear 8mm) lub równoważny o parametrach:</w:t>
      </w:r>
    </w:p>
    <w:p w:rsidR="008D4274" w:rsidRDefault="008D4274" w:rsidP="00177B5B">
      <w:pPr>
        <w:pStyle w:val="Akapitzlist"/>
        <w:numPr>
          <w:ilvl w:val="0"/>
          <w:numId w:val="329"/>
        </w:numPr>
        <w:autoSpaceDE w:val="0"/>
        <w:autoSpaceDN w:val="0"/>
        <w:adjustRightInd w:val="0"/>
        <w:ind w:left="709"/>
        <w:jc w:val="both"/>
        <w:rPr>
          <w:rFonts w:ascii="Arial" w:hAnsi="Arial" w:cs="Arial"/>
          <w:bCs/>
        </w:rPr>
      </w:pPr>
      <w:r w:rsidRPr="008D4274">
        <w:rPr>
          <w:rFonts w:ascii="Arial" w:hAnsi="Arial" w:cs="Arial"/>
          <w:bCs/>
        </w:rPr>
        <w:t>wsp</w:t>
      </w:r>
      <w:r>
        <w:rPr>
          <w:rFonts w:ascii="Arial" w:hAnsi="Arial" w:cs="Arial"/>
          <w:bCs/>
        </w:rPr>
        <w:t>ó</w:t>
      </w:r>
      <w:r w:rsidRPr="008D4274">
        <w:rPr>
          <w:rFonts w:ascii="Arial" w:hAnsi="Arial" w:cs="Arial"/>
          <w:bCs/>
        </w:rPr>
        <w:t>łczynnik przenikania ciepła U=1,1W/m2K</w:t>
      </w:r>
      <w:r>
        <w:rPr>
          <w:rFonts w:ascii="Arial" w:hAnsi="Arial" w:cs="Arial"/>
          <w:bCs/>
        </w:rPr>
        <w:t>,</w:t>
      </w:r>
    </w:p>
    <w:p w:rsidR="008D4274" w:rsidRDefault="008D4274" w:rsidP="00177B5B">
      <w:pPr>
        <w:pStyle w:val="Akapitzlist"/>
        <w:numPr>
          <w:ilvl w:val="0"/>
          <w:numId w:val="329"/>
        </w:numPr>
        <w:autoSpaceDE w:val="0"/>
        <w:autoSpaceDN w:val="0"/>
        <w:adjustRightInd w:val="0"/>
        <w:ind w:left="709"/>
        <w:jc w:val="both"/>
        <w:rPr>
          <w:rFonts w:ascii="Arial" w:hAnsi="Arial" w:cs="Arial"/>
          <w:bCs/>
        </w:rPr>
      </w:pPr>
      <w:r w:rsidRPr="008D4274">
        <w:rPr>
          <w:rFonts w:ascii="Arial" w:hAnsi="Arial" w:cs="Arial"/>
          <w:bCs/>
        </w:rPr>
        <w:t>współczynnik całkowitej przepuszczalności energii g&lt;0,35</w:t>
      </w:r>
      <w:r>
        <w:rPr>
          <w:rFonts w:ascii="Arial" w:hAnsi="Arial" w:cs="Arial"/>
          <w:bCs/>
        </w:rPr>
        <w:t>,</w:t>
      </w:r>
    </w:p>
    <w:p w:rsidR="008D4274" w:rsidRDefault="008D4274" w:rsidP="00177B5B">
      <w:pPr>
        <w:pStyle w:val="Akapitzlist"/>
        <w:numPr>
          <w:ilvl w:val="0"/>
          <w:numId w:val="329"/>
        </w:numPr>
        <w:autoSpaceDE w:val="0"/>
        <w:autoSpaceDN w:val="0"/>
        <w:adjustRightInd w:val="0"/>
        <w:ind w:left="709"/>
        <w:jc w:val="both"/>
        <w:rPr>
          <w:rFonts w:ascii="Arial" w:hAnsi="Arial" w:cs="Arial"/>
          <w:bCs/>
        </w:rPr>
      </w:pPr>
      <w:r w:rsidRPr="008D4274">
        <w:rPr>
          <w:rFonts w:ascii="Arial" w:hAnsi="Arial" w:cs="Arial"/>
          <w:bCs/>
        </w:rPr>
        <w:t>współczynnik przepuszczalności światła (za wyjątkiem zestawów laminowanych kolorowych) LT&gt;0,60</w:t>
      </w:r>
      <w:r>
        <w:rPr>
          <w:rFonts w:ascii="Arial" w:hAnsi="Arial" w:cs="Arial"/>
          <w:bCs/>
        </w:rPr>
        <w:t>,</w:t>
      </w:r>
    </w:p>
    <w:p w:rsidR="008D4274" w:rsidRPr="008D4274" w:rsidRDefault="008D4274" w:rsidP="00177B5B">
      <w:pPr>
        <w:pStyle w:val="Akapitzlist"/>
        <w:numPr>
          <w:ilvl w:val="0"/>
          <w:numId w:val="329"/>
        </w:numPr>
        <w:autoSpaceDE w:val="0"/>
        <w:autoSpaceDN w:val="0"/>
        <w:adjustRightInd w:val="0"/>
        <w:ind w:left="709"/>
        <w:jc w:val="both"/>
        <w:rPr>
          <w:rFonts w:ascii="Arial" w:hAnsi="Arial" w:cs="Arial"/>
          <w:bCs/>
        </w:rPr>
      </w:pPr>
      <w:r w:rsidRPr="008D4274">
        <w:rPr>
          <w:rFonts w:ascii="Arial" w:hAnsi="Arial" w:cs="Arial"/>
          <w:bCs/>
        </w:rPr>
        <w:t>współczynnik odbicia światła LR&lt;0,30</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lang w:val="en-US"/>
        </w:rPr>
      </w:pPr>
      <w:r w:rsidRPr="00CA59B0">
        <w:rPr>
          <w:rFonts w:ascii="Arial" w:hAnsi="Arial" w:cs="Arial"/>
          <w:bCs/>
          <w:lang w:val="en-US"/>
        </w:rPr>
        <w:t xml:space="preserve">Zestawy szklane typu Pilkington Optilam Suncool Brilliant (np. </w:t>
      </w:r>
      <w:r w:rsidRPr="008D4274">
        <w:rPr>
          <w:rFonts w:ascii="Arial" w:hAnsi="Arial" w:cs="Arial"/>
          <w:bCs/>
          <w:lang w:val="en-US"/>
        </w:rPr>
        <w:t>Optilam Suncool Brilliant 66/33 8mm + argon 90% 16mm + Optilam Clear 8mm) o parametrach:</w:t>
      </w:r>
    </w:p>
    <w:p w:rsidR="008D4274" w:rsidRDefault="008D4274" w:rsidP="00177B5B">
      <w:pPr>
        <w:pStyle w:val="Akapitzlist"/>
        <w:numPr>
          <w:ilvl w:val="0"/>
          <w:numId w:val="330"/>
        </w:numPr>
        <w:autoSpaceDE w:val="0"/>
        <w:autoSpaceDN w:val="0"/>
        <w:adjustRightInd w:val="0"/>
        <w:jc w:val="both"/>
        <w:rPr>
          <w:rFonts w:ascii="Arial" w:hAnsi="Arial" w:cs="Arial"/>
          <w:bCs/>
        </w:rPr>
      </w:pPr>
      <w:r w:rsidRPr="008D4274">
        <w:rPr>
          <w:rFonts w:ascii="Arial" w:hAnsi="Arial" w:cs="Arial"/>
          <w:bCs/>
        </w:rPr>
        <w:t>wsp</w:t>
      </w:r>
      <w:r>
        <w:rPr>
          <w:rFonts w:ascii="Arial" w:hAnsi="Arial" w:cs="Arial"/>
          <w:bCs/>
        </w:rPr>
        <w:t>ó</w:t>
      </w:r>
      <w:r w:rsidRPr="008D4274">
        <w:rPr>
          <w:rFonts w:ascii="Arial" w:hAnsi="Arial" w:cs="Arial"/>
          <w:bCs/>
        </w:rPr>
        <w:t>łczynnik przenikania ciepła U=1,1W/m2K</w:t>
      </w:r>
      <w:r>
        <w:rPr>
          <w:rFonts w:ascii="Arial" w:hAnsi="Arial" w:cs="Arial"/>
          <w:bCs/>
        </w:rPr>
        <w:t>,</w:t>
      </w:r>
    </w:p>
    <w:p w:rsidR="008D4274" w:rsidRDefault="008D4274" w:rsidP="00177B5B">
      <w:pPr>
        <w:pStyle w:val="Akapitzlist"/>
        <w:numPr>
          <w:ilvl w:val="0"/>
          <w:numId w:val="330"/>
        </w:numPr>
        <w:autoSpaceDE w:val="0"/>
        <w:autoSpaceDN w:val="0"/>
        <w:adjustRightInd w:val="0"/>
        <w:jc w:val="both"/>
        <w:rPr>
          <w:rFonts w:ascii="Arial" w:hAnsi="Arial" w:cs="Arial"/>
          <w:bCs/>
        </w:rPr>
      </w:pPr>
      <w:r w:rsidRPr="008D4274">
        <w:rPr>
          <w:rFonts w:ascii="Arial" w:hAnsi="Arial" w:cs="Arial"/>
          <w:bCs/>
        </w:rPr>
        <w:t>współczynnik całkowitej przepuszczalności energii g&lt;0,35</w:t>
      </w:r>
      <w:r>
        <w:rPr>
          <w:rFonts w:ascii="Arial" w:hAnsi="Arial" w:cs="Arial"/>
          <w:bCs/>
        </w:rPr>
        <w:t>,</w:t>
      </w:r>
    </w:p>
    <w:p w:rsidR="008D4274" w:rsidRDefault="008D4274" w:rsidP="00177B5B">
      <w:pPr>
        <w:pStyle w:val="Akapitzlist"/>
        <w:numPr>
          <w:ilvl w:val="0"/>
          <w:numId w:val="330"/>
        </w:numPr>
        <w:autoSpaceDE w:val="0"/>
        <w:autoSpaceDN w:val="0"/>
        <w:adjustRightInd w:val="0"/>
        <w:jc w:val="both"/>
        <w:rPr>
          <w:rFonts w:ascii="Arial" w:hAnsi="Arial" w:cs="Arial"/>
          <w:bCs/>
        </w:rPr>
      </w:pPr>
      <w:r w:rsidRPr="008D4274">
        <w:rPr>
          <w:rFonts w:ascii="Arial" w:hAnsi="Arial" w:cs="Arial"/>
          <w:bCs/>
        </w:rPr>
        <w:t>współczynnik przepuszczalności światła (za wyjątkiem zestawów laminowanych kolorowych) LT&gt;0,60</w:t>
      </w:r>
      <w:r>
        <w:rPr>
          <w:rFonts w:ascii="Arial" w:hAnsi="Arial" w:cs="Arial"/>
          <w:bCs/>
        </w:rPr>
        <w:t>,</w:t>
      </w:r>
    </w:p>
    <w:p w:rsidR="008D4274" w:rsidRPr="008D4274" w:rsidRDefault="008D4274" w:rsidP="00177B5B">
      <w:pPr>
        <w:pStyle w:val="Akapitzlist"/>
        <w:numPr>
          <w:ilvl w:val="0"/>
          <w:numId w:val="330"/>
        </w:numPr>
        <w:autoSpaceDE w:val="0"/>
        <w:autoSpaceDN w:val="0"/>
        <w:adjustRightInd w:val="0"/>
        <w:jc w:val="both"/>
        <w:rPr>
          <w:rFonts w:ascii="Arial" w:hAnsi="Arial" w:cs="Arial"/>
          <w:bCs/>
        </w:rPr>
      </w:pPr>
      <w:r w:rsidRPr="008D4274">
        <w:rPr>
          <w:rFonts w:ascii="Arial" w:hAnsi="Arial" w:cs="Arial"/>
          <w:bCs/>
        </w:rPr>
        <w:t>współczynnik odbicia światła LR&lt;0,30</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lang w:val="en-US"/>
        </w:rPr>
      </w:pPr>
      <w:r w:rsidRPr="00CA59B0">
        <w:rPr>
          <w:rFonts w:ascii="Arial" w:hAnsi="Arial" w:cs="Arial"/>
          <w:bCs/>
          <w:lang w:val="en-US"/>
        </w:rPr>
        <w:t xml:space="preserve">Zestawy szklane typu Pilkington Optilam Suncool Brilliant (np. </w:t>
      </w:r>
      <w:r w:rsidRPr="008D4274">
        <w:rPr>
          <w:rFonts w:ascii="Arial" w:hAnsi="Arial" w:cs="Arial"/>
          <w:bCs/>
          <w:lang w:val="en-US"/>
        </w:rPr>
        <w:t>Optilam Suncool Brilliant 66/33 8mm + argon 90% 16mm + Optilam Clear 8mm) o parametrach:</w:t>
      </w:r>
    </w:p>
    <w:p w:rsidR="008D4274" w:rsidRDefault="008D4274" w:rsidP="00177B5B">
      <w:pPr>
        <w:pStyle w:val="Akapitzlist"/>
        <w:numPr>
          <w:ilvl w:val="0"/>
          <w:numId w:val="331"/>
        </w:numPr>
        <w:autoSpaceDE w:val="0"/>
        <w:autoSpaceDN w:val="0"/>
        <w:adjustRightInd w:val="0"/>
        <w:jc w:val="both"/>
        <w:rPr>
          <w:rFonts w:ascii="Arial" w:hAnsi="Arial" w:cs="Arial"/>
          <w:bCs/>
        </w:rPr>
      </w:pPr>
      <w:r w:rsidRPr="008D4274">
        <w:rPr>
          <w:rFonts w:ascii="Arial" w:hAnsi="Arial" w:cs="Arial"/>
          <w:bCs/>
        </w:rPr>
        <w:lastRenderedPageBreak/>
        <w:t>wsp</w:t>
      </w:r>
      <w:r>
        <w:rPr>
          <w:rFonts w:ascii="Arial" w:hAnsi="Arial" w:cs="Arial"/>
          <w:bCs/>
        </w:rPr>
        <w:t>ó</w:t>
      </w:r>
      <w:r w:rsidRPr="008D4274">
        <w:rPr>
          <w:rFonts w:ascii="Arial" w:hAnsi="Arial" w:cs="Arial"/>
          <w:bCs/>
        </w:rPr>
        <w:t>łczynnik przenikania ciepła U=1,1W/m2K</w:t>
      </w:r>
      <w:r>
        <w:rPr>
          <w:rFonts w:ascii="Arial" w:hAnsi="Arial" w:cs="Arial"/>
          <w:bCs/>
        </w:rPr>
        <w:t>,</w:t>
      </w:r>
    </w:p>
    <w:p w:rsidR="008D4274" w:rsidRDefault="008D4274" w:rsidP="00177B5B">
      <w:pPr>
        <w:pStyle w:val="Akapitzlist"/>
        <w:numPr>
          <w:ilvl w:val="0"/>
          <w:numId w:val="331"/>
        </w:numPr>
        <w:autoSpaceDE w:val="0"/>
        <w:autoSpaceDN w:val="0"/>
        <w:adjustRightInd w:val="0"/>
        <w:jc w:val="both"/>
        <w:rPr>
          <w:rFonts w:ascii="Arial" w:hAnsi="Arial" w:cs="Arial"/>
          <w:bCs/>
        </w:rPr>
      </w:pPr>
      <w:r w:rsidRPr="008D4274">
        <w:rPr>
          <w:rFonts w:ascii="Arial" w:hAnsi="Arial" w:cs="Arial"/>
          <w:bCs/>
        </w:rPr>
        <w:t>współczynnik całkowitej przepuszczalności energii g&lt;0,35</w:t>
      </w:r>
      <w:r>
        <w:rPr>
          <w:rFonts w:ascii="Arial" w:hAnsi="Arial" w:cs="Arial"/>
          <w:bCs/>
        </w:rPr>
        <w:t>,</w:t>
      </w:r>
    </w:p>
    <w:p w:rsidR="008D4274" w:rsidRDefault="008D4274" w:rsidP="00177B5B">
      <w:pPr>
        <w:pStyle w:val="Akapitzlist"/>
        <w:numPr>
          <w:ilvl w:val="0"/>
          <w:numId w:val="331"/>
        </w:numPr>
        <w:autoSpaceDE w:val="0"/>
        <w:autoSpaceDN w:val="0"/>
        <w:adjustRightInd w:val="0"/>
        <w:jc w:val="both"/>
        <w:rPr>
          <w:rFonts w:ascii="Arial" w:hAnsi="Arial" w:cs="Arial"/>
          <w:bCs/>
        </w:rPr>
      </w:pPr>
      <w:r w:rsidRPr="008D4274">
        <w:rPr>
          <w:rFonts w:ascii="Arial" w:hAnsi="Arial" w:cs="Arial"/>
          <w:bCs/>
        </w:rPr>
        <w:t>współczynnik przepuszczalności światła (za wyjątkiem zestawów laminowanych kolorowych) LT&gt;0,60</w:t>
      </w:r>
      <w:r>
        <w:rPr>
          <w:rFonts w:ascii="Arial" w:hAnsi="Arial" w:cs="Arial"/>
          <w:bCs/>
        </w:rPr>
        <w:t>,</w:t>
      </w:r>
    </w:p>
    <w:p w:rsidR="008D4274" w:rsidRPr="008D4274" w:rsidRDefault="008D4274" w:rsidP="00177B5B">
      <w:pPr>
        <w:pStyle w:val="Akapitzlist"/>
        <w:numPr>
          <w:ilvl w:val="0"/>
          <w:numId w:val="331"/>
        </w:numPr>
        <w:autoSpaceDE w:val="0"/>
        <w:autoSpaceDN w:val="0"/>
        <w:adjustRightInd w:val="0"/>
        <w:jc w:val="both"/>
        <w:rPr>
          <w:rFonts w:ascii="Arial" w:hAnsi="Arial" w:cs="Arial"/>
          <w:bCs/>
        </w:rPr>
      </w:pPr>
      <w:r w:rsidRPr="008D4274">
        <w:rPr>
          <w:rFonts w:ascii="Arial" w:hAnsi="Arial" w:cs="Arial"/>
          <w:bCs/>
        </w:rPr>
        <w:t xml:space="preserve">współczynnik odbicia światła LR&lt;0,30   </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 xml:space="preserve">Dla zestawu szklenia pasa szkła antywłamaniowego, pasa szkła nieprzeziernego </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i pasa szkła przeciwogniowego wytyczne wg Pilkington lub równoważny</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Izolacyjność akustyczna R'a2=25dB</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 xml:space="preserve">Drzwi w </w:t>
      </w:r>
      <w:r>
        <w:rPr>
          <w:rFonts w:ascii="Arial" w:hAnsi="Arial" w:cs="Arial"/>
          <w:bCs/>
        </w:rPr>
        <w:t>ś</w:t>
      </w:r>
      <w:r w:rsidRPr="008D4274">
        <w:rPr>
          <w:rFonts w:ascii="Arial" w:hAnsi="Arial" w:cs="Arial"/>
          <w:bCs/>
        </w:rPr>
        <w:t>cianie kurtynowej rozsuwane typu Geze lub równoważny</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Podziały poziome: fuga silikonowa. Podziały pionowe: listwy maskujące 50x15mm (np. Schueco 112 720 lub równoważny)</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Podziały poziome: listwy maskujące 50x100mm (np. Schueco 112 720 lub równoważny). Podziały pionowe: fuga silikonowa</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Kolor ślusarki i obróbki: ciemny grafit (np. RAL 7021 lub 7024), do akceptacji projektanta na podstawie przedstawionych próbek fragmentu ściany kurtynowej</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Kolor szkła laminowaneg</w:t>
      </w:r>
      <w:r>
        <w:rPr>
          <w:rFonts w:ascii="Arial" w:hAnsi="Arial" w:cs="Arial"/>
          <w:bCs/>
        </w:rPr>
        <w:t>o</w:t>
      </w:r>
      <w:r w:rsidRPr="008D4274">
        <w:rPr>
          <w:rFonts w:ascii="Arial" w:hAnsi="Arial" w:cs="Arial"/>
          <w:bCs/>
        </w:rPr>
        <w:t xml:space="preserve"> w wyróżnionych polach: kolor 1, kolor 2, kolor 3. Kolory wg próbki</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Napis, nadruk ceramiczny, kolor jasnoszary (np. RAL 7038, wg próbki) czcionka Verdana, wys. czcionki 42cm</w:t>
      </w:r>
      <w:r>
        <w:rPr>
          <w:rFonts w:ascii="Arial" w:hAnsi="Arial" w:cs="Arial"/>
          <w:bCs/>
        </w:rPr>
        <w:t>.</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Zegar słoneczny na elewacji, nadruk ceramiczny, kolor ja</w:t>
      </w:r>
      <w:r>
        <w:rPr>
          <w:rFonts w:ascii="Arial" w:hAnsi="Arial" w:cs="Arial"/>
          <w:bCs/>
        </w:rPr>
        <w:t>snoszary np. RAL 7038 wg próbki.</w:t>
      </w:r>
    </w:p>
    <w:p w:rsidR="008D4274" w:rsidRPr="008D4274" w:rsidRDefault="008D4274" w:rsidP="00177B5B">
      <w:pPr>
        <w:pStyle w:val="Akapitzlist"/>
        <w:numPr>
          <w:ilvl w:val="0"/>
          <w:numId w:val="328"/>
        </w:numPr>
        <w:autoSpaceDE w:val="0"/>
        <w:autoSpaceDN w:val="0"/>
        <w:adjustRightInd w:val="0"/>
        <w:jc w:val="both"/>
        <w:rPr>
          <w:rFonts w:ascii="Arial" w:hAnsi="Arial" w:cs="Arial"/>
          <w:bCs/>
        </w:rPr>
      </w:pPr>
      <w:r w:rsidRPr="008D4274">
        <w:rPr>
          <w:rFonts w:ascii="Arial" w:hAnsi="Arial" w:cs="Arial"/>
          <w:bCs/>
        </w:rPr>
        <w:t>Zawiasy i okucia wg standardu producenta.</w:t>
      </w:r>
    </w:p>
    <w:p w:rsidR="008D4274" w:rsidRDefault="008D4274" w:rsidP="008D4274">
      <w:pPr>
        <w:autoSpaceDE w:val="0"/>
        <w:autoSpaceDN w:val="0"/>
        <w:adjustRightInd w:val="0"/>
        <w:jc w:val="both"/>
        <w:rPr>
          <w:rFonts w:ascii="Arial" w:hAnsi="Arial" w:cs="Arial"/>
          <w:bCs/>
        </w:rPr>
      </w:pPr>
    </w:p>
    <w:p w:rsidR="008D4274" w:rsidRPr="00A22B17" w:rsidRDefault="008D4274" w:rsidP="008D4274">
      <w:pPr>
        <w:pStyle w:val="Nagwek3"/>
        <w:spacing w:line="240" w:lineRule="auto"/>
        <w:jc w:val="left"/>
        <w:rPr>
          <w:rFonts w:ascii="Arial" w:hAnsi="Arial" w:cs="Arial"/>
          <w:szCs w:val="24"/>
        </w:rPr>
      </w:pPr>
      <w:bookmarkStart w:id="1968" w:name="_Toc463460264"/>
      <w:r w:rsidRPr="00A22B17">
        <w:rPr>
          <w:rFonts w:ascii="Arial" w:hAnsi="Arial" w:cs="Arial"/>
          <w:szCs w:val="24"/>
        </w:rPr>
        <w:t>2.</w:t>
      </w:r>
      <w:r>
        <w:rPr>
          <w:rFonts w:ascii="Arial" w:hAnsi="Arial" w:cs="Arial"/>
          <w:szCs w:val="24"/>
        </w:rPr>
        <w:t>5</w:t>
      </w:r>
      <w:r w:rsidRPr="00A22B17">
        <w:rPr>
          <w:rFonts w:ascii="Arial" w:hAnsi="Arial" w:cs="Arial"/>
          <w:szCs w:val="24"/>
        </w:rPr>
        <w:t>.</w:t>
      </w:r>
      <w:r>
        <w:rPr>
          <w:rFonts w:ascii="Arial" w:hAnsi="Arial" w:cs="Arial"/>
          <w:szCs w:val="24"/>
        </w:rPr>
        <w:t>2.</w:t>
      </w:r>
      <w:r w:rsidRPr="00A22B17">
        <w:rPr>
          <w:rFonts w:ascii="Arial" w:hAnsi="Arial" w:cs="Arial"/>
          <w:szCs w:val="24"/>
        </w:rPr>
        <w:t xml:space="preserve"> </w:t>
      </w:r>
      <w:r>
        <w:rPr>
          <w:rFonts w:ascii="Arial" w:hAnsi="Arial" w:cs="Arial"/>
          <w:szCs w:val="24"/>
        </w:rPr>
        <w:t>Ściana kurtynowa elewacji północnej i południowej.</w:t>
      </w:r>
      <w:bookmarkEnd w:id="1968"/>
    </w:p>
    <w:p w:rsidR="008D4274" w:rsidRPr="008D4274" w:rsidRDefault="008D4274" w:rsidP="00177B5B">
      <w:pPr>
        <w:pStyle w:val="Akapitzlist"/>
        <w:numPr>
          <w:ilvl w:val="0"/>
          <w:numId w:val="332"/>
        </w:numPr>
        <w:autoSpaceDE w:val="0"/>
        <w:autoSpaceDN w:val="0"/>
        <w:adjustRightInd w:val="0"/>
        <w:jc w:val="both"/>
        <w:rPr>
          <w:rFonts w:ascii="Arial" w:hAnsi="Arial" w:cs="Arial"/>
          <w:bCs/>
        </w:rPr>
      </w:pPr>
      <w:r w:rsidRPr="008D4274">
        <w:rPr>
          <w:rFonts w:ascii="Arial" w:hAnsi="Arial" w:cs="Arial"/>
          <w:bCs/>
        </w:rPr>
        <w:t>SZT-S1, SZT-S4, SZT-S3, SZT-S6, SZT-S13, SZT-S14, SZT-S2, SZT-S7</w:t>
      </w:r>
    </w:p>
    <w:p w:rsidR="008D4274" w:rsidRPr="008D4274" w:rsidRDefault="008D4274" w:rsidP="00177B5B">
      <w:pPr>
        <w:pStyle w:val="Akapitzlist"/>
        <w:numPr>
          <w:ilvl w:val="0"/>
          <w:numId w:val="332"/>
        </w:numPr>
        <w:autoSpaceDE w:val="0"/>
        <w:autoSpaceDN w:val="0"/>
        <w:adjustRightInd w:val="0"/>
        <w:jc w:val="both"/>
        <w:rPr>
          <w:rFonts w:ascii="Arial" w:hAnsi="Arial" w:cs="Arial"/>
          <w:bCs/>
        </w:rPr>
      </w:pPr>
      <w:r w:rsidRPr="008D4274">
        <w:rPr>
          <w:rFonts w:ascii="Arial" w:hAnsi="Arial" w:cs="Arial"/>
          <w:bCs/>
        </w:rPr>
        <w:t>Ściana typu Schueco FW50+ lub równoważny, (cię</w:t>
      </w:r>
      <w:r w:rsidR="00343EA8">
        <w:rPr>
          <w:rFonts w:ascii="Arial" w:hAnsi="Arial" w:cs="Arial"/>
          <w:bCs/>
        </w:rPr>
        <w:t>ż</w:t>
      </w:r>
      <w:r w:rsidRPr="008D4274">
        <w:rPr>
          <w:rFonts w:ascii="Arial" w:hAnsi="Arial" w:cs="Arial"/>
          <w:bCs/>
        </w:rPr>
        <w:t>ar 60 kg/m2)</w:t>
      </w:r>
      <w:r w:rsidR="00343EA8">
        <w:rPr>
          <w:rFonts w:ascii="Arial" w:hAnsi="Arial" w:cs="Arial"/>
          <w:bCs/>
        </w:rPr>
        <w:t>.</w:t>
      </w:r>
    </w:p>
    <w:p w:rsidR="008D4274" w:rsidRPr="00343EA8" w:rsidRDefault="008D4274" w:rsidP="00177B5B">
      <w:pPr>
        <w:pStyle w:val="Akapitzlist"/>
        <w:numPr>
          <w:ilvl w:val="0"/>
          <w:numId w:val="332"/>
        </w:numPr>
        <w:autoSpaceDE w:val="0"/>
        <w:autoSpaceDN w:val="0"/>
        <w:adjustRightInd w:val="0"/>
        <w:jc w:val="both"/>
        <w:rPr>
          <w:rFonts w:ascii="Arial" w:hAnsi="Arial" w:cs="Arial"/>
          <w:bCs/>
        </w:rPr>
      </w:pPr>
      <w:r w:rsidRPr="00343EA8">
        <w:rPr>
          <w:rFonts w:ascii="Arial" w:hAnsi="Arial" w:cs="Arial"/>
          <w:bCs/>
        </w:rPr>
        <w:t>Typ szklenia - antywłamaniowe / EI30 / emaliowane / zwykłe</w:t>
      </w:r>
      <w:r w:rsidR="00343EA8">
        <w:rPr>
          <w:rFonts w:ascii="Arial" w:hAnsi="Arial" w:cs="Arial"/>
          <w:bCs/>
        </w:rPr>
        <w:t>.</w:t>
      </w:r>
    </w:p>
    <w:p w:rsidR="008D4274" w:rsidRPr="008D4274" w:rsidRDefault="008D4274" w:rsidP="00177B5B">
      <w:pPr>
        <w:pStyle w:val="Akapitzlist"/>
        <w:numPr>
          <w:ilvl w:val="0"/>
          <w:numId w:val="332"/>
        </w:numPr>
        <w:autoSpaceDE w:val="0"/>
        <w:autoSpaceDN w:val="0"/>
        <w:adjustRightInd w:val="0"/>
        <w:jc w:val="both"/>
        <w:rPr>
          <w:rFonts w:ascii="Arial" w:hAnsi="Arial" w:cs="Arial"/>
          <w:bCs/>
        </w:rPr>
      </w:pPr>
      <w:r w:rsidRPr="008D4274">
        <w:rPr>
          <w:rFonts w:ascii="Arial" w:hAnsi="Arial" w:cs="Arial"/>
          <w:bCs/>
        </w:rPr>
        <w:t>Zestawy szklane pasa ponad szkłem antywłamaniowym typu Pilkington Optilam Suncool Brilliant (np. Optilam Suncool Brilliant 66/33 8mm + argon 90% 16mm + Optilam Clear 8mm) lub równoważny o parametrach:</w:t>
      </w:r>
    </w:p>
    <w:p w:rsidR="00343EA8" w:rsidRDefault="008D4274" w:rsidP="00177B5B">
      <w:pPr>
        <w:pStyle w:val="Akapitzlist"/>
        <w:numPr>
          <w:ilvl w:val="0"/>
          <w:numId w:val="333"/>
        </w:numPr>
        <w:autoSpaceDE w:val="0"/>
        <w:autoSpaceDN w:val="0"/>
        <w:adjustRightInd w:val="0"/>
        <w:jc w:val="both"/>
        <w:rPr>
          <w:rFonts w:ascii="Arial" w:hAnsi="Arial" w:cs="Arial"/>
          <w:bCs/>
        </w:rPr>
      </w:pPr>
      <w:r w:rsidRPr="00343EA8">
        <w:rPr>
          <w:rFonts w:ascii="Arial" w:hAnsi="Arial" w:cs="Arial"/>
          <w:bCs/>
        </w:rPr>
        <w:t>wsp</w:t>
      </w:r>
      <w:r w:rsidR="00343EA8">
        <w:rPr>
          <w:rFonts w:ascii="Arial" w:hAnsi="Arial" w:cs="Arial"/>
          <w:bCs/>
        </w:rPr>
        <w:t>ó</w:t>
      </w:r>
      <w:r w:rsidRPr="00343EA8">
        <w:rPr>
          <w:rFonts w:ascii="Arial" w:hAnsi="Arial" w:cs="Arial"/>
          <w:bCs/>
        </w:rPr>
        <w:t>łczynnik przenikania ciepła U=1,1W/m2K</w:t>
      </w:r>
      <w:r w:rsidR="00343EA8">
        <w:rPr>
          <w:rFonts w:ascii="Arial" w:hAnsi="Arial" w:cs="Arial"/>
          <w:bCs/>
        </w:rPr>
        <w:t>,</w:t>
      </w:r>
    </w:p>
    <w:p w:rsidR="00343EA8" w:rsidRDefault="008D4274" w:rsidP="00177B5B">
      <w:pPr>
        <w:pStyle w:val="Akapitzlist"/>
        <w:numPr>
          <w:ilvl w:val="0"/>
          <w:numId w:val="333"/>
        </w:numPr>
        <w:autoSpaceDE w:val="0"/>
        <w:autoSpaceDN w:val="0"/>
        <w:adjustRightInd w:val="0"/>
        <w:jc w:val="both"/>
        <w:rPr>
          <w:rFonts w:ascii="Arial" w:hAnsi="Arial" w:cs="Arial"/>
          <w:bCs/>
        </w:rPr>
      </w:pPr>
      <w:r w:rsidRPr="00343EA8">
        <w:rPr>
          <w:rFonts w:ascii="Arial" w:hAnsi="Arial" w:cs="Arial"/>
          <w:bCs/>
        </w:rPr>
        <w:t>współczynnik całkowitej przepuszczalności energii g&lt;0,35</w:t>
      </w:r>
      <w:r w:rsidR="00343EA8">
        <w:rPr>
          <w:rFonts w:ascii="Arial" w:hAnsi="Arial" w:cs="Arial"/>
          <w:bCs/>
        </w:rPr>
        <w:t>,</w:t>
      </w:r>
    </w:p>
    <w:p w:rsidR="00343EA8" w:rsidRDefault="008D4274" w:rsidP="00177B5B">
      <w:pPr>
        <w:pStyle w:val="Akapitzlist"/>
        <w:numPr>
          <w:ilvl w:val="0"/>
          <w:numId w:val="333"/>
        </w:numPr>
        <w:autoSpaceDE w:val="0"/>
        <w:autoSpaceDN w:val="0"/>
        <w:adjustRightInd w:val="0"/>
        <w:jc w:val="both"/>
        <w:rPr>
          <w:rFonts w:ascii="Arial" w:hAnsi="Arial" w:cs="Arial"/>
          <w:bCs/>
        </w:rPr>
      </w:pPr>
      <w:r w:rsidRPr="00343EA8">
        <w:rPr>
          <w:rFonts w:ascii="Arial" w:hAnsi="Arial" w:cs="Arial"/>
          <w:bCs/>
        </w:rPr>
        <w:t>współczynnik przepuszczalności światła (za wyjątkiem zestawów laminowanych kolorowych) LT&gt;0,60</w:t>
      </w:r>
      <w:r w:rsidR="00343EA8">
        <w:rPr>
          <w:rFonts w:ascii="Arial" w:hAnsi="Arial" w:cs="Arial"/>
          <w:bCs/>
        </w:rPr>
        <w:t>,</w:t>
      </w:r>
    </w:p>
    <w:p w:rsidR="008D4274" w:rsidRPr="00343EA8" w:rsidRDefault="008D4274" w:rsidP="00177B5B">
      <w:pPr>
        <w:pStyle w:val="Akapitzlist"/>
        <w:numPr>
          <w:ilvl w:val="0"/>
          <w:numId w:val="333"/>
        </w:numPr>
        <w:autoSpaceDE w:val="0"/>
        <w:autoSpaceDN w:val="0"/>
        <w:adjustRightInd w:val="0"/>
        <w:jc w:val="both"/>
        <w:rPr>
          <w:rFonts w:ascii="Arial" w:hAnsi="Arial" w:cs="Arial"/>
          <w:bCs/>
        </w:rPr>
      </w:pPr>
      <w:r w:rsidRPr="00343EA8">
        <w:rPr>
          <w:rFonts w:ascii="Arial" w:hAnsi="Arial" w:cs="Arial"/>
          <w:bCs/>
        </w:rPr>
        <w:t>współczynnik odbicia światła LR&lt;0,30</w:t>
      </w:r>
      <w:r w:rsidR="00343EA8">
        <w:rPr>
          <w:rFonts w:ascii="Arial" w:hAnsi="Arial" w:cs="Arial"/>
          <w:bCs/>
        </w:rPr>
        <w:t>.</w:t>
      </w:r>
    </w:p>
    <w:p w:rsidR="008D4274" w:rsidRPr="008D4274" w:rsidRDefault="008D4274" w:rsidP="00177B5B">
      <w:pPr>
        <w:pStyle w:val="Akapitzlist"/>
        <w:numPr>
          <w:ilvl w:val="0"/>
          <w:numId w:val="332"/>
        </w:numPr>
        <w:autoSpaceDE w:val="0"/>
        <w:autoSpaceDN w:val="0"/>
        <w:adjustRightInd w:val="0"/>
        <w:jc w:val="both"/>
        <w:rPr>
          <w:rFonts w:ascii="Arial" w:hAnsi="Arial" w:cs="Arial"/>
          <w:bCs/>
          <w:lang w:val="en-US"/>
        </w:rPr>
      </w:pPr>
      <w:r w:rsidRPr="00CA59B0">
        <w:rPr>
          <w:rFonts w:ascii="Arial" w:hAnsi="Arial" w:cs="Arial"/>
          <w:bCs/>
          <w:lang w:val="en-US"/>
        </w:rPr>
        <w:t xml:space="preserve">Zestawy szklane typu Pilkington Optilam Suncool Brilliant (np. </w:t>
      </w:r>
      <w:r w:rsidRPr="008D4274">
        <w:rPr>
          <w:rFonts w:ascii="Arial" w:hAnsi="Arial" w:cs="Arial"/>
          <w:bCs/>
          <w:lang w:val="en-US"/>
        </w:rPr>
        <w:t>Optilam Suncool Brilliant 66/33 8mm + argon 90% 16mm + Optilam Clear 8mm) o parametrach:</w:t>
      </w:r>
    </w:p>
    <w:p w:rsidR="0080237B" w:rsidRDefault="008D4274" w:rsidP="00177B5B">
      <w:pPr>
        <w:pStyle w:val="Akapitzlist"/>
        <w:numPr>
          <w:ilvl w:val="0"/>
          <w:numId w:val="334"/>
        </w:numPr>
        <w:autoSpaceDE w:val="0"/>
        <w:autoSpaceDN w:val="0"/>
        <w:adjustRightInd w:val="0"/>
        <w:ind w:left="709"/>
        <w:jc w:val="both"/>
        <w:rPr>
          <w:rFonts w:ascii="Arial" w:hAnsi="Arial" w:cs="Arial"/>
          <w:bCs/>
        </w:rPr>
      </w:pPr>
      <w:r w:rsidRPr="00343EA8">
        <w:rPr>
          <w:rFonts w:ascii="Arial" w:hAnsi="Arial" w:cs="Arial"/>
          <w:bCs/>
        </w:rPr>
        <w:t>wsp</w:t>
      </w:r>
      <w:r w:rsidR="0080237B">
        <w:rPr>
          <w:rFonts w:ascii="Arial" w:hAnsi="Arial" w:cs="Arial"/>
          <w:bCs/>
        </w:rPr>
        <w:t>ó</w:t>
      </w:r>
      <w:r w:rsidRPr="00343EA8">
        <w:rPr>
          <w:rFonts w:ascii="Arial" w:hAnsi="Arial" w:cs="Arial"/>
          <w:bCs/>
        </w:rPr>
        <w:t>łczynnik przenikania ciepła U=1,1W/m2K</w:t>
      </w:r>
      <w:r w:rsidR="0080237B">
        <w:rPr>
          <w:rFonts w:ascii="Arial" w:hAnsi="Arial" w:cs="Arial"/>
          <w:bCs/>
        </w:rPr>
        <w:t>,</w:t>
      </w:r>
    </w:p>
    <w:p w:rsidR="0080237B" w:rsidRDefault="008D4274" w:rsidP="00177B5B">
      <w:pPr>
        <w:pStyle w:val="Akapitzlist"/>
        <w:numPr>
          <w:ilvl w:val="0"/>
          <w:numId w:val="334"/>
        </w:numPr>
        <w:autoSpaceDE w:val="0"/>
        <w:autoSpaceDN w:val="0"/>
        <w:adjustRightInd w:val="0"/>
        <w:ind w:left="709"/>
        <w:jc w:val="both"/>
        <w:rPr>
          <w:rFonts w:ascii="Arial" w:hAnsi="Arial" w:cs="Arial"/>
          <w:bCs/>
        </w:rPr>
      </w:pPr>
      <w:r w:rsidRPr="0080237B">
        <w:rPr>
          <w:rFonts w:ascii="Arial" w:hAnsi="Arial" w:cs="Arial"/>
          <w:bCs/>
        </w:rPr>
        <w:t>współczynnik całkowitej przepuszczalności energii g&lt;0,35</w:t>
      </w:r>
      <w:r w:rsidR="0080237B">
        <w:rPr>
          <w:rFonts w:ascii="Arial" w:hAnsi="Arial" w:cs="Arial"/>
          <w:bCs/>
        </w:rPr>
        <w:t>,</w:t>
      </w:r>
    </w:p>
    <w:p w:rsidR="0080237B" w:rsidRDefault="008D4274" w:rsidP="00177B5B">
      <w:pPr>
        <w:pStyle w:val="Akapitzlist"/>
        <w:numPr>
          <w:ilvl w:val="0"/>
          <w:numId w:val="334"/>
        </w:numPr>
        <w:autoSpaceDE w:val="0"/>
        <w:autoSpaceDN w:val="0"/>
        <w:adjustRightInd w:val="0"/>
        <w:ind w:left="709"/>
        <w:jc w:val="both"/>
        <w:rPr>
          <w:rFonts w:ascii="Arial" w:hAnsi="Arial" w:cs="Arial"/>
          <w:bCs/>
        </w:rPr>
      </w:pPr>
      <w:r w:rsidRPr="0080237B">
        <w:rPr>
          <w:rFonts w:ascii="Arial" w:hAnsi="Arial" w:cs="Arial"/>
          <w:bCs/>
        </w:rPr>
        <w:t>współczynnik przepuszczalności światła (za wyjątkiem zestawów laminowanych kolorowych) LT&gt;0,60</w:t>
      </w:r>
      <w:r w:rsidR="0080237B">
        <w:rPr>
          <w:rFonts w:ascii="Arial" w:hAnsi="Arial" w:cs="Arial"/>
          <w:bCs/>
        </w:rPr>
        <w:t>,</w:t>
      </w:r>
    </w:p>
    <w:p w:rsidR="008D4274" w:rsidRPr="0080237B" w:rsidRDefault="008D4274" w:rsidP="00177B5B">
      <w:pPr>
        <w:pStyle w:val="Akapitzlist"/>
        <w:numPr>
          <w:ilvl w:val="0"/>
          <w:numId w:val="334"/>
        </w:numPr>
        <w:autoSpaceDE w:val="0"/>
        <w:autoSpaceDN w:val="0"/>
        <w:adjustRightInd w:val="0"/>
        <w:ind w:left="709"/>
        <w:jc w:val="both"/>
        <w:rPr>
          <w:rFonts w:ascii="Arial" w:hAnsi="Arial" w:cs="Arial"/>
          <w:bCs/>
        </w:rPr>
      </w:pPr>
      <w:r w:rsidRPr="0080237B">
        <w:rPr>
          <w:rFonts w:ascii="Arial" w:hAnsi="Arial" w:cs="Arial"/>
          <w:bCs/>
        </w:rPr>
        <w:t>współczynnik odbicia światła LR&lt;0,30</w:t>
      </w:r>
      <w:r w:rsidR="0080237B">
        <w:rPr>
          <w:rFonts w:ascii="Arial" w:hAnsi="Arial" w:cs="Arial"/>
          <w:bCs/>
        </w:rPr>
        <w:t>.</w:t>
      </w:r>
    </w:p>
    <w:p w:rsidR="008D4274" w:rsidRPr="008D4274" w:rsidRDefault="008D4274" w:rsidP="00177B5B">
      <w:pPr>
        <w:pStyle w:val="Akapitzlist"/>
        <w:numPr>
          <w:ilvl w:val="0"/>
          <w:numId w:val="332"/>
        </w:numPr>
        <w:autoSpaceDE w:val="0"/>
        <w:autoSpaceDN w:val="0"/>
        <w:adjustRightInd w:val="0"/>
        <w:jc w:val="both"/>
        <w:rPr>
          <w:rFonts w:ascii="Arial" w:hAnsi="Arial" w:cs="Arial"/>
          <w:bCs/>
          <w:lang w:val="en-US"/>
        </w:rPr>
      </w:pPr>
      <w:r w:rsidRPr="00CA59B0">
        <w:rPr>
          <w:rFonts w:ascii="Arial" w:hAnsi="Arial" w:cs="Arial"/>
          <w:bCs/>
          <w:lang w:val="en-US"/>
        </w:rPr>
        <w:t xml:space="preserve">Zestawy szklane typu Pilkington Optilam Suncool Brilliant (np. </w:t>
      </w:r>
      <w:r w:rsidRPr="008D4274">
        <w:rPr>
          <w:rFonts w:ascii="Arial" w:hAnsi="Arial" w:cs="Arial"/>
          <w:bCs/>
          <w:lang w:val="en-US"/>
        </w:rPr>
        <w:t>Optilam Suncool Brilliant 66/33 8mm + argon 90% 16mm + Optilam Clear 8mm) o parametrach:</w:t>
      </w:r>
    </w:p>
    <w:p w:rsidR="0080237B" w:rsidRDefault="008D4274" w:rsidP="00177B5B">
      <w:pPr>
        <w:pStyle w:val="Akapitzlist"/>
        <w:numPr>
          <w:ilvl w:val="0"/>
          <w:numId w:val="335"/>
        </w:numPr>
        <w:autoSpaceDE w:val="0"/>
        <w:autoSpaceDN w:val="0"/>
        <w:adjustRightInd w:val="0"/>
        <w:ind w:left="709"/>
        <w:jc w:val="both"/>
        <w:rPr>
          <w:rFonts w:ascii="Arial" w:hAnsi="Arial" w:cs="Arial"/>
          <w:bCs/>
        </w:rPr>
      </w:pPr>
      <w:r w:rsidRPr="0080237B">
        <w:rPr>
          <w:rFonts w:ascii="Arial" w:hAnsi="Arial" w:cs="Arial"/>
          <w:bCs/>
        </w:rPr>
        <w:t>wsp</w:t>
      </w:r>
      <w:r w:rsidR="0080237B">
        <w:rPr>
          <w:rFonts w:ascii="Arial" w:hAnsi="Arial" w:cs="Arial"/>
          <w:bCs/>
        </w:rPr>
        <w:t>ó</w:t>
      </w:r>
      <w:r w:rsidRPr="0080237B">
        <w:rPr>
          <w:rFonts w:ascii="Arial" w:hAnsi="Arial" w:cs="Arial"/>
          <w:bCs/>
        </w:rPr>
        <w:t>łczynnik przenikania ciepła U=1,1W/m2K</w:t>
      </w:r>
      <w:r w:rsidR="0080237B">
        <w:rPr>
          <w:rFonts w:ascii="Arial" w:hAnsi="Arial" w:cs="Arial"/>
          <w:bCs/>
        </w:rPr>
        <w:t>,</w:t>
      </w:r>
    </w:p>
    <w:p w:rsidR="0080237B" w:rsidRDefault="008D4274" w:rsidP="00177B5B">
      <w:pPr>
        <w:pStyle w:val="Akapitzlist"/>
        <w:numPr>
          <w:ilvl w:val="0"/>
          <w:numId w:val="335"/>
        </w:numPr>
        <w:autoSpaceDE w:val="0"/>
        <w:autoSpaceDN w:val="0"/>
        <w:adjustRightInd w:val="0"/>
        <w:ind w:left="709"/>
        <w:jc w:val="both"/>
        <w:rPr>
          <w:rFonts w:ascii="Arial" w:hAnsi="Arial" w:cs="Arial"/>
          <w:bCs/>
        </w:rPr>
      </w:pPr>
      <w:r w:rsidRPr="0080237B">
        <w:rPr>
          <w:rFonts w:ascii="Arial" w:hAnsi="Arial" w:cs="Arial"/>
          <w:bCs/>
        </w:rPr>
        <w:t>współczynnik całkowitej przepuszczalności energii g&lt;0,35</w:t>
      </w:r>
      <w:r w:rsidR="0080237B">
        <w:rPr>
          <w:rFonts w:ascii="Arial" w:hAnsi="Arial" w:cs="Arial"/>
          <w:bCs/>
        </w:rPr>
        <w:t>,</w:t>
      </w:r>
    </w:p>
    <w:p w:rsidR="0080237B" w:rsidRDefault="008D4274" w:rsidP="00177B5B">
      <w:pPr>
        <w:pStyle w:val="Akapitzlist"/>
        <w:numPr>
          <w:ilvl w:val="0"/>
          <w:numId w:val="335"/>
        </w:numPr>
        <w:autoSpaceDE w:val="0"/>
        <w:autoSpaceDN w:val="0"/>
        <w:adjustRightInd w:val="0"/>
        <w:ind w:left="709"/>
        <w:jc w:val="both"/>
        <w:rPr>
          <w:rFonts w:ascii="Arial" w:hAnsi="Arial" w:cs="Arial"/>
          <w:bCs/>
        </w:rPr>
      </w:pPr>
      <w:r w:rsidRPr="0080237B">
        <w:rPr>
          <w:rFonts w:ascii="Arial" w:hAnsi="Arial" w:cs="Arial"/>
          <w:bCs/>
        </w:rPr>
        <w:lastRenderedPageBreak/>
        <w:t>współczynnik przepuszczalności światła (za wyjątkiem zestawów laminowanych kolorowych) LT&gt;0,60</w:t>
      </w:r>
      <w:r w:rsidR="0080237B">
        <w:rPr>
          <w:rFonts w:ascii="Arial" w:hAnsi="Arial" w:cs="Arial"/>
          <w:bCs/>
        </w:rPr>
        <w:t>,</w:t>
      </w:r>
    </w:p>
    <w:p w:rsidR="008D4274" w:rsidRPr="0080237B" w:rsidRDefault="008D4274" w:rsidP="00177B5B">
      <w:pPr>
        <w:pStyle w:val="Akapitzlist"/>
        <w:numPr>
          <w:ilvl w:val="0"/>
          <w:numId w:val="335"/>
        </w:numPr>
        <w:autoSpaceDE w:val="0"/>
        <w:autoSpaceDN w:val="0"/>
        <w:adjustRightInd w:val="0"/>
        <w:ind w:left="709"/>
        <w:jc w:val="both"/>
        <w:rPr>
          <w:rFonts w:ascii="Arial" w:hAnsi="Arial" w:cs="Arial"/>
          <w:bCs/>
        </w:rPr>
      </w:pPr>
      <w:r w:rsidRPr="0080237B">
        <w:rPr>
          <w:rFonts w:ascii="Arial" w:hAnsi="Arial" w:cs="Arial"/>
          <w:bCs/>
        </w:rPr>
        <w:t>współczynnik od</w:t>
      </w:r>
      <w:r w:rsidR="0080237B">
        <w:rPr>
          <w:rFonts w:ascii="Arial" w:hAnsi="Arial" w:cs="Arial"/>
          <w:bCs/>
        </w:rPr>
        <w:t>bicia światła LR&lt;0,30.</w:t>
      </w:r>
    </w:p>
    <w:p w:rsidR="008D4274" w:rsidRPr="008D4274" w:rsidRDefault="008D4274" w:rsidP="00177B5B">
      <w:pPr>
        <w:pStyle w:val="Akapitzlist"/>
        <w:numPr>
          <w:ilvl w:val="0"/>
          <w:numId w:val="332"/>
        </w:numPr>
        <w:autoSpaceDE w:val="0"/>
        <w:autoSpaceDN w:val="0"/>
        <w:adjustRightInd w:val="0"/>
        <w:jc w:val="both"/>
        <w:rPr>
          <w:rFonts w:ascii="Arial" w:hAnsi="Arial" w:cs="Arial"/>
          <w:bCs/>
        </w:rPr>
      </w:pPr>
      <w:r w:rsidRPr="008D4274">
        <w:rPr>
          <w:rFonts w:ascii="Arial" w:hAnsi="Arial" w:cs="Arial"/>
          <w:bCs/>
        </w:rPr>
        <w:t xml:space="preserve">Dla zestawu szklenia pasa szkła antywłamaniowego, pasa szkła nieprzeziernego </w:t>
      </w:r>
    </w:p>
    <w:p w:rsidR="008D4274" w:rsidRPr="008D4274" w:rsidRDefault="008D4274" w:rsidP="0080237B">
      <w:pPr>
        <w:pStyle w:val="Akapitzlist"/>
        <w:autoSpaceDE w:val="0"/>
        <w:autoSpaceDN w:val="0"/>
        <w:adjustRightInd w:val="0"/>
        <w:jc w:val="both"/>
        <w:rPr>
          <w:rFonts w:ascii="Arial" w:hAnsi="Arial" w:cs="Arial"/>
          <w:bCs/>
        </w:rPr>
      </w:pPr>
      <w:r w:rsidRPr="008D4274">
        <w:rPr>
          <w:rFonts w:ascii="Arial" w:hAnsi="Arial" w:cs="Arial"/>
          <w:bCs/>
        </w:rPr>
        <w:t>i pasa szkła przeciwogniowego wytyczne wg Pilkington lub równoważny</w:t>
      </w:r>
      <w:r w:rsidR="0080237B">
        <w:rPr>
          <w:rFonts w:ascii="Arial" w:hAnsi="Arial" w:cs="Arial"/>
          <w:bCs/>
        </w:rPr>
        <w:t>.</w:t>
      </w:r>
    </w:p>
    <w:p w:rsidR="008D4274" w:rsidRPr="008D4274" w:rsidRDefault="008D4274" w:rsidP="00177B5B">
      <w:pPr>
        <w:pStyle w:val="Akapitzlist"/>
        <w:numPr>
          <w:ilvl w:val="0"/>
          <w:numId w:val="332"/>
        </w:numPr>
        <w:autoSpaceDE w:val="0"/>
        <w:autoSpaceDN w:val="0"/>
        <w:adjustRightInd w:val="0"/>
        <w:jc w:val="both"/>
        <w:rPr>
          <w:rFonts w:ascii="Arial" w:hAnsi="Arial" w:cs="Arial"/>
          <w:bCs/>
        </w:rPr>
      </w:pPr>
      <w:r w:rsidRPr="008D4274">
        <w:rPr>
          <w:rFonts w:ascii="Arial" w:hAnsi="Arial" w:cs="Arial"/>
          <w:bCs/>
        </w:rPr>
        <w:t>Izolacyjność akustyczna R'a2=30dB</w:t>
      </w:r>
      <w:r w:rsidR="0080237B">
        <w:rPr>
          <w:rFonts w:ascii="Arial" w:hAnsi="Arial" w:cs="Arial"/>
          <w:bCs/>
        </w:rPr>
        <w:t>.</w:t>
      </w:r>
    </w:p>
    <w:p w:rsidR="008D4274" w:rsidRPr="008D4274" w:rsidRDefault="008D4274" w:rsidP="00177B5B">
      <w:pPr>
        <w:pStyle w:val="Akapitzlist"/>
        <w:numPr>
          <w:ilvl w:val="0"/>
          <w:numId w:val="332"/>
        </w:numPr>
        <w:autoSpaceDE w:val="0"/>
        <w:autoSpaceDN w:val="0"/>
        <w:adjustRightInd w:val="0"/>
        <w:jc w:val="both"/>
        <w:rPr>
          <w:rFonts w:ascii="Arial" w:hAnsi="Arial" w:cs="Arial"/>
          <w:bCs/>
        </w:rPr>
      </w:pPr>
      <w:r w:rsidRPr="008D4274">
        <w:rPr>
          <w:rFonts w:ascii="Arial" w:hAnsi="Arial" w:cs="Arial"/>
          <w:bCs/>
        </w:rPr>
        <w:t>Podziały poziome:</w:t>
      </w:r>
      <w:r w:rsidR="0080237B">
        <w:rPr>
          <w:rFonts w:ascii="Arial" w:hAnsi="Arial" w:cs="Arial"/>
          <w:bCs/>
        </w:rPr>
        <w:t xml:space="preserve"> </w:t>
      </w:r>
      <w:r w:rsidRPr="008D4274">
        <w:rPr>
          <w:rFonts w:ascii="Arial" w:hAnsi="Arial" w:cs="Arial"/>
          <w:bCs/>
        </w:rPr>
        <w:t>fuga silikonowa i listwy maskujące 50x100mm (np. Schueco 112 720 lub równoważny) wg rysunku zestawienia ślus</w:t>
      </w:r>
      <w:r w:rsidR="0080237B">
        <w:rPr>
          <w:rFonts w:ascii="Arial" w:hAnsi="Arial" w:cs="Arial"/>
          <w:bCs/>
        </w:rPr>
        <w:t>a</w:t>
      </w:r>
      <w:r w:rsidRPr="008D4274">
        <w:rPr>
          <w:rFonts w:ascii="Arial" w:hAnsi="Arial" w:cs="Arial"/>
          <w:bCs/>
        </w:rPr>
        <w:t>rki zewnętrznej.</w:t>
      </w:r>
    </w:p>
    <w:p w:rsidR="008D4274" w:rsidRPr="008D4274" w:rsidRDefault="008D4274" w:rsidP="00177B5B">
      <w:pPr>
        <w:pStyle w:val="Akapitzlist"/>
        <w:numPr>
          <w:ilvl w:val="0"/>
          <w:numId w:val="332"/>
        </w:numPr>
        <w:autoSpaceDE w:val="0"/>
        <w:autoSpaceDN w:val="0"/>
        <w:adjustRightInd w:val="0"/>
        <w:jc w:val="both"/>
        <w:rPr>
          <w:rFonts w:ascii="Arial" w:hAnsi="Arial" w:cs="Arial"/>
          <w:bCs/>
        </w:rPr>
      </w:pPr>
      <w:r w:rsidRPr="008D4274">
        <w:rPr>
          <w:rFonts w:ascii="Arial" w:hAnsi="Arial" w:cs="Arial"/>
          <w:bCs/>
        </w:rPr>
        <w:t>Podziały poziome:</w:t>
      </w:r>
      <w:r w:rsidR="0080237B">
        <w:rPr>
          <w:rFonts w:ascii="Arial" w:hAnsi="Arial" w:cs="Arial"/>
          <w:bCs/>
        </w:rPr>
        <w:t xml:space="preserve"> </w:t>
      </w:r>
      <w:r w:rsidRPr="008D4274">
        <w:rPr>
          <w:rFonts w:ascii="Arial" w:hAnsi="Arial" w:cs="Arial"/>
          <w:bCs/>
        </w:rPr>
        <w:t>fuga silikonowa i listwy maskujące 50x100mm (np. Schueco 112 720 lub równoważny) wg rysunku zestawienia ślus</w:t>
      </w:r>
      <w:r w:rsidR="0080237B">
        <w:rPr>
          <w:rFonts w:ascii="Arial" w:hAnsi="Arial" w:cs="Arial"/>
          <w:bCs/>
        </w:rPr>
        <w:t>a</w:t>
      </w:r>
      <w:r w:rsidRPr="008D4274">
        <w:rPr>
          <w:rFonts w:ascii="Arial" w:hAnsi="Arial" w:cs="Arial"/>
          <w:bCs/>
        </w:rPr>
        <w:t>rki zewnętrznej.</w:t>
      </w:r>
    </w:p>
    <w:p w:rsidR="008D4274" w:rsidRPr="008D4274" w:rsidRDefault="008D4274" w:rsidP="00177B5B">
      <w:pPr>
        <w:pStyle w:val="Akapitzlist"/>
        <w:numPr>
          <w:ilvl w:val="0"/>
          <w:numId w:val="332"/>
        </w:numPr>
        <w:autoSpaceDE w:val="0"/>
        <w:autoSpaceDN w:val="0"/>
        <w:adjustRightInd w:val="0"/>
        <w:jc w:val="both"/>
        <w:rPr>
          <w:rFonts w:ascii="Arial" w:hAnsi="Arial" w:cs="Arial"/>
          <w:bCs/>
        </w:rPr>
      </w:pPr>
      <w:r w:rsidRPr="008D4274">
        <w:rPr>
          <w:rFonts w:ascii="Arial" w:hAnsi="Arial" w:cs="Arial"/>
          <w:bCs/>
        </w:rPr>
        <w:t>Kolor ślusarki i obróbki: ciemny grafit (np. RAL 7021 lub 7024), do akceptacji projektanta na podstawie przedstawionych próbek fragmentu ściany kurtynowej</w:t>
      </w:r>
      <w:r w:rsidR="0080237B">
        <w:rPr>
          <w:rFonts w:ascii="Arial" w:hAnsi="Arial" w:cs="Arial"/>
          <w:bCs/>
        </w:rPr>
        <w:t>.</w:t>
      </w:r>
    </w:p>
    <w:p w:rsidR="008D4274" w:rsidRPr="008D4274" w:rsidRDefault="008D4274" w:rsidP="00177B5B">
      <w:pPr>
        <w:pStyle w:val="Akapitzlist"/>
        <w:numPr>
          <w:ilvl w:val="0"/>
          <w:numId w:val="332"/>
        </w:numPr>
        <w:autoSpaceDE w:val="0"/>
        <w:autoSpaceDN w:val="0"/>
        <w:adjustRightInd w:val="0"/>
        <w:jc w:val="both"/>
        <w:rPr>
          <w:rFonts w:ascii="Arial" w:hAnsi="Arial" w:cs="Arial"/>
          <w:bCs/>
        </w:rPr>
      </w:pPr>
      <w:r w:rsidRPr="008D4274">
        <w:rPr>
          <w:rFonts w:ascii="Arial" w:hAnsi="Arial" w:cs="Arial"/>
          <w:bCs/>
        </w:rPr>
        <w:t>Zawiasy i okucia wg standardu producenta.</w:t>
      </w:r>
    </w:p>
    <w:p w:rsidR="008D4274" w:rsidRDefault="008D4274" w:rsidP="008D4274">
      <w:pPr>
        <w:autoSpaceDE w:val="0"/>
        <w:autoSpaceDN w:val="0"/>
        <w:adjustRightInd w:val="0"/>
        <w:jc w:val="both"/>
        <w:rPr>
          <w:rFonts w:ascii="Arial" w:hAnsi="Arial" w:cs="Arial"/>
          <w:bCs/>
        </w:rPr>
      </w:pPr>
    </w:p>
    <w:p w:rsidR="0080237B" w:rsidRPr="00A22B17" w:rsidRDefault="0080237B" w:rsidP="0080237B">
      <w:pPr>
        <w:pStyle w:val="Nagwek3"/>
        <w:spacing w:line="240" w:lineRule="auto"/>
        <w:jc w:val="left"/>
        <w:rPr>
          <w:rFonts w:ascii="Arial" w:hAnsi="Arial" w:cs="Arial"/>
          <w:szCs w:val="24"/>
        </w:rPr>
      </w:pPr>
      <w:bookmarkStart w:id="1969" w:name="_Toc463460265"/>
      <w:r w:rsidRPr="00A22B17">
        <w:rPr>
          <w:rFonts w:ascii="Arial" w:hAnsi="Arial" w:cs="Arial"/>
          <w:szCs w:val="24"/>
        </w:rPr>
        <w:t>2.</w:t>
      </w:r>
      <w:r>
        <w:rPr>
          <w:rFonts w:ascii="Arial" w:hAnsi="Arial" w:cs="Arial"/>
          <w:szCs w:val="24"/>
        </w:rPr>
        <w:t>5</w:t>
      </w:r>
      <w:r w:rsidRPr="00A22B17">
        <w:rPr>
          <w:rFonts w:ascii="Arial" w:hAnsi="Arial" w:cs="Arial"/>
          <w:szCs w:val="24"/>
        </w:rPr>
        <w:t>.</w:t>
      </w:r>
      <w:r>
        <w:rPr>
          <w:rFonts w:ascii="Arial" w:hAnsi="Arial" w:cs="Arial"/>
          <w:szCs w:val="24"/>
        </w:rPr>
        <w:t>3.</w:t>
      </w:r>
      <w:r w:rsidRPr="00A22B17">
        <w:rPr>
          <w:rFonts w:ascii="Arial" w:hAnsi="Arial" w:cs="Arial"/>
          <w:szCs w:val="24"/>
        </w:rPr>
        <w:t xml:space="preserve"> </w:t>
      </w:r>
      <w:r>
        <w:rPr>
          <w:rFonts w:ascii="Arial" w:hAnsi="Arial" w:cs="Arial"/>
          <w:szCs w:val="24"/>
        </w:rPr>
        <w:t>Ściana kurtynowa elewacji północnej i południowej.</w:t>
      </w:r>
      <w:bookmarkEnd w:id="1969"/>
    </w:p>
    <w:p w:rsidR="008D4274" w:rsidRP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t>SZT-S10-EI30, SZT-S9-EI30, SZT-S5-EI30</w:t>
      </w:r>
    </w:p>
    <w:p w:rsidR="008D4274" w:rsidRP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t>Ściana typu Schueco FW50+ lu</w:t>
      </w:r>
      <w:r w:rsidR="0080237B">
        <w:rPr>
          <w:rFonts w:ascii="Arial" w:hAnsi="Arial" w:cs="Arial"/>
          <w:bCs/>
        </w:rPr>
        <w:t>b równoważny, (ciężar 60 kg/m2).</w:t>
      </w:r>
    </w:p>
    <w:p w:rsidR="008D4274" w:rsidRP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t>Typ szklenia - antywłamaniowe / EI30 / emaliowane / zwykłe</w:t>
      </w:r>
      <w:r w:rsidR="0080237B">
        <w:rPr>
          <w:rFonts w:ascii="Arial" w:hAnsi="Arial" w:cs="Arial"/>
          <w:bCs/>
        </w:rPr>
        <w:t>.</w:t>
      </w:r>
    </w:p>
    <w:p w:rsidR="008D4274" w:rsidRP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t>Zestawy szklane pasa ponad szkłem antywłamaniowym typu Pilkington Optilam Suncool Brilliant (np. Optilam Suncool Brilliant 66/33 8mm + argon 90% 16mm + Optilam Clear 8mm) lub równoważny o parametrach:</w:t>
      </w:r>
    </w:p>
    <w:p w:rsidR="0080237B" w:rsidRDefault="008D4274" w:rsidP="00177B5B">
      <w:pPr>
        <w:pStyle w:val="Akapitzlist"/>
        <w:numPr>
          <w:ilvl w:val="0"/>
          <w:numId w:val="337"/>
        </w:numPr>
        <w:autoSpaceDE w:val="0"/>
        <w:autoSpaceDN w:val="0"/>
        <w:adjustRightInd w:val="0"/>
        <w:ind w:left="709"/>
        <w:jc w:val="both"/>
        <w:rPr>
          <w:rFonts w:ascii="Arial" w:hAnsi="Arial" w:cs="Arial"/>
          <w:bCs/>
        </w:rPr>
      </w:pPr>
      <w:r w:rsidRPr="0080237B">
        <w:rPr>
          <w:rFonts w:ascii="Arial" w:hAnsi="Arial" w:cs="Arial"/>
          <w:bCs/>
        </w:rPr>
        <w:t>wsp</w:t>
      </w:r>
      <w:r w:rsidR="0080237B">
        <w:rPr>
          <w:rFonts w:ascii="Arial" w:hAnsi="Arial" w:cs="Arial"/>
          <w:bCs/>
        </w:rPr>
        <w:t>ó</w:t>
      </w:r>
      <w:r w:rsidRPr="0080237B">
        <w:rPr>
          <w:rFonts w:ascii="Arial" w:hAnsi="Arial" w:cs="Arial"/>
          <w:bCs/>
        </w:rPr>
        <w:t>łczynnik przenikania ciepła U=1,1W/m2K</w:t>
      </w:r>
      <w:r w:rsidR="0080237B">
        <w:rPr>
          <w:rFonts w:ascii="Arial" w:hAnsi="Arial" w:cs="Arial"/>
          <w:bCs/>
        </w:rPr>
        <w:t>,</w:t>
      </w:r>
    </w:p>
    <w:p w:rsidR="0080237B" w:rsidRDefault="008D4274" w:rsidP="00177B5B">
      <w:pPr>
        <w:pStyle w:val="Akapitzlist"/>
        <w:numPr>
          <w:ilvl w:val="0"/>
          <w:numId w:val="337"/>
        </w:numPr>
        <w:autoSpaceDE w:val="0"/>
        <w:autoSpaceDN w:val="0"/>
        <w:adjustRightInd w:val="0"/>
        <w:ind w:left="709"/>
        <w:jc w:val="both"/>
        <w:rPr>
          <w:rFonts w:ascii="Arial" w:hAnsi="Arial" w:cs="Arial"/>
          <w:bCs/>
        </w:rPr>
      </w:pPr>
      <w:r w:rsidRPr="0080237B">
        <w:rPr>
          <w:rFonts w:ascii="Arial" w:hAnsi="Arial" w:cs="Arial"/>
          <w:bCs/>
        </w:rPr>
        <w:t>współczynnik całkowitej przepuszczalności energii g&lt;0,35</w:t>
      </w:r>
      <w:r w:rsidR="0080237B">
        <w:rPr>
          <w:rFonts w:ascii="Arial" w:hAnsi="Arial" w:cs="Arial"/>
          <w:bCs/>
        </w:rPr>
        <w:t>,</w:t>
      </w:r>
    </w:p>
    <w:p w:rsidR="0080237B" w:rsidRDefault="008D4274" w:rsidP="00177B5B">
      <w:pPr>
        <w:pStyle w:val="Akapitzlist"/>
        <w:numPr>
          <w:ilvl w:val="0"/>
          <w:numId w:val="337"/>
        </w:numPr>
        <w:autoSpaceDE w:val="0"/>
        <w:autoSpaceDN w:val="0"/>
        <w:adjustRightInd w:val="0"/>
        <w:ind w:left="709"/>
        <w:jc w:val="both"/>
        <w:rPr>
          <w:rFonts w:ascii="Arial" w:hAnsi="Arial" w:cs="Arial"/>
          <w:bCs/>
        </w:rPr>
      </w:pPr>
      <w:r w:rsidRPr="0080237B">
        <w:rPr>
          <w:rFonts w:ascii="Arial" w:hAnsi="Arial" w:cs="Arial"/>
          <w:bCs/>
        </w:rPr>
        <w:t>współczynnik przepuszczalności światła (za wyjątkiem zestawów laminowanych kolorowych) LT&gt;0,60</w:t>
      </w:r>
      <w:r w:rsidR="0080237B">
        <w:rPr>
          <w:rFonts w:ascii="Arial" w:hAnsi="Arial" w:cs="Arial"/>
          <w:bCs/>
        </w:rPr>
        <w:t>,</w:t>
      </w:r>
    </w:p>
    <w:p w:rsidR="008D4274" w:rsidRPr="0080237B" w:rsidRDefault="008D4274" w:rsidP="00177B5B">
      <w:pPr>
        <w:pStyle w:val="Akapitzlist"/>
        <w:numPr>
          <w:ilvl w:val="0"/>
          <w:numId w:val="337"/>
        </w:numPr>
        <w:autoSpaceDE w:val="0"/>
        <w:autoSpaceDN w:val="0"/>
        <w:adjustRightInd w:val="0"/>
        <w:ind w:left="709"/>
        <w:jc w:val="both"/>
        <w:rPr>
          <w:rFonts w:ascii="Arial" w:hAnsi="Arial" w:cs="Arial"/>
          <w:bCs/>
        </w:rPr>
      </w:pPr>
      <w:r w:rsidRPr="0080237B">
        <w:rPr>
          <w:rFonts w:ascii="Arial" w:hAnsi="Arial" w:cs="Arial"/>
          <w:bCs/>
        </w:rPr>
        <w:t>współczynnik odbicia światła LR&lt;0,30</w:t>
      </w:r>
      <w:r w:rsidR="0080237B">
        <w:rPr>
          <w:rFonts w:ascii="Arial" w:hAnsi="Arial" w:cs="Arial"/>
          <w:bCs/>
        </w:rPr>
        <w:t>.</w:t>
      </w:r>
    </w:p>
    <w:p w:rsidR="008D4274" w:rsidRPr="0080237B" w:rsidRDefault="008D4274" w:rsidP="00177B5B">
      <w:pPr>
        <w:pStyle w:val="Akapitzlist"/>
        <w:numPr>
          <w:ilvl w:val="0"/>
          <w:numId w:val="336"/>
        </w:numPr>
        <w:autoSpaceDE w:val="0"/>
        <w:autoSpaceDN w:val="0"/>
        <w:adjustRightInd w:val="0"/>
        <w:jc w:val="both"/>
        <w:rPr>
          <w:rFonts w:ascii="Arial" w:hAnsi="Arial" w:cs="Arial"/>
          <w:bCs/>
          <w:lang w:val="en-US"/>
        </w:rPr>
      </w:pPr>
      <w:r w:rsidRPr="00CA59B0">
        <w:rPr>
          <w:rFonts w:ascii="Arial" w:hAnsi="Arial" w:cs="Arial"/>
          <w:bCs/>
          <w:lang w:val="en-US"/>
        </w:rPr>
        <w:t xml:space="preserve">Zestawy szklane typu Pilkington Optilam Suncool Brilliant (np. </w:t>
      </w:r>
      <w:r w:rsidRPr="0080237B">
        <w:rPr>
          <w:rFonts w:ascii="Arial" w:hAnsi="Arial" w:cs="Arial"/>
          <w:bCs/>
          <w:lang w:val="en-US"/>
        </w:rPr>
        <w:t>Optilam Suncool Brilliant 66/33 8mm + argon 90% 16mm + Optilam Clear 8mm) o parametrach:</w:t>
      </w:r>
    </w:p>
    <w:p w:rsidR="0080237B" w:rsidRDefault="008D4274" w:rsidP="00177B5B">
      <w:pPr>
        <w:pStyle w:val="Akapitzlist"/>
        <w:numPr>
          <w:ilvl w:val="0"/>
          <w:numId w:val="338"/>
        </w:numPr>
        <w:autoSpaceDE w:val="0"/>
        <w:autoSpaceDN w:val="0"/>
        <w:adjustRightInd w:val="0"/>
        <w:jc w:val="both"/>
        <w:rPr>
          <w:rFonts w:ascii="Arial" w:hAnsi="Arial" w:cs="Arial"/>
          <w:bCs/>
        </w:rPr>
      </w:pPr>
      <w:r w:rsidRPr="0080237B">
        <w:rPr>
          <w:rFonts w:ascii="Arial" w:hAnsi="Arial" w:cs="Arial"/>
          <w:bCs/>
        </w:rPr>
        <w:t>wsp</w:t>
      </w:r>
      <w:r w:rsidR="0080237B">
        <w:rPr>
          <w:rFonts w:ascii="Arial" w:hAnsi="Arial" w:cs="Arial"/>
          <w:bCs/>
        </w:rPr>
        <w:t>ó</w:t>
      </w:r>
      <w:r w:rsidRPr="0080237B">
        <w:rPr>
          <w:rFonts w:ascii="Arial" w:hAnsi="Arial" w:cs="Arial"/>
          <w:bCs/>
        </w:rPr>
        <w:t>łczynnik przenikania ciepła U=1,1W/m2K</w:t>
      </w:r>
      <w:r w:rsidR="0080237B">
        <w:rPr>
          <w:rFonts w:ascii="Arial" w:hAnsi="Arial" w:cs="Arial"/>
          <w:bCs/>
        </w:rPr>
        <w:t>,</w:t>
      </w:r>
    </w:p>
    <w:p w:rsidR="0080237B" w:rsidRDefault="008D4274" w:rsidP="00177B5B">
      <w:pPr>
        <w:pStyle w:val="Akapitzlist"/>
        <w:numPr>
          <w:ilvl w:val="0"/>
          <w:numId w:val="338"/>
        </w:numPr>
        <w:autoSpaceDE w:val="0"/>
        <w:autoSpaceDN w:val="0"/>
        <w:adjustRightInd w:val="0"/>
        <w:jc w:val="both"/>
        <w:rPr>
          <w:rFonts w:ascii="Arial" w:hAnsi="Arial" w:cs="Arial"/>
          <w:bCs/>
        </w:rPr>
      </w:pPr>
      <w:r w:rsidRPr="0080237B">
        <w:rPr>
          <w:rFonts w:ascii="Arial" w:hAnsi="Arial" w:cs="Arial"/>
          <w:bCs/>
        </w:rPr>
        <w:t>współczynnik całkowitej przepuszczalności energii g&lt;0,35</w:t>
      </w:r>
      <w:r w:rsidR="0080237B">
        <w:rPr>
          <w:rFonts w:ascii="Arial" w:hAnsi="Arial" w:cs="Arial"/>
          <w:bCs/>
        </w:rPr>
        <w:t>,</w:t>
      </w:r>
    </w:p>
    <w:p w:rsidR="0080237B" w:rsidRDefault="008D4274" w:rsidP="00177B5B">
      <w:pPr>
        <w:pStyle w:val="Akapitzlist"/>
        <w:numPr>
          <w:ilvl w:val="0"/>
          <w:numId w:val="338"/>
        </w:numPr>
        <w:autoSpaceDE w:val="0"/>
        <w:autoSpaceDN w:val="0"/>
        <w:adjustRightInd w:val="0"/>
        <w:jc w:val="both"/>
        <w:rPr>
          <w:rFonts w:ascii="Arial" w:hAnsi="Arial" w:cs="Arial"/>
          <w:bCs/>
        </w:rPr>
      </w:pPr>
      <w:r w:rsidRPr="0080237B">
        <w:rPr>
          <w:rFonts w:ascii="Arial" w:hAnsi="Arial" w:cs="Arial"/>
          <w:bCs/>
        </w:rPr>
        <w:t>współczynnik przepuszczalności światła (za wyjątkiem zestawów laminowanych kolorowych) LT&gt;0,60</w:t>
      </w:r>
      <w:r w:rsidR="0080237B">
        <w:rPr>
          <w:rFonts w:ascii="Arial" w:hAnsi="Arial" w:cs="Arial"/>
          <w:bCs/>
        </w:rPr>
        <w:t>,</w:t>
      </w:r>
    </w:p>
    <w:p w:rsidR="008D4274" w:rsidRPr="0080237B" w:rsidRDefault="008D4274" w:rsidP="00177B5B">
      <w:pPr>
        <w:pStyle w:val="Akapitzlist"/>
        <w:numPr>
          <w:ilvl w:val="0"/>
          <w:numId w:val="338"/>
        </w:numPr>
        <w:autoSpaceDE w:val="0"/>
        <w:autoSpaceDN w:val="0"/>
        <w:adjustRightInd w:val="0"/>
        <w:jc w:val="both"/>
        <w:rPr>
          <w:rFonts w:ascii="Arial" w:hAnsi="Arial" w:cs="Arial"/>
          <w:bCs/>
        </w:rPr>
      </w:pPr>
      <w:r w:rsidRPr="0080237B">
        <w:rPr>
          <w:rFonts w:ascii="Arial" w:hAnsi="Arial" w:cs="Arial"/>
          <w:bCs/>
        </w:rPr>
        <w:t>współczynnik odbicia światła LR&lt;0,30</w:t>
      </w:r>
      <w:r w:rsidR="0080237B">
        <w:rPr>
          <w:rFonts w:ascii="Arial" w:hAnsi="Arial" w:cs="Arial"/>
          <w:bCs/>
        </w:rPr>
        <w:t>.</w:t>
      </w:r>
    </w:p>
    <w:p w:rsidR="008D4274" w:rsidRPr="0080237B" w:rsidRDefault="008D4274" w:rsidP="00177B5B">
      <w:pPr>
        <w:pStyle w:val="Akapitzlist"/>
        <w:numPr>
          <w:ilvl w:val="0"/>
          <w:numId w:val="336"/>
        </w:numPr>
        <w:autoSpaceDE w:val="0"/>
        <w:autoSpaceDN w:val="0"/>
        <w:adjustRightInd w:val="0"/>
        <w:jc w:val="both"/>
        <w:rPr>
          <w:rFonts w:ascii="Arial" w:hAnsi="Arial" w:cs="Arial"/>
          <w:bCs/>
          <w:lang w:val="en-US"/>
        </w:rPr>
      </w:pPr>
      <w:r w:rsidRPr="00CA59B0">
        <w:rPr>
          <w:rFonts w:ascii="Arial" w:hAnsi="Arial" w:cs="Arial"/>
          <w:bCs/>
          <w:lang w:val="en-US"/>
        </w:rPr>
        <w:t xml:space="preserve">Zestawy szklane typu Pilkington Optilam Suncool Brilliant (np. </w:t>
      </w:r>
      <w:r w:rsidRPr="0080237B">
        <w:rPr>
          <w:rFonts w:ascii="Arial" w:hAnsi="Arial" w:cs="Arial"/>
          <w:bCs/>
          <w:lang w:val="en-US"/>
        </w:rPr>
        <w:t>Optilam Suncool Brilliant 66/33 8mm + argon 90% 16mm + Optilam Clear 8mm) o parametrach:</w:t>
      </w:r>
    </w:p>
    <w:p w:rsidR="0080237B" w:rsidRDefault="008D4274" w:rsidP="00177B5B">
      <w:pPr>
        <w:pStyle w:val="Akapitzlist"/>
        <w:numPr>
          <w:ilvl w:val="0"/>
          <w:numId w:val="339"/>
        </w:numPr>
        <w:autoSpaceDE w:val="0"/>
        <w:autoSpaceDN w:val="0"/>
        <w:adjustRightInd w:val="0"/>
        <w:jc w:val="both"/>
        <w:rPr>
          <w:rFonts w:ascii="Arial" w:hAnsi="Arial" w:cs="Arial"/>
          <w:bCs/>
        </w:rPr>
      </w:pPr>
      <w:r w:rsidRPr="0080237B">
        <w:rPr>
          <w:rFonts w:ascii="Arial" w:hAnsi="Arial" w:cs="Arial"/>
          <w:bCs/>
        </w:rPr>
        <w:t>wsp</w:t>
      </w:r>
      <w:r w:rsidR="0080237B">
        <w:rPr>
          <w:rFonts w:ascii="Arial" w:hAnsi="Arial" w:cs="Arial"/>
          <w:bCs/>
        </w:rPr>
        <w:t>ó</w:t>
      </w:r>
      <w:r w:rsidRPr="0080237B">
        <w:rPr>
          <w:rFonts w:ascii="Arial" w:hAnsi="Arial" w:cs="Arial"/>
          <w:bCs/>
        </w:rPr>
        <w:t>łczynnik przenikania ciepła U=1,1W/m2K</w:t>
      </w:r>
      <w:r w:rsidR="0080237B">
        <w:rPr>
          <w:rFonts w:ascii="Arial" w:hAnsi="Arial" w:cs="Arial"/>
          <w:bCs/>
        </w:rPr>
        <w:t>,</w:t>
      </w:r>
    </w:p>
    <w:p w:rsidR="0080237B" w:rsidRDefault="008D4274" w:rsidP="00177B5B">
      <w:pPr>
        <w:pStyle w:val="Akapitzlist"/>
        <w:numPr>
          <w:ilvl w:val="0"/>
          <w:numId w:val="339"/>
        </w:numPr>
        <w:autoSpaceDE w:val="0"/>
        <w:autoSpaceDN w:val="0"/>
        <w:adjustRightInd w:val="0"/>
        <w:jc w:val="both"/>
        <w:rPr>
          <w:rFonts w:ascii="Arial" w:hAnsi="Arial" w:cs="Arial"/>
          <w:bCs/>
        </w:rPr>
      </w:pPr>
      <w:r w:rsidRPr="0080237B">
        <w:rPr>
          <w:rFonts w:ascii="Arial" w:hAnsi="Arial" w:cs="Arial"/>
          <w:bCs/>
        </w:rPr>
        <w:t>współczynnik całkowitej przepuszczalności energii g&lt;0,35</w:t>
      </w:r>
      <w:r w:rsidR="0080237B">
        <w:rPr>
          <w:rFonts w:ascii="Arial" w:hAnsi="Arial" w:cs="Arial"/>
          <w:bCs/>
        </w:rPr>
        <w:t>,</w:t>
      </w:r>
    </w:p>
    <w:p w:rsidR="0080237B" w:rsidRDefault="008D4274" w:rsidP="00177B5B">
      <w:pPr>
        <w:pStyle w:val="Akapitzlist"/>
        <w:numPr>
          <w:ilvl w:val="0"/>
          <w:numId w:val="339"/>
        </w:numPr>
        <w:autoSpaceDE w:val="0"/>
        <w:autoSpaceDN w:val="0"/>
        <w:adjustRightInd w:val="0"/>
        <w:jc w:val="both"/>
        <w:rPr>
          <w:rFonts w:ascii="Arial" w:hAnsi="Arial" w:cs="Arial"/>
          <w:bCs/>
        </w:rPr>
      </w:pPr>
      <w:r w:rsidRPr="0080237B">
        <w:rPr>
          <w:rFonts w:ascii="Arial" w:hAnsi="Arial" w:cs="Arial"/>
          <w:bCs/>
        </w:rPr>
        <w:t>współczynnik przepuszczalności światła (za wyjątkiem zestawów laminowanych</w:t>
      </w:r>
      <w:r w:rsidR="0080237B">
        <w:rPr>
          <w:rFonts w:ascii="Arial" w:hAnsi="Arial" w:cs="Arial"/>
          <w:bCs/>
        </w:rPr>
        <w:t xml:space="preserve"> </w:t>
      </w:r>
      <w:r w:rsidRPr="0080237B">
        <w:rPr>
          <w:rFonts w:ascii="Arial" w:hAnsi="Arial" w:cs="Arial"/>
          <w:bCs/>
        </w:rPr>
        <w:t>kolorowych) LT&gt;0,60</w:t>
      </w:r>
      <w:r w:rsidR="0080237B" w:rsidRPr="0080237B">
        <w:rPr>
          <w:rFonts w:ascii="Arial" w:hAnsi="Arial" w:cs="Arial"/>
          <w:bCs/>
        </w:rPr>
        <w:t>,</w:t>
      </w:r>
    </w:p>
    <w:p w:rsidR="008D4274" w:rsidRPr="0080237B" w:rsidRDefault="008D4274" w:rsidP="00177B5B">
      <w:pPr>
        <w:pStyle w:val="Akapitzlist"/>
        <w:numPr>
          <w:ilvl w:val="0"/>
          <w:numId w:val="339"/>
        </w:numPr>
        <w:autoSpaceDE w:val="0"/>
        <w:autoSpaceDN w:val="0"/>
        <w:adjustRightInd w:val="0"/>
        <w:jc w:val="both"/>
        <w:rPr>
          <w:rFonts w:ascii="Arial" w:hAnsi="Arial" w:cs="Arial"/>
          <w:bCs/>
        </w:rPr>
      </w:pPr>
      <w:r w:rsidRPr="0080237B">
        <w:rPr>
          <w:rFonts w:ascii="Arial" w:hAnsi="Arial" w:cs="Arial"/>
          <w:bCs/>
        </w:rPr>
        <w:t>współczynnik od</w:t>
      </w:r>
      <w:r w:rsidR="0080237B">
        <w:rPr>
          <w:rFonts w:ascii="Arial" w:hAnsi="Arial" w:cs="Arial"/>
          <w:bCs/>
        </w:rPr>
        <w:t>bicia światła LR&lt;0,30.</w:t>
      </w:r>
    </w:p>
    <w:p w:rsid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t>Dla zestawu szklenia pasa szkła antywłamaniowego, pasa szkła nieprzeziernego i pasa szkła przeciwogniowego wytyczne wg Pilkington lub równoważny</w:t>
      </w:r>
      <w:r w:rsidR="0080237B">
        <w:rPr>
          <w:rFonts w:ascii="Arial" w:hAnsi="Arial" w:cs="Arial"/>
          <w:bCs/>
        </w:rPr>
        <w:t>.</w:t>
      </w:r>
    </w:p>
    <w:p w:rsidR="008D4274" w:rsidRP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t>Izolacyjność akustyczna R'a2=30dB/ R'a2=40dB</w:t>
      </w:r>
      <w:r w:rsidR="0080237B">
        <w:rPr>
          <w:rFonts w:ascii="Arial" w:hAnsi="Arial" w:cs="Arial"/>
          <w:bCs/>
        </w:rPr>
        <w:t>.</w:t>
      </w:r>
    </w:p>
    <w:p w:rsidR="008D4274" w:rsidRP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t xml:space="preserve">Podziały poziome: fuga silikonowa i listwy maskujące 50x15mm (np. Schueco 112 720 lub równoważny) wg rysunku zestawienia </w:t>
      </w:r>
      <w:r w:rsidR="0080237B">
        <w:rPr>
          <w:rFonts w:ascii="Arial" w:hAnsi="Arial" w:cs="Arial"/>
          <w:bCs/>
        </w:rPr>
        <w:t>ś</w:t>
      </w:r>
      <w:r w:rsidRPr="0080237B">
        <w:rPr>
          <w:rFonts w:ascii="Arial" w:hAnsi="Arial" w:cs="Arial"/>
          <w:bCs/>
        </w:rPr>
        <w:t>lusarki zewnętrznej</w:t>
      </w:r>
      <w:r w:rsidR="0080237B">
        <w:rPr>
          <w:rFonts w:ascii="Arial" w:hAnsi="Arial" w:cs="Arial"/>
          <w:bCs/>
        </w:rPr>
        <w:t>.</w:t>
      </w:r>
    </w:p>
    <w:p w:rsidR="008D4274" w:rsidRP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lastRenderedPageBreak/>
        <w:t>Podziały poziome:</w:t>
      </w:r>
      <w:r w:rsidR="0080237B">
        <w:rPr>
          <w:rFonts w:ascii="Arial" w:hAnsi="Arial" w:cs="Arial"/>
          <w:bCs/>
        </w:rPr>
        <w:t xml:space="preserve"> </w:t>
      </w:r>
      <w:r w:rsidRPr="0080237B">
        <w:rPr>
          <w:rFonts w:ascii="Arial" w:hAnsi="Arial" w:cs="Arial"/>
          <w:bCs/>
        </w:rPr>
        <w:t>fuga silikonowa i listwy maskujące 50x100mm (np. Schueco 112 720) wg rysunku zestawienia ślus</w:t>
      </w:r>
      <w:r w:rsidR="0080237B">
        <w:rPr>
          <w:rFonts w:ascii="Arial" w:hAnsi="Arial" w:cs="Arial"/>
          <w:bCs/>
        </w:rPr>
        <w:t>a</w:t>
      </w:r>
      <w:r w:rsidRPr="0080237B">
        <w:rPr>
          <w:rFonts w:ascii="Arial" w:hAnsi="Arial" w:cs="Arial"/>
          <w:bCs/>
        </w:rPr>
        <w:t>rki zewnętrznej.</w:t>
      </w:r>
    </w:p>
    <w:p w:rsidR="008D4274" w:rsidRP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t>Kolor ślusarki i obróbki: ciemny grafit (np. RAL 7021 lub 7024), do akceptacji projektanta na podstawie przedstawionych próbek fragmentu ściany kurtynowej</w:t>
      </w:r>
      <w:r w:rsidR="0080237B">
        <w:rPr>
          <w:rFonts w:ascii="Arial" w:hAnsi="Arial" w:cs="Arial"/>
          <w:bCs/>
        </w:rPr>
        <w:t>.</w:t>
      </w:r>
    </w:p>
    <w:p w:rsidR="008D4274" w:rsidRPr="0080237B" w:rsidRDefault="008D4274" w:rsidP="00177B5B">
      <w:pPr>
        <w:pStyle w:val="Akapitzlist"/>
        <w:numPr>
          <w:ilvl w:val="0"/>
          <w:numId w:val="336"/>
        </w:numPr>
        <w:autoSpaceDE w:val="0"/>
        <w:autoSpaceDN w:val="0"/>
        <w:adjustRightInd w:val="0"/>
        <w:jc w:val="both"/>
        <w:rPr>
          <w:rFonts w:ascii="Arial" w:hAnsi="Arial" w:cs="Arial"/>
          <w:bCs/>
        </w:rPr>
      </w:pPr>
      <w:r w:rsidRPr="0080237B">
        <w:rPr>
          <w:rFonts w:ascii="Arial" w:hAnsi="Arial" w:cs="Arial"/>
          <w:bCs/>
        </w:rPr>
        <w:t>Zawiasy i okucia wg standardu producenta.</w:t>
      </w:r>
    </w:p>
    <w:p w:rsidR="008D4274" w:rsidRDefault="008D4274">
      <w:pPr>
        <w:autoSpaceDE w:val="0"/>
        <w:autoSpaceDN w:val="0"/>
        <w:adjustRightInd w:val="0"/>
        <w:jc w:val="both"/>
        <w:rPr>
          <w:rFonts w:ascii="Arial" w:hAnsi="Arial" w:cs="Arial"/>
          <w:bCs/>
        </w:rPr>
      </w:pPr>
    </w:p>
    <w:p w:rsidR="00D96C0F" w:rsidRPr="000F7960" w:rsidRDefault="00D96C0F" w:rsidP="00D96C0F">
      <w:pPr>
        <w:pStyle w:val="Nagwek2"/>
        <w:spacing w:line="240" w:lineRule="auto"/>
        <w:rPr>
          <w:rFonts w:ascii="Arial" w:hAnsi="Arial" w:cs="Arial"/>
          <w:szCs w:val="24"/>
        </w:rPr>
      </w:pPr>
      <w:bookmarkStart w:id="1970" w:name="_Toc463460266"/>
      <w:r>
        <w:rPr>
          <w:rFonts w:ascii="Arial" w:hAnsi="Arial" w:cs="Arial"/>
          <w:szCs w:val="24"/>
        </w:rPr>
        <w:t>2</w:t>
      </w:r>
      <w:r w:rsidRPr="000F7960">
        <w:rPr>
          <w:rFonts w:ascii="Arial" w:hAnsi="Arial" w:cs="Arial"/>
          <w:szCs w:val="24"/>
        </w:rPr>
        <w:t>.</w:t>
      </w:r>
      <w:r>
        <w:rPr>
          <w:rFonts w:ascii="Arial" w:hAnsi="Arial" w:cs="Arial"/>
          <w:szCs w:val="24"/>
        </w:rPr>
        <w:t>6</w:t>
      </w:r>
      <w:r w:rsidRPr="000F7960">
        <w:rPr>
          <w:rFonts w:ascii="Arial" w:hAnsi="Arial" w:cs="Arial"/>
          <w:szCs w:val="24"/>
        </w:rPr>
        <w:t xml:space="preserve">. </w:t>
      </w:r>
      <w:r w:rsidRPr="00D96C0F">
        <w:rPr>
          <w:rFonts w:ascii="Arial" w:hAnsi="Arial" w:cs="Arial"/>
          <w:szCs w:val="24"/>
        </w:rPr>
        <w:t>Ściany systemowe w pomieszczeniach higieniczno-sanitarnych</w:t>
      </w:r>
      <w:r w:rsidRPr="000F7960">
        <w:rPr>
          <w:rFonts w:ascii="Arial" w:hAnsi="Arial" w:cs="Arial"/>
          <w:szCs w:val="24"/>
        </w:rPr>
        <w:t>.</w:t>
      </w:r>
      <w:bookmarkEnd w:id="1970"/>
    </w:p>
    <w:p w:rsidR="00D96C0F" w:rsidRPr="00D96C0F" w:rsidRDefault="00D96C0F" w:rsidP="00177B5B">
      <w:pPr>
        <w:pStyle w:val="Akapitzlist"/>
        <w:numPr>
          <w:ilvl w:val="0"/>
          <w:numId w:val="370"/>
        </w:numPr>
        <w:autoSpaceDE w:val="0"/>
        <w:autoSpaceDN w:val="0"/>
        <w:adjustRightInd w:val="0"/>
        <w:jc w:val="both"/>
        <w:rPr>
          <w:rFonts w:ascii="Arial" w:hAnsi="Arial" w:cs="Arial"/>
          <w:bCs/>
        </w:rPr>
      </w:pPr>
      <w:r w:rsidRPr="00D96C0F">
        <w:rPr>
          <w:rFonts w:ascii="Arial" w:hAnsi="Arial" w:cs="Arial"/>
          <w:bCs/>
        </w:rPr>
        <w:t>SWT-St-v</w:t>
      </w:r>
    </w:p>
    <w:p w:rsidR="00D96C0F" w:rsidRPr="009F30C1" w:rsidRDefault="00D96C0F" w:rsidP="00177B5B">
      <w:pPr>
        <w:pStyle w:val="Akapitzlist"/>
        <w:numPr>
          <w:ilvl w:val="0"/>
          <w:numId w:val="371"/>
        </w:numPr>
        <w:autoSpaceDE w:val="0"/>
        <w:autoSpaceDN w:val="0"/>
        <w:adjustRightInd w:val="0"/>
        <w:ind w:left="709"/>
        <w:jc w:val="both"/>
        <w:rPr>
          <w:rFonts w:ascii="Arial" w:hAnsi="Arial" w:cs="Arial"/>
          <w:bCs/>
        </w:rPr>
      </w:pPr>
      <w:r w:rsidRPr="009F30C1">
        <w:rPr>
          <w:rFonts w:ascii="Arial" w:hAnsi="Arial" w:cs="Arial"/>
          <w:bCs/>
        </w:rPr>
        <w:t>Ścianka międzykabinowa typu Fluid Control Systems</w:t>
      </w:r>
      <w:r w:rsidR="009F30C1" w:rsidRPr="009F30C1">
        <w:rPr>
          <w:rFonts w:ascii="Arial" w:hAnsi="Arial" w:cs="Arial"/>
          <w:bCs/>
        </w:rPr>
        <w:t xml:space="preserve"> lub równoważna</w:t>
      </w:r>
      <w:r w:rsidRPr="009F30C1">
        <w:rPr>
          <w:rFonts w:ascii="Arial" w:hAnsi="Arial" w:cs="Arial"/>
          <w:bCs/>
        </w:rPr>
        <w:t xml:space="preserve">, kabiny typ SVF30 Schafer </w:t>
      </w:r>
      <w:r w:rsidR="009F30C1" w:rsidRPr="009F30C1">
        <w:rPr>
          <w:rFonts w:ascii="Arial" w:hAnsi="Arial" w:cs="Arial"/>
          <w:bCs/>
        </w:rPr>
        <w:t xml:space="preserve">lub równoważne </w:t>
      </w:r>
      <w:r w:rsidRPr="009F30C1">
        <w:rPr>
          <w:rFonts w:ascii="Arial" w:hAnsi="Arial" w:cs="Arial"/>
          <w:bCs/>
        </w:rPr>
        <w:t>wykonane z gr.30mm płyty wiórowej pokrytej obustronnie gr.0.9mm melaminą w kolorze jasny krem (sand) RAL 9010 Reinweis o krawędziach wykończonych gr.3mm paskami ABS w kolorze jasny krem (sand) RAL 9010 Reinweis, w połączeniu z systemem aluminiowych profili anodowanych, wysokoś</w:t>
      </w:r>
      <w:r w:rsidR="009F30C1" w:rsidRPr="009F30C1">
        <w:rPr>
          <w:rFonts w:ascii="Arial" w:hAnsi="Arial" w:cs="Arial"/>
          <w:bCs/>
        </w:rPr>
        <w:t>ć</w:t>
      </w:r>
      <w:r w:rsidRPr="009F30C1">
        <w:rPr>
          <w:rFonts w:ascii="Arial" w:hAnsi="Arial" w:cs="Arial"/>
          <w:bCs/>
        </w:rPr>
        <w:t xml:space="preserve"> kabin 200cm (włączając prześwit nad podłogą 15cm) nóżki wykonane z rurki o średnicy 18mm z rozetą ze stali nierdzewne</w:t>
      </w:r>
      <w:r w:rsidR="009F30C1" w:rsidRPr="009F30C1">
        <w:rPr>
          <w:rFonts w:ascii="Arial" w:hAnsi="Arial" w:cs="Arial"/>
          <w:bCs/>
        </w:rPr>
        <w:t>j, mocowane śrubami do podłogi.</w:t>
      </w:r>
    </w:p>
    <w:p w:rsidR="00D96C0F" w:rsidRDefault="00D96C0F">
      <w:pPr>
        <w:autoSpaceDE w:val="0"/>
        <w:autoSpaceDN w:val="0"/>
        <w:adjustRightInd w:val="0"/>
        <w:jc w:val="both"/>
        <w:rPr>
          <w:rFonts w:ascii="Arial" w:hAnsi="Arial" w:cs="Arial"/>
          <w:bCs/>
        </w:rPr>
      </w:pPr>
    </w:p>
    <w:p w:rsidR="009F30C1" w:rsidRPr="000F7960" w:rsidRDefault="009F30C1" w:rsidP="009F30C1">
      <w:pPr>
        <w:pStyle w:val="Nagwek2"/>
        <w:spacing w:line="240" w:lineRule="auto"/>
        <w:rPr>
          <w:rFonts w:ascii="Arial" w:hAnsi="Arial" w:cs="Arial"/>
          <w:szCs w:val="24"/>
        </w:rPr>
      </w:pPr>
      <w:bookmarkStart w:id="1971" w:name="_Toc463460267"/>
      <w:r>
        <w:rPr>
          <w:rFonts w:ascii="Arial" w:hAnsi="Arial" w:cs="Arial"/>
          <w:szCs w:val="24"/>
        </w:rPr>
        <w:t>2</w:t>
      </w:r>
      <w:r w:rsidRPr="000F7960">
        <w:rPr>
          <w:rFonts w:ascii="Arial" w:hAnsi="Arial" w:cs="Arial"/>
          <w:szCs w:val="24"/>
        </w:rPr>
        <w:t>.</w:t>
      </w:r>
      <w:r w:rsidR="00CA59B0">
        <w:rPr>
          <w:rFonts w:ascii="Arial" w:hAnsi="Arial" w:cs="Arial"/>
          <w:szCs w:val="24"/>
        </w:rPr>
        <w:t>7</w:t>
      </w:r>
      <w:r w:rsidRPr="000F7960">
        <w:rPr>
          <w:rFonts w:ascii="Arial" w:hAnsi="Arial" w:cs="Arial"/>
          <w:szCs w:val="24"/>
        </w:rPr>
        <w:t xml:space="preserve">. </w:t>
      </w:r>
      <w:r w:rsidRPr="00D96C0F">
        <w:rPr>
          <w:rFonts w:ascii="Arial" w:hAnsi="Arial" w:cs="Arial"/>
          <w:szCs w:val="24"/>
        </w:rPr>
        <w:t xml:space="preserve">Ściany systemowe </w:t>
      </w:r>
      <w:r>
        <w:rPr>
          <w:rFonts w:ascii="Arial" w:hAnsi="Arial" w:cs="Arial"/>
          <w:szCs w:val="24"/>
        </w:rPr>
        <w:t>szklane wewnętrzne</w:t>
      </w:r>
      <w:r w:rsidRPr="000F7960">
        <w:rPr>
          <w:rFonts w:ascii="Arial" w:hAnsi="Arial" w:cs="Arial"/>
          <w:szCs w:val="24"/>
        </w:rPr>
        <w:t>.</w:t>
      </w:r>
      <w:bookmarkEnd w:id="1971"/>
    </w:p>
    <w:p w:rsidR="009F30C1" w:rsidRPr="009F30C1" w:rsidRDefault="009F30C1" w:rsidP="00177B5B">
      <w:pPr>
        <w:pStyle w:val="Akapitzlist"/>
        <w:numPr>
          <w:ilvl w:val="0"/>
          <w:numId w:val="372"/>
        </w:numPr>
        <w:autoSpaceDE w:val="0"/>
        <w:autoSpaceDN w:val="0"/>
        <w:adjustRightInd w:val="0"/>
        <w:jc w:val="both"/>
        <w:rPr>
          <w:rFonts w:ascii="Arial" w:hAnsi="Arial" w:cs="Arial"/>
          <w:bCs/>
        </w:rPr>
      </w:pPr>
      <w:r w:rsidRPr="009F30C1">
        <w:rPr>
          <w:rFonts w:ascii="Arial" w:hAnsi="Arial" w:cs="Arial"/>
          <w:bCs/>
        </w:rPr>
        <w:t>SWT-S368, SWT-S276, SWT-S210, SWT-S132, SWT-S34, SWT-S28-3, SWT-S25-5, SWT-S13, SWT-S12, SWT-S97, SWT-S57, SWT-S32, SWT-S29, SWT-S28-1, SWT-S28-2, SWT-S27-3, SWT-S27-4, SWT-S26-1, SWT-S26-2, SWT-S26-3, SWT-S23, SWT-S20-1, SWT-S20-2</w:t>
      </w:r>
    </w:p>
    <w:p w:rsidR="009F30C1" w:rsidRPr="009F30C1" w:rsidRDefault="009F30C1" w:rsidP="00177B5B">
      <w:pPr>
        <w:pStyle w:val="Akapitzlist"/>
        <w:numPr>
          <w:ilvl w:val="0"/>
          <w:numId w:val="373"/>
        </w:numPr>
        <w:autoSpaceDE w:val="0"/>
        <w:autoSpaceDN w:val="0"/>
        <w:adjustRightInd w:val="0"/>
        <w:ind w:left="709"/>
        <w:jc w:val="both"/>
        <w:rPr>
          <w:rFonts w:ascii="Arial" w:hAnsi="Arial" w:cs="Arial"/>
          <w:bCs/>
        </w:rPr>
      </w:pPr>
      <w:r w:rsidRPr="009F30C1">
        <w:rPr>
          <w:rFonts w:ascii="Arial" w:hAnsi="Arial" w:cs="Arial"/>
          <w:bCs/>
        </w:rPr>
        <w:t>Ściana szklana działowa typu Triplan system HLT typu TGV lub równoważny o odporności ogniowej dla całego zestawu EI15 wg operatu ppoż.</w:t>
      </w:r>
    </w:p>
    <w:p w:rsidR="009F30C1" w:rsidRPr="009F30C1" w:rsidRDefault="009F30C1" w:rsidP="00177B5B">
      <w:pPr>
        <w:pStyle w:val="Akapitzlist"/>
        <w:numPr>
          <w:ilvl w:val="0"/>
          <w:numId w:val="373"/>
        </w:numPr>
        <w:autoSpaceDE w:val="0"/>
        <w:autoSpaceDN w:val="0"/>
        <w:adjustRightInd w:val="0"/>
        <w:ind w:left="709"/>
        <w:jc w:val="both"/>
        <w:rPr>
          <w:rFonts w:ascii="Arial" w:hAnsi="Arial" w:cs="Arial"/>
          <w:bCs/>
        </w:rPr>
      </w:pPr>
      <w:r w:rsidRPr="009F30C1">
        <w:rPr>
          <w:rFonts w:ascii="Arial" w:hAnsi="Arial" w:cs="Arial"/>
          <w:bCs/>
        </w:rPr>
        <w:t xml:space="preserve">Ścianka na stalowym szkielecie nośnym i z podwójnym szkleniem. Pionowe i poziome złącza ukryte pomiędzy taflami szkła, w pionie widoczny element szer. 1cm, w poziomie widoczny element szer. 1.5cm. Narożnik wykonany na zakładkę. Podstawa przegród ze stalowego elementu o widocznej wysokości max. 8cm. </w:t>
      </w:r>
    </w:p>
    <w:p w:rsidR="009F30C1" w:rsidRPr="009F30C1" w:rsidRDefault="009F30C1" w:rsidP="00177B5B">
      <w:pPr>
        <w:pStyle w:val="Akapitzlist"/>
        <w:numPr>
          <w:ilvl w:val="0"/>
          <w:numId w:val="373"/>
        </w:numPr>
        <w:autoSpaceDE w:val="0"/>
        <w:autoSpaceDN w:val="0"/>
        <w:adjustRightInd w:val="0"/>
        <w:ind w:left="709"/>
        <w:jc w:val="both"/>
        <w:rPr>
          <w:rFonts w:ascii="Arial" w:hAnsi="Arial" w:cs="Arial"/>
          <w:bCs/>
        </w:rPr>
      </w:pPr>
      <w:r w:rsidRPr="009F30C1">
        <w:rPr>
          <w:rFonts w:ascii="Arial" w:hAnsi="Arial" w:cs="Arial"/>
          <w:bCs/>
        </w:rPr>
        <w:t>Typ szklenia - hartowane / sitodruk.</w:t>
      </w:r>
    </w:p>
    <w:p w:rsidR="009F30C1" w:rsidRPr="009F30C1" w:rsidRDefault="009F30C1" w:rsidP="00177B5B">
      <w:pPr>
        <w:pStyle w:val="Akapitzlist"/>
        <w:numPr>
          <w:ilvl w:val="0"/>
          <w:numId w:val="373"/>
        </w:numPr>
        <w:autoSpaceDE w:val="0"/>
        <w:autoSpaceDN w:val="0"/>
        <w:adjustRightInd w:val="0"/>
        <w:ind w:left="709"/>
        <w:jc w:val="both"/>
        <w:rPr>
          <w:rFonts w:ascii="Arial" w:hAnsi="Arial" w:cs="Arial"/>
          <w:bCs/>
        </w:rPr>
      </w:pPr>
      <w:r w:rsidRPr="009F30C1">
        <w:rPr>
          <w:rFonts w:ascii="Arial" w:hAnsi="Arial" w:cs="Arial"/>
          <w:bCs/>
        </w:rPr>
        <w:t>Kolor szklenia - bezbarwne wg próbki.</w:t>
      </w:r>
    </w:p>
    <w:p w:rsidR="009F30C1" w:rsidRPr="009F30C1" w:rsidRDefault="009F30C1" w:rsidP="00177B5B">
      <w:pPr>
        <w:pStyle w:val="Akapitzlist"/>
        <w:numPr>
          <w:ilvl w:val="0"/>
          <w:numId w:val="373"/>
        </w:numPr>
        <w:autoSpaceDE w:val="0"/>
        <w:autoSpaceDN w:val="0"/>
        <w:adjustRightInd w:val="0"/>
        <w:ind w:left="709"/>
        <w:jc w:val="both"/>
        <w:rPr>
          <w:rFonts w:ascii="Arial" w:hAnsi="Arial" w:cs="Arial"/>
          <w:bCs/>
        </w:rPr>
      </w:pPr>
      <w:r w:rsidRPr="009F30C1">
        <w:rPr>
          <w:rFonts w:ascii="Arial" w:hAnsi="Arial" w:cs="Arial"/>
          <w:bCs/>
        </w:rPr>
        <w:t>Izolacyjność akustyczna R'a2=40dB / 35dB.</w:t>
      </w:r>
    </w:p>
    <w:p w:rsidR="009F30C1" w:rsidRPr="009F30C1" w:rsidRDefault="009F30C1" w:rsidP="00177B5B">
      <w:pPr>
        <w:pStyle w:val="Akapitzlist"/>
        <w:numPr>
          <w:ilvl w:val="0"/>
          <w:numId w:val="373"/>
        </w:numPr>
        <w:autoSpaceDE w:val="0"/>
        <w:autoSpaceDN w:val="0"/>
        <w:adjustRightInd w:val="0"/>
        <w:ind w:left="709"/>
        <w:jc w:val="both"/>
        <w:rPr>
          <w:rFonts w:ascii="Arial" w:hAnsi="Arial" w:cs="Arial"/>
          <w:bCs/>
        </w:rPr>
      </w:pPr>
      <w:r w:rsidRPr="009F30C1">
        <w:rPr>
          <w:rFonts w:ascii="Arial" w:hAnsi="Arial" w:cs="Arial"/>
          <w:bCs/>
        </w:rPr>
        <w:t xml:space="preserve">Ościeżnice drzwiowe umożliwiające przedniej stronie skrzydła drzwi leżenie w tej samej płaszczyźnie co szkło. Szkło hartowane do wys. 270cm z sitodrukiem do akceptacji projektanta na podstawie przedstawionych próbek. Powyżej wysokości 270cm szkło hartowane z sitodrukiem na całej powierzchni do akceptacji projektanta na podstawie przedstawionych próbek. Grubości szkła dostosowane do oczekiwanej izolacyjności akustycznej wyspecyfikowanej w tym zestawieniu ślusarki wewnętrznej i do akceptacji projektanta na podstawie przedstawionych próbek. Pola szkła gdzie przechodzą kanały i  trasy instalacji (przebicia) pełne z płyt gipsowych  pokrytych tapetą winylową gładką kolor jak na ścianach i suficie kolor jasny krem typu Polifarb Dębica lub równoważny o symbolu NSC S 0500-N. </w:t>
      </w:r>
    </w:p>
    <w:p w:rsidR="009F30C1" w:rsidRPr="009F30C1" w:rsidRDefault="009F30C1" w:rsidP="00177B5B">
      <w:pPr>
        <w:pStyle w:val="Akapitzlist"/>
        <w:numPr>
          <w:ilvl w:val="0"/>
          <w:numId w:val="373"/>
        </w:numPr>
        <w:autoSpaceDE w:val="0"/>
        <w:autoSpaceDN w:val="0"/>
        <w:adjustRightInd w:val="0"/>
        <w:ind w:left="709"/>
        <w:jc w:val="both"/>
        <w:rPr>
          <w:rFonts w:ascii="Arial" w:hAnsi="Arial" w:cs="Arial"/>
          <w:bCs/>
        </w:rPr>
      </w:pPr>
      <w:r w:rsidRPr="009F30C1">
        <w:rPr>
          <w:rFonts w:ascii="Arial" w:hAnsi="Arial" w:cs="Arial"/>
          <w:bCs/>
        </w:rPr>
        <w:t>Kolor elementów stalowych ślusarki: ciemny grafit (np. RAL 7021 lub 7024), do akceptacji projektanta na podstawie przedstawionych próbek fragmentu ściany szklanej.</w:t>
      </w:r>
    </w:p>
    <w:p w:rsidR="009F30C1" w:rsidRPr="009F30C1" w:rsidRDefault="009F30C1" w:rsidP="00177B5B">
      <w:pPr>
        <w:pStyle w:val="Akapitzlist"/>
        <w:numPr>
          <w:ilvl w:val="0"/>
          <w:numId w:val="373"/>
        </w:numPr>
        <w:autoSpaceDE w:val="0"/>
        <w:autoSpaceDN w:val="0"/>
        <w:adjustRightInd w:val="0"/>
        <w:ind w:left="709"/>
        <w:jc w:val="both"/>
        <w:rPr>
          <w:rFonts w:ascii="Arial" w:hAnsi="Arial" w:cs="Arial"/>
          <w:bCs/>
        </w:rPr>
      </w:pPr>
      <w:r w:rsidRPr="009F30C1">
        <w:rPr>
          <w:rFonts w:ascii="Arial" w:hAnsi="Arial" w:cs="Arial"/>
          <w:bCs/>
        </w:rPr>
        <w:t xml:space="preserve">Zawiasy i okucia wg standardu producenta. Pochwyty na linii sitodruku typu FSB 6137 32 lub równoważny ze stali nierdzewnej, szczotkowanej na półmat, </w:t>
      </w:r>
      <w:r w:rsidRPr="009F30C1">
        <w:rPr>
          <w:rFonts w:ascii="Arial" w:hAnsi="Arial" w:cs="Arial"/>
          <w:bCs/>
        </w:rPr>
        <w:lastRenderedPageBreak/>
        <w:t>mocowane do pionowych elementów ramiaka. Elektrorygle, elektromagnesy i kontraktony wg projektu telekom.</w:t>
      </w:r>
    </w:p>
    <w:p w:rsidR="009F30C1" w:rsidRPr="009F30C1" w:rsidRDefault="009F30C1" w:rsidP="00177B5B">
      <w:pPr>
        <w:pStyle w:val="Akapitzlist"/>
        <w:numPr>
          <w:ilvl w:val="0"/>
          <w:numId w:val="372"/>
        </w:numPr>
        <w:autoSpaceDE w:val="0"/>
        <w:autoSpaceDN w:val="0"/>
        <w:adjustRightInd w:val="0"/>
        <w:jc w:val="both"/>
        <w:rPr>
          <w:rFonts w:ascii="Arial" w:hAnsi="Arial" w:cs="Arial"/>
          <w:bCs/>
        </w:rPr>
      </w:pPr>
      <w:r w:rsidRPr="009F30C1">
        <w:rPr>
          <w:rFonts w:ascii="Arial" w:hAnsi="Arial" w:cs="Arial"/>
          <w:bCs/>
        </w:rPr>
        <w:t>SWT-S25-4, SWT-S25-3</w:t>
      </w:r>
    </w:p>
    <w:p w:rsidR="009F30C1" w:rsidRPr="009F30C1" w:rsidRDefault="009F30C1" w:rsidP="00177B5B">
      <w:pPr>
        <w:pStyle w:val="Akapitzlist"/>
        <w:numPr>
          <w:ilvl w:val="0"/>
          <w:numId w:val="374"/>
        </w:numPr>
        <w:autoSpaceDE w:val="0"/>
        <w:autoSpaceDN w:val="0"/>
        <w:adjustRightInd w:val="0"/>
        <w:ind w:left="709"/>
        <w:jc w:val="both"/>
        <w:rPr>
          <w:rFonts w:ascii="Arial" w:hAnsi="Arial" w:cs="Arial"/>
          <w:bCs/>
        </w:rPr>
      </w:pPr>
      <w:r w:rsidRPr="009F30C1">
        <w:rPr>
          <w:rFonts w:ascii="Arial" w:hAnsi="Arial" w:cs="Arial"/>
          <w:bCs/>
        </w:rPr>
        <w:t xml:space="preserve">Ściana szklana działowa typu Triplan system HLT typu TGV lub równoważny o odporności ogniowej dla całego zestawu EI15 wg operatu ppoż. Ścianka na stalowym szkielecie nośnym i z podwójnym szkleniem. Pionowe i poziome złącza ukryte pomiędzy taflami szkła, w pionie widoczny element szer. 1cm, w poziomie widoczny element szer. 1.5cm.  Podstawa przegród ze stalowego elementu o widocznej wysokości max. 8cm. </w:t>
      </w:r>
    </w:p>
    <w:p w:rsidR="009F30C1" w:rsidRPr="009F30C1" w:rsidRDefault="009F30C1" w:rsidP="00177B5B">
      <w:pPr>
        <w:pStyle w:val="Akapitzlist"/>
        <w:numPr>
          <w:ilvl w:val="0"/>
          <w:numId w:val="374"/>
        </w:numPr>
        <w:autoSpaceDE w:val="0"/>
        <w:autoSpaceDN w:val="0"/>
        <w:adjustRightInd w:val="0"/>
        <w:ind w:left="709"/>
        <w:jc w:val="both"/>
        <w:rPr>
          <w:rFonts w:ascii="Arial" w:hAnsi="Arial" w:cs="Arial"/>
          <w:bCs/>
        </w:rPr>
      </w:pPr>
      <w:r w:rsidRPr="009F30C1">
        <w:rPr>
          <w:rFonts w:ascii="Arial" w:hAnsi="Arial" w:cs="Arial"/>
          <w:bCs/>
        </w:rPr>
        <w:t>Ościeżnice drzwiowe umożliwiające przedniej stronie skrzydła drzwi leżenie w tej samej płaszczyźnie co szkło. Szkło hartowane do wys. 270cm z sitodrukiem do akceptacji projektanta na po</w:t>
      </w:r>
      <w:r>
        <w:rPr>
          <w:rFonts w:ascii="Arial" w:hAnsi="Arial" w:cs="Arial"/>
          <w:bCs/>
        </w:rPr>
        <w:t>dstawie przedstawionych próbek.</w:t>
      </w:r>
    </w:p>
    <w:p w:rsidR="009F30C1" w:rsidRPr="009F30C1" w:rsidRDefault="009F30C1" w:rsidP="00177B5B">
      <w:pPr>
        <w:pStyle w:val="Akapitzlist"/>
        <w:numPr>
          <w:ilvl w:val="0"/>
          <w:numId w:val="374"/>
        </w:numPr>
        <w:autoSpaceDE w:val="0"/>
        <w:autoSpaceDN w:val="0"/>
        <w:adjustRightInd w:val="0"/>
        <w:ind w:left="709"/>
        <w:jc w:val="both"/>
        <w:rPr>
          <w:rFonts w:ascii="Arial" w:hAnsi="Arial" w:cs="Arial"/>
          <w:bCs/>
        </w:rPr>
      </w:pPr>
      <w:r w:rsidRPr="009F30C1">
        <w:rPr>
          <w:rFonts w:ascii="Arial" w:hAnsi="Arial" w:cs="Arial"/>
          <w:bCs/>
        </w:rPr>
        <w:t>Typ szklenia - antywłamaniowe / EI30 / emaliowane / zwykłe</w:t>
      </w:r>
      <w:r>
        <w:rPr>
          <w:rFonts w:ascii="Arial" w:hAnsi="Arial" w:cs="Arial"/>
          <w:bCs/>
        </w:rPr>
        <w:t>.</w:t>
      </w:r>
    </w:p>
    <w:p w:rsidR="009F30C1" w:rsidRPr="009F30C1" w:rsidRDefault="009F30C1" w:rsidP="00177B5B">
      <w:pPr>
        <w:pStyle w:val="Akapitzlist"/>
        <w:numPr>
          <w:ilvl w:val="0"/>
          <w:numId w:val="374"/>
        </w:numPr>
        <w:autoSpaceDE w:val="0"/>
        <w:autoSpaceDN w:val="0"/>
        <w:adjustRightInd w:val="0"/>
        <w:ind w:left="709"/>
        <w:jc w:val="both"/>
        <w:rPr>
          <w:rFonts w:ascii="Arial" w:hAnsi="Arial" w:cs="Arial"/>
          <w:bCs/>
        </w:rPr>
      </w:pPr>
      <w:r w:rsidRPr="009F30C1">
        <w:rPr>
          <w:rFonts w:ascii="Arial" w:hAnsi="Arial" w:cs="Arial"/>
          <w:bCs/>
        </w:rPr>
        <w:t>Kolor szklenia - bezbarwne wg próbki</w:t>
      </w:r>
      <w:r>
        <w:rPr>
          <w:rFonts w:ascii="Arial" w:hAnsi="Arial" w:cs="Arial"/>
          <w:bCs/>
        </w:rPr>
        <w:t>.</w:t>
      </w:r>
    </w:p>
    <w:p w:rsidR="009F30C1" w:rsidRPr="009F30C1" w:rsidRDefault="009F30C1" w:rsidP="00177B5B">
      <w:pPr>
        <w:pStyle w:val="Akapitzlist"/>
        <w:numPr>
          <w:ilvl w:val="0"/>
          <w:numId w:val="374"/>
        </w:numPr>
        <w:autoSpaceDE w:val="0"/>
        <w:autoSpaceDN w:val="0"/>
        <w:adjustRightInd w:val="0"/>
        <w:ind w:left="709"/>
        <w:jc w:val="both"/>
        <w:rPr>
          <w:rFonts w:ascii="Arial" w:hAnsi="Arial" w:cs="Arial"/>
          <w:bCs/>
        </w:rPr>
      </w:pPr>
      <w:r w:rsidRPr="009F30C1">
        <w:rPr>
          <w:rFonts w:ascii="Arial" w:hAnsi="Arial" w:cs="Arial"/>
          <w:bCs/>
        </w:rPr>
        <w:t>Izolacyjność akustyczna R'a2=45dB</w:t>
      </w:r>
      <w:r>
        <w:rPr>
          <w:rFonts w:ascii="Arial" w:hAnsi="Arial" w:cs="Arial"/>
          <w:bCs/>
        </w:rPr>
        <w:t>.</w:t>
      </w:r>
    </w:p>
    <w:p w:rsidR="009F30C1" w:rsidRPr="009F30C1" w:rsidRDefault="009F30C1" w:rsidP="00177B5B">
      <w:pPr>
        <w:pStyle w:val="Akapitzlist"/>
        <w:numPr>
          <w:ilvl w:val="0"/>
          <w:numId w:val="374"/>
        </w:numPr>
        <w:autoSpaceDE w:val="0"/>
        <w:autoSpaceDN w:val="0"/>
        <w:adjustRightInd w:val="0"/>
        <w:ind w:left="709"/>
        <w:jc w:val="both"/>
        <w:rPr>
          <w:rFonts w:ascii="Arial" w:hAnsi="Arial" w:cs="Arial"/>
          <w:bCs/>
        </w:rPr>
      </w:pPr>
      <w:r w:rsidRPr="009F30C1">
        <w:rPr>
          <w:rFonts w:ascii="Arial" w:hAnsi="Arial" w:cs="Arial"/>
          <w:bCs/>
        </w:rPr>
        <w:t xml:space="preserve">Grubości szkła dostosowane do oczekiwanej izolacyjności akustycznej wyspecyfikowanej w tym zestawieniu ślusarki wewnętrznej i do akceptacji projektanta na podstawie przedstawionych próbek.  Kolor elementów stalowych ślusarki: ciemny grafit (np. RAL 7021 lub 7024), do akceptacji projektanta na podstawie przedstawionych próbek fragmentu ściany szklanej. </w:t>
      </w:r>
    </w:p>
    <w:p w:rsidR="009F30C1" w:rsidRPr="009F30C1" w:rsidRDefault="009F30C1" w:rsidP="00177B5B">
      <w:pPr>
        <w:pStyle w:val="Akapitzlist"/>
        <w:numPr>
          <w:ilvl w:val="0"/>
          <w:numId w:val="374"/>
        </w:numPr>
        <w:autoSpaceDE w:val="0"/>
        <w:autoSpaceDN w:val="0"/>
        <w:adjustRightInd w:val="0"/>
        <w:ind w:left="709"/>
        <w:jc w:val="both"/>
        <w:rPr>
          <w:rFonts w:ascii="Arial" w:hAnsi="Arial" w:cs="Arial"/>
          <w:bCs/>
        </w:rPr>
      </w:pPr>
      <w:r w:rsidRPr="009F30C1">
        <w:rPr>
          <w:rFonts w:ascii="Arial" w:hAnsi="Arial" w:cs="Arial"/>
          <w:bCs/>
        </w:rPr>
        <w:t xml:space="preserve">Zawiasy i </w:t>
      </w:r>
      <w:r>
        <w:rPr>
          <w:rFonts w:ascii="Arial" w:hAnsi="Arial" w:cs="Arial"/>
          <w:bCs/>
        </w:rPr>
        <w:t>okucia wg standardu producenta.</w:t>
      </w:r>
    </w:p>
    <w:p w:rsidR="009F30C1" w:rsidRPr="009F30C1" w:rsidRDefault="009F30C1" w:rsidP="00177B5B">
      <w:pPr>
        <w:pStyle w:val="Akapitzlist"/>
        <w:numPr>
          <w:ilvl w:val="0"/>
          <w:numId w:val="374"/>
        </w:numPr>
        <w:autoSpaceDE w:val="0"/>
        <w:autoSpaceDN w:val="0"/>
        <w:adjustRightInd w:val="0"/>
        <w:ind w:left="709"/>
        <w:jc w:val="both"/>
        <w:rPr>
          <w:rFonts w:ascii="Arial" w:hAnsi="Arial" w:cs="Arial"/>
          <w:bCs/>
        </w:rPr>
      </w:pPr>
      <w:r w:rsidRPr="009F30C1">
        <w:rPr>
          <w:rFonts w:ascii="Arial" w:hAnsi="Arial" w:cs="Arial"/>
          <w:bCs/>
        </w:rPr>
        <w:t xml:space="preserve">Pochwyty typu FSB 6137 32 lub równoważny ze stali nierdzewnej, szczotkowanej na półmat, mocowane do pionowych elementów ramiaka. </w:t>
      </w:r>
    </w:p>
    <w:p w:rsidR="009F30C1" w:rsidRPr="009F30C1" w:rsidRDefault="009F30C1" w:rsidP="00177B5B">
      <w:pPr>
        <w:pStyle w:val="Akapitzlist"/>
        <w:numPr>
          <w:ilvl w:val="0"/>
          <w:numId w:val="374"/>
        </w:numPr>
        <w:autoSpaceDE w:val="0"/>
        <w:autoSpaceDN w:val="0"/>
        <w:adjustRightInd w:val="0"/>
        <w:ind w:left="709"/>
        <w:jc w:val="both"/>
        <w:rPr>
          <w:rFonts w:ascii="Arial" w:hAnsi="Arial" w:cs="Arial"/>
          <w:bCs/>
        </w:rPr>
      </w:pPr>
      <w:r w:rsidRPr="009F30C1">
        <w:rPr>
          <w:rFonts w:ascii="Arial" w:hAnsi="Arial" w:cs="Arial"/>
          <w:bCs/>
        </w:rPr>
        <w:t>Elektrorygle, elektromagnesy  i kontraktony wg projektu telekom.</w:t>
      </w:r>
    </w:p>
    <w:p w:rsidR="009F30C1" w:rsidRPr="009F30C1" w:rsidRDefault="009F30C1" w:rsidP="00177B5B">
      <w:pPr>
        <w:pStyle w:val="Akapitzlist"/>
        <w:numPr>
          <w:ilvl w:val="0"/>
          <w:numId w:val="372"/>
        </w:numPr>
        <w:autoSpaceDE w:val="0"/>
        <w:autoSpaceDN w:val="0"/>
        <w:adjustRightInd w:val="0"/>
        <w:jc w:val="both"/>
        <w:rPr>
          <w:rFonts w:ascii="Arial" w:hAnsi="Arial" w:cs="Arial"/>
          <w:bCs/>
        </w:rPr>
      </w:pPr>
      <w:r w:rsidRPr="009F30C1">
        <w:rPr>
          <w:rFonts w:ascii="Arial" w:hAnsi="Arial" w:cs="Arial"/>
          <w:bCs/>
        </w:rPr>
        <w:t>SWT-S20-3, SWT-S19</w:t>
      </w:r>
    </w:p>
    <w:p w:rsidR="009F30C1" w:rsidRPr="009F30C1" w:rsidRDefault="009F30C1" w:rsidP="00177B5B">
      <w:pPr>
        <w:pStyle w:val="Akapitzlist"/>
        <w:numPr>
          <w:ilvl w:val="0"/>
          <w:numId w:val="375"/>
        </w:numPr>
        <w:autoSpaceDE w:val="0"/>
        <w:autoSpaceDN w:val="0"/>
        <w:adjustRightInd w:val="0"/>
        <w:ind w:left="709"/>
        <w:jc w:val="both"/>
        <w:rPr>
          <w:rFonts w:ascii="Arial" w:hAnsi="Arial" w:cs="Arial"/>
          <w:bCs/>
        </w:rPr>
      </w:pPr>
      <w:r w:rsidRPr="009F30C1">
        <w:rPr>
          <w:rFonts w:ascii="Arial" w:hAnsi="Arial" w:cs="Arial"/>
          <w:bCs/>
        </w:rPr>
        <w:t>Ściana szklana działowa typu Triplan system HLT typu TGV lub równoważny.</w:t>
      </w:r>
    </w:p>
    <w:p w:rsidR="009F30C1" w:rsidRPr="009F30C1" w:rsidRDefault="009F30C1" w:rsidP="00177B5B">
      <w:pPr>
        <w:pStyle w:val="Akapitzlist"/>
        <w:numPr>
          <w:ilvl w:val="0"/>
          <w:numId w:val="375"/>
        </w:numPr>
        <w:autoSpaceDE w:val="0"/>
        <w:autoSpaceDN w:val="0"/>
        <w:adjustRightInd w:val="0"/>
        <w:ind w:left="709"/>
        <w:jc w:val="both"/>
        <w:rPr>
          <w:rFonts w:ascii="Arial" w:hAnsi="Arial" w:cs="Arial"/>
          <w:bCs/>
        </w:rPr>
      </w:pPr>
      <w:r w:rsidRPr="009F30C1">
        <w:rPr>
          <w:rFonts w:ascii="Arial" w:hAnsi="Arial" w:cs="Arial"/>
          <w:bCs/>
        </w:rPr>
        <w:t xml:space="preserve">Ścianka o wysokości 200cm na stalowym szkielecie nośnym i z podwójnym szkleniem. Pionowe i poziome złącza ukryte pomiędzy taflami szkła, w pionie widoczny element szer. 1cm, w poziomie widoczny element szer. 1.5cm.  Podstawa przegród ze stalowego elementu o widocznej wysokości max. 8cm. </w:t>
      </w:r>
    </w:p>
    <w:p w:rsidR="009F30C1" w:rsidRPr="009F30C1" w:rsidRDefault="009F30C1" w:rsidP="00177B5B">
      <w:pPr>
        <w:pStyle w:val="Akapitzlist"/>
        <w:numPr>
          <w:ilvl w:val="0"/>
          <w:numId w:val="375"/>
        </w:numPr>
        <w:autoSpaceDE w:val="0"/>
        <w:autoSpaceDN w:val="0"/>
        <w:adjustRightInd w:val="0"/>
        <w:ind w:left="709"/>
        <w:jc w:val="both"/>
        <w:rPr>
          <w:rFonts w:ascii="Arial" w:hAnsi="Arial" w:cs="Arial"/>
          <w:bCs/>
        </w:rPr>
      </w:pPr>
      <w:r w:rsidRPr="009F30C1">
        <w:rPr>
          <w:rFonts w:ascii="Arial" w:hAnsi="Arial" w:cs="Arial"/>
          <w:bCs/>
        </w:rPr>
        <w:t>Typ szklenia - hartowane / sitodruk</w:t>
      </w:r>
      <w:r>
        <w:rPr>
          <w:rFonts w:ascii="Arial" w:hAnsi="Arial" w:cs="Arial"/>
          <w:bCs/>
        </w:rPr>
        <w:t>.</w:t>
      </w:r>
    </w:p>
    <w:p w:rsidR="009F30C1" w:rsidRPr="009F30C1" w:rsidRDefault="009F30C1" w:rsidP="00177B5B">
      <w:pPr>
        <w:pStyle w:val="Akapitzlist"/>
        <w:numPr>
          <w:ilvl w:val="0"/>
          <w:numId w:val="375"/>
        </w:numPr>
        <w:autoSpaceDE w:val="0"/>
        <w:autoSpaceDN w:val="0"/>
        <w:adjustRightInd w:val="0"/>
        <w:ind w:left="709"/>
        <w:jc w:val="both"/>
        <w:rPr>
          <w:rFonts w:ascii="Arial" w:hAnsi="Arial" w:cs="Arial"/>
          <w:bCs/>
        </w:rPr>
      </w:pPr>
      <w:r w:rsidRPr="009F30C1">
        <w:rPr>
          <w:rFonts w:ascii="Arial" w:hAnsi="Arial" w:cs="Arial"/>
          <w:bCs/>
        </w:rPr>
        <w:t>Kolor szklenia - bezbarwne wg próbki</w:t>
      </w:r>
      <w:r>
        <w:rPr>
          <w:rFonts w:ascii="Arial" w:hAnsi="Arial" w:cs="Arial"/>
          <w:bCs/>
        </w:rPr>
        <w:t>.</w:t>
      </w:r>
    </w:p>
    <w:p w:rsidR="009F30C1" w:rsidRPr="009F30C1" w:rsidRDefault="009F30C1" w:rsidP="00177B5B">
      <w:pPr>
        <w:pStyle w:val="Akapitzlist"/>
        <w:numPr>
          <w:ilvl w:val="0"/>
          <w:numId w:val="375"/>
        </w:numPr>
        <w:autoSpaceDE w:val="0"/>
        <w:autoSpaceDN w:val="0"/>
        <w:adjustRightInd w:val="0"/>
        <w:ind w:left="709"/>
        <w:jc w:val="both"/>
        <w:rPr>
          <w:rFonts w:ascii="Arial" w:hAnsi="Arial" w:cs="Arial"/>
          <w:bCs/>
        </w:rPr>
      </w:pPr>
      <w:r w:rsidRPr="009F30C1">
        <w:rPr>
          <w:rFonts w:ascii="Arial" w:hAnsi="Arial" w:cs="Arial"/>
          <w:bCs/>
        </w:rPr>
        <w:t>Szkło hartowane  z sitodrukiem do akceptacji projektanta na podstawie przedstawionych próbek.  Kolor elementów stalowych ślusarki: ciemny grafit (np. RAL 7021 lub 7024), do akceptacji projektanta na podstawie przedstawionych próbek fragmentu ściany szklanej.</w:t>
      </w:r>
    </w:p>
    <w:p w:rsidR="009F30C1" w:rsidRPr="009F30C1" w:rsidRDefault="009F30C1" w:rsidP="00177B5B">
      <w:pPr>
        <w:pStyle w:val="Akapitzlist"/>
        <w:numPr>
          <w:ilvl w:val="0"/>
          <w:numId w:val="372"/>
        </w:numPr>
        <w:autoSpaceDE w:val="0"/>
        <w:autoSpaceDN w:val="0"/>
        <w:adjustRightInd w:val="0"/>
        <w:jc w:val="both"/>
        <w:rPr>
          <w:rFonts w:ascii="Arial" w:hAnsi="Arial" w:cs="Arial"/>
          <w:bCs/>
        </w:rPr>
      </w:pPr>
      <w:r w:rsidRPr="009F30C1">
        <w:rPr>
          <w:rFonts w:ascii="Arial" w:hAnsi="Arial" w:cs="Arial"/>
          <w:bCs/>
        </w:rPr>
        <w:t>SWT-S27-1, SWT-S27-2</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Ściana szklana działowa typu Triplan system HLT typu TGV lub równoważny o odporności ogniowej dla całego zestawu EI30 wg operatu ppoż.</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 xml:space="preserve">Ścianka na stalowym szkielecie nośnym i z podwójnym szkleniem. Pionowe i poziome złącza ukryte pomiędzy taflami szkła, w pionie widoczny element szer. 1cm, w poziomie widoczny element szer. 1.5cm. Narożnik wykonany na zakładkę. Podstawa przegród ze stalowego elementu o widocznej wysokości max. 8cm. </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 xml:space="preserve">Ościeżnice drzwiowe umożliwiające przedniej stronie skrzydła drzwi leżenie w tej samej płaszczyźnie co szkło. Szkło hartowane do wys. 270cm z sitodrukiem do akceptacji projektanta na podstawie przedstawionych próbek. Powyżej wysokości </w:t>
      </w:r>
      <w:r w:rsidRPr="009F30C1">
        <w:rPr>
          <w:rFonts w:ascii="Arial" w:hAnsi="Arial" w:cs="Arial"/>
          <w:bCs/>
        </w:rPr>
        <w:lastRenderedPageBreak/>
        <w:t xml:space="preserve">270cm szkło hartowane z sitodrukiem na całej powierzchni do akceptacji projektanta na podstawie przedstawionych próbek. Grubości szkła dostosowane do oczekiwanej izolacyjności akustycznej wyspecyfikowanej w tym zestawieniu ślusarki wewnętrznej i do akceptacji projektanta na podstawie przedstawionych próbek. Pola szkła gdzie przechodzą kanały i  trasy instalacji (przebicia) pełne z płyt gipsowych  pokrytych tapetą winylową gładką kolor jak na ścianach i suficie kolor jasny krem typu Polifarb Dębica lub równoważny o symbolu NSC S 0500-N. </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Typ szklenia - hartowane / sitodruk / EI30</w:t>
      </w:r>
      <w:r>
        <w:rPr>
          <w:rFonts w:ascii="Arial" w:hAnsi="Arial" w:cs="Arial"/>
          <w:bCs/>
        </w:rPr>
        <w:t>.</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Kolor szklenia - bezbarwne wg próbki</w:t>
      </w:r>
      <w:r>
        <w:rPr>
          <w:rFonts w:ascii="Arial" w:hAnsi="Arial" w:cs="Arial"/>
          <w:bCs/>
        </w:rPr>
        <w:t>.</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Izolacyjność akustyczna R'a2=35dB</w:t>
      </w:r>
      <w:r>
        <w:rPr>
          <w:rFonts w:ascii="Arial" w:hAnsi="Arial" w:cs="Arial"/>
          <w:bCs/>
        </w:rPr>
        <w:t>.</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Kolor elementów stalowych ślusarki: ciemny grafit (np. RAL 7021 lub 7024), do akceptacji projektanta na podstawie przedstawionych próbek fragmentu ściany szklanej.</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 xml:space="preserve">Zawiasy i okucia wg standardu producenta. </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 xml:space="preserve">Pochwyty na linii sitodruku typu FSB 6137 32 lub równoważny ze stali nierdzewnej, szczotkowanej na półmat, mocowane do pionowych elementów ramiaka. </w:t>
      </w:r>
    </w:p>
    <w:p w:rsidR="009F30C1" w:rsidRPr="009F30C1" w:rsidRDefault="009F30C1" w:rsidP="00177B5B">
      <w:pPr>
        <w:pStyle w:val="Akapitzlist"/>
        <w:numPr>
          <w:ilvl w:val="0"/>
          <w:numId w:val="376"/>
        </w:numPr>
        <w:autoSpaceDE w:val="0"/>
        <w:autoSpaceDN w:val="0"/>
        <w:adjustRightInd w:val="0"/>
        <w:ind w:left="709"/>
        <w:jc w:val="both"/>
        <w:rPr>
          <w:rFonts w:ascii="Arial" w:hAnsi="Arial" w:cs="Arial"/>
          <w:bCs/>
        </w:rPr>
      </w:pPr>
      <w:r w:rsidRPr="009F30C1">
        <w:rPr>
          <w:rFonts w:ascii="Arial" w:hAnsi="Arial" w:cs="Arial"/>
          <w:bCs/>
        </w:rPr>
        <w:t>Elektrorygle, elektromagnesy i kontraktony wg projektu telekom.</w:t>
      </w:r>
    </w:p>
    <w:p w:rsidR="009F30C1" w:rsidRPr="009F30C1" w:rsidRDefault="009F30C1" w:rsidP="00177B5B">
      <w:pPr>
        <w:pStyle w:val="Akapitzlist"/>
        <w:numPr>
          <w:ilvl w:val="0"/>
          <w:numId w:val="372"/>
        </w:numPr>
        <w:autoSpaceDE w:val="0"/>
        <w:autoSpaceDN w:val="0"/>
        <w:adjustRightInd w:val="0"/>
        <w:jc w:val="both"/>
        <w:rPr>
          <w:rFonts w:ascii="Arial" w:hAnsi="Arial" w:cs="Arial"/>
          <w:bCs/>
        </w:rPr>
      </w:pPr>
      <w:r w:rsidRPr="009F30C1">
        <w:rPr>
          <w:rFonts w:ascii="Arial" w:hAnsi="Arial" w:cs="Arial"/>
          <w:bCs/>
        </w:rPr>
        <w:t>SW-S</w:t>
      </w:r>
    </w:p>
    <w:p w:rsidR="009F30C1" w:rsidRPr="009F30C1" w:rsidRDefault="009F30C1" w:rsidP="00177B5B">
      <w:pPr>
        <w:pStyle w:val="Akapitzlist"/>
        <w:numPr>
          <w:ilvl w:val="0"/>
          <w:numId w:val="377"/>
        </w:numPr>
        <w:autoSpaceDE w:val="0"/>
        <w:autoSpaceDN w:val="0"/>
        <w:adjustRightInd w:val="0"/>
        <w:ind w:left="709"/>
        <w:jc w:val="both"/>
        <w:rPr>
          <w:rFonts w:ascii="Arial" w:hAnsi="Arial" w:cs="Arial"/>
          <w:bCs/>
        </w:rPr>
      </w:pPr>
      <w:r w:rsidRPr="009F30C1">
        <w:rPr>
          <w:rFonts w:ascii="Arial" w:hAnsi="Arial" w:cs="Arial"/>
          <w:bCs/>
        </w:rPr>
        <w:t>Ściana systemowa wg dostawcy dźwigu</w:t>
      </w:r>
      <w:r>
        <w:rPr>
          <w:rFonts w:ascii="Arial" w:hAnsi="Arial" w:cs="Arial"/>
          <w:bCs/>
        </w:rPr>
        <w:t>.</w:t>
      </w:r>
    </w:p>
    <w:p w:rsidR="009F30C1" w:rsidRPr="009F30C1" w:rsidRDefault="009F30C1" w:rsidP="00177B5B">
      <w:pPr>
        <w:pStyle w:val="Akapitzlist"/>
        <w:numPr>
          <w:ilvl w:val="0"/>
          <w:numId w:val="377"/>
        </w:numPr>
        <w:autoSpaceDE w:val="0"/>
        <w:autoSpaceDN w:val="0"/>
        <w:adjustRightInd w:val="0"/>
        <w:ind w:left="709"/>
        <w:jc w:val="both"/>
        <w:rPr>
          <w:rFonts w:ascii="Arial" w:hAnsi="Arial" w:cs="Arial"/>
          <w:bCs/>
        </w:rPr>
      </w:pPr>
      <w:r w:rsidRPr="009F30C1">
        <w:rPr>
          <w:rFonts w:ascii="Arial" w:hAnsi="Arial" w:cs="Arial"/>
          <w:bCs/>
        </w:rPr>
        <w:t>Konstrukcja stalowa wg projektu konstrukcji</w:t>
      </w:r>
      <w:r>
        <w:rPr>
          <w:rFonts w:ascii="Arial" w:hAnsi="Arial" w:cs="Arial"/>
          <w:bCs/>
        </w:rPr>
        <w:t>.</w:t>
      </w:r>
    </w:p>
    <w:p w:rsidR="009F30C1" w:rsidRPr="009F30C1" w:rsidRDefault="009F30C1" w:rsidP="00177B5B">
      <w:pPr>
        <w:pStyle w:val="Akapitzlist"/>
        <w:numPr>
          <w:ilvl w:val="0"/>
          <w:numId w:val="377"/>
        </w:numPr>
        <w:autoSpaceDE w:val="0"/>
        <w:autoSpaceDN w:val="0"/>
        <w:adjustRightInd w:val="0"/>
        <w:ind w:left="709"/>
        <w:jc w:val="both"/>
        <w:rPr>
          <w:rFonts w:ascii="Arial" w:hAnsi="Arial" w:cs="Arial"/>
          <w:bCs/>
        </w:rPr>
      </w:pPr>
      <w:r w:rsidRPr="009F30C1">
        <w:rPr>
          <w:rFonts w:ascii="Arial" w:hAnsi="Arial" w:cs="Arial"/>
          <w:bCs/>
        </w:rPr>
        <w:t>Typ szklenia - hartowane / bezpieczne</w:t>
      </w:r>
    </w:p>
    <w:p w:rsidR="009F30C1" w:rsidRPr="009F30C1" w:rsidRDefault="009F30C1" w:rsidP="00177B5B">
      <w:pPr>
        <w:pStyle w:val="Akapitzlist"/>
        <w:numPr>
          <w:ilvl w:val="0"/>
          <w:numId w:val="377"/>
        </w:numPr>
        <w:autoSpaceDE w:val="0"/>
        <w:autoSpaceDN w:val="0"/>
        <w:adjustRightInd w:val="0"/>
        <w:ind w:left="709"/>
        <w:jc w:val="both"/>
        <w:rPr>
          <w:rFonts w:ascii="Arial" w:hAnsi="Arial" w:cs="Arial"/>
          <w:bCs/>
        </w:rPr>
      </w:pPr>
      <w:r w:rsidRPr="009F30C1">
        <w:rPr>
          <w:rFonts w:ascii="Arial" w:hAnsi="Arial" w:cs="Arial"/>
          <w:bCs/>
        </w:rPr>
        <w:t>Kolor szklenia - bezbarwne wg próbki</w:t>
      </w:r>
    </w:p>
    <w:p w:rsidR="009F30C1" w:rsidRPr="009F30C1" w:rsidRDefault="009F30C1" w:rsidP="00177B5B">
      <w:pPr>
        <w:pStyle w:val="Akapitzlist"/>
        <w:numPr>
          <w:ilvl w:val="0"/>
          <w:numId w:val="377"/>
        </w:numPr>
        <w:autoSpaceDE w:val="0"/>
        <w:autoSpaceDN w:val="0"/>
        <w:adjustRightInd w:val="0"/>
        <w:ind w:left="709"/>
        <w:jc w:val="both"/>
        <w:rPr>
          <w:rFonts w:ascii="Arial" w:hAnsi="Arial" w:cs="Arial"/>
          <w:bCs/>
        </w:rPr>
      </w:pPr>
      <w:r>
        <w:rPr>
          <w:rFonts w:ascii="Arial" w:hAnsi="Arial" w:cs="Arial"/>
          <w:bCs/>
        </w:rPr>
        <w:t>I</w:t>
      </w:r>
      <w:r w:rsidRPr="009F30C1">
        <w:rPr>
          <w:rFonts w:ascii="Arial" w:hAnsi="Arial" w:cs="Arial"/>
          <w:bCs/>
        </w:rPr>
        <w:t>zolacyjność akustyczna R'a2=40dB</w:t>
      </w:r>
      <w:r>
        <w:rPr>
          <w:rFonts w:ascii="Arial" w:hAnsi="Arial" w:cs="Arial"/>
          <w:bCs/>
        </w:rPr>
        <w:t>.</w:t>
      </w:r>
    </w:p>
    <w:p w:rsidR="009F30C1" w:rsidRPr="009F30C1" w:rsidRDefault="009F30C1" w:rsidP="00177B5B">
      <w:pPr>
        <w:pStyle w:val="Akapitzlist"/>
        <w:numPr>
          <w:ilvl w:val="0"/>
          <w:numId w:val="377"/>
        </w:numPr>
        <w:autoSpaceDE w:val="0"/>
        <w:autoSpaceDN w:val="0"/>
        <w:adjustRightInd w:val="0"/>
        <w:ind w:left="709"/>
        <w:jc w:val="both"/>
        <w:rPr>
          <w:rFonts w:ascii="Arial" w:hAnsi="Arial" w:cs="Arial"/>
          <w:bCs/>
        </w:rPr>
      </w:pPr>
      <w:r w:rsidRPr="009F30C1">
        <w:rPr>
          <w:rFonts w:ascii="Arial" w:hAnsi="Arial" w:cs="Arial"/>
          <w:bCs/>
        </w:rPr>
        <w:t>Kolor elementów stalowych ślusarki: ciemny grafit (np. RAL 7021 lub 7024), do akceptacji projektanta na podstawie przedstawionych próbek fragmentu ściany szklanej.</w:t>
      </w:r>
    </w:p>
    <w:p w:rsidR="00D96C0F" w:rsidRPr="00A22B17" w:rsidRDefault="00D96C0F">
      <w:pPr>
        <w:autoSpaceDE w:val="0"/>
        <w:autoSpaceDN w:val="0"/>
        <w:adjustRightInd w:val="0"/>
        <w:jc w:val="both"/>
        <w:rPr>
          <w:rFonts w:ascii="Arial" w:hAnsi="Arial" w:cs="Arial"/>
          <w:bCs/>
        </w:rPr>
      </w:pPr>
    </w:p>
    <w:p w:rsidR="00BD4B4A" w:rsidRPr="000F7960" w:rsidRDefault="00BD4B4A">
      <w:pPr>
        <w:pStyle w:val="Nagwek1"/>
        <w:spacing w:line="240" w:lineRule="auto"/>
        <w:jc w:val="left"/>
        <w:rPr>
          <w:rFonts w:ascii="Arial" w:hAnsi="Arial" w:cs="Arial"/>
          <w:sz w:val="24"/>
          <w:szCs w:val="24"/>
        </w:rPr>
      </w:pPr>
      <w:bookmarkStart w:id="1972" w:name="_Toc267933426"/>
      <w:bookmarkStart w:id="1973" w:name="_Toc267936721"/>
      <w:bookmarkStart w:id="1974" w:name="_Toc463460268"/>
      <w:r w:rsidRPr="000F7960">
        <w:rPr>
          <w:rFonts w:ascii="Arial" w:hAnsi="Arial" w:cs="Arial"/>
          <w:sz w:val="24"/>
          <w:szCs w:val="24"/>
        </w:rPr>
        <w:t>3. Sprzęt.</w:t>
      </w:r>
      <w:bookmarkEnd w:id="1972"/>
      <w:bookmarkEnd w:id="1973"/>
      <w:bookmarkEnd w:id="1974"/>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975" w:name="_Toc267933427"/>
      <w:bookmarkStart w:id="1976" w:name="_Toc267936722"/>
      <w:bookmarkStart w:id="1977" w:name="_Toc463460269"/>
      <w:r w:rsidRPr="000F7960">
        <w:rPr>
          <w:rFonts w:ascii="Arial" w:hAnsi="Arial" w:cs="Arial"/>
          <w:szCs w:val="24"/>
        </w:rPr>
        <w:t>3.1. Ogólne wymagania dotyczące sprzętu.</w:t>
      </w:r>
      <w:bookmarkEnd w:id="1975"/>
      <w:bookmarkEnd w:id="1976"/>
      <w:bookmarkEnd w:id="1977"/>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sprzętu podano w ST 00.01 „Wymagania ogólne”</w:t>
      </w:r>
      <w:r w:rsidR="006420F6" w:rsidRPr="000F7960">
        <w:rPr>
          <w:rFonts w:ascii="Arial" w:hAnsi="Arial" w:cs="Arial"/>
        </w:rPr>
        <w:t xml:space="preserve"> pkt. 3</w:t>
      </w:r>
      <w:r w:rsidRPr="000F7960">
        <w:rPr>
          <w:rFonts w:ascii="Arial" w:hAnsi="Arial" w:cs="Arial"/>
        </w:rPr>
        <w:t>.</w:t>
      </w:r>
    </w:p>
    <w:p w:rsidR="006420F6" w:rsidRPr="000F7960" w:rsidRDefault="006420F6" w:rsidP="006420F6">
      <w:pPr>
        <w:jc w:val="both"/>
        <w:rPr>
          <w:rFonts w:ascii="Arial" w:hAnsi="Arial" w:cs="Arial"/>
          <w:color w:val="000000"/>
        </w:rPr>
      </w:pPr>
      <w:r w:rsidRPr="000F7960">
        <w:rPr>
          <w:rFonts w:ascii="Arial" w:hAnsi="Arial" w:cs="Arial"/>
          <w:color w:val="000000"/>
        </w:rPr>
        <w:t>Wykonawca jest zobowiązany do używania takich narzędzi i sprzętu, które nie spowodują niekorzystnego wpływu na jakość materiałów i wykonywanych robót oraz będą przyjazne dla środowiska.</w:t>
      </w:r>
    </w:p>
    <w:p w:rsidR="006420F6" w:rsidRPr="000F7960" w:rsidRDefault="006420F6" w:rsidP="006420F6">
      <w:pPr>
        <w:pStyle w:val="NormalnyWeb"/>
        <w:spacing w:before="0" w:beforeAutospacing="0" w:after="0" w:afterAutospacing="0"/>
        <w:jc w:val="both"/>
        <w:rPr>
          <w:rFonts w:ascii="Arial" w:hAnsi="Arial" w:cs="Arial"/>
        </w:rPr>
      </w:pPr>
      <w:r w:rsidRPr="000F7960">
        <w:rPr>
          <w:rFonts w:ascii="Arial" w:hAnsi="Arial" w:cs="Arial"/>
        </w:rPr>
        <w:t>Sprzęt do zastosowania podczas wykonywania robót:</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poziomica,</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pion,</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metr,</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śrubokręty,</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dłuta,</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młotki ręczne,</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kielnie,</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noże,</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pace murarskie,</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wiertarki,</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lastRenderedPageBreak/>
        <w:t>wkrętaki,</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wyciąg,</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żuraw samochodowy,</w:t>
      </w:r>
    </w:p>
    <w:p w:rsidR="006420F6" w:rsidRPr="000F7960" w:rsidRDefault="006420F6" w:rsidP="00177B5B">
      <w:pPr>
        <w:pStyle w:val="Tekstpodstawowy"/>
        <w:numPr>
          <w:ilvl w:val="0"/>
          <w:numId w:val="234"/>
        </w:numPr>
        <w:autoSpaceDE/>
        <w:autoSpaceDN/>
        <w:adjustRightInd/>
        <w:spacing w:line="240" w:lineRule="auto"/>
        <w:rPr>
          <w:rFonts w:ascii="Arial" w:hAnsi="Arial" w:cs="Arial"/>
        </w:rPr>
      </w:pPr>
      <w:r w:rsidRPr="000F7960">
        <w:rPr>
          <w:rFonts w:ascii="Arial" w:hAnsi="Arial" w:cs="Arial"/>
        </w:rPr>
        <w:t>rusztowania i drabiny.</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978" w:name="_Toc267933428"/>
      <w:bookmarkStart w:id="1979" w:name="_Toc267936723"/>
      <w:bookmarkStart w:id="1980" w:name="_Toc463460270"/>
      <w:r w:rsidRPr="000F7960">
        <w:rPr>
          <w:rFonts w:ascii="Arial" w:hAnsi="Arial" w:cs="Arial"/>
          <w:sz w:val="24"/>
          <w:szCs w:val="24"/>
        </w:rPr>
        <w:t>4. Transport.</w:t>
      </w:r>
      <w:bookmarkEnd w:id="1978"/>
      <w:bookmarkEnd w:id="1979"/>
      <w:bookmarkEnd w:id="1980"/>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w:t>
      </w:r>
      <w:r w:rsidR="006420F6" w:rsidRPr="000F7960">
        <w:rPr>
          <w:rFonts w:ascii="Arial" w:hAnsi="Arial" w:cs="Arial"/>
        </w:rPr>
        <w:t xml:space="preserve"> pkt. 4</w:t>
      </w:r>
      <w:r w:rsidRPr="000F7960">
        <w:rPr>
          <w:rFonts w:ascii="Arial" w:hAnsi="Arial" w:cs="Arial"/>
        </w:rPr>
        <w:t>.</w:t>
      </w:r>
    </w:p>
    <w:p w:rsidR="006420F6" w:rsidRPr="000F7960" w:rsidRDefault="006420F6" w:rsidP="006420F6">
      <w:pPr>
        <w:jc w:val="both"/>
        <w:rPr>
          <w:rFonts w:ascii="Arial" w:hAnsi="Arial" w:cs="Arial"/>
          <w:color w:val="000000"/>
        </w:rPr>
      </w:pPr>
      <w:r w:rsidRPr="000F7960">
        <w:rPr>
          <w:rFonts w:ascii="Arial" w:hAnsi="Arial" w:cs="Arial"/>
        </w:rPr>
        <w:t xml:space="preserve">Materiały </w:t>
      </w:r>
      <w:r w:rsidRPr="000F7960">
        <w:rPr>
          <w:rFonts w:ascii="Arial" w:hAnsi="Arial" w:cs="Arial"/>
          <w:szCs w:val="16"/>
        </w:rPr>
        <w:t>należy przewozić krytymi środkami transportowymi.</w:t>
      </w:r>
      <w:r w:rsidRPr="000F7960">
        <w:rPr>
          <w:rFonts w:ascii="Arial" w:hAnsi="Arial" w:cs="Arial"/>
          <w:color w:val="000000"/>
        </w:rPr>
        <w:t xml:space="preserve"> </w:t>
      </w:r>
      <w:r w:rsidRPr="000F7960">
        <w:rPr>
          <w:rFonts w:ascii="Arial" w:hAnsi="Arial" w:cs="Arial"/>
        </w:rPr>
        <w:t xml:space="preserve">Elementy do transportu należy zabezpieczyć przed uszkodzeniem przez odpowiednie opakowanie. Zabezpieczone przed uszkodzeniem elementy przewozić w miarę możliwości przy użyciu palet lub jednostek kontenerowych. </w:t>
      </w:r>
      <w:r w:rsidRPr="000F7960">
        <w:rPr>
          <w:rFonts w:ascii="Arial" w:hAnsi="Arial" w:cs="Arial"/>
          <w:color w:val="000000"/>
        </w:rPr>
        <w:t xml:space="preserve">Materiały należy układać równomiernie na całej powierzchni ładunkowej, obok siebie i zabezpieczyć przed możliwością przesuwania się lub utratą stateczności podczas transportu. Jeżeli długość przewożonych elementów jest większa niż długość samochodu to wielkość nawisu nie może przekroczyć </w:t>
      </w:r>
      <w:smartTag w:uri="urn:schemas-microsoft-com:office:smarttags" w:element="metricconverter">
        <w:smartTagPr>
          <w:attr w:name="ProductID" w:val="1 m"/>
        </w:smartTagPr>
        <w:r w:rsidRPr="000F7960">
          <w:rPr>
            <w:rFonts w:ascii="Arial" w:hAnsi="Arial" w:cs="Arial"/>
            <w:color w:val="000000"/>
          </w:rPr>
          <w:t>1 m</w:t>
        </w:r>
      </w:smartTag>
      <w:r w:rsidRPr="000F7960">
        <w:rPr>
          <w:rFonts w:ascii="Arial" w:hAnsi="Arial" w:cs="Arial"/>
          <w:color w:val="000000"/>
        </w:rPr>
        <w:t>.</w:t>
      </w:r>
    </w:p>
    <w:p w:rsidR="006420F6" w:rsidRPr="000F7960" w:rsidRDefault="006420F6" w:rsidP="006420F6">
      <w:pPr>
        <w:jc w:val="both"/>
        <w:rPr>
          <w:rFonts w:ascii="Arial" w:hAnsi="Arial" w:cs="Arial"/>
          <w:color w:val="000000"/>
        </w:rPr>
      </w:pPr>
      <w:r w:rsidRPr="000F7960">
        <w:rPr>
          <w:rFonts w:ascii="Arial" w:hAnsi="Arial" w:cs="Arial"/>
          <w:color w:val="000000"/>
        </w:rPr>
        <w:t>Przy załadunku i wyładunku oraz przewozie na środkach transportowych należy przestrzegać przepisów obowiązujących w transporcie drogowym.</w:t>
      </w:r>
    </w:p>
    <w:p w:rsidR="006420F6" w:rsidRPr="000F7960" w:rsidRDefault="006420F6" w:rsidP="006420F6">
      <w:pPr>
        <w:jc w:val="both"/>
        <w:rPr>
          <w:rFonts w:ascii="Arial" w:hAnsi="Arial" w:cs="Arial"/>
          <w:color w:val="000000"/>
        </w:rPr>
      </w:pPr>
      <w:r w:rsidRPr="000F7960">
        <w:rPr>
          <w:rFonts w:ascii="Arial" w:hAnsi="Arial" w:cs="Arial"/>
          <w:color w:val="000000"/>
        </w:rPr>
        <w:t>Wykonawca jest zobowiązany do stosowania takich środków transportowych, które nie wpłyną niekorzystnie na jakość i właściwość przewożonych materiałów i sprzętów.</w:t>
      </w:r>
    </w:p>
    <w:p w:rsidR="006420F6" w:rsidRPr="000F7960" w:rsidRDefault="006420F6" w:rsidP="006420F6">
      <w:pPr>
        <w:jc w:val="both"/>
        <w:rPr>
          <w:rFonts w:ascii="Arial" w:hAnsi="Arial" w:cs="Arial"/>
          <w:color w:val="000000"/>
        </w:rPr>
      </w:pPr>
      <w:r w:rsidRPr="000F7960">
        <w:rPr>
          <w:rFonts w:ascii="Arial" w:hAnsi="Arial" w:cs="Arial"/>
          <w:color w:val="000000"/>
        </w:rPr>
        <w:t>Przy ruchu po drogach publicznych środki transportowe muszą spełniać wymagania przepisów ruchu drogowego.</w:t>
      </w:r>
    </w:p>
    <w:p w:rsidR="006420F6" w:rsidRPr="000F7960" w:rsidRDefault="006420F6">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1981" w:name="_Toc267933429"/>
      <w:bookmarkStart w:id="1982" w:name="_Toc267936724"/>
      <w:bookmarkStart w:id="1983" w:name="_Toc463460271"/>
      <w:r w:rsidRPr="000F7960">
        <w:rPr>
          <w:rFonts w:ascii="Arial" w:hAnsi="Arial" w:cs="Arial"/>
          <w:sz w:val="24"/>
          <w:szCs w:val="24"/>
        </w:rPr>
        <w:t>5. Wyko</w:t>
      </w:r>
      <w:r w:rsidR="005C774C" w:rsidRPr="000F7960">
        <w:rPr>
          <w:rFonts w:ascii="Arial" w:hAnsi="Arial" w:cs="Arial"/>
          <w:sz w:val="24"/>
          <w:szCs w:val="24"/>
        </w:rPr>
        <w:t>nywanie</w:t>
      </w:r>
      <w:r w:rsidRPr="000F7960">
        <w:rPr>
          <w:rFonts w:ascii="Arial" w:hAnsi="Arial" w:cs="Arial"/>
          <w:sz w:val="24"/>
          <w:szCs w:val="24"/>
        </w:rPr>
        <w:t xml:space="preserve"> robót.</w:t>
      </w:r>
      <w:bookmarkEnd w:id="1981"/>
      <w:bookmarkEnd w:id="1982"/>
      <w:bookmarkEnd w:id="1983"/>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984" w:name="_Toc267933430"/>
      <w:bookmarkStart w:id="1985" w:name="_Toc267936725"/>
      <w:bookmarkStart w:id="1986" w:name="_Toc463460272"/>
      <w:r w:rsidRPr="000F7960">
        <w:rPr>
          <w:rFonts w:ascii="Arial" w:hAnsi="Arial" w:cs="Arial"/>
          <w:szCs w:val="24"/>
        </w:rPr>
        <w:t>5.1. Ogólne zasady wykonania robót.</w:t>
      </w:r>
      <w:bookmarkEnd w:id="1984"/>
      <w:bookmarkEnd w:id="1985"/>
      <w:bookmarkEnd w:id="1986"/>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wykonania Robót podano w ST 00.01 „Wymagania ogólne”</w:t>
      </w:r>
      <w:r w:rsidR="006420F6" w:rsidRPr="000F7960">
        <w:rPr>
          <w:rFonts w:ascii="Arial" w:hAnsi="Arial" w:cs="Arial"/>
        </w:rPr>
        <w:t xml:space="preserve"> pkt. 5</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1987" w:name="_Toc267933431"/>
      <w:bookmarkStart w:id="1988" w:name="_Toc267936726"/>
      <w:bookmarkStart w:id="1989" w:name="_Toc463460273"/>
      <w:r w:rsidRPr="000F7960">
        <w:rPr>
          <w:rFonts w:ascii="Arial" w:hAnsi="Arial" w:cs="Arial"/>
          <w:szCs w:val="24"/>
        </w:rPr>
        <w:t>5.</w:t>
      </w:r>
      <w:r w:rsidR="00806F47" w:rsidRPr="000F7960">
        <w:rPr>
          <w:rFonts w:ascii="Arial" w:hAnsi="Arial" w:cs="Arial"/>
          <w:szCs w:val="24"/>
        </w:rPr>
        <w:t>2</w:t>
      </w:r>
      <w:r w:rsidRPr="000F7960">
        <w:rPr>
          <w:rFonts w:ascii="Arial" w:hAnsi="Arial" w:cs="Arial"/>
          <w:szCs w:val="24"/>
        </w:rPr>
        <w:t>. Wbudowywanie okien.</w:t>
      </w:r>
      <w:bookmarkEnd w:id="1987"/>
      <w:bookmarkEnd w:id="1988"/>
      <w:bookmarkEnd w:id="1989"/>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990" w:name="_Toc267933432"/>
      <w:bookmarkStart w:id="1991" w:name="_Toc267936727"/>
      <w:bookmarkStart w:id="1992" w:name="_Toc463460274"/>
      <w:r w:rsidRPr="000F7960">
        <w:rPr>
          <w:rFonts w:ascii="Arial" w:hAnsi="Arial" w:cs="Arial"/>
          <w:szCs w:val="24"/>
        </w:rPr>
        <w:t>5.</w:t>
      </w:r>
      <w:r w:rsidR="00806F47" w:rsidRPr="000F7960">
        <w:rPr>
          <w:rFonts w:ascii="Arial" w:hAnsi="Arial" w:cs="Arial"/>
          <w:szCs w:val="24"/>
        </w:rPr>
        <w:t>2</w:t>
      </w:r>
      <w:r w:rsidRPr="000F7960">
        <w:rPr>
          <w:rFonts w:ascii="Arial" w:hAnsi="Arial" w:cs="Arial"/>
          <w:szCs w:val="24"/>
        </w:rPr>
        <w:t>.1. Ustalenie wymiarów ościeży i okien; luzy na wbudowanie.</w:t>
      </w:r>
      <w:bookmarkEnd w:id="1990"/>
      <w:bookmarkEnd w:id="1991"/>
      <w:bookmarkEnd w:id="1992"/>
    </w:p>
    <w:p w:rsidR="00BD4B4A" w:rsidRPr="000F7960" w:rsidRDefault="00BD4B4A">
      <w:pPr>
        <w:autoSpaceDE w:val="0"/>
        <w:autoSpaceDN w:val="0"/>
        <w:adjustRightInd w:val="0"/>
        <w:jc w:val="both"/>
        <w:rPr>
          <w:rFonts w:ascii="Arial" w:hAnsi="Arial" w:cs="Arial"/>
        </w:rPr>
      </w:pPr>
      <w:r w:rsidRPr="000F7960">
        <w:rPr>
          <w:rFonts w:ascii="Arial" w:hAnsi="Arial" w:cs="Arial"/>
        </w:rPr>
        <w:t>Wymiary okien powinny być odpowiednio mniejsze od wymiarów otworu w ścianie, co umożliwia:</w:t>
      </w:r>
    </w:p>
    <w:p w:rsidR="00BD4B4A" w:rsidRPr="000F7960" w:rsidRDefault="00BD4B4A" w:rsidP="00177B5B">
      <w:pPr>
        <w:pStyle w:val="Akapitzlist"/>
        <w:numPr>
          <w:ilvl w:val="0"/>
          <w:numId w:val="235"/>
        </w:numPr>
        <w:autoSpaceDE w:val="0"/>
        <w:autoSpaceDN w:val="0"/>
        <w:adjustRightInd w:val="0"/>
        <w:jc w:val="both"/>
        <w:rPr>
          <w:rFonts w:ascii="Arial" w:hAnsi="Arial" w:cs="Arial"/>
        </w:rPr>
      </w:pPr>
      <w:r w:rsidRPr="000F7960">
        <w:rPr>
          <w:rFonts w:ascii="Arial" w:hAnsi="Arial" w:cs="Arial"/>
        </w:rPr>
        <w:t>swobodne wstawienie ościeżnicy, wypoziomowanie jej na klinach podpierających i ustawienie w pionie,</w:t>
      </w:r>
    </w:p>
    <w:p w:rsidR="00BD4B4A" w:rsidRPr="000F7960" w:rsidRDefault="00BD4B4A" w:rsidP="00177B5B">
      <w:pPr>
        <w:pStyle w:val="Akapitzlist"/>
        <w:numPr>
          <w:ilvl w:val="0"/>
          <w:numId w:val="235"/>
        </w:numPr>
        <w:autoSpaceDE w:val="0"/>
        <w:autoSpaceDN w:val="0"/>
        <w:adjustRightInd w:val="0"/>
        <w:jc w:val="both"/>
        <w:rPr>
          <w:rFonts w:ascii="Arial" w:hAnsi="Arial" w:cs="Arial"/>
        </w:rPr>
      </w:pPr>
      <w:r w:rsidRPr="000F7960">
        <w:rPr>
          <w:rFonts w:ascii="Arial" w:hAnsi="Arial" w:cs="Arial"/>
        </w:rPr>
        <w:t>zmianę wymiarów ościeżnicy, „pracę” w zmiennych warunkach cieplno-wilgotnościowych,</w:t>
      </w:r>
    </w:p>
    <w:p w:rsidR="00BD4B4A" w:rsidRPr="000F7960" w:rsidRDefault="00BD4B4A" w:rsidP="00177B5B">
      <w:pPr>
        <w:pStyle w:val="Akapitzlist"/>
        <w:numPr>
          <w:ilvl w:val="0"/>
          <w:numId w:val="235"/>
        </w:numPr>
        <w:autoSpaceDE w:val="0"/>
        <w:autoSpaceDN w:val="0"/>
        <w:adjustRightInd w:val="0"/>
        <w:jc w:val="both"/>
        <w:rPr>
          <w:rFonts w:ascii="Arial" w:hAnsi="Arial" w:cs="Arial"/>
        </w:rPr>
      </w:pPr>
      <w:r w:rsidRPr="000F7960">
        <w:rPr>
          <w:rFonts w:ascii="Arial" w:hAnsi="Arial" w:cs="Arial"/>
        </w:rPr>
        <w:t>zachowanie cech geometrycznych ościeżnicy w przypadku ruchów konstrukcji budynku,</w:t>
      </w:r>
    </w:p>
    <w:p w:rsidR="00BD4B4A" w:rsidRPr="000F7960" w:rsidRDefault="00BD4B4A" w:rsidP="00177B5B">
      <w:pPr>
        <w:pStyle w:val="Akapitzlist"/>
        <w:numPr>
          <w:ilvl w:val="0"/>
          <w:numId w:val="235"/>
        </w:numPr>
        <w:autoSpaceDE w:val="0"/>
        <w:autoSpaceDN w:val="0"/>
        <w:adjustRightInd w:val="0"/>
        <w:jc w:val="both"/>
        <w:rPr>
          <w:rFonts w:ascii="Arial" w:hAnsi="Arial" w:cs="Arial"/>
        </w:rPr>
      </w:pPr>
      <w:r w:rsidRPr="000F7960">
        <w:rPr>
          <w:rFonts w:ascii="Arial" w:hAnsi="Arial" w:cs="Arial"/>
        </w:rPr>
        <w:t>wykonanie uszczelnień,</w:t>
      </w:r>
    </w:p>
    <w:p w:rsidR="00BD4B4A" w:rsidRPr="000F7960" w:rsidRDefault="00BD4B4A" w:rsidP="00177B5B">
      <w:pPr>
        <w:pStyle w:val="Akapitzlist"/>
        <w:numPr>
          <w:ilvl w:val="0"/>
          <w:numId w:val="235"/>
        </w:numPr>
        <w:autoSpaceDE w:val="0"/>
        <w:autoSpaceDN w:val="0"/>
        <w:adjustRightInd w:val="0"/>
        <w:jc w:val="both"/>
        <w:rPr>
          <w:rFonts w:ascii="Arial" w:hAnsi="Arial" w:cs="Arial"/>
        </w:rPr>
      </w:pPr>
      <w:r w:rsidRPr="000F7960">
        <w:rPr>
          <w:rFonts w:ascii="Arial" w:hAnsi="Arial" w:cs="Arial"/>
        </w:rPr>
        <w:t>uzyskanie spadku na obróbkach odprowadzających wodę i montaż parapetów wewnętrznych przy oknach.</w:t>
      </w:r>
    </w:p>
    <w:p w:rsidR="00BD4B4A" w:rsidRPr="000F7960" w:rsidRDefault="00BD4B4A">
      <w:pPr>
        <w:autoSpaceDE w:val="0"/>
        <w:autoSpaceDN w:val="0"/>
        <w:adjustRightInd w:val="0"/>
        <w:jc w:val="both"/>
        <w:rPr>
          <w:rFonts w:ascii="Arial" w:hAnsi="Arial" w:cs="Arial"/>
        </w:rPr>
      </w:pPr>
      <w:r w:rsidRPr="000F7960">
        <w:rPr>
          <w:rFonts w:ascii="Arial" w:hAnsi="Arial" w:cs="Arial"/>
        </w:rPr>
        <w:t>Luzy w oknach - z uwagi na rozszerzalność liniową pod wpływem temperatury - na wbudowanie różnicuje się odpowiednio do wymiarów gabarytowych i koloru okien.</w:t>
      </w:r>
    </w:p>
    <w:p w:rsidR="00BD4B4A" w:rsidRPr="000F7960" w:rsidRDefault="00BD4B4A">
      <w:pPr>
        <w:autoSpaceDE w:val="0"/>
        <w:autoSpaceDN w:val="0"/>
        <w:adjustRightInd w:val="0"/>
        <w:jc w:val="both"/>
        <w:rPr>
          <w:rFonts w:ascii="Arial" w:hAnsi="Arial" w:cs="Arial"/>
        </w:rPr>
      </w:pPr>
      <w:r w:rsidRPr="000F7960">
        <w:rPr>
          <w:rFonts w:ascii="Arial" w:hAnsi="Arial" w:cs="Arial"/>
        </w:rPr>
        <w:t>W przypadku jasnych kolorów okien minimalny luz (na stronę) powinien wynosić:</w:t>
      </w:r>
    </w:p>
    <w:p w:rsidR="00BD4B4A" w:rsidRPr="000F7960" w:rsidRDefault="00BD4B4A" w:rsidP="00177B5B">
      <w:pPr>
        <w:pStyle w:val="Akapitzlist"/>
        <w:numPr>
          <w:ilvl w:val="0"/>
          <w:numId w:val="236"/>
        </w:numPr>
        <w:autoSpaceDE w:val="0"/>
        <w:autoSpaceDN w:val="0"/>
        <w:adjustRightInd w:val="0"/>
        <w:jc w:val="both"/>
        <w:rPr>
          <w:rFonts w:ascii="Arial" w:hAnsi="Arial" w:cs="Arial"/>
        </w:rPr>
      </w:pPr>
      <w:smartTag w:uri="urn:schemas-microsoft-com:office:smarttags" w:element="metricconverter">
        <w:smartTagPr>
          <w:attr w:name="ProductID" w:val="10 mm"/>
        </w:smartTagPr>
        <w:r w:rsidRPr="000F7960">
          <w:rPr>
            <w:rFonts w:ascii="Arial" w:hAnsi="Arial" w:cs="Arial"/>
          </w:rPr>
          <w:lastRenderedPageBreak/>
          <w:t>10 mm</w:t>
        </w:r>
      </w:smartTag>
      <w:r w:rsidRPr="000F7960">
        <w:rPr>
          <w:rFonts w:ascii="Arial" w:hAnsi="Arial" w:cs="Arial"/>
        </w:rPr>
        <w:t xml:space="preserve"> przy wymiarach do </w:t>
      </w:r>
      <w:smartTag w:uri="urn:schemas-microsoft-com:office:smarttags" w:element="metricconverter">
        <w:smartTagPr>
          <w:attr w:name="ProductID" w:val="1,5 m"/>
        </w:smartTagPr>
        <w:r w:rsidRPr="000F7960">
          <w:rPr>
            <w:rFonts w:ascii="Arial" w:hAnsi="Arial" w:cs="Arial"/>
          </w:rPr>
          <w:t>1,5 m</w:t>
        </w:r>
      </w:smartTag>
      <w:r w:rsidRPr="000F7960">
        <w:rPr>
          <w:rFonts w:ascii="Arial" w:hAnsi="Arial" w:cs="Arial"/>
        </w:rPr>
        <w:t>,</w:t>
      </w:r>
    </w:p>
    <w:p w:rsidR="00BD4B4A" w:rsidRPr="000F7960" w:rsidRDefault="00BD4B4A" w:rsidP="00177B5B">
      <w:pPr>
        <w:pStyle w:val="Akapitzlist"/>
        <w:numPr>
          <w:ilvl w:val="0"/>
          <w:numId w:val="236"/>
        </w:numPr>
        <w:autoSpaceDE w:val="0"/>
        <w:autoSpaceDN w:val="0"/>
        <w:adjustRightInd w:val="0"/>
        <w:jc w:val="both"/>
        <w:rPr>
          <w:rFonts w:ascii="Arial" w:hAnsi="Arial" w:cs="Arial"/>
        </w:rPr>
      </w:pPr>
      <w:smartTag w:uri="urn:schemas-microsoft-com:office:smarttags" w:element="metricconverter">
        <w:smartTagPr>
          <w:attr w:name="ProductID" w:val="15 mm"/>
        </w:smartTagPr>
        <w:r w:rsidRPr="000F7960">
          <w:rPr>
            <w:rFonts w:ascii="Arial" w:hAnsi="Arial" w:cs="Arial"/>
          </w:rPr>
          <w:t>15 mm</w:t>
        </w:r>
      </w:smartTag>
      <w:r w:rsidRPr="000F7960">
        <w:rPr>
          <w:rFonts w:ascii="Arial" w:hAnsi="Arial" w:cs="Arial"/>
        </w:rPr>
        <w:t xml:space="preserve"> przy wymiarach do </w:t>
      </w:r>
      <w:smartTag w:uri="urn:schemas-microsoft-com:office:smarttags" w:element="metricconverter">
        <w:smartTagPr>
          <w:attr w:name="ProductID" w:val="2,5 m"/>
        </w:smartTagPr>
        <w:r w:rsidRPr="000F7960">
          <w:rPr>
            <w:rFonts w:ascii="Arial" w:hAnsi="Arial" w:cs="Arial"/>
          </w:rPr>
          <w:t>2,5 m</w:t>
        </w:r>
      </w:smartTag>
      <w:r w:rsidRPr="000F7960">
        <w:rPr>
          <w:rFonts w:ascii="Arial" w:hAnsi="Arial" w:cs="Arial"/>
        </w:rPr>
        <w:t>,</w:t>
      </w:r>
    </w:p>
    <w:p w:rsidR="00BD4B4A" w:rsidRPr="000F7960" w:rsidRDefault="00BD4B4A" w:rsidP="00177B5B">
      <w:pPr>
        <w:pStyle w:val="Akapitzlist"/>
        <w:numPr>
          <w:ilvl w:val="0"/>
          <w:numId w:val="236"/>
        </w:numPr>
        <w:autoSpaceDE w:val="0"/>
        <w:autoSpaceDN w:val="0"/>
        <w:adjustRightInd w:val="0"/>
        <w:jc w:val="both"/>
        <w:rPr>
          <w:rFonts w:ascii="Arial" w:hAnsi="Arial" w:cs="Arial"/>
        </w:rPr>
      </w:pPr>
      <w:smartTag w:uri="urn:schemas-microsoft-com:office:smarttags" w:element="metricconverter">
        <w:smartTagPr>
          <w:attr w:name="ProductID" w:val="20 mm"/>
        </w:smartTagPr>
        <w:r w:rsidRPr="000F7960">
          <w:rPr>
            <w:rFonts w:ascii="Arial" w:hAnsi="Arial" w:cs="Arial"/>
          </w:rPr>
          <w:t>20 mm</w:t>
        </w:r>
      </w:smartTag>
      <w:r w:rsidRPr="000F7960">
        <w:rPr>
          <w:rFonts w:ascii="Arial" w:hAnsi="Arial" w:cs="Arial"/>
        </w:rPr>
        <w:t xml:space="preserve"> przy wymiarach do </w:t>
      </w:r>
      <w:smartTag w:uri="urn:schemas-microsoft-com:office:smarttags" w:element="metricconverter">
        <w:smartTagPr>
          <w:attr w:name="ProductID" w:val="3,5 m"/>
        </w:smartTagPr>
        <w:r w:rsidRPr="000F7960">
          <w:rPr>
            <w:rFonts w:ascii="Arial" w:hAnsi="Arial" w:cs="Arial"/>
          </w:rPr>
          <w:t>3,5 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W przypadku okien o kolorach ciemnych (bardziej nagrzewających się pod wpływem promieniowania słonecznego) luzy powinny być dodatkowo zwiększone o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Mniejsze od podanych luzy, zmniejszone o 50%, są dopuszczalne i zasadne przy stosowaniu douszczelnienia taśm z impregnowanych pianek z tworzywa sztucznego i dużej dokładności wykonania ościeży. Luzy w części progowej, wynoszące zwykle 25-</w:t>
      </w:r>
      <w:smartTag w:uri="urn:schemas-microsoft-com:office:smarttags" w:element="metricconverter">
        <w:smartTagPr>
          <w:attr w:name="ProductID" w:val="40 mm"/>
        </w:smartTagPr>
        <w:r w:rsidRPr="000F7960">
          <w:rPr>
            <w:rFonts w:ascii="Arial" w:hAnsi="Arial" w:cs="Arial"/>
          </w:rPr>
          <w:t>40 mm</w:t>
        </w:r>
      </w:smartTag>
      <w:r w:rsidRPr="000F7960">
        <w:rPr>
          <w:rFonts w:ascii="Arial" w:hAnsi="Arial" w:cs="Arial"/>
        </w:rPr>
        <w:t>, mogą być zmniejszone, ale należy mieć na uwadze zachowanie spadku na zewnętrznych obróbkach odprowadzających wodę i zamontowanie parapetów. Przy ustalaniu wymiarów należy brać pod uwagę oprócz wymiarów nominalnych ościeży i okien również dopuszczalne odchyłki ościeży. I tak:</w:t>
      </w:r>
    </w:p>
    <w:p w:rsidR="00BD4B4A" w:rsidRPr="000F7960" w:rsidRDefault="00BD4B4A">
      <w:pPr>
        <w:autoSpaceDE w:val="0"/>
        <w:autoSpaceDN w:val="0"/>
        <w:adjustRightInd w:val="0"/>
        <w:jc w:val="both"/>
        <w:rPr>
          <w:rFonts w:ascii="Arial" w:hAnsi="Arial" w:cs="Arial"/>
        </w:rPr>
      </w:pPr>
      <w:r w:rsidRPr="000F7960">
        <w:rPr>
          <w:rFonts w:ascii="Arial" w:hAnsi="Arial" w:cs="Arial"/>
        </w:rPr>
        <w:t>w ścianach surowych nieotynkowanych</w:t>
      </w:r>
    </w:p>
    <w:p w:rsidR="00BD4B4A" w:rsidRPr="000F7960" w:rsidRDefault="00BD4B4A" w:rsidP="00177B5B">
      <w:pPr>
        <w:pStyle w:val="Akapitzlist"/>
        <w:numPr>
          <w:ilvl w:val="0"/>
          <w:numId w:val="237"/>
        </w:numPr>
        <w:autoSpaceDE w:val="0"/>
        <w:autoSpaceDN w:val="0"/>
        <w:adjustRightInd w:val="0"/>
        <w:jc w:val="both"/>
        <w:rPr>
          <w:rFonts w:ascii="Arial" w:hAnsi="Arial" w:cs="Arial"/>
        </w:rPr>
      </w:pPr>
      <w:r w:rsidRPr="000F7960">
        <w:rPr>
          <w:rFonts w:ascii="Arial" w:hAnsi="Arial" w:cs="Arial"/>
        </w:rPr>
        <w:t>±</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dla wymiarów do 2,5m oraz</w:t>
      </w:r>
    </w:p>
    <w:p w:rsidR="00BD4B4A" w:rsidRPr="000F7960" w:rsidRDefault="00BD4B4A" w:rsidP="00177B5B">
      <w:pPr>
        <w:pStyle w:val="Akapitzlist"/>
        <w:numPr>
          <w:ilvl w:val="0"/>
          <w:numId w:val="237"/>
        </w:numPr>
        <w:autoSpaceDE w:val="0"/>
        <w:autoSpaceDN w:val="0"/>
        <w:adjustRightInd w:val="0"/>
        <w:jc w:val="both"/>
        <w:rPr>
          <w:rFonts w:ascii="Arial" w:hAnsi="Arial" w:cs="Arial"/>
        </w:rPr>
      </w:pPr>
      <w:r w:rsidRPr="000F7960">
        <w:rPr>
          <w:rFonts w:ascii="Arial" w:hAnsi="Arial" w:cs="Arial"/>
        </w:rPr>
        <w:t>±</w:t>
      </w:r>
      <w:smartTag w:uri="urn:schemas-microsoft-com:office:smarttags" w:element="metricconverter">
        <w:smartTagPr>
          <w:attr w:name="ProductID" w:val="15 mm"/>
        </w:smartTagPr>
        <w:r w:rsidRPr="000F7960">
          <w:rPr>
            <w:rFonts w:ascii="Arial" w:hAnsi="Arial" w:cs="Arial"/>
          </w:rPr>
          <w:t>15 mm</w:t>
        </w:r>
      </w:smartTag>
      <w:r w:rsidRPr="000F7960">
        <w:rPr>
          <w:rFonts w:ascii="Arial" w:hAnsi="Arial" w:cs="Arial"/>
        </w:rPr>
        <w:t xml:space="preserve"> dla wymiarów od </w:t>
      </w:r>
      <w:smartTag w:uri="urn:schemas-microsoft-com:office:smarttags" w:element="metricconverter">
        <w:smartTagPr>
          <w:attr w:name="ProductID" w:val="2,5 m"/>
        </w:smartTagPr>
        <w:r w:rsidRPr="000F7960">
          <w:rPr>
            <w:rFonts w:ascii="Arial" w:hAnsi="Arial" w:cs="Arial"/>
          </w:rPr>
          <w:t>2,5 m</w:t>
        </w:r>
      </w:smartTag>
      <w:r w:rsidRPr="000F7960">
        <w:rPr>
          <w:rFonts w:ascii="Arial" w:hAnsi="Arial" w:cs="Arial"/>
        </w:rPr>
        <w:t xml:space="preserve"> do </w:t>
      </w:r>
      <w:smartTag w:uri="urn:schemas-microsoft-com:office:smarttags" w:element="metricconverter">
        <w:smartTagPr>
          <w:attr w:name="ProductID" w:val="5,0 m"/>
        </w:smartTagPr>
        <w:r w:rsidRPr="000F7960">
          <w:rPr>
            <w:rFonts w:ascii="Arial" w:hAnsi="Arial" w:cs="Arial"/>
          </w:rPr>
          <w:t>5,0 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w ścianach gotowych otynkowanych i z cegły licowej</w:t>
      </w:r>
    </w:p>
    <w:p w:rsidR="00BD4B4A" w:rsidRPr="000F7960" w:rsidRDefault="00BD4B4A" w:rsidP="00177B5B">
      <w:pPr>
        <w:pStyle w:val="Akapitzlist"/>
        <w:numPr>
          <w:ilvl w:val="0"/>
          <w:numId w:val="238"/>
        </w:numPr>
        <w:autoSpaceDE w:val="0"/>
        <w:autoSpaceDN w:val="0"/>
        <w:adjustRightInd w:val="0"/>
        <w:jc w:val="both"/>
        <w:rPr>
          <w:rFonts w:ascii="Arial" w:hAnsi="Arial" w:cs="Arial"/>
        </w:rPr>
      </w:pPr>
      <w:r w:rsidRPr="000F7960">
        <w:rPr>
          <w:rFonts w:ascii="Arial" w:hAnsi="Arial" w:cs="Arial"/>
        </w:rPr>
        <w:t>±</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 xml:space="preserve"> dla wymiarów do </w:t>
      </w:r>
      <w:smartTag w:uri="urn:schemas-microsoft-com:office:smarttags" w:element="metricconverter">
        <w:smartTagPr>
          <w:attr w:name="ProductID" w:val="2,5 m"/>
        </w:smartTagPr>
        <w:r w:rsidRPr="000F7960">
          <w:rPr>
            <w:rFonts w:ascii="Arial" w:hAnsi="Arial" w:cs="Arial"/>
          </w:rPr>
          <w:t>2,5 m</w:t>
        </w:r>
      </w:smartTag>
      <w:r w:rsidRPr="000F7960">
        <w:rPr>
          <w:rFonts w:ascii="Arial" w:hAnsi="Arial" w:cs="Arial"/>
        </w:rPr>
        <w:t xml:space="preserve"> oraz</w:t>
      </w:r>
    </w:p>
    <w:p w:rsidR="00BD4B4A" w:rsidRPr="000F7960" w:rsidRDefault="00BD4B4A" w:rsidP="00177B5B">
      <w:pPr>
        <w:pStyle w:val="Akapitzlist"/>
        <w:numPr>
          <w:ilvl w:val="0"/>
          <w:numId w:val="238"/>
        </w:numPr>
        <w:autoSpaceDE w:val="0"/>
        <w:autoSpaceDN w:val="0"/>
        <w:adjustRightInd w:val="0"/>
        <w:jc w:val="both"/>
        <w:rPr>
          <w:rFonts w:ascii="Arial" w:hAnsi="Arial" w:cs="Arial"/>
        </w:rPr>
      </w:pPr>
      <w:r w:rsidRPr="000F7960">
        <w:rPr>
          <w:rFonts w:ascii="Arial" w:hAnsi="Arial" w:cs="Arial"/>
        </w:rPr>
        <w:t>±</w:t>
      </w:r>
      <w:smartTag w:uri="urn:schemas-microsoft-com:office:smarttags" w:element="metricconverter">
        <w:smartTagPr>
          <w:attr w:name="ProductID" w:val="10 mm"/>
        </w:smartTagPr>
        <w:r w:rsidRPr="000F7960">
          <w:rPr>
            <w:rFonts w:ascii="Arial" w:hAnsi="Arial" w:cs="Arial"/>
          </w:rPr>
          <w:t>10 mm</w:t>
        </w:r>
      </w:smartTag>
      <w:r w:rsidRPr="000F7960">
        <w:rPr>
          <w:rFonts w:ascii="Arial" w:hAnsi="Arial" w:cs="Arial"/>
        </w:rPr>
        <w:t xml:space="preserve"> dla wymiarów od </w:t>
      </w:r>
      <w:smartTag w:uri="urn:schemas-microsoft-com:office:smarttags" w:element="metricconverter">
        <w:smartTagPr>
          <w:attr w:name="ProductID" w:val="2,5 m"/>
        </w:smartTagPr>
        <w:r w:rsidRPr="000F7960">
          <w:rPr>
            <w:rFonts w:ascii="Arial" w:hAnsi="Arial" w:cs="Arial"/>
          </w:rPr>
          <w:t>2,5 m</w:t>
        </w:r>
      </w:smartTag>
      <w:r w:rsidRPr="000F7960">
        <w:rPr>
          <w:rFonts w:ascii="Arial" w:hAnsi="Arial" w:cs="Arial"/>
        </w:rPr>
        <w:t xml:space="preserve"> do </w:t>
      </w:r>
      <w:smartTag w:uri="urn:schemas-microsoft-com:office:smarttags" w:element="metricconverter">
        <w:smartTagPr>
          <w:attr w:name="ProductID" w:val="5,0 m"/>
        </w:smartTagPr>
        <w:r w:rsidRPr="000F7960">
          <w:rPr>
            <w:rFonts w:ascii="Arial" w:hAnsi="Arial" w:cs="Arial"/>
          </w:rPr>
          <w:t>5,0 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Dopuszczalne odchyłki wymiarowe ościeżnic wynoszą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W przypadku ościeża z szerokim węgarkiem w ścianach przewidzianych do ocieplenia należy brać pod uwagę ewentualną potrzebę poszerzenia ościeżnicy dodatkowymi elementami, aby uniknąć całkowitego zasłonięcia ościeżnicy przez węgarek.</w:t>
      </w:r>
    </w:p>
    <w:p w:rsidR="00BD4B4A" w:rsidRPr="000F7960" w:rsidRDefault="00BD4B4A">
      <w:pPr>
        <w:autoSpaceDE w:val="0"/>
        <w:autoSpaceDN w:val="0"/>
        <w:adjustRightInd w:val="0"/>
        <w:jc w:val="both"/>
        <w:rPr>
          <w:rFonts w:ascii="Arial" w:hAnsi="Arial" w:cs="Arial"/>
        </w:rPr>
      </w:pPr>
      <w:r w:rsidRPr="000F7960">
        <w:rPr>
          <w:rFonts w:ascii="Arial" w:hAnsi="Arial" w:cs="Arial"/>
        </w:rPr>
        <w:t>Wymiar okna powinien być wówczas zmniejszony, a przez zamontowanie elementów poszerzających uzyskuje się wymagany luz i możliwość prawidłowego zamocowania okna.</w:t>
      </w:r>
    </w:p>
    <w:p w:rsidR="00BD4B4A"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1993" w:name="_Toc267933433"/>
      <w:bookmarkStart w:id="1994" w:name="_Toc267936728"/>
      <w:bookmarkStart w:id="1995" w:name="_Toc463460275"/>
      <w:r w:rsidRPr="000F7960">
        <w:rPr>
          <w:rFonts w:ascii="Arial" w:hAnsi="Arial" w:cs="Arial"/>
          <w:szCs w:val="24"/>
        </w:rPr>
        <w:t>5.</w:t>
      </w:r>
      <w:r w:rsidR="00806F47" w:rsidRPr="000F7960">
        <w:rPr>
          <w:rFonts w:ascii="Arial" w:hAnsi="Arial" w:cs="Arial"/>
          <w:szCs w:val="24"/>
        </w:rPr>
        <w:t>2</w:t>
      </w:r>
      <w:r w:rsidRPr="000F7960">
        <w:rPr>
          <w:rFonts w:ascii="Arial" w:hAnsi="Arial" w:cs="Arial"/>
          <w:szCs w:val="24"/>
        </w:rPr>
        <w:t>.2. Przygotowanie ościeży i okien do wbudowania.</w:t>
      </w:r>
      <w:bookmarkEnd w:id="1993"/>
      <w:bookmarkEnd w:id="1994"/>
      <w:bookmarkEnd w:id="1995"/>
    </w:p>
    <w:p w:rsidR="00B448D0" w:rsidRPr="000F7960" w:rsidRDefault="00B448D0">
      <w:pPr>
        <w:autoSpaceDE w:val="0"/>
        <w:autoSpaceDN w:val="0"/>
        <w:adjustRightInd w:val="0"/>
        <w:jc w:val="both"/>
        <w:rPr>
          <w:rFonts w:ascii="Arial" w:hAnsi="Arial" w:cs="Arial"/>
          <w:bCs/>
        </w:rPr>
      </w:pPr>
    </w:p>
    <w:p w:rsidR="00B448D0" w:rsidRPr="000F7960" w:rsidRDefault="00B448D0" w:rsidP="00B448D0">
      <w:pPr>
        <w:pStyle w:val="Nagwek4"/>
        <w:spacing w:line="240" w:lineRule="auto"/>
        <w:rPr>
          <w:rFonts w:ascii="Arial" w:hAnsi="Arial" w:cs="Arial"/>
          <w:szCs w:val="24"/>
        </w:rPr>
      </w:pPr>
      <w:bookmarkStart w:id="1996" w:name="_Toc463460276"/>
      <w:r w:rsidRPr="000F7960">
        <w:rPr>
          <w:rFonts w:ascii="Arial" w:hAnsi="Arial" w:cs="Arial"/>
          <w:szCs w:val="24"/>
        </w:rPr>
        <w:t xml:space="preserve">5.2.2.1. </w:t>
      </w:r>
      <w:r w:rsidRPr="000F7960">
        <w:rPr>
          <w:rFonts w:ascii="Arial" w:hAnsi="Arial" w:cs="Arial"/>
          <w:bCs w:val="0"/>
        </w:rPr>
        <w:t>Przygotowanie ościeży</w:t>
      </w:r>
      <w:r w:rsidRPr="000F7960">
        <w:rPr>
          <w:rFonts w:ascii="Arial" w:hAnsi="Arial" w:cs="Arial"/>
          <w:szCs w:val="24"/>
        </w:rPr>
        <w:t>.</w:t>
      </w:r>
      <w:bookmarkEnd w:id="1996"/>
    </w:p>
    <w:p w:rsidR="00BD4B4A" w:rsidRPr="000F7960" w:rsidRDefault="00BD4B4A">
      <w:pPr>
        <w:autoSpaceDE w:val="0"/>
        <w:autoSpaceDN w:val="0"/>
        <w:adjustRightInd w:val="0"/>
        <w:jc w:val="both"/>
        <w:rPr>
          <w:rFonts w:ascii="Arial" w:hAnsi="Arial" w:cs="Arial"/>
        </w:rPr>
      </w:pPr>
      <w:r w:rsidRPr="000F7960">
        <w:rPr>
          <w:rFonts w:ascii="Arial" w:hAnsi="Arial" w:cs="Arial"/>
        </w:rPr>
        <w:t>Ościeża powinny odznaczać się dokładnością kształtu i wymiarów, ich płaszczyzny powinny być równe i gładkie, a przed montażem stolarki oczyszczone z pyłu. Warstwa izolacji termicznej w ścianach wielowarstwowych powinna równo dochodzić do krawędzi otworu na całym obwodzie ościeża. Jeżeli przewiduje się stosowanie materiałów przyklejanych (folie izolacyjne) lub kitów budowlanych, na niektórych podłożach może być potrzebne wzmocnienie powierzchni kontaktowych odpowiednim środkiem gruntującym. Podłoże powinno być wzmocnione, jeżeli nie wykazuje wystarczającej zwartości, trwałości i występuje ryzyko odspojenia się warstwy klejącej wraz z drobinami materiału z powierzchni ościeża.</w:t>
      </w:r>
    </w:p>
    <w:p w:rsidR="00B448D0" w:rsidRPr="000F7960" w:rsidRDefault="00B448D0">
      <w:pPr>
        <w:autoSpaceDE w:val="0"/>
        <w:autoSpaceDN w:val="0"/>
        <w:adjustRightInd w:val="0"/>
        <w:jc w:val="both"/>
        <w:rPr>
          <w:rFonts w:ascii="Arial" w:hAnsi="Arial" w:cs="Arial"/>
        </w:rPr>
      </w:pPr>
    </w:p>
    <w:p w:rsidR="00B448D0" w:rsidRPr="000F7960" w:rsidRDefault="00B448D0" w:rsidP="00B448D0">
      <w:pPr>
        <w:pStyle w:val="Nagwek4"/>
        <w:spacing w:line="240" w:lineRule="auto"/>
        <w:rPr>
          <w:rFonts w:ascii="Arial" w:hAnsi="Arial" w:cs="Arial"/>
          <w:szCs w:val="24"/>
        </w:rPr>
      </w:pPr>
      <w:bookmarkStart w:id="1997" w:name="_Toc463460277"/>
      <w:r w:rsidRPr="000F7960">
        <w:rPr>
          <w:rFonts w:ascii="Arial" w:hAnsi="Arial" w:cs="Arial"/>
          <w:szCs w:val="24"/>
        </w:rPr>
        <w:t xml:space="preserve">5.2.2.2. </w:t>
      </w:r>
      <w:r w:rsidRPr="000F7960">
        <w:rPr>
          <w:rFonts w:ascii="Arial" w:hAnsi="Arial" w:cs="Arial"/>
          <w:bCs w:val="0"/>
        </w:rPr>
        <w:t>Przygotowanie okien</w:t>
      </w:r>
      <w:r w:rsidRPr="000F7960">
        <w:rPr>
          <w:rFonts w:ascii="Arial" w:hAnsi="Arial" w:cs="Arial"/>
          <w:szCs w:val="24"/>
        </w:rPr>
        <w:t>.</w:t>
      </w:r>
      <w:bookmarkEnd w:id="1997"/>
    </w:p>
    <w:p w:rsidR="00BD4B4A" w:rsidRPr="000F7960" w:rsidRDefault="00BD4B4A">
      <w:pPr>
        <w:autoSpaceDE w:val="0"/>
        <w:autoSpaceDN w:val="0"/>
        <w:adjustRightInd w:val="0"/>
        <w:jc w:val="both"/>
        <w:rPr>
          <w:rFonts w:ascii="Arial" w:hAnsi="Arial" w:cs="Arial"/>
        </w:rPr>
      </w:pPr>
      <w:r w:rsidRPr="000F7960">
        <w:rPr>
          <w:rFonts w:ascii="Arial" w:hAnsi="Arial" w:cs="Arial"/>
        </w:rPr>
        <w:t>Okna powinny być dostarczone na budowę w stanie ostatecznie wykończonym. Podczas transportu i składowania na budowie nie powinny doznawać uszkodzeń, odkształceń, zawilgocenia. Do wbudowania okien skrzydła się zdejmuje. Na czas wykonywania uszczelnień przy użyciu pianki poliuretanowej i kitów oraz podczas prowadzenia robót malarsko-tynkarskich okna muszą być osłonięte folią i ochronną taśmą malarską.</w:t>
      </w:r>
    </w:p>
    <w:p w:rsidR="00BD4B4A" w:rsidRPr="000F7960" w:rsidRDefault="00BD4B4A">
      <w:pPr>
        <w:autoSpaceDE w:val="0"/>
        <w:autoSpaceDN w:val="0"/>
        <w:adjustRightInd w:val="0"/>
        <w:jc w:val="both"/>
        <w:rPr>
          <w:rFonts w:ascii="Arial" w:hAnsi="Arial" w:cs="Arial"/>
          <w:b/>
          <w:bCs/>
        </w:rPr>
      </w:pPr>
    </w:p>
    <w:p w:rsidR="00806F47" w:rsidRPr="000F7960" w:rsidRDefault="00806F47" w:rsidP="00806F47">
      <w:pPr>
        <w:pStyle w:val="Nagwek3"/>
        <w:spacing w:line="240" w:lineRule="auto"/>
        <w:jc w:val="left"/>
        <w:rPr>
          <w:rFonts w:ascii="Arial" w:hAnsi="Arial" w:cs="Arial"/>
          <w:szCs w:val="24"/>
        </w:rPr>
      </w:pPr>
      <w:bookmarkStart w:id="1998" w:name="_Toc267933434"/>
      <w:bookmarkStart w:id="1999" w:name="_Toc267936729"/>
      <w:bookmarkStart w:id="2000" w:name="_Toc463460278"/>
      <w:r w:rsidRPr="000F7960">
        <w:rPr>
          <w:rFonts w:ascii="Arial" w:hAnsi="Arial" w:cs="Arial"/>
          <w:szCs w:val="24"/>
        </w:rPr>
        <w:t>5.2.3. Montaż.</w:t>
      </w:r>
      <w:bookmarkEnd w:id="1998"/>
      <w:bookmarkEnd w:id="1999"/>
      <w:bookmarkEnd w:id="2000"/>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Przy określaniu miejsca usytuowania okna w grubości ściany istotne znaczenie ma ukształtowanie ościeża oraz konstrukcja ściany, z uwagi na przebieg izoterm w ścianie. Na krawędzi ościeża ciągłość ściany jest przerwana, a dołączone do niej okno ma kilkakrotnie mniejszą grubość niż ściana. Jest to miejsce, w którym jest zakłócony przebieg izoterm, temperatura na wewnętrznej płaszczyźnie ościeża przy ościeżnicy jest znacznie niższa i może się okazać temperaturą punktu rosy w pewnych warunkach cieplno-wilgotnościowych w pomieszczeniu. Usytuowanie okna w grubości ściany oraz uszczelnienie połączenia powinno umożliwić utrzymanie na wewnętrznych powierzchniach ościeża temperatury wyższej co najmniej o </w:t>
      </w:r>
      <w:smartTag w:uri="urn:schemas-microsoft-com:office:smarttags" w:element="metricconverter">
        <w:smartTagPr>
          <w:attr w:name="ProductID" w:val="1ﾰC"/>
        </w:smartTagPr>
        <w:r w:rsidRPr="000F7960">
          <w:rPr>
            <w:rFonts w:ascii="Arial" w:hAnsi="Arial" w:cs="Arial"/>
          </w:rPr>
          <w:t>1°C</w:t>
        </w:r>
      </w:smartTag>
      <w:r w:rsidRPr="000F7960">
        <w:rPr>
          <w:rFonts w:ascii="Arial" w:hAnsi="Arial" w:cs="Arial"/>
        </w:rPr>
        <w:t xml:space="preserve"> od punktu rosy powietrza w pomieszczeniu przy obliczeniowych wartościach temperatury powietrza wewnętrznego i zewnętrznego oraz obliczeniowej wilgotności względnej powietrza w pomieszczeniu.</w:t>
      </w:r>
    </w:p>
    <w:p w:rsidR="00BD4B4A" w:rsidRPr="000F7960" w:rsidRDefault="00BD4B4A">
      <w:pPr>
        <w:autoSpaceDE w:val="0"/>
        <w:autoSpaceDN w:val="0"/>
        <w:adjustRightInd w:val="0"/>
        <w:jc w:val="both"/>
        <w:rPr>
          <w:rFonts w:ascii="Arial" w:hAnsi="Arial" w:cs="Arial"/>
        </w:rPr>
      </w:pPr>
      <w:r w:rsidRPr="000F7960">
        <w:rPr>
          <w:rFonts w:ascii="Arial" w:hAnsi="Arial" w:cs="Arial"/>
        </w:rPr>
        <w:t>Jeżeli przy przewidzianym usytuowaniu okna nie jest dokładniej znany przebieg izoterm, to należy stosować zasady ogólne, zgodnie z którymi:</w:t>
      </w:r>
    </w:p>
    <w:p w:rsidR="00BD4B4A" w:rsidRPr="000F7960" w:rsidRDefault="00BD4B4A" w:rsidP="00177B5B">
      <w:pPr>
        <w:pStyle w:val="Akapitzlist"/>
        <w:numPr>
          <w:ilvl w:val="0"/>
          <w:numId w:val="239"/>
        </w:numPr>
        <w:autoSpaceDE w:val="0"/>
        <w:autoSpaceDN w:val="0"/>
        <w:adjustRightInd w:val="0"/>
        <w:jc w:val="both"/>
        <w:rPr>
          <w:rFonts w:ascii="Arial" w:hAnsi="Arial" w:cs="Arial"/>
        </w:rPr>
      </w:pPr>
      <w:r w:rsidRPr="000F7960">
        <w:rPr>
          <w:rFonts w:ascii="Arial" w:hAnsi="Arial" w:cs="Arial"/>
        </w:rPr>
        <w:t>w ścianie jednowarstwowej okno powinno znajdować się w środku grubości ściany,</w:t>
      </w:r>
    </w:p>
    <w:p w:rsidR="00BD4B4A" w:rsidRPr="000F7960" w:rsidRDefault="00BD4B4A" w:rsidP="00177B5B">
      <w:pPr>
        <w:pStyle w:val="Akapitzlist"/>
        <w:numPr>
          <w:ilvl w:val="0"/>
          <w:numId w:val="239"/>
        </w:numPr>
        <w:autoSpaceDE w:val="0"/>
        <w:autoSpaceDN w:val="0"/>
        <w:adjustRightInd w:val="0"/>
        <w:jc w:val="both"/>
        <w:rPr>
          <w:rFonts w:ascii="Arial" w:hAnsi="Arial" w:cs="Arial"/>
        </w:rPr>
      </w:pPr>
      <w:r w:rsidRPr="000F7960">
        <w:rPr>
          <w:rFonts w:ascii="Arial" w:hAnsi="Arial" w:cs="Arial"/>
        </w:rPr>
        <w:t>w ścianie jednowarstwowej z ociepleniem zewnętrznym okno powinno być dosunięte do warstwy ocieplenia,</w:t>
      </w:r>
    </w:p>
    <w:p w:rsidR="00BD4B4A" w:rsidRPr="000F7960" w:rsidRDefault="00BD4B4A" w:rsidP="00177B5B">
      <w:pPr>
        <w:pStyle w:val="Akapitzlist"/>
        <w:numPr>
          <w:ilvl w:val="0"/>
          <w:numId w:val="239"/>
        </w:numPr>
        <w:autoSpaceDE w:val="0"/>
        <w:autoSpaceDN w:val="0"/>
        <w:adjustRightInd w:val="0"/>
        <w:jc w:val="both"/>
        <w:rPr>
          <w:rFonts w:ascii="Arial" w:hAnsi="Arial" w:cs="Arial"/>
        </w:rPr>
      </w:pPr>
      <w:r w:rsidRPr="000F7960">
        <w:rPr>
          <w:rFonts w:ascii="Arial" w:hAnsi="Arial" w:cs="Arial"/>
        </w:rPr>
        <w:t>w ścianie wielowarstwowej (szczelinowej) okno powinno znajdować się w strefie izolacji termicznej ściany.</w:t>
      </w:r>
    </w:p>
    <w:p w:rsidR="00BD4B4A" w:rsidRPr="000F7960" w:rsidRDefault="00BD4B4A">
      <w:pPr>
        <w:autoSpaceDE w:val="0"/>
        <w:autoSpaceDN w:val="0"/>
        <w:adjustRightInd w:val="0"/>
        <w:jc w:val="both"/>
        <w:rPr>
          <w:rFonts w:ascii="Arial" w:hAnsi="Arial" w:cs="Arial"/>
        </w:rPr>
      </w:pPr>
      <w:r w:rsidRPr="000F7960">
        <w:rPr>
          <w:rFonts w:ascii="Arial" w:hAnsi="Arial" w:cs="Arial"/>
        </w:rPr>
        <w:t>Przed właściwym zamocowaniem ościeżnica powinna zostać ustawiona i zablokowana w ościeżu za pomocą klinów montażowych, poduszek pneumatycznych lub specjalnych ścisków montażowych.</w:t>
      </w:r>
    </w:p>
    <w:p w:rsidR="00BD4B4A" w:rsidRPr="000F7960" w:rsidRDefault="00BD4B4A">
      <w:pPr>
        <w:autoSpaceDE w:val="0"/>
        <w:autoSpaceDN w:val="0"/>
        <w:adjustRightInd w:val="0"/>
        <w:jc w:val="both"/>
        <w:rPr>
          <w:rFonts w:ascii="Arial" w:hAnsi="Arial" w:cs="Arial"/>
        </w:rPr>
      </w:pPr>
      <w:r w:rsidRPr="000F7960">
        <w:rPr>
          <w:rFonts w:ascii="Arial" w:hAnsi="Arial" w:cs="Arial"/>
        </w:rPr>
        <w:t>Po wypoziomowaniu progu i ustawieniu w pionie powinny być zachowane jednakowe luzy przy</w:t>
      </w:r>
      <w:r w:rsidR="00B448D0" w:rsidRPr="000F7960">
        <w:rPr>
          <w:rFonts w:ascii="Arial" w:hAnsi="Arial" w:cs="Arial"/>
        </w:rPr>
        <w:t xml:space="preserve"> </w:t>
      </w:r>
      <w:r w:rsidRPr="000F7960">
        <w:rPr>
          <w:rFonts w:ascii="Arial" w:hAnsi="Arial" w:cs="Arial"/>
        </w:rPr>
        <w:t>stojakach i nadprożu, a w ościeżu z węgarkiem również luz przy płaszczyźnie węgarka. Próg ościeżnicy powinien zostać podparty na klinach lub klockach podporowych, które zostaną na stałe. Przy posadowieniu okna na nieprzesklepionej warstwie izolacji termicznej w ścianach warstwowych podparcie progu powinny stanowić konsole stalowe zamocowane do konstrukcyjnej warstwy muru. Punkty wstępnego mocowania ościeżnicy (klinowanie w ościeżu) powinny być rozmieszczone przy narożach ościeżnicy, aby nie spowodować wygięcia elementów ościeżnic.</w:t>
      </w:r>
    </w:p>
    <w:p w:rsidR="00BD4B4A" w:rsidRPr="000F7960" w:rsidRDefault="00BD4B4A">
      <w:pPr>
        <w:autoSpaceDE w:val="0"/>
        <w:autoSpaceDN w:val="0"/>
        <w:adjustRightInd w:val="0"/>
        <w:jc w:val="both"/>
        <w:rPr>
          <w:rFonts w:ascii="Arial" w:hAnsi="Arial" w:cs="Arial"/>
        </w:rPr>
      </w:pPr>
      <w:r w:rsidRPr="000F7960">
        <w:rPr>
          <w:rFonts w:ascii="Arial" w:hAnsi="Arial" w:cs="Arial"/>
        </w:rPr>
        <w:t>Do właściwego zamocowania ościeżnicy w ościeżu są stosowane kotwy, tuleje rozpierane lub specjalne wkręty.</w:t>
      </w:r>
    </w:p>
    <w:p w:rsidR="00BD4B4A" w:rsidRPr="000F7960" w:rsidRDefault="00BD4B4A">
      <w:pPr>
        <w:autoSpaceDE w:val="0"/>
        <w:autoSpaceDN w:val="0"/>
        <w:adjustRightInd w:val="0"/>
        <w:jc w:val="both"/>
        <w:rPr>
          <w:rFonts w:ascii="Arial" w:hAnsi="Arial" w:cs="Arial"/>
        </w:rPr>
      </w:pPr>
      <w:r w:rsidRPr="000F7960">
        <w:rPr>
          <w:rFonts w:ascii="Arial" w:hAnsi="Arial" w:cs="Arial"/>
        </w:rPr>
        <w:t>Ościeżnice powinny być osadzone w murze za pomocą kotwi stalowych.</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Rozstaw kotew powinien być nie większy niż </w:t>
      </w:r>
      <w:smartTag w:uri="urn:schemas-microsoft-com:office:smarttags" w:element="metricconverter">
        <w:smartTagPr>
          <w:attr w:name="ProductID" w:val="0,75 m"/>
        </w:smartTagPr>
        <w:r w:rsidRPr="000F7960">
          <w:rPr>
            <w:rFonts w:ascii="Arial" w:hAnsi="Arial" w:cs="Arial"/>
          </w:rPr>
          <w:t>0,75 m</w:t>
        </w:r>
      </w:smartTag>
      <w:r w:rsidRPr="000F7960">
        <w:rPr>
          <w:rFonts w:ascii="Arial" w:hAnsi="Arial" w:cs="Arial"/>
        </w:rPr>
        <w:t xml:space="preserve"> w drzwiach i </w:t>
      </w:r>
      <w:smartTag w:uri="urn:schemas-microsoft-com:office:smarttags" w:element="metricconverter">
        <w:smartTagPr>
          <w:attr w:name="ProductID" w:val="1,0 m"/>
        </w:smartTagPr>
        <w:r w:rsidRPr="000F7960">
          <w:rPr>
            <w:rFonts w:ascii="Arial" w:hAnsi="Arial" w:cs="Arial"/>
          </w:rPr>
          <w:t>1,0 m</w:t>
        </w:r>
      </w:smartTag>
      <w:r w:rsidRPr="000F7960">
        <w:rPr>
          <w:rFonts w:ascii="Arial" w:hAnsi="Arial" w:cs="Arial"/>
        </w:rPr>
        <w:t xml:space="preserve"> w oknach. W murach grubych jeden koniec kotwy powinien być rozcięty i rozgięty tak, aby końce rozgięcia znajdowały się w spoinie pionowej muru w odległości 3/4 lub l cegły od krawędzi ościeżnicy. Drugi koniec kotwy powinien być umocowany w ościeżnicy według wskazań dostawcy systemu.</w:t>
      </w:r>
    </w:p>
    <w:p w:rsidR="00BD4B4A" w:rsidRPr="000F7960" w:rsidRDefault="00BD4B4A">
      <w:pPr>
        <w:autoSpaceDE w:val="0"/>
        <w:autoSpaceDN w:val="0"/>
        <w:adjustRightInd w:val="0"/>
        <w:jc w:val="both"/>
        <w:rPr>
          <w:rFonts w:ascii="Arial" w:hAnsi="Arial" w:cs="Arial"/>
        </w:rPr>
      </w:pPr>
      <w:r w:rsidRPr="000F7960">
        <w:rPr>
          <w:rFonts w:ascii="Arial" w:hAnsi="Arial" w:cs="Arial"/>
        </w:rPr>
        <w:t>Dopuszcza się także montaż za pomocą systemowych łączników.</w:t>
      </w:r>
    </w:p>
    <w:p w:rsidR="00BD4B4A" w:rsidRPr="000F7960" w:rsidRDefault="00BD4B4A">
      <w:pPr>
        <w:autoSpaceDE w:val="0"/>
        <w:autoSpaceDN w:val="0"/>
        <w:adjustRightInd w:val="0"/>
        <w:jc w:val="both"/>
        <w:rPr>
          <w:rFonts w:ascii="Arial" w:hAnsi="Arial" w:cs="Arial"/>
        </w:rPr>
      </w:pPr>
      <w:r w:rsidRPr="000F7960">
        <w:rPr>
          <w:rFonts w:ascii="Arial" w:hAnsi="Arial" w:cs="Arial"/>
        </w:rPr>
        <w:t>Z uwagi na konstrukcję ściany kotwy mogą być używane do wszystkich rodzajów ścian, natomiast tuleje rozpierane i wkręty nie mogą być stosowane do ścian szczelinowych, w których ościeżnica jest osadzona w strefie izolacji termicznej.</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 xml:space="preserve">Rodzaj łączników, ich wymiary i rozstaw powinny być tak dobrane, aby spełnione były wymogi bezpieczeństwa z uwagi na obciążenia, jakie występują w eksploatacji okien. Niezależnie od rodzaju, wszystkie łączniki muszą być zabezpieczone antykorozyjnie. Kotwy powinny być wykonane z blachy grubości min. </w:t>
      </w:r>
      <w:smartTag w:uri="urn:schemas-microsoft-com:office:smarttags" w:element="metricconverter">
        <w:smartTagPr>
          <w:attr w:name="ProductID" w:val="1,5 mm"/>
        </w:smartTagPr>
        <w:r w:rsidRPr="000F7960">
          <w:rPr>
            <w:rFonts w:ascii="Arial" w:hAnsi="Arial" w:cs="Arial"/>
          </w:rPr>
          <w:t>1,5 mm</w:t>
        </w:r>
      </w:smartTag>
      <w:r w:rsidRPr="000F7960">
        <w:rPr>
          <w:rFonts w:ascii="Arial" w:hAnsi="Arial" w:cs="Arial"/>
        </w:rPr>
        <w:t>, kształt części połączeniowej z ościeżnicą trzeba dostosować do jej profilu. Kotwy mocuje się w określonych rozstawach na obwodzie ościeżnicy (wczepia się w profil lub przykręca wkrętami) przed jej wstawieniem w ościeże. Drugi koniec kotwy przytwierdza się do muru kołkami rozporowymi lub specjalnymi wkrętami. Mocowanie ościeżnic na wkręty lub tuleje rozpierane wymaga przewiercenia elementów ościeżnic. Przy wierceniu otworów i dokręcaniu wkrętów lub śrub należy stosować pomocnicze kliny zabezpieczające przed przesunięciem ościeżnicy lub wygięciem mocowanego elementu. Długość tulei i wkrętów powinna być tak dobrana, aby uwzględniając szerokość mocowanego elementu i luz, uzyskać niezbędne ich zagłębienie w ścianie. Wielkość tego zagłębienia zależy od materiału</w:t>
      </w:r>
      <w:r w:rsidR="00B448D0" w:rsidRPr="000F7960">
        <w:rPr>
          <w:rFonts w:ascii="Arial" w:hAnsi="Arial" w:cs="Arial"/>
        </w:rPr>
        <w:t xml:space="preserve"> </w:t>
      </w:r>
      <w:r w:rsidRPr="000F7960">
        <w:rPr>
          <w:rFonts w:ascii="Arial" w:hAnsi="Arial" w:cs="Arial"/>
        </w:rPr>
        <w:t>ściany i typu zastosowanego łącznika i jest określona przez producenta łączników.</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Orientacyjnie, minimalne zagłębienie w betonie wynosi </w:t>
      </w:r>
      <w:smartTag w:uri="urn:schemas-microsoft-com:office:smarttags" w:element="metricconverter">
        <w:smartTagPr>
          <w:attr w:name="ProductID" w:val="30 mm"/>
        </w:smartTagPr>
        <w:r w:rsidRPr="000F7960">
          <w:rPr>
            <w:rFonts w:ascii="Arial" w:hAnsi="Arial" w:cs="Arial"/>
          </w:rPr>
          <w:t>30 mm</w:t>
        </w:r>
      </w:smartTag>
      <w:r w:rsidRPr="000F7960">
        <w:rPr>
          <w:rFonts w:ascii="Arial" w:hAnsi="Arial" w:cs="Arial"/>
        </w:rPr>
        <w:t xml:space="preserve">, a w gazobetonie lub cegle dziurawce </w:t>
      </w:r>
      <w:smartTag w:uri="urn:schemas-microsoft-com:office:smarttags" w:element="metricconverter">
        <w:smartTagPr>
          <w:attr w:name="ProductID" w:val="60 mm"/>
        </w:smartTagPr>
        <w:r w:rsidRPr="000F7960">
          <w:rPr>
            <w:rFonts w:ascii="Arial" w:hAnsi="Arial" w:cs="Arial"/>
          </w:rPr>
          <w:t>60 mm</w:t>
        </w:r>
      </w:smartTag>
      <w:r w:rsidRPr="000F7960">
        <w:rPr>
          <w:rFonts w:ascii="Arial" w:hAnsi="Arial" w:cs="Arial"/>
        </w:rPr>
        <w:t xml:space="preserve">. Te same zasady powinny być stosowane przy mocowaniu kotew do muru. Przy łączeniu okien </w:t>
      </w:r>
      <w:r w:rsidR="00806F47" w:rsidRPr="000F7960">
        <w:rPr>
          <w:rFonts w:ascii="Arial" w:hAnsi="Arial" w:cs="Arial"/>
        </w:rPr>
        <w:t>w</w:t>
      </w:r>
      <w:r w:rsidRPr="000F7960">
        <w:rPr>
          <w:rFonts w:ascii="Arial" w:hAnsi="Arial" w:cs="Arial"/>
        </w:rPr>
        <w:t xml:space="preserve"> zestawy stykające się elementy ościeżnic łączy się na wkręty lub śruby w rozstawach jak przy łączeniu z murem. W styki ościeżnic powinny być wstawione łączniki przewidziane do konkretnego systemu okien. Przy tworzeniu zestawów okien o dużych gabarytach powinny być stosowane, zgodnie z wytycznymi producenta, łączniki umożliwiające kompensację rozszerzalności liniowej.</w:t>
      </w:r>
    </w:p>
    <w:p w:rsidR="00BD4B4A" w:rsidRPr="000F7960" w:rsidRDefault="00BD4B4A">
      <w:pPr>
        <w:autoSpaceDE w:val="0"/>
        <w:autoSpaceDN w:val="0"/>
        <w:adjustRightInd w:val="0"/>
        <w:jc w:val="both"/>
        <w:rPr>
          <w:rFonts w:ascii="Arial" w:hAnsi="Arial" w:cs="Arial"/>
          <w:b/>
          <w:bCs/>
        </w:rPr>
      </w:pPr>
    </w:p>
    <w:p w:rsidR="00806F47" w:rsidRPr="000F7960" w:rsidRDefault="00806F47" w:rsidP="00806F47">
      <w:pPr>
        <w:pStyle w:val="Nagwek3"/>
        <w:spacing w:line="240" w:lineRule="auto"/>
        <w:jc w:val="left"/>
        <w:rPr>
          <w:rFonts w:ascii="Arial" w:hAnsi="Arial" w:cs="Arial"/>
          <w:szCs w:val="24"/>
        </w:rPr>
      </w:pPr>
      <w:bookmarkStart w:id="2001" w:name="_Toc267933435"/>
      <w:bookmarkStart w:id="2002" w:name="_Toc267936730"/>
      <w:bookmarkStart w:id="2003" w:name="_Toc463460279"/>
      <w:r w:rsidRPr="000F7960">
        <w:rPr>
          <w:rFonts w:ascii="Arial" w:hAnsi="Arial" w:cs="Arial"/>
          <w:szCs w:val="24"/>
        </w:rPr>
        <w:t>5.2.4. Uszczelnienie luzów.</w:t>
      </w:r>
      <w:bookmarkEnd w:id="2001"/>
      <w:bookmarkEnd w:id="2002"/>
      <w:bookmarkEnd w:id="2003"/>
    </w:p>
    <w:p w:rsidR="00BD4B4A" w:rsidRPr="000F7960" w:rsidRDefault="00BD4B4A">
      <w:pPr>
        <w:autoSpaceDE w:val="0"/>
        <w:autoSpaceDN w:val="0"/>
        <w:adjustRightInd w:val="0"/>
        <w:jc w:val="both"/>
        <w:rPr>
          <w:rFonts w:ascii="Arial" w:hAnsi="Arial" w:cs="Arial"/>
        </w:rPr>
      </w:pPr>
      <w:r w:rsidRPr="000F7960">
        <w:rPr>
          <w:rFonts w:ascii="Arial" w:hAnsi="Arial" w:cs="Arial"/>
        </w:rPr>
        <w:t>Luz na wbudowanie, czyli szczelinę między ramą ościeżnicy a ościeżem, należy wypełnić materiałem uszczelniającym w celu uzyskania wymaganej izolacyjności termicznej i akustycznej, uwzględniając, że:</w:t>
      </w:r>
    </w:p>
    <w:p w:rsidR="00BD4B4A" w:rsidRPr="000F7960" w:rsidRDefault="00BD4B4A" w:rsidP="00177B5B">
      <w:pPr>
        <w:pStyle w:val="Akapitzlist"/>
        <w:numPr>
          <w:ilvl w:val="0"/>
          <w:numId w:val="240"/>
        </w:numPr>
        <w:autoSpaceDE w:val="0"/>
        <w:autoSpaceDN w:val="0"/>
        <w:adjustRightInd w:val="0"/>
        <w:jc w:val="both"/>
        <w:rPr>
          <w:rFonts w:ascii="Arial" w:hAnsi="Arial" w:cs="Arial"/>
        </w:rPr>
      </w:pPr>
      <w:r w:rsidRPr="000F7960">
        <w:rPr>
          <w:rFonts w:ascii="Arial" w:hAnsi="Arial" w:cs="Arial"/>
        </w:rPr>
        <w:t>rozszerzalność materiału ramy ościeżnicy powoduje, iż wymiar szczeliny okresowo ulega pewnym zmianom,</w:t>
      </w:r>
    </w:p>
    <w:p w:rsidR="00BD4B4A" w:rsidRPr="000F7960" w:rsidRDefault="00BD4B4A" w:rsidP="00177B5B">
      <w:pPr>
        <w:pStyle w:val="Akapitzlist"/>
        <w:numPr>
          <w:ilvl w:val="0"/>
          <w:numId w:val="240"/>
        </w:numPr>
        <w:autoSpaceDE w:val="0"/>
        <w:autoSpaceDN w:val="0"/>
        <w:adjustRightInd w:val="0"/>
        <w:jc w:val="both"/>
        <w:rPr>
          <w:rFonts w:ascii="Arial" w:hAnsi="Arial" w:cs="Arial"/>
        </w:rPr>
      </w:pPr>
      <w:r w:rsidRPr="000F7960">
        <w:rPr>
          <w:rFonts w:ascii="Arial" w:hAnsi="Arial" w:cs="Arial"/>
        </w:rPr>
        <w:t>od strony zewnętrznej szczelina jest narażona na wnikanie wody z opadów atmosferycznych,</w:t>
      </w:r>
    </w:p>
    <w:p w:rsidR="00BD4B4A" w:rsidRPr="000F7960" w:rsidRDefault="00BD4B4A" w:rsidP="00177B5B">
      <w:pPr>
        <w:pStyle w:val="Akapitzlist"/>
        <w:numPr>
          <w:ilvl w:val="0"/>
          <w:numId w:val="240"/>
        </w:numPr>
        <w:autoSpaceDE w:val="0"/>
        <w:autoSpaceDN w:val="0"/>
        <w:adjustRightInd w:val="0"/>
        <w:jc w:val="both"/>
        <w:rPr>
          <w:rFonts w:ascii="Arial" w:hAnsi="Arial" w:cs="Arial"/>
        </w:rPr>
      </w:pPr>
      <w:r w:rsidRPr="000F7960">
        <w:rPr>
          <w:rFonts w:ascii="Arial" w:hAnsi="Arial" w:cs="Arial"/>
        </w:rPr>
        <w:t>od strony wewnętrznej szczelina jest narażona na wnikanie pary wodnej.</w:t>
      </w:r>
    </w:p>
    <w:p w:rsidR="00BD4B4A" w:rsidRPr="000F7960" w:rsidRDefault="00BD4B4A">
      <w:pPr>
        <w:autoSpaceDE w:val="0"/>
        <w:autoSpaceDN w:val="0"/>
        <w:adjustRightInd w:val="0"/>
        <w:jc w:val="both"/>
        <w:rPr>
          <w:rFonts w:ascii="Arial" w:hAnsi="Arial" w:cs="Arial"/>
        </w:rPr>
      </w:pPr>
      <w:r w:rsidRPr="000F7960">
        <w:rPr>
          <w:rFonts w:ascii="Arial" w:hAnsi="Arial" w:cs="Arial"/>
        </w:rPr>
        <w:t>Materiał uszczelniający powinien być elastyczny w granicach przewidywanych zmian wymiaru szczelin. Wypełnienie szczeliny powinno być możliwie pełne w kierunku grubości ościeżnicy i ciągłe na obwodzie okna. Obustronne zagrożenie zawilgoceniem wymaga układu, który od zewnątrz jest szczelny na przenikanie wody, ale nie przeciwdziała uchodzeniu pary wodnej na zewnątrz, a od wewnątrz jest możliwie szczelny na wnikanie pary wodnej. Brak zabezpieczeń przed wnikaniem wody lub nieprawidłowo wykonana paroizolacja (szczelniejsza od zewnątrz niż od wewnątrz) sprzyja zawilgoceniu strefy uszczelnienia, co w konsekwencji prowadzi do obniżenia izolacyjności cieplnej oraz stwarza warunki do rozwoju grzybów i spadku temperatury na wewnętrznej stronie poniżej temperatury punktu rosy.</w:t>
      </w:r>
    </w:p>
    <w:p w:rsidR="00BD4B4A" w:rsidRPr="000F7960" w:rsidRDefault="00BD4B4A">
      <w:pPr>
        <w:autoSpaceDE w:val="0"/>
        <w:autoSpaceDN w:val="0"/>
        <w:adjustRightInd w:val="0"/>
        <w:jc w:val="both"/>
        <w:rPr>
          <w:rFonts w:ascii="Arial" w:hAnsi="Arial" w:cs="Arial"/>
        </w:rPr>
      </w:pPr>
      <w:r w:rsidRPr="000F7960">
        <w:rPr>
          <w:rFonts w:ascii="Arial" w:hAnsi="Arial" w:cs="Arial"/>
        </w:rPr>
        <w:t>Dostępne obecnie nowe rodzaje materiałów umożliwiają wykonanie połączenia okna z ościeżem z wyraźnym rozgraniczeniem na strefy:</w:t>
      </w:r>
    </w:p>
    <w:p w:rsidR="00BD4B4A" w:rsidRPr="000F7960" w:rsidRDefault="00BD4B4A" w:rsidP="00177B5B">
      <w:pPr>
        <w:pStyle w:val="Akapitzlist"/>
        <w:numPr>
          <w:ilvl w:val="0"/>
          <w:numId w:val="241"/>
        </w:numPr>
        <w:autoSpaceDE w:val="0"/>
        <w:autoSpaceDN w:val="0"/>
        <w:adjustRightInd w:val="0"/>
        <w:jc w:val="both"/>
        <w:rPr>
          <w:rFonts w:ascii="Arial" w:hAnsi="Arial" w:cs="Arial"/>
        </w:rPr>
      </w:pPr>
      <w:r w:rsidRPr="000F7960">
        <w:rPr>
          <w:rFonts w:ascii="Arial" w:hAnsi="Arial" w:cs="Arial"/>
        </w:rPr>
        <w:t>środkową izolującą cieplnie i akustycznie,</w:t>
      </w:r>
    </w:p>
    <w:p w:rsidR="00BD4B4A" w:rsidRPr="000F7960" w:rsidRDefault="00BD4B4A" w:rsidP="00177B5B">
      <w:pPr>
        <w:pStyle w:val="Akapitzlist"/>
        <w:numPr>
          <w:ilvl w:val="0"/>
          <w:numId w:val="241"/>
        </w:numPr>
        <w:autoSpaceDE w:val="0"/>
        <w:autoSpaceDN w:val="0"/>
        <w:adjustRightInd w:val="0"/>
        <w:jc w:val="both"/>
        <w:rPr>
          <w:rFonts w:ascii="Arial" w:hAnsi="Arial" w:cs="Arial"/>
        </w:rPr>
      </w:pPr>
      <w:r w:rsidRPr="000F7960">
        <w:rPr>
          <w:rFonts w:ascii="Arial" w:hAnsi="Arial" w:cs="Arial"/>
        </w:rPr>
        <w:t>zewnętrzną (zabezpieczenie przeciwdeszczowe),</w:t>
      </w:r>
    </w:p>
    <w:p w:rsidR="00BD4B4A" w:rsidRPr="000F7960" w:rsidRDefault="00BD4B4A" w:rsidP="00177B5B">
      <w:pPr>
        <w:pStyle w:val="Akapitzlist"/>
        <w:numPr>
          <w:ilvl w:val="0"/>
          <w:numId w:val="241"/>
        </w:numPr>
        <w:autoSpaceDE w:val="0"/>
        <w:autoSpaceDN w:val="0"/>
        <w:adjustRightInd w:val="0"/>
        <w:jc w:val="both"/>
        <w:rPr>
          <w:rFonts w:ascii="Arial" w:hAnsi="Arial" w:cs="Arial"/>
        </w:rPr>
      </w:pPr>
      <w:r w:rsidRPr="000F7960">
        <w:rPr>
          <w:rFonts w:ascii="Arial" w:hAnsi="Arial" w:cs="Arial"/>
        </w:rPr>
        <w:lastRenderedPageBreak/>
        <w:t>wewnętrzną (izolacja paroszczelna).</w:t>
      </w:r>
    </w:p>
    <w:p w:rsidR="00806F47" w:rsidRPr="000F7960" w:rsidRDefault="00806F47" w:rsidP="00806F47">
      <w:pPr>
        <w:autoSpaceDE w:val="0"/>
        <w:autoSpaceDN w:val="0"/>
        <w:adjustRightInd w:val="0"/>
        <w:jc w:val="both"/>
        <w:rPr>
          <w:rFonts w:ascii="Arial" w:hAnsi="Arial" w:cs="Arial"/>
        </w:rPr>
      </w:pPr>
    </w:p>
    <w:p w:rsidR="00806F47" w:rsidRPr="000F7960" w:rsidRDefault="00806F47" w:rsidP="00806F47">
      <w:pPr>
        <w:pStyle w:val="Nagwek3"/>
        <w:spacing w:line="240" w:lineRule="auto"/>
        <w:jc w:val="left"/>
        <w:rPr>
          <w:rFonts w:ascii="Arial" w:hAnsi="Arial" w:cs="Arial"/>
          <w:szCs w:val="24"/>
        </w:rPr>
      </w:pPr>
      <w:bookmarkStart w:id="2004" w:name="_Toc267933436"/>
      <w:bookmarkStart w:id="2005" w:name="_Toc267936731"/>
      <w:bookmarkStart w:id="2006" w:name="_Toc463460280"/>
      <w:r w:rsidRPr="000F7960">
        <w:rPr>
          <w:rFonts w:ascii="Arial" w:hAnsi="Arial" w:cs="Arial"/>
          <w:szCs w:val="24"/>
        </w:rPr>
        <w:t xml:space="preserve">5.2.5. </w:t>
      </w:r>
      <w:r w:rsidRPr="000F7960">
        <w:rPr>
          <w:rFonts w:ascii="Arial" w:hAnsi="Arial" w:cs="Arial"/>
          <w:bCs w:val="0"/>
          <w:szCs w:val="24"/>
        </w:rPr>
        <w:t>Zewnętrzne zabezpieczenie przed wnikaniem deszczu</w:t>
      </w:r>
      <w:r w:rsidRPr="000F7960">
        <w:rPr>
          <w:rFonts w:ascii="Arial" w:hAnsi="Arial" w:cs="Arial"/>
          <w:szCs w:val="24"/>
        </w:rPr>
        <w:t>.</w:t>
      </w:r>
      <w:bookmarkEnd w:id="2004"/>
      <w:bookmarkEnd w:id="2005"/>
      <w:bookmarkEnd w:id="2006"/>
    </w:p>
    <w:p w:rsidR="00BD4B4A" w:rsidRPr="000F7960" w:rsidRDefault="00BD4B4A">
      <w:pPr>
        <w:autoSpaceDE w:val="0"/>
        <w:autoSpaceDN w:val="0"/>
        <w:adjustRightInd w:val="0"/>
        <w:jc w:val="both"/>
        <w:rPr>
          <w:rFonts w:ascii="Arial" w:hAnsi="Arial" w:cs="Arial"/>
        </w:rPr>
      </w:pPr>
      <w:r w:rsidRPr="000F7960">
        <w:rPr>
          <w:rFonts w:ascii="Arial" w:hAnsi="Arial" w:cs="Arial"/>
        </w:rPr>
        <w:t>Materiał użyty na zewnętrznej stronie połączenia powinien być paroprzepuszczalny (w większym stopniu niż ten od strony wewnętrznej) i zabezpieczać przed wnikaniem wody w warunkach silnego wiatru. Uszczelniać można foliami paroprzepuszczalnymi lub rozprężnymi taśmami uszczelniającymi.</w:t>
      </w:r>
    </w:p>
    <w:p w:rsidR="00BD4B4A" w:rsidRPr="000F7960" w:rsidRDefault="00BD4B4A">
      <w:pPr>
        <w:autoSpaceDE w:val="0"/>
        <w:autoSpaceDN w:val="0"/>
        <w:adjustRightInd w:val="0"/>
        <w:jc w:val="both"/>
        <w:rPr>
          <w:rFonts w:ascii="Arial" w:hAnsi="Arial" w:cs="Arial"/>
        </w:rPr>
      </w:pPr>
      <w:r w:rsidRPr="000F7960">
        <w:rPr>
          <w:rFonts w:ascii="Arial" w:hAnsi="Arial" w:cs="Arial"/>
        </w:rPr>
        <w:t>Przy gwarantowanych uszczelnieniach wewnętrznych od zewnątrz można wykonać szczelniejsze wykończenia, np. kitem silikonowym.</w:t>
      </w:r>
    </w:p>
    <w:p w:rsidR="00B448D0" w:rsidRPr="000F7960" w:rsidRDefault="00B448D0">
      <w:pPr>
        <w:autoSpaceDE w:val="0"/>
        <w:autoSpaceDN w:val="0"/>
        <w:adjustRightInd w:val="0"/>
        <w:jc w:val="both"/>
        <w:rPr>
          <w:rFonts w:ascii="Arial" w:hAnsi="Arial" w:cs="Arial"/>
        </w:rPr>
      </w:pPr>
    </w:p>
    <w:p w:rsidR="00B448D0" w:rsidRPr="000F7960" w:rsidRDefault="00B448D0" w:rsidP="00B448D0">
      <w:pPr>
        <w:pStyle w:val="Nagwek4"/>
        <w:spacing w:line="240" w:lineRule="auto"/>
        <w:rPr>
          <w:rFonts w:ascii="Arial" w:hAnsi="Arial" w:cs="Arial"/>
          <w:szCs w:val="24"/>
        </w:rPr>
      </w:pPr>
      <w:bookmarkStart w:id="2007" w:name="_Toc463460281"/>
      <w:r w:rsidRPr="000F7960">
        <w:rPr>
          <w:rFonts w:ascii="Arial" w:hAnsi="Arial" w:cs="Arial"/>
          <w:szCs w:val="24"/>
        </w:rPr>
        <w:t xml:space="preserve">5.2.5.1. </w:t>
      </w:r>
      <w:r w:rsidRPr="000F7960">
        <w:rPr>
          <w:rFonts w:ascii="Arial" w:hAnsi="Arial" w:cs="Arial"/>
          <w:bCs w:val="0"/>
        </w:rPr>
        <w:t>Obróbki zewnętrzne i wewnętrzne</w:t>
      </w:r>
      <w:r w:rsidRPr="000F7960">
        <w:rPr>
          <w:rFonts w:ascii="Arial" w:hAnsi="Arial" w:cs="Arial"/>
          <w:szCs w:val="24"/>
        </w:rPr>
        <w:t>.</w:t>
      </w:r>
      <w:bookmarkEnd w:id="2007"/>
    </w:p>
    <w:p w:rsidR="00BD4B4A" w:rsidRPr="000F7960" w:rsidRDefault="00BD4B4A">
      <w:pPr>
        <w:autoSpaceDE w:val="0"/>
        <w:autoSpaceDN w:val="0"/>
        <w:adjustRightInd w:val="0"/>
        <w:jc w:val="both"/>
        <w:rPr>
          <w:rFonts w:ascii="Arial" w:hAnsi="Arial" w:cs="Arial"/>
        </w:rPr>
      </w:pPr>
      <w:r w:rsidRPr="000F7960">
        <w:rPr>
          <w:rFonts w:ascii="Arial" w:hAnsi="Arial" w:cs="Arial"/>
        </w:rPr>
        <w:t>Do czasu całkowitego wykończenia glifów ościeżnice i skrzydła okienne powinny być zabezpieczone przed uszkodzeniem i zachlapaniem.</w:t>
      </w:r>
    </w:p>
    <w:p w:rsidR="00B448D0" w:rsidRPr="000F7960" w:rsidRDefault="00B448D0">
      <w:pPr>
        <w:autoSpaceDE w:val="0"/>
        <w:autoSpaceDN w:val="0"/>
        <w:adjustRightInd w:val="0"/>
        <w:jc w:val="both"/>
        <w:rPr>
          <w:rFonts w:ascii="Arial" w:hAnsi="Arial" w:cs="Arial"/>
        </w:rPr>
      </w:pPr>
    </w:p>
    <w:p w:rsidR="00B448D0" w:rsidRPr="000F7960" w:rsidRDefault="00B448D0" w:rsidP="00B448D0">
      <w:pPr>
        <w:pStyle w:val="Nagwek4"/>
        <w:spacing w:line="240" w:lineRule="auto"/>
        <w:rPr>
          <w:rFonts w:ascii="Arial" w:hAnsi="Arial" w:cs="Arial"/>
          <w:szCs w:val="24"/>
        </w:rPr>
      </w:pPr>
      <w:bookmarkStart w:id="2008" w:name="_Toc463460282"/>
      <w:r w:rsidRPr="000F7960">
        <w:rPr>
          <w:rFonts w:ascii="Arial" w:hAnsi="Arial" w:cs="Arial"/>
          <w:szCs w:val="24"/>
        </w:rPr>
        <w:t xml:space="preserve">5.2.5.2. </w:t>
      </w:r>
      <w:r w:rsidRPr="000F7960">
        <w:rPr>
          <w:rFonts w:ascii="Arial" w:hAnsi="Arial" w:cs="Arial"/>
          <w:bCs w:val="0"/>
        </w:rPr>
        <w:t>Obróbki odprowadzające wodę</w:t>
      </w:r>
      <w:r w:rsidRPr="000F7960">
        <w:rPr>
          <w:rFonts w:ascii="Arial" w:hAnsi="Arial" w:cs="Arial"/>
          <w:szCs w:val="24"/>
        </w:rPr>
        <w:t>.</w:t>
      </w:r>
      <w:bookmarkEnd w:id="2008"/>
    </w:p>
    <w:p w:rsidR="00BD4B4A" w:rsidRPr="000F7960" w:rsidRDefault="00BD4B4A">
      <w:pPr>
        <w:autoSpaceDE w:val="0"/>
        <w:autoSpaceDN w:val="0"/>
        <w:adjustRightInd w:val="0"/>
        <w:jc w:val="both"/>
        <w:rPr>
          <w:rFonts w:ascii="Arial" w:hAnsi="Arial" w:cs="Arial"/>
        </w:rPr>
      </w:pPr>
      <w:r w:rsidRPr="000F7960">
        <w:rPr>
          <w:rFonts w:ascii="Arial" w:hAnsi="Arial" w:cs="Arial"/>
        </w:rPr>
        <w:t>W dolnej zewnętrznej części ościeża jest niezbędne wykonanie obróbek przejmujących i odprowadzających wodę spływającą z płaszczyzny okna i płaszczyzn ościeży. Parapety (okapniki) stalowe i aluminiowe mocuje się wkrętami do elementu podprogowego. Szerokość parapetów powinna być tak dobrana, aby odprowadzać wodę w odległości 3-</w:t>
      </w:r>
      <w:smartTag w:uri="urn:schemas-microsoft-com:office:smarttags" w:element="metricconverter">
        <w:smartTagPr>
          <w:attr w:name="ProductID" w:val="5 cm"/>
        </w:smartTagPr>
        <w:r w:rsidRPr="000F7960">
          <w:rPr>
            <w:rFonts w:ascii="Arial" w:hAnsi="Arial" w:cs="Arial"/>
          </w:rPr>
          <w:t>5 cm</w:t>
        </w:r>
      </w:smartTag>
      <w:r w:rsidRPr="000F7960">
        <w:rPr>
          <w:rFonts w:ascii="Arial" w:hAnsi="Arial" w:cs="Arial"/>
        </w:rPr>
        <w:t xml:space="preserve"> poza lico ściany, spadek powinien wynosić min. 5%.</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Aby uniemożliwić poderwanie parapetu do góry, należy go zamocować na wspornikach przykręconych w progu ościeża lub na zewnętrznej płaszczyźnie ściany. Stosować należy parapety wyposażone w końcówki umożliwiające wydłużenie parapetu pod wpływem zmian temperatury, uwzględniając przy montażu luz min. 2 mm/m. Parapety dłuższe niż </w:t>
      </w:r>
      <w:smartTag w:uri="urn:schemas-microsoft-com:office:smarttags" w:element="metricconverter">
        <w:smartTagPr>
          <w:attr w:name="ProductID" w:val="3 m"/>
        </w:smartTagPr>
        <w:r w:rsidRPr="000F7960">
          <w:rPr>
            <w:rFonts w:ascii="Arial" w:hAnsi="Arial" w:cs="Arial"/>
          </w:rPr>
          <w:t>3 m</w:t>
        </w:r>
      </w:smartTag>
      <w:r w:rsidRPr="000F7960">
        <w:rPr>
          <w:rFonts w:ascii="Arial" w:hAnsi="Arial" w:cs="Arial"/>
        </w:rPr>
        <w:t xml:space="preserve"> powinny być łączone na długości za pośrednictwem profili dylatacyjnych.</w:t>
      </w:r>
    </w:p>
    <w:p w:rsidR="00806F47" w:rsidRPr="000F7960" w:rsidRDefault="00806F47">
      <w:pPr>
        <w:autoSpaceDE w:val="0"/>
        <w:autoSpaceDN w:val="0"/>
        <w:adjustRightInd w:val="0"/>
        <w:jc w:val="both"/>
        <w:rPr>
          <w:rFonts w:ascii="Arial" w:hAnsi="Arial" w:cs="Arial"/>
        </w:rPr>
      </w:pPr>
    </w:p>
    <w:p w:rsidR="00806F47" w:rsidRPr="000F7960" w:rsidRDefault="00806F47" w:rsidP="00806F47">
      <w:pPr>
        <w:pStyle w:val="Nagwek3"/>
        <w:spacing w:line="240" w:lineRule="auto"/>
        <w:jc w:val="left"/>
        <w:rPr>
          <w:rFonts w:ascii="Arial" w:hAnsi="Arial" w:cs="Arial"/>
          <w:szCs w:val="24"/>
        </w:rPr>
      </w:pPr>
      <w:bookmarkStart w:id="2009" w:name="_Toc267933437"/>
      <w:bookmarkStart w:id="2010" w:name="_Toc267936732"/>
      <w:bookmarkStart w:id="2011" w:name="_Toc463460283"/>
      <w:r w:rsidRPr="000F7960">
        <w:rPr>
          <w:rFonts w:ascii="Arial" w:hAnsi="Arial" w:cs="Arial"/>
          <w:szCs w:val="24"/>
        </w:rPr>
        <w:t>5.2.6. Parapety wewnętrzne.</w:t>
      </w:r>
      <w:bookmarkEnd w:id="2009"/>
      <w:bookmarkEnd w:id="2010"/>
      <w:bookmarkEnd w:id="2011"/>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Parapet powinien być osadzony po uszczelnieniu okna w ościeżu. </w:t>
      </w:r>
      <w:r w:rsidR="00BC0109" w:rsidRPr="000F7960">
        <w:rPr>
          <w:rFonts w:ascii="Arial" w:hAnsi="Arial" w:cs="Arial"/>
        </w:rPr>
        <w:t>P</w:t>
      </w:r>
      <w:r w:rsidRPr="000F7960">
        <w:rPr>
          <w:rFonts w:ascii="Arial" w:hAnsi="Arial" w:cs="Arial"/>
        </w:rPr>
        <w:t>arapet powinien być podsunięty pod próg okna, co umożliwia cofnięty od płaszczyzny ościeżnicy kształtownik podprogowy. Parapet osadza się na podkładzie wyrównanej</w:t>
      </w:r>
      <w:r w:rsidR="00B448D0" w:rsidRPr="000F7960">
        <w:rPr>
          <w:rFonts w:ascii="Arial" w:hAnsi="Arial" w:cs="Arial"/>
        </w:rPr>
        <w:t xml:space="preserve"> </w:t>
      </w:r>
      <w:r w:rsidRPr="000F7960">
        <w:rPr>
          <w:rFonts w:ascii="Arial" w:hAnsi="Arial" w:cs="Arial"/>
        </w:rPr>
        <w:t>zaprawy. W zależności od wysięgu parapetu poza lico ściany i wytrzymałości materiału, z jakiego został zrobiony, może wystąpić potrzeba podparcia parapetu na wspornikach zamocowanych do konstrukcji ściany.</w:t>
      </w:r>
    </w:p>
    <w:p w:rsidR="00806F47" w:rsidRPr="000F7960" w:rsidRDefault="00806F47">
      <w:pPr>
        <w:autoSpaceDE w:val="0"/>
        <w:autoSpaceDN w:val="0"/>
        <w:adjustRightInd w:val="0"/>
        <w:jc w:val="both"/>
        <w:rPr>
          <w:rFonts w:ascii="Arial" w:hAnsi="Arial" w:cs="Arial"/>
        </w:rPr>
      </w:pPr>
    </w:p>
    <w:p w:rsidR="00806F47" w:rsidRPr="000F7960" w:rsidRDefault="00806F47" w:rsidP="00806F47">
      <w:pPr>
        <w:pStyle w:val="Nagwek3"/>
        <w:spacing w:line="240" w:lineRule="auto"/>
        <w:jc w:val="left"/>
        <w:rPr>
          <w:rFonts w:ascii="Arial" w:hAnsi="Arial" w:cs="Arial"/>
          <w:szCs w:val="24"/>
        </w:rPr>
      </w:pPr>
      <w:bookmarkStart w:id="2012" w:name="_Toc267933438"/>
      <w:bookmarkStart w:id="2013" w:name="_Toc267936733"/>
      <w:bookmarkStart w:id="2014" w:name="_Toc463460284"/>
      <w:r w:rsidRPr="000F7960">
        <w:rPr>
          <w:rFonts w:ascii="Arial" w:hAnsi="Arial" w:cs="Arial"/>
          <w:szCs w:val="24"/>
        </w:rPr>
        <w:t xml:space="preserve">5.2.7. </w:t>
      </w:r>
      <w:r w:rsidRPr="000F7960">
        <w:rPr>
          <w:rFonts w:ascii="Arial" w:hAnsi="Arial" w:cs="Arial"/>
          <w:bCs w:val="0"/>
          <w:szCs w:val="24"/>
        </w:rPr>
        <w:t>Wykończenie połączenia ościeżnicy z ościeżem</w:t>
      </w:r>
      <w:r w:rsidRPr="000F7960">
        <w:rPr>
          <w:rFonts w:ascii="Arial" w:hAnsi="Arial" w:cs="Arial"/>
          <w:szCs w:val="24"/>
        </w:rPr>
        <w:t>.</w:t>
      </w:r>
      <w:bookmarkEnd w:id="2012"/>
      <w:bookmarkEnd w:id="2013"/>
      <w:bookmarkEnd w:id="2014"/>
    </w:p>
    <w:p w:rsidR="00BD4B4A" w:rsidRPr="000F7960" w:rsidRDefault="00BD4B4A">
      <w:pPr>
        <w:autoSpaceDE w:val="0"/>
        <w:autoSpaceDN w:val="0"/>
        <w:adjustRightInd w:val="0"/>
        <w:jc w:val="both"/>
        <w:rPr>
          <w:rFonts w:ascii="Arial" w:hAnsi="Arial" w:cs="Arial"/>
        </w:rPr>
      </w:pPr>
      <w:r w:rsidRPr="000F7960">
        <w:rPr>
          <w:rFonts w:ascii="Arial" w:hAnsi="Arial" w:cs="Arial"/>
        </w:rPr>
        <w:t>Od strony wnętrza pomieszczenia ościeża powinny być tynkowane lub obłożone płytą gipsowo-kartonową, od strony zewnętrznej tynkowane. Od strony wewnętrznej tynk zakrywa strefę uszczelnionego luzu, w miarę potrzeby mogą być stosowane również oblistwowania styku ościeża z oknem. Od strony zewnętrznej ościeża tynkować, stosując na krawędzi styku z oknem narożniki tynkarskie.</w:t>
      </w:r>
    </w:p>
    <w:p w:rsidR="00BD4B4A" w:rsidRPr="000F7960" w:rsidRDefault="00BD4B4A">
      <w:pPr>
        <w:autoSpaceDE w:val="0"/>
        <w:autoSpaceDN w:val="0"/>
        <w:adjustRightInd w:val="0"/>
        <w:jc w:val="both"/>
        <w:rPr>
          <w:rFonts w:ascii="Arial" w:hAnsi="Arial" w:cs="Arial"/>
        </w:rPr>
      </w:pPr>
      <w:r w:rsidRPr="000F7960">
        <w:rPr>
          <w:rFonts w:ascii="Arial" w:hAnsi="Arial" w:cs="Arial"/>
        </w:rPr>
        <w:t>W wyprawach bez narożników tynk powinien być odsunięty od płaszczyzny ościeżnicy na grubość kielni w celu uniknięcia przypadkowych spękań. Tynk zakrywa połączenie lub pozostaje widoczna szczelina między płaszczyzną ościeżnicy a węgarkiem wypełniona taśmą rozprężną.</w:t>
      </w:r>
    </w:p>
    <w:p w:rsidR="00806F47" w:rsidRPr="000F7960" w:rsidRDefault="00806F47">
      <w:pPr>
        <w:autoSpaceDE w:val="0"/>
        <w:autoSpaceDN w:val="0"/>
        <w:adjustRightInd w:val="0"/>
        <w:jc w:val="both"/>
        <w:rPr>
          <w:rFonts w:ascii="Arial" w:hAnsi="Arial" w:cs="Arial"/>
        </w:rPr>
      </w:pPr>
    </w:p>
    <w:p w:rsidR="00806F47" w:rsidRPr="000F7960" w:rsidRDefault="00806F47" w:rsidP="00806F47">
      <w:pPr>
        <w:pStyle w:val="Nagwek3"/>
        <w:spacing w:line="240" w:lineRule="auto"/>
        <w:jc w:val="left"/>
        <w:rPr>
          <w:rFonts w:ascii="Arial" w:hAnsi="Arial" w:cs="Arial"/>
          <w:szCs w:val="24"/>
        </w:rPr>
      </w:pPr>
      <w:bookmarkStart w:id="2015" w:name="_Toc267933439"/>
      <w:bookmarkStart w:id="2016" w:name="_Toc267936734"/>
      <w:bookmarkStart w:id="2017" w:name="_Toc463460285"/>
      <w:r w:rsidRPr="000F7960">
        <w:rPr>
          <w:rFonts w:ascii="Arial" w:hAnsi="Arial" w:cs="Arial"/>
          <w:szCs w:val="24"/>
        </w:rPr>
        <w:lastRenderedPageBreak/>
        <w:t xml:space="preserve">5.2.8. </w:t>
      </w:r>
      <w:r w:rsidRPr="000F7960">
        <w:rPr>
          <w:rFonts w:ascii="Arial" w:hAnsi="Arial" w:cs="Arial"/>
          <w:bCs w:val="0"/>
          <w:szCs w:val="24"/>
        </w:rPr>
        <w:t>Właściwy czas osadzania stolarki</w:t>
      </w:r>
      <w:r w:rsidRPr="000F7960">
        <w:rPr>
          <w:rFonts w:ascii="Arial" w:hAnsi="Arial" w:cs="Arial"/>
          <w:szCs w:val="24"/>
        </w:rPr>
        <w:t>.</w:t>
      </w:r>
      <w:bookmarkEnd w:id="2015"/>
      <w:bookmarkEnd w:id="2016"/>
      <w:bookmarkEnd w:id="2017"/>
    </w:p>
    <w:p w:rsidR="00BD4B4A" w:rsidRPr="000F7960" w:rsidRDefault="00BD4B4A">
      <w:pPr>
        <w:autoSpaceDE w:val="0"/>
        <w:autoSpaceDN w:val="0"/>
        <w:adjustRightInd w:val="0"/>
        <w:jc w:val="both"/>
        <w:rPr>
          <w:rFonts w:ascii="Arial" w:hAnsi="Arial" w:cs="Arial"/>
        </w:rPr>
      </w:pPr>
      <w:r w:rsidRPr="000F7960">
        <w:rPr>
          <w:rFonts w:ascii="Arial" w:hAnsi="Arial" w:cs="Arial"/>
        </w:rPr>
        <w:t>Zbyt wcześnie osadzone okna i drzwi są przez dłuższy czas narażone w warunkach budowy na uszkodzenia mechaniczne i zanieczyszczenia oraz niekorzystne działanie wilgotnego powietrza w czasie wysychania budynku. Taśmy i folie ochronne naklejone na profilach pozostające tam przez dłuższy czas mogą spowodować uszkodzenia powierzchni. Wbudowywanie stolarki powinno odbywać się w budynku zabezpieczonym przed wilgocią od opadów atmosferycznych, a także po wykonaniu robót mokrych (posadzki, tynki) i po wyschnięciu budynku. Tynkowanie ościeży po wbudowaniu okien pozwala zamaskować niedokładności wykonania ościeży i zbyt duże luzy, tynkowanie przed wbudowaniem okien wymaga zaś zachowania dużej dokładności, uwzględnienia niezbędnych luzów, przerywania tynku w strefie ościeżnicy w celu zmniejszenia ryzyka przewodzenia wilgoci. Parapety wewnętrzne i obróbki zewnętrzne odprowadzające wodę powinny być montowane w trakcie wbudowywania okien. Pozostawienie przez dłuższy czas okien</w:t>
      </w:r>
      <w:r w:rsidR="00806F47" w:rsidRPr="000F7960">
        <w:rPr>
          <w:rFonts w:ascii="Arial" w:hAnsi="Arial" w:cs="Arial"/>
        </w:rPr>
        <w:t>,</w:t>
      </w:r>
      <w:r w:rsidRPr="000F7960">
        <w:rPr>
          <w:rFonts w:ascii="Arial" w:hAnsi="Arial" w:cs="Arial"/>
        </w:rPr>
        <w:t xml:space="preserve"> drzwi zewnętrznych bez obróbek i uszczelnień w obrębie progów może spowodować zamoknięcie części budynku. Ponadto późniejsze wykonywanie tych robót przez innych pracowników, niemających np. wystarczających kwalifikacji, prowadzi zwykle do powstania rażących, trudnych do usunięcia usterek.</w:t>
      </w:r>
    </w:p>
    <w:p w:rsidR="00BD4B4A" w:rsidRPr="000F7960" w:rsidRDefault="00BD4B4A">
      <w:pPr>
        <w:autoSpaceDE w:val="0"/>
        <w:autoSpaceDN w:val="0"/>
        <w:adjustRightInd w:val="0"/>
        <w:jc w:val="both"/>
        <w:rPr>
          <w:rFonts w:ascii="Arial" w:hAnsi="Arial" w:cs="Arial"/>
          <w:b/>
          <w:bCs/>
        </w:rPr>
      </w:pPr>
    </w:p>
    <w:p w:rsidR="00806F47" w:rsidRPr="000F7960" w:rsidRDefault="00806F47" w:rsidP="00806F47">
      <w:pPr>
        <w:pStyle w:val="Nagwek2"/>
        <w:spacing w:line="240" w:lineRule="auto"/>
        <w:rPr>
          <w:rFonts w:ascii="Arial" w:hAnsi="Arial" w:cs="Arial"/>
          <w:szCs w:val="24"/>
        </w:rPr>
      </w:pPr>
      <w:bookmarkStart w:id="2018" w:name="_Toc267933440"/>
      <w:bookmarkStart w:id="2019" w:name="_Toc267936735"/>
      <w:bookmarkStart w:id="2020" w:name="_Toc463460286"/>
      <w:r w:rsidRPr="000F7960">
        <w:rPr>
          <w:rFonts w:ascii="Arial" w:hAnsi="Arial" w:cs="Arial"/>
          <w:szCs w:val="24"/>
        </w:rPr>
        <w:t>5.3. Wbudowywanie drzwi.</w:t>
      </w:r>
      <w:bookmarkEnd w:id="2018"/>
      <w:bookmarkEnd w:id="2019"/>
      <w:bookmarkEnd w:id="2020"/>
    </w:p>
    <w:p w:rsidR="00BD4B4A" w:rsidRPr="000F7960" w:rsidRDefault="00BD4B4A">
      <w:pPr>
        <w:autoSpaceDE w:val="0"/>
        <w:autoSpaceDN w:val="0"/>
        <w:adjustRightInd w:val="0"/>
        <w:jc w:val="both"/>
        <w:rPr>
          <w:rFonts w:ascii="Arial" w:hAnsi="Arial" w:cs="Arial"/>
        </w:rPr>
      </w:pPr>
      <w:r w:rsidRPr="000F7960">
        <w:rPr>
          <w:rFonts w:ascii="Arial" w:hAnsi="Arial" w:cs="Arial"/>
        </w:rPr>
        <w:t>Przy wbudowywaniu drzwi powinny być brane pod uwagę wymagania w zakresie wytrzymałości i trwałości (np. ciężar skrzydła i obciążenia eksploatacyjne), a w przypadku drzwi zewnętrznych również wymagania dotyczące szczelności i izolacyjności jak przy wprawianiu okien oraz wszelkie zalecenia producenta. Wymiary drzwi są określone jako wymiary światła ościeżnicy; przy ustalaniu światła ościeża należy brać pod uwagę zarówno wymiary przekroju elementów ościeżnicy, jak i wymiary luzu na wbudowanie. W wysokości ościeża powinien być uwzględniony poziom posadzki (podłogi) wykończonej ostatecznie i ewentualne ukształtowanie progu, ponieważ tylko niektóre rodzaje skrzydeł drzwiowych można odciąć od dołu i tylko niektóre mają konstrukcyjnie założoną możliwość regulacji wysokości (rozsuwane kasetony). Ościeżnice osadza się w ościeża nieotynkowane z przewidzianym luzem na wbudowanie przy stojakach i nadprożu po 1-</w:t>
      </w:r>
      <w:smartTag w:uri="urn:schemas-microsoft-com:office:smarttags" w:element="metricconverter">
        <w:smartTagPr>
          <w:attr w:name="ProductID" w:val="1,5 cm"/>
        </w:smartTagPr>
        <w:r w:rsidRPr="000F7960">
          <w:rPr>
            <w:rFonts w:ascii="Arial" w:hAnsi="Arial" w:cs="Arial"/>
          </w:rPr>
          <w:t>1,5 cm</w:t>
        </w:r>
      </w:smartTag>
      <w:r w:rsidRPr="000F7960">
        <w:rPr>
          <w:rFonts w:ascii="Arial" w:hAnsi="Arial" w:cs="Arial"/>
        </w:rPr>
        <w:t>. Ościeżnice regulowane, obejmujące grubość ściany osadza się po wykonaniu tynków na płaszczyznach ścian, ościeże może pozostać nieotynkowane. Ościeżnice stalowe mogą być dostosowane do różnych sposobów wbudowania w czasie wznoszenia ścian, w uprzednio wykonane ościeże z zamocowaniem na zaprawę cementową w gniazdach w ościeżu kotew przyspawanych do ościeżnicy na tuleje rozpierane lub śruby.</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Do zamocowania ościeżnice powinny być ustawione w pionie z zachowaniem prostokątności ramy. Liczba i rozstaw punktów mocowania ościeżnic stalowych są określone w aprobatach technicznych. Zwykle są to 3 punkty mocowania na wysokości stojaków. Ościeżnice szerokości większej niż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 xml:space="preserve"> należy mocować również w nadprożu, rozstaw punktów mocowania powinien wynosić około </w:t>
      </w:r>
      <w:smartTag w:uri="urn:schemas-microsoft-com:office:smarttags" w:element="metricconverter">
        <w:smartTagPr>
          <w:attr w:name="ProductID" w:val="75 cm"/>
        </w:smartTagPr>
        <w:r w:rsidRPr="000F7960">
          <w:rPr>
            <w:rFonts w:ascii="Arial" w:hAnsi="Arial" w:cs="Arial"/>
          </w:rPr>
          <w:t>75 cm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 xml:space="preserve">Luzy na wbudowanie w drzwiach zewnętrznych wejściowych do budynków powinny być uszczelnione wg zasad przewidzianych dla okien. Drzwi wewnętrzne uszczelnia się rozprężną pianką poliuretanową, wełną mineralną lub watą szklaną. Przy drzwiach o zwiększonej izolacyjności akustycznej uszczelnienie nie powinno pogarszać parametrów ustalonych dla drzwi. Przy montażu drzwi przeciwpożarowych luz na wbudowanie </w:t>
      </w:r>
      <w:r w:rsidRPr="000F7960">
        <w:rPr>
          <w:rFonts w:ascii="Arial" w:hAnsi="Arial" w:cs="Arial"/>
        </w:rPr>
        <w:lastRenderedPageBreak/>
        <w:t>powinien być szczelnie wypełniony np. wełną mineralną niepalną o gęstości min. 60 kg/m</w:t>
      </w:r>
      <w:r w:rsidRPr="000F7960">
        <w:rPr>
          <w:rFonts w:ascii="Arial" w:hAnsi="Arial" w:cs="Arial"/>
          <w:vertAlign w:val="superscript"/>
        </w:rPr>
        <w:t>3</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1"/>
        <w:spacing w:line="240" w:lineRule="auto"/>
        <w:jc w:val="left"/>
        <w:rPr>
          <w:rFonts w:ascii="Arial" w:hAnsi="Arial" w:cs="Arial"/>
          <w:sz w:val="24"/>
          <w:szCs w:val="24"/>
        </w:rPr>
      </w:pPr>
      <w:bookmarkStart w:id="2021" w:name="_Toc267933441"/>
      <w:bookmarkStart w:id="2022" w:name="_Toc267936736"/>
      <w:bookmarkStart w:id="2023" w:name="_Toc463460287"/>
      <w:r w:rsidRPr="000F7960">
        <w:rPr>
          <w:rFonts w:ascii="Arial" w:hAnsi="Arial" w:cs="Arial"/>
          <w:sz w:val="24"/>
          <w:szCs w:val="24"/>
        </w:rPr>
        <w:t>6. Kontrola jakości robót.</w:t>
      </w:r>
      <w:bookmarkEnd w:id="2021"/>
      <w:bookmarkEnd w:id="2022"/>
      <w:bookmarkEnd w:id="2023"/>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024" w:name="_Toc267933442"/>
      <w:bookmarkStart w:id="2025" w:name="_Toc267936737"/>
      <w:bookmarkStart w:id="2026" w:name="_Toc463460288"/>
      <w:r w:rsidRPr="000F7960">
        <w:rPr>
          <w:rFonts w:ascii="Arial" w:hAnsi="Arial" w:cs="Arial"/>
          <w:szCs w:val="24"/>
        </w:rPr>
        <w:t>6.1. Ogólne zasady kontroli.</w:t>
      </w:r>
      <w:bookmarkEnd w:id="2024"/>
      <w:bookmarkEnd w:id="2025"/>
      <w:bookmarkEnd w:id="2026"/>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kontroli jakości Robót podano w ST 00.01 „Wymagania ogólne”</w:t>
      </w:r>
      <w:r w:rsidR="00B448D0" w:rsidRPr="000F7960">
        <w:rPr>
          <w:rFonts w:ascii="Arial" w:hAnsi="Arial" w:cs="Arial"/>
        </w:rPr>
        <w:t xml:space="preserve"> pkt. 6</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027" w:name="_Toc267933443"/>
      <w:bookmarkStart w:id="2028" w:name="_Toc267936738"/>
      <w:bookmarkStart w:id="2029" w:name="_Toc463460289"/>
      <w:r w:rsidRPr="000F7960">
        <w:rPr>
          <w:rFonts w:ascii="Arial" w:hAnsi="Arial" w:cs="Arial"/>
          <w:szCs w:val="24"/>
        </w:rPr>
        <w:t>6.2. Zakres badań prowadzonych w czasie budowy.</w:t>
      </w:r>
      <w:bookmarkEnd w:id="2027"/>
      <w:bookmarkEnd w:id="2028"/>
      <w:bookmarkEnd w:id="2029"/>
    </w:p>
    <w:p w:rsidR="00BD4B4A" w:rsidRPr="000F7960" w:rsidRDefault="00BD4B4A">
      <w:pPr>
        <w:autoSpaceDE w:val="0"/>
        <w:autoSpaceDN w:val="0"/>
        <w:adjustRightInd w:val="0"/>
        <w:jc w:val="both"/>
        <w:rPr>
          <w:rFonts w:ascii="Arial" w:hAnsi="Arial" w:cs="Arial"/>
        </w:rPr>
      </w:pPr>
      <w:r w:rsidRPr="000F7960">
        <w:rPr>
          <w:rFonts w:ascii="Arial" w:hAnsi="Arial" w:cs="Arial"/>
        </w:rPr>
        <w:t>Według instrukcji dostawcy systemu okiennego z tworzyw sztucznych stolarkę okienną zewnętrzną można uznać za prawidłowo wbudowaną, jeżeli:</w:t>
      </w:r>
    </w:p>
    <w:p w:rsidR="00BD4B4A" w:rsidRPr="000F7960" w:rsidRDefault="00BD4B4A" w:rsidP="00177B5B">
      <w:pPr>
        <w:pStyle w:val="Akapitzlist"/>
        <w:numPr>
          <w:ilvl w:val="0"/>
          <w:numId w:val="242"/>
        </w:numPr>
        <w:autoSpaceDE w:val="0"/>
        <w:autoSpaceDN w:val="0"/>
        <w:adjustRightInd w:val="0"/>
        <w:jc w:val="both"/>
        <w:rPr>
          <w:rFonts w:ascii="Arial" w:hAnsi="Arial" w:cs="Arial"/>
        </w:rPr>
      </w:pPr>
      <w:r w:rsidRPr="000F7960">
        <w:rPr>
          <w:rFonts w:ascii="Arial" w:hAnsi="Arial" w:cs="Arial"/>
        </w:rPr>
        <w:t>podparta i zamocowana ościeżnica przenosi obciążenia od ciężaru własnego okna, działania wiatru i inne obciążenia występujące podczas użytkowania okna,</w:t>
      </w:r>
    </w:p>
    <w:p w:rsidR="00BD4B4A" w:rsidRPr="000F7960" w:rsidRDefault="00BD4B4A" w:rsidP="00177B5B">
      <w:pPr>
        <w:pStyle w:val="Akapitzlist"/>
        <w:numPr>
          <w:ilvl w:val="0"/>
          <w:numId w:val="242"/>
        </w:numPr>
        <w:autoSpaceDE w:val="0"/>
        <w:autoSpaceDN w:val="0"/>
        <w:adjustRightInd w:val="0"/>
        <w:jc w:val="both"/>
        <w:rPr>
          <w:rFonts w:ascii="Arial" w:hAnsi="Arial" w:cs="Arial"/>
        </w:rPr>
      </w:pPr>
      <w:r w:rsidRPr="000F7960">
        <w:rPr>
          <w:rFonts w:ascii="Arial" w:hAnsi="Arial" w:cs="Arial"/>
        </w:rPr>
        <w:t xml:space="preserve">luz między oknem a otworem w ścianie pozwala na zmiany wymiarów okna, jakie zachodzą wraz ze zmianami temperatury </w:t>
      </w:r>
      <w:r w:rsidR="00BC0109" w:rsidRPr="000F7960">
        <w:rPr>
          <w:rFonts w:ascii="Arial" w:hAnsi="Arial" w:cs="Arial"/>
        </w:rPr>
        <w:t>(</w:t>
      </w:r>
      <w:r w:rsidRPr="000F7960">
        <w:rPr>
          <w:rFonts w:ascii="Arial" w:hAnsi="Arial" w:cs="Arial"/>
        </w:rPr>
        <w:t>rozszerzalność</w:t>
      </w:r>
      <w:r w:rsidR="00BC0109" w:rsidRPr="000F7960">
        <w:rPr>
          <w:rFonts w:ascii="Arial" w:hAnsi="Arial" w:cs="Arial"/>
        </w:rPr>
        <w:t>)</w:t>
      </w:r>
      <w:r w:rsidRPr="000F7960">
        <w:rPr>
          <w:rFonts w:ascii="Arial" w:hAnsi="Arial" w:cs="Arial"/>
        </w:rPr>
        <w:t xml:space="preserve"> lub wilgotności (pęcznienie drewna), oraz uniemożliwia zmiany cech geometrycznych okna pod wpływem ruchu konstrukcji budynku od zmiennych obciążeń i temperatur lub nierównomiernego osiadania,</w:t>
      </w:r>
    </w:p>
    <w:p w:rsidR="00BD4B4A" w:rsidRPr="000F7960" w:rsidRDefault="00BD4B4A" w:rsidP="00177B5B">
      <w:pPr>
        <w:pStyle w:val="Akapitzlist"/>
        <w:numPr>
          <w:ilvl w:val="0"/>
          <w:numId w:val="242"/>
        </w:numPr>
        <w:autoSpaceDE w:val="0"/>
        <w:autoSpaceDN w:val="0"/>
        <w:adjustRightInd w:val="0"/>
        <w:jc w:val="both"/>
        <w:rPr>
          <w:rFonts w:ascii="Arial" w:hAnsi="Arial" w:cs="Arial"/>
        </w:rPr>
      </w:pPr>
      <w:r w:rsidRPr="000F7960">
        <w:rPr>
          <w:rFonts w:ascii="Arial" w:hAnsi="Arial" w:cs="Arial"/>
        </w:rPr>
        <w:t>usytuowanie okna w ścianie zapewnia możliwie wysoką temperaturę na płaszczyźnie ościeża od strony wewnętrznej, nie niższą od temperatury punktu rosy,</w:t>
      </w:r>
    </w:p>
    <w:p w:rsidR="00BD4B4A" w:rsidRPr="000F7960" w:rsidRDefault="00BD4B4A" w:rsidP="00177B5B">
      <w:pPr>
        <w:pStyle w:val="Akapitzlist"/>
        <w:numPr>
          <w:ilvl w:val="0"/>
          <w:numId w:val="242"/>
        </w:numPr>
        <w:autoSpaceDE w:val="0"/>
        <w:autoSpaceDN w:val="0"/>
        <w:adjustRightInd w:val="0"/>
        <w:jc w:val="both"/>
        <w:rPr>
          <w:rFonts w:ascii="Arial" w:hAnsi="Arial" w:cs="Arial"/>
        </w:rPr>
      </w:pPr>
      <w:r w:rsidRPr="000F7960">
        <w:rPr>
          <w:rFonts w:ascii="Arial" w:hAnsi="Arial" w:cs="Arial"/>
        </w:rPr>
        <w:t>wypełnienie luzu między oknem a ościeżem zapewnia szczelność na przenikanie powietrza, izolacyjność cieplną i akustyczną (na poziomie nie niższym niż wymagana dla okien), a izolacyjny materiał wypełniający jest zabezpieczony przed zawilgoceniem wodą lub parą wodną,</w:t>
      </w:r>
    </w:p>
    <w:p w:rsidR="00BD4B4A" w:rsidRPr="000F7960" w:rsidRDefault="00BD4B4A" w:rsidP="00177B5B">
      <w:pPr>
        <w:pStyle w:val="Akapitzlist"/>
        <w:numPr>
          <w:ilvl w:val="0"/>
          <w:numId w:val="242"/>
        </w:numPr>
        <w:autoSpaceDE w:val="0"/>
        <w:autoSpaceDN w:val="0"/>
        <w:adjustRightInd w:val="0"/>
        <w:jc w:val="both"/>
        <w:rPr>
          <w:rFonts w:ascii="Arial" w:hAnsi="Arial" w:cs="Arial"/>
        </w:rPr>
      </w:pPr>
      <w:r w:rsidRPr="000F7960">
        <w:rPr>
          <w:rFonts w:ascii="Arial" w:hAnsi="Arial" w:cs="Arial"/>
        </w:rPr>
        <w:t>woda z opadów atmosferycznych jest odprowadzana w dolnej części o</w:t>
      </w:r>
      <w:r w:rsidR="00806F47" w:rsidRPr="000F7960">
        <w:rPr>
          <w:rFonts w:ascii="Arial" w:hAnsi="Arial" w:cs="Arial"/>
        </w:rPr>
        <w:t>kna poza lico zewnętrzne ściany</w:t>
      </w:r>
      <w:r w:rsidRPr="000F7960">
        <w:rPr>
          <w:rFonts w:ascii="Arial" w:hAnsi="Arial" w:cs="Arial"/>
        </w:rPr>
        <w:t>, niezmienione są cechy geometryczne wyrobów, skrzydła sprawnie funkcjonują przy otwieraniu i zamykaniu,</w:t>
      </w:r>
    </w:p>
    <w:p w:rsidR="00BD4B4A" w:rsidRPr="000F7960" w:rsidRDefault="00BD4B4A" w:rsidP="00177B5B">
      <w:pPr>
        <w:pStyle w:val="Akapitzlist"/>
        <w:numPr>
          <w:ilvl w:val="0"/>
          <w:numId w:val="242"/>
        </w:numPr>
        <w:autoSpaceDE w:val="0"/>
        <w:autoSpaceDN w:val="0"/>
        <w:adjustRightInd w:val="0"/>
        <w:jc w:val="both"/>
        <w:rPr>
          <w:rFonts w:ascii="Arial" w:hAnsi="Arial" w:cs="Arial"/>
        </w:rPr>
      </w:pPr>
      <w:r w:rsidRPr="000F7960">
        <w:rPr>
          <w:rFonts w:ascii="Arial" w:hAnsi="Arial" w:cs="Arial"/>
        </w:rPr>
        <w:t>zamocowanie i uszczelnienie jest trwałe w czasie porównywalnym z trwałością okna,</w:t>
      </w:r>
    </w:p>
    <w:p w:rsidR="00BD4B4A" w:rsidRPr="000F7960" w:rsidRDefault="00BD4B4A" w:rsidP="00177B5B">
      <w:pPr>
        <w:pStyle w:val="Akapitzlist"/>
        <w:numPr>
          <w:ilvl w:val="0"/>
          <w:numId w:val="242"/>
        </w:numPr>
        <w:autoSpaceDE w:val="0"/>
        <w:autoSpaceDN w:val="0"/>
        <w:adjustRightInd w:val="0"/>
        <w:jc w:val="both"/>
        <w:rPr>
          <w:rFonts w:ascii="Arial" w:hAnsi="Arial" w:cs="Arial"/>
        </w:rPr>
      </w:pPr>
      <w:r w:rsidRPr="000F7960">
        <w:rPr>
          <w:rFonts w:ascii="Arial" w:hAnsi="Arial" w:cs="Arial"/>
        </w:rPr>
        <w:t>niedopuszczalne są nierówności styków narożników, tudzież szczeblin i słupków z ramą, bądź z ościeżnicą,</w:t>
      </w:r>
    </w:p>
    <w:p w:rsidR="00BD4B4A" w:rsidRPr="000F7960" w:rsidRDefault="00BD4B4A" w:rsidP="00177B5B">
      <w:pPr>
        <w:pStyle w:val="Akapitzlist"/>
        <w:numPr>
          <w:ilvl w:val="0"/>
          <w:numId w:val="242"/>
        </w:numPr>
        <w:autoSpaceDE w:val="0"/>
        <w:autoSpaceDN w:val="0"/>
        <w:adjustRightInd w:val="0"/>
        <w:jc w:val="both"/>
        <w:rPr>
          <w:rFonts w:ascii="Arial" w:hAnsi="Arial" w:cs="Arial"/>
        </w:rPr>
      </w:pPr>
      <w:r w:rsidRPr="000F7960">
        <w:rPr>
          <w:rFonts w:ascii="Arial" w:hAnsi="Arial" w:cs="Arial"/>
        </w:rPr>
        <w:t>nieakceptowane będą również szczeliny na stykach,</w:t>
      </w:r>
    </w:p>
    <w:p w:rsidR="00BD4B4A" w:rsidRPr="000F7960" w:rsidRDefault="00BD4B4A" w:rsidP="00177B5B">
      <w:pPr>
        <w:pStyle w:val="Akapitzlist"/>
        <w:numPr>
          <w:ilvl w:val="0"/>
          <w:numId w:val="242"/>
        </w:numPr>
        <w:autoSpaceDE w:val="0"/>
        <w:autoSpaceDN w:val="0"/>
        <w:adjustRightInd w:val="0"/>
        <w:jc w:val="both"/>
        <w:rPr>
          <w:rFonts w:ascii="Arial" w:hAnsi="Arial" w:cs="Arial"/>
        </w:rPr>
      </w:pPr>
      <w:r w:rsidRPr="000F7960">
        <w:rPr>
          <w:rFonts w:ascii="Arial" w:hAnsi="Arial" w:cs="Arial"/>
        </w:rPr>
        <w:t>niedopuszczalne są mieszane sposoby połączeń tj. np. górne narożniki przycięte pod kątem 45º, dolne wykonane z zastosowaniem łączników stykowych czołowych.</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1"/>
        <w:spacing w:line="240" w:lineRule="auto"/>
        <w:jc w:val="left"/>
        <w:rPr>
          <w:rFonts w:ascii="Arial" w:hAnsi="Arial" w:cs="Arial"/>
          <w:sz w:val="24"/>
          <w:szCs w:val="24"/>
        </w:rPr>
      </w:pPr>
      <w:bookmarkStart w:id="2030" w:name="_Toc267933444"/>
      <w:bookmarkStart w:id="2031" w:name="_Toc267936739"/>
      <w:bookmarkStart w:id="2032" w:name="_Toc463460290"/>
      <w:r w:rsidRPr="000F7960">
        <w:rPr>
          <w:rFonts w:ascii="Arial" w:hAnsi="Arial" w:cs="Arial"/>
          <w:sz w:val="24"/>
          <w:szCs w:val="24"/>
        </w:rPr>
        <w:t>7. Obmiar robót.</w:t>
      </w:r>
      <w:bookmarkEnd w:id="2030"/>
      <w:bookmarkEnd w:id="2031"/>
      <w:bookmarkEnd w:id="2032"/>
    </w:p>
    <w:p w:rsidR="00BD4B4A" w:rsidRPr="000F7960" w:rsidRDefault="00BD4B4A">
      <w:pPr>
        <w:autoSpaceDE w:val="0"/>
        <w:autoSpaceDN w:val="0"/>
        <w:adjustRightInd w:val="0"/>
        <w:jc w:val="both"/>
        <w:rPr>
          <w:rFonts w:ascii="Arial" w:hAnsi="Arial" w:cs="Arial"/>
        </w:rPr>
      </w:pPr>
      <w:r w:rsidRPr="000F7960">
        <w:rPr>
          <w:rFonts w:ascii="Arial" w:hAnsi="Arial" w:cs="Arial"/>
        </w:rPr>
        <w:t>Ogólne wymagania dotyczące obmiaru Robót podano w ST 00.01 „Wymagania ogólne”</w:t>
      </w:r>
      <w:r w:rsidR="00B448D0" w:rsidRPr="000F7960">
        <w:rPr>
          <w:rFonts w:ascii="Arial" w:hAnsi="Arial" w:cs="Arial"/>
        </w:rPr>
        <w:t xml:space="preserve"> pkt. 7</w:t>
      </w:r>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033" w:name="_Toc267933445"/>
      <w:bookmarkStart w:id="2034" w:name="_Toc267936740"/>
      <w:bookmarkStart w:id="2035" w:name="_Toc463460291"/>
      <w:r w:rsidRPr="000F7960">
        <w:rPr>
          <w:rFonts w:ascii="Arial" w:hAnsi="Arial" w:cs="Arial"/>
          <w:szCs w:val="24"/>
        </w:rPr>
        <w:t>7.1. Jednostka obmiarowa.</w:t>
      </w:r>
      <w:bookmarkEnd w:id="2033"/>
      <w:bookmarkEnd w:id="2034"/>
      <w:bookmarkEnd w:id="2035"/>
    </w:p>
    <w:p w:rsidR="00BD4B4A" w:rsidRPr="000F7960" w:rsidRDefault="00BD4B4A">
      <w:pPr>
        <w:autoSpaceDE w:val="0"/>
        <w:autoSpaceDN w:val="0"/>
        <w:adjustRightInd w:val="0"/>
        <w:jc w:val="both"/>
        <w:rPr>
          <w:rFonts w:ascii="Arial" w:hAnsi="Arial" w:cs="Arial"/>
        </w:rPr>
      </w:pPr>
      <w:r w:rsidRPr="000F7960">
        <w:rPr>
          <w:rFonts w:ascii="Arial" w:hAnsi="Arial" w:cs="Arial"/>
        </w:rPr>
        <w:t>Jednostka obmiaru jest m</w:t>
      </w:r>
      <w:r w:rsidRPr="000F7960">
        <w:rPr>
          <w:rFonts w:ascii="Arial" w:hAnsi="Arial" w:cs="Arial"/>
          <w:vertAlign w:val="superscript"/>
        </w:rPr>
        <w:t>2</w:t>
      </w:r>
      <w:r w:rsidRPr="000F7960">
        <w:rPr>
          <w:rFonts w:ascii="Arial" w:hAnsi="Arial" w:cs="Arial"/>
        </w:rPr>
        <w:t xml:space="preserve"> (metr kwadratowy), sztuka.</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1"/>
        <w:spacing w:line="240" w:lineRule="auto"/>
        <w:jc w:val="left"/>
        <w:rPr>
          <w:rFonts w:ascii="Arial" w:hAnsi="Arial" w:cs="Arial"/>
          <w:sz w:val="24"/>
          <w:szCs w:val="24"/>
        </w:rPr>
      </w:pPr>
      <w:bookmarkStart w:id="2036" w:name="_Toc267933446"/>
      <w:bookmarkStart w:id="2037" w:name="_Toc267936741"/>
      <w:bookmarkStart w:id="2038" w:name="_Toc463460292"/>
      <w:r w:rsidRPr="000F7960">
        <w:rPr>
          <w:rFonts w:ascii="Arial" w:hAnsi="Arial" w:cs="Arial"/>
          <w:sz w:val="24"/>
          <w:szCs w:val="24"/>
        </w:rPr>
        <w:lastRenderedPageBreak/>
        <w:t>8. Odbiór robót.</w:t>
      </w:r>
      <w:bookmarkEnd w:id="2036"/>
      <w:bookmarkEnd w:id="2037"/>
      <w:bookmarkEnd w:id="2038"/>
    </w:p>
    <w:p w:rsidR="00BD4B4A" w:rsidRPr="000F7960" w:rsidRDefault="00BD4B4A">
      <w:pPr>
        <w:pStyle w:val="Tekstpodstawowy"/>
        <w:spacing w:line="240" w:lineRule="auto"/>
        <w:rPr>
          <w:rFonts w:ascii="Arial" w:hAnsi="Arial" w:cs="Arial"/>
          <w:szCs w:val="24"/>
        </w:rPr>
      </w:pPr>
      <w:r w:rsidRPr="000F7960">
        <w:rPr>
          <w:rFonts w:ascii="Arial" w:hAnsi="Arial" w:cs="Arial"/>
          <w:szCs w:val="24"/>
        </w:rPr>
        <w:t>Ogólne wymagania dotyczące odbioru Robót podano w ST 00.01 „Wymagania ogólne”</w:t>
      </w:r>
      <w:r w:rsidR="00B448D0" w:rsidRPr="000F7960">
        <w:rPr>
          <w:rFonts w:ascii="Arial" w:hAnsi="Arial" w:cs="Arial"/>
          <w:szCs w:val="24"/>
        </w:rPr>
        <w:t xml:space="preserve"> pkt. 8</w:t>
      </w:r>
      <w:r w:rsidRPr="000F7960">
        <w:rPr>
          <w:rFonts w:ascii="Arial" w:hAnsi="Arial" w:cs="Arial"/>
          <w:szCs w:val="24"/>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039" w:name="_Toc267933447"/>
      <w:bookmarkStart w:id="2040" w:name="_Toc267936742"/>
      <w:bookmarkStart w:id="2041" w:name="_Toc463460293"/>
      <w:r w:rsidRPr="000F7960">
        <w:rPr>
          <w:rFonts w:ascii="Arial" w:hAnsi="Arial" w:cs="Arial"/>
          <w:szCs w:val="24"/>
        </w:rPr>
        <w:t>8.1. Odbiór okien i drzwi.</w:t>
      </w:r>
      <w:bookmarkEnd w:id="2039"/>
      <w:bookmarkEnd w:id="2040"/>
      <w:bookmarkEnd w:id="2041"/>
    </w:p>
    <w:p w:rsidR="00BD4B4A" w:rsidRPr="000F7960" w:rsidRDefault="00BD4B4A">
      <w:pPr>
        <w:autoSpaceDE w:val="0"/>
        <w:autoSpaceDN w:val="0"/>
        <w:adjustRightInd w:val="0"/>
        <w:jc w:val="both"/>
        <w:rPr>
          <w:rFonts w:ascii="Arial" w:hAnsi="Arial" w:cs="Arial"/>
        </w:rPr>
      </w:pPr>
      <w:r w:rsidRPr="000F7960">
        <w:rPr>
          <w:rFonts w:ascii="Arial" w:hAnsi="Arial" w:cs="Arial"/>
        </w:rPr>
        <w:t>Zaleca się przeprowadzanie odbioru okien i drzwi w trzech etapach:</w:t>
      </w:r>
    </w:p>
    <w:p w:rsidR="00BD4B4A" w:rsidRPr="000F7960" w:rsidRDefault="00BD4B4A" w:rsidP="00177B5B">
      <w:pPr>
        <w:pStyle w:val="Akapitzlist"/>
        <w:numPr>
          <w:ilvl w:val="0"/>
          <w:numId w:val="243"/>
        </w:numPr>
        <w:autoSpaceDE w:val="0"/>
        <w:autoSpaceDN w:val="0"/>
        <w:adjustRightInd w:val="0"/>
        <w:jc w:val="both"/>
        <w:rPr>
          <w:rFonts w:ascii="Arial" w:hAnsi="Arial" w:cs="Arial"/>
        </w:rPr>
      </w:pPr>
      <w:r w:rsidRPr="000F7960">
        <w:rPr>
          <w:rFonts w:ascii="Arial" w:hAnsi="Arial" w:cs="Arial"/>
        </w:rPr>
        <w:t>przed wbudowaniem - na zgodność z aprobatą techniczną lub dokumentacją indywidualną (w zakresie rozwiązania konstrukcyjnego, zastosowanych materiałów i jakości wykonania) oraz na zgodność z zamówieniem,</w:t>
      </w:r>
    </w:p>
    <w:p w:rsidR="00BD4B4A" w:rsidRPr="000F7960" w:rsidRDefault="00BD4B4A" w:rsidP="00177B5B">
      <w:pPr>
        <w:pStyle w:val="Akapitzlist"/>
        <w:numPr>
          <w:ilvl w:val="0"/>
          <w:numId w:val="243"/>
        </w:numPr>
        <w:autoSpaceDE w:val="0"/>
        <w:autoSpaceDN w:val="0"/>
        <w:adjustRightInd w:val="0"/>
        <w:jc w:val="both"/>
        <w:rPr>
          <w:rFonts w:ascii="Arial" w:hAnsi="Arial" w:cs="Arial"/>
        </w:rPr>
      </w:pPr>
      <w:r w:rsidRPr="000F7960">
        <w:rPr>
          <w:rFonts w:ascii="Arial" w:hAnsi="Arial" w:cs="Arial"/>
        </w:rPr>
        <w:t>w ramach odbioru robót ulegających zakryciu w trakcie prac budowlanych (podparcia progów, zamocowania ościeżnic, uszczelnienia luzów).</w:t>
      </w:r>
    </w:p>
    <w:p w:rsidR="008F2731" w:rsidRPr="000F7960" w:rsidRDefault="008F2731" w:rsidP="008F2731">
      <w:pPr>
        <w:autoSpaceDE w:val="0"/>
        <w:autoSpaceDN w:val="0"/>
        <w:adjustRightInd w:val="0"/>
        <w:jc w:val="both"/>
        <w:rPr>
          <w:rFonts w:ascii="Arial" w:hAnsi="Arial" w:cs="Arial"/>
        </w:rPr>
      </w:pPr>
      <w:r w:rsidRPr="000F7960">
        <w:rPr>
          <w:rFonts w:ascii="Arial" w:hAnsi="Arial" w:cs="Arial"/>
        </w:rPr>
        <w:t>Badanie jakości gotowych elementów powinno obejmować:</w:t>
      </w:r>
    </w:p>
    <w:p w:rsidR="008F2731" w:rsidRPr="000F7960" w:rsidRDefault="008F2731" w:rsidP="00177B5B">
      <w:pPr>
        <w:pStyle w:val="Akapitzlist"/>
        <w:numPr>
          <w:ilvl w:val="0"/>
          <w:numId w:val="244"/>
        </w:numPr>
        <w:autoSpaceDE w:val="0"/>
        <w:autoSpaceDN w:val="0"/>
        <w:adjustRightInd w:val="0"/>
        <w:jc w:val="both"/>
        <w:rPr>
          <w:rFonts w:ascii="Arial" w:hAnsi="Arial" w:cs="Arial"/>
        </w:rPr>
      </w:pPr>
      <w:r w:rsidRPr="000F7960">
        <w:rPr>
          <w:rFonts w:ascii="Arial" w:hAnsi="Arial" w:cs="Arial"/>
        </w:rPr>
        <w:t>sprawdzenie zgodności wymiarów,</w:t>
      </w:r>
    </w:p>
    <w:p w:rsidR="008F2731" w:rsidRPr="000F7960" w:rsidRDefault="008F2731" w:rsidP="00177B5B">
      <w:pPr>
        <w:pStyle w:val="Akapitzlist"/>
        <w:numPr>
          <w:ilvl w:val="0"/>
          <w:numId w:val="244"/>
        </w:numPr>
        <w:autoSpaceDE w:val="0"/>
        <w:autoSpaceDN w:val="0"/>
        <w:adjustRightInd w:val="0"/>
        <w:jc w:val="both"/>
        <w:rPr>
          <w:rFonts w:ascii="Arial" w:hAnsi="Arial" w:cs="Arial"/>
        </w:rPr>
      </w:pPr>
      <w:r w:rsidRPr="000F7960">
        <w:rPr>
          <w:rFonts w:ascii="Arial" w:hAnsi="Arial" w:cs="Arial"/>
        </w:rPr>
        <w:t>sprawdzenie jakości materiałów i wykończenia powierzchni,</w:t>
      </w:r>
    </w:p>
    <w:p w:rsidR="008F2731" w:rsidRPr="000F7960" w:rsidRDefault="008F2731" w:rsidP="00177B5B">
      <w:pPr>
        <w:pStyle w:val="Akapitzlist"/>
        <w:numPr>
          <w:ilvl w:val="0"/>
          <w:numId w:val="244"/>
        </w:numPr>
        <w:autoSpaceDE w:val="0"/>
        <w:autoSpaceDN w:val="0"/>
        <w:adjustRightInd w:val="0"/>
        <w:jc w:val="both"/>
        <w:rPr>
          <w:rFonts w:ascii="Arial" w:hAnsi="Arial" w:cs="Arial"/>
        </w:rPr>
      </w:pPr>
      <w:r w:rsidRPr="000F7960">
        <w:rPr>
          <w:rFonts w:ascii="Arial" w:hAnsi="Arial" w:cs="Arial"/>
        </w:rPr>
        <w:t>sprawdzenie prawidłowości wykonania z uwzględnieniem szczegółów konstrukcyjnych,</w:t>
      </w:r>
    </w:p>
    <w:p w:rsidR="008F2731" w:rsidRPr="000F7960" w:rsidRDefault="008F2731" w:rsidP="00177B5B">
      <w:pPr>
        <w:pStyle w:val="Akapitzlist"/>
        <w:numPr>
          <w:ilvl w:val="0"/>
          <w:numId w:val="244"/>
        </w:numPr>
        <w:autoSpaceDE w:val="0"/>
        <w:autoSpaceDN w:val="0"/>
        <w:adjustRightInd w:val="0"/>
        <w:jc w:val="both"/>
        <w:rPr>
          <w:rFonts w:ascii="Arial" w:hAnsi="Arial" w:cs="Arial"/>
        </w:rPr>
      </w:pPr>
      <w:r w:rsidRPr="000F7960">
        <w:rPr>
          <w:rFonts w:ascii="Arial" w:hAnsi="Arial" w:cs="Arial"/>
        </w:rPr>
        <w:t>sprawdzenie działania elementów ruchomych, okuć oraz ich funkcjonowania,</w:t>
      </w:r>
    </w:p>
    <w:p w:rsidR="008F2731" w:rsidRPr="000F7960" w:rsidRDefault="008F2731" w:rsidP="00177B5B">
      <w:pPr>
        <w:pStyle w:val="Akapitzlist"/>
        <w:numPr>
          <w:ilvl w:val="0"/>
          <w:numId w:val="244"/>
        </w:numPr>
        <w:autoSpaceDE w:val="0"/>
        <w:autoSpaceDN w:val="0"/>
        <w:adjustRightInd w:val="0"/>
        <w:jc w:val="both"/>
        <w:rPr>
          <w:rFonts w:ascii="Arial" w:hAnsi="Arial" w:cs="Arial"/>
        </w:rPr>
      </w:pPr>
      <w:r w:rsidRPr="000F7960">
        <w:rPr>
          <w:rFonts w:ascii="Arial" w:hAnsi="Arial" w:cs="Arial"/>
        </w:rPr>
        <w:t>sprawdzenie prawidłowości zmontowania i uszczelnienia,</w:t>
      </w:r>
    </w:p>
    <w:p w:rsidR="008F2731" w:rsidRPr="000F7960" w:rsidRDefault="008F2731" w:rsidP="00177B5B">
      <w:pPr>
        <w:pStyle w:val="Akapitzlist"/>
        <w:numPr>
          <w:ilvl w:val="0"/>
          <w:numId w:val="244"/>
        </w:numPr>
        <w:autoSpaceDE w:val="0"/>
        <w:autoSpaceDN w:val="0"/>
        <w:adjustRightInd w:val="0"/>
        <w:jc w:val="both"/>
        <w:rPr>
          <w:rFonts w:ascii="Arial" w:hAnsi="Arial" w:cs="Arial"/>
        </w:rPr>
      </w:pPr>
      <w:r w:rsidRPr="000F7960">
        <w:rPr>
          <w:rFonts w:ascii="Arial" w:hAnsi="Arial" w:cs="Arial"/>
        </w:rPr>
        <w:t>sprawdzenie zabezpieczenia antykorozyjnego,</w:t>
      </w:r>
    </w:p>
    <w:p w:rsidR="008F2731" w:rsidRPr="000F7960" w:rsidRDefault="008F2731" w:rsidP="00177B5B">
      <w:pPr>
        <w:pStyle w:val="Akapitzlist"/>
        <w:numPr>
          <w:ilvl w:val="0"/>
          <w:numId w:val="244"/>
        </w:numPr>
        <w:autoSpaceDE w:val="0"/>
        <w:autoSpaceDN w:val="0"/>
        <w:adjustRightInd w:val="0"/>
        <w:jc w:val="both"/>
        <w:rPr>
          <w:rFonts w:ascii="Arial" w:hAnsi="Arial" w:cs="Arial"/>
        </w:rPr>
      </w:pPr>
      <w:r w:rsidRPr="000F7960">
        <w:rPr>
          <w:rFonts w:ascii="Arial" w:hAnsi="Arial" w:cs="Arial"/>
        </w:rPr>
        <w:t>z przeprowadzonych badań należy sporządzić protokół odbioru.</w:t>
      </w:r>
    </w:p>
    <w:p w:rsidR="008F2731" w:rsidRPr="000F7960" w:rsidRDefault="008F2731" w:rsidP="008F2731">
      <w:pPr>
        <w:autoSpaceDE w:val="0"/>
        <w:autoSpaceDN w:val="0"/>
        <w:adjustRightInd w:val="0"/>
        <w:jc w:val="both"/>
        <w:rPr>
          <w:rFonts w:ascii="Arial" w:hAnsi="Arial" w:cs="Arial"/>
        </w:rPr>
      </w:pPr>
      <w:r w:rsidRPr="000F7960">
        <w:rPr>
          <w:rFonts w:ascii="Arial" w:hAnsi="Arial" w:cs="Arial"/>
        </w:rPr>
        <w:t>Badanie jakości wbudowania powinno obejmować:</w:t>
      </w:r>
    </w:p>
    <w:p w:rsidR="008F2731" w:rsidRPr="000F7960" w:rsidRDefault="008F2731" w:rsidP="00177B5B">
      <w:pPr>
        <w:pStyle w:val="Akapitzlist"/>
        <w:numPr>
          <w:ilvl w:val="0"/>
          <w:numId w:val="245"/>
        </w:numPr>
        <w:autoSpaceDE w:val="0"/>
        <w:autoSpaceDN w:val="0"/>
        <w:adjustRightInd w:val="0"/>
        <w:jc w:val="both"/>
        <w:rPr>
          <w:rFonts w:ascii="Arial" w:hAnsi="Arial" w:cs="Arial"/>
        </w:rPr>
      </w:pPr>
      <w:r w:rsidRPr="000F7960">
        <w:rPr>
          <w:rFonts w:ascii="Arial" w:hAnsi="Arial" w:cs="Arial"/>
        </w:rPr>
        <w:t>sprawdzenie stanu i wyglądu elementów pod względem równości, pionowości i spoziomowania,</w:t>
      </w:r>
    </w:p>
    <w:p w:rsidR="008F2731" w:rsidRPr="000F7960" w:rsidRDefault="008F2731" w:rsidP="00177B5B">
      <w:pPr>
        <w:pStyle w:val="Akapitzlist"/>
        <w:numPr>
          <w:ilvl w:val="0"/>
          <w:numId w:val="245"/>
        </w:numPr>
        <w:autoSpaceDE w:val="0"/>
        <w:autoSpaceDN w:val="0"/>
        <w:adjustRightInd w:val="0"/>
        <w:jc w:val="both"/>
        <w:rPr>
          <w:rFonts w:ascii="Arial" w:hAnsi="Arial" w:cs="Arial"/>
        </w:rPr>
      </w:pPr>
      <w:r w:rsidRPr="000F7960">
        <w:rPr>
          <w:rFonts w:ascii="Arial" w:hAnsi="Arial" w:cs="Arial"/>
        </w:rPr>
        <w:t>sprawdzenie rozmieszczenia miejsc i sposobu mocowania,</w:t>
      </w:r>
    </w:p>
    <w:p w:rsidR="008F2731" w:rsidRPr="000F7960" w:rsidRDefault="008F2731" w:rsidP="00177B5B">
      <w:pPr>
        <w:pStyle w:val="Akapitzlist"/>
        <w:numPr>
          <w:ilvl w:val="0"/>
          <w:numId w:val="245"/>
        </w:numPr>
        <w:autoSpaceDE w:val="0"/>
        <w:autoSpaceDN w:val="0"/>
        <w:adjustRightInd w:val="0"/>
        <w:jc w:val="both"/>
        <w:rPr>
          <w:rFonts w:ascii="Arial" w:hAnsi="Arial" w:cs="Arial"/>
        </w:rPr>
      </w:pPr>
      <w:r w:rsidRPr="000F7960">
        <w:rPr>
          <w:rFonts w:ascii="Arial" w:hAnsi="Arial" w:cs="Arial"/>
        </w:rPr>
        <w:t>sprawdzenie uszczelnienia pomiędzy elementami a ościeżami,</w:t>
      </w:r>
    </w:p>
    <w:p w:rsidR="008F2731" w:rsidRPr="000F7960" w:rsidRDefault="008F2731" w:rsidP="00177B5B">
      <w:pPr>
        <w:pStyle w:val="Akapitzlist"/>
        <w:numPr>
          <w:ilvl w:val="0"/>
          <w:numId w:val="245"/>
        </w:numPr>
        <w:autoSpaceDE w:val="0"/>
        <w:autoSpaceDN w:val="0"/>
        <w:adjustRightInd w:val="0"/>
        <w:jc w:val="both"/>
        <w:rPr>
          <w:rFonts w:ascii="Arial" w:hAnsi="Arial" w:cs="Arial"/>
        </w:rPr>
      </w:pPr>
      <w:r w:rsidRPr="000F7960">
        <w:rPr>
          <w:rFonts w:ascii="Arial" w:hAnsi="Arial" w:cs="Arial"/>
        </w:rPr>
        <w:t>sprawdzenie działania części ruchomych,</w:t>
      </w:r>
    </w:p>
    <w:p w:rsidR="008F2731" w:rsidRPr="000F7960" w:rsidRDefault="008F2731" w:rsidP="00177B5B">
      <w:pPr>
        <w:pStyle w:val="Akapitzlist"/>
        <w:numPr>
          <w:ilvl w:val="0"/>
          <w:numId w:val="245"/>
        </w:numPr>
        <w:autoSpaceDE w:val="0"/>
        <w:autoSpaceDN w:val="0"/>
        <w:adjustRightInd w:val="0"/>
        <w:jc w:val="both"/>
        <w:rPr>
          <w:rFonts w:ascii="Arial" w:hAnsi="Arial" w:cs="Arial"/>
        </w:rPr>
      </w:pPr>
      <w:r w:rsidRPr="000F7960">
        <w:rPr>
          <w:rFonts w:ascii="Arial" w:hAnsi="Arial" w:cs="Arial"/>
        </w:rPr>
        <w:t xml:space="preserve">stan i wygląd wbudowanych elementów oraz ich zgodność z </w:t>
      </w:r>
      <w:r w:rsidR="00DF57AB" w:rsidRPr="000F7960">
        <w:rPr>
          <w:rFonts w:ascii="Arial" w:hAnsi="Arial" w:cs="Arial"/>
        </w:rPr>
        <w:t>Dokumentacją Techniczną</w:t>
      </w:r>
      <w:r w:rsidRPr="000F7960">
        <w:rPr>
          <w:rFonts w:ascii="Arial" w:hAnsi="Arial" w:cs="Arial"/>
        </w:rPr>
        <w:t>,</w:t>
      </w:r>
    </w:p>
    <w:p w:rsidR="008F2731" w:rsidRPr="000F7960" w:rsidRDefault="008F2731" w:rsidP="00177B5B">
      <w:pPr>
        <w:pStyle w:val="Akapitzlist"/>
        <w:numPr>
          <w:ilvl w:val="0"/>
          <w:numId w:val="245"/>
        </w:numPr>
        <w:autoSpaceDE w:val="0"/>
        <w:autoSpaceDN w:val="0"/>
        <w:adjustRightInd w:val="0"/>
        <w:jc w:val="both"/>
        <w:rPr>
          <w:rFonts w:ascii="Arial" w:hAnsi="Arial" w:cs="Arial"/>
        </w:rPr>
      </w:pPr>
      <w:r w:rsidRPr="000F7960">
        <w:rPr>
          <w:rFonts w:ascii="Arial" w:hAnsi="Arial" w:cs="Arial"/>
        </w:rPr>
        <w:t>roboty podlegają odbiorowi.</w:t>
      </w:r>
    </w:p>
    <w:p w:rsidR="008F2731" w:rsidRPr="000F7960" w:rsidRDefault="008F2731">
      <w:pPr>
        <w:autoSpaceDE w:val="0"/>
        <w:autoSpaceDN w:val="0"/>
        <w:adjustRightInd w:val="0"/>
        <w:jc w:val="both"/>
        <w:rPr>
          <w:rFonts w:ascii="Arial" w:hAnsi="Arial" w:cs="Arial"/>
          <w:b/>
          <w:bCs/>
        </w:rPr>
      </w:pPr>
    </w:p>
    <w:p w:rsidR="00BD4B4A" w:rsidRPr="000F7960" w:rsidRDefault="00BD4B4A">
      <w:pPr>
        <w:pStyle w:val="Nagwek2"/>
        <w:spacing w:line="240" w:lineRule="auto"/>
        <w:rPr>
          <w:rFonts w:ascii="Arial" w:hAnsi="Arial" w:cs="Arial"/>
          <w:szCs w:val="24"/>
        </w:rPr>
      </w:pPr>
      <w:bookmarkStart w:id="2042" w:name="_Toc267933448"/>
      <w:bookmarkStart w:id="2043" w:name="_Toc267936743"/>
      <w:bookmarkStart w:id="2044" w:name="_Toc463460294"/>
      <w:r w:rsidRPr="000F7960">
        <w:rPr>
          <w:rFonts w:ascii="Arial" w:hAnsi="Arial" w:cs="Arial"/>
          <w:szCs w:val="24"/>
        </w:rPr>
        <w:t>8.2. Kryteria odbioru konstrukcji okiennych.</w:t>
      </w:r>
      <w:bookmarkEnd w:id="2042"/>
      <w:bookmarkEnd w:id="2043"/>
      <w:bookmarkEnd w:id="2044"/>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2045" w:name="_Toc267933449"/>
      <w:bookmarkStart w:id="2046" w:name="_Toc267936744"/>
      <w:bookmarkStart w:id="2047" w:name="_Toc463460295"/>
      <w:r w:rsidRPr="000F7960">
        <w:rPr>
          <w:rFonts w:ascii="Arial" w:hAnsi="Arial" w:cs="Arial"/>
          <w:szCs w:val="24"/>
        </w:rPr>
        <w:t>8.2.1. Dokładność wykonania elementów otwieranych.</w:t>
      </w:r>
      <w:bookmarkEnd w:id="2045"/>
      <w:bookmarkEnd w:id="2046"/>
      <w:bookmarkEnd w:id="2047"/>
    </w:p>
    <w:p w:rsidR="00BD4B4A" w:rsidRPr="000F7960" w:rsidRDefault="00BD4B4A">
      <w:pPr>
        <w:autoSpaceDE w:val="0"/>
        <w:autoSpaceDN w:val="0"/>
        <w:adjustRightInd w:val="0"/>
        <w:jc w:val="both"/>
        <w:rPr>
          <w:rFonts w:ascii="Arial" w:hAnsi="Arial" w:cs="Arial"/>
        </w:rPr>
      </w:pPr>
      <w:r w:rsidRPr="000F7960">
        <w:rPr>
          <w:rFonts w:ascii="Arial" w:hAnsi="Arial" w:cs="Arial"/>
        </w:rPr>
        <w:t>Odchyłki wymiarów nie powinny być większe niż:</w:t>
      </w:r>
    </w:p>
    <w:p w:rsidR="00BD4B4A" w:rsidRPr="000F7960" w:rsidRDefault="00BD4B4A" w:rsidP="00177B5B">
      <w:pPr>
        <w:pStyle w:val="Akapitzlist"/>
        <w:numPr>
          <w:ilvl w:val="0"/>
          <w:numId w:val="246"/>
        </w:numPr>
        <w:autoSpaceDE w:val="0"/>
        <w:autoSpaceDN w:val="0"/>
        <w:adjustRightInd w:val="0"/>
        <w:jc w:val="both"/>
        <w:rPr>
          <w:rFonts w:ascii="Arial" w:hAnsi="Arial" w:cs="Arial"/>
        </w:rPr>
      </w:pPr>
      <w:r w:rsidRPr="000F7960">
        <w:rPr>
          <w:rFonts w:ascii="Arial" w:hAnsi="Arial" w:cs="Arial"/>
        </w:rPr>
        <w:t>ościeżnicy w świetle,</w:t>
      </w:r>
    </w:p>
    <w:p w:rsidR="00BD4B4A" w:rsidRPr="000F7960" w:rsidRDefault="00BD4B4A" w:rsidP="00177B5B">
      <w:pPr>
        <w:pStyle w:val="Akapitzlist"/>
        <w:numPr>
          <w:ilvl w:val="0"/>
          <w:numId w:val="246"/>
        </w:numPr>
        <w:autoSpaceDE w:val="0"/>
        <w:autoSpaceDN w:val="0"/>
        <w:adjustRightInd w:val="0"/>
        <w:jc w:val="both"/>
        <w:rPr>
          <w:rFonts w:ascii="Arial" w:hAnsi="Arial" w:cs="Arial"/>
        </w:rPr>
      </w:pPr>
      <w:r w:rsidRPr="000F7960">
        <w:rPr>
          <w:rFonts w:ascii="Arial" w:hAnsi="Arial" w:cs="Arial"/>
        </w:rPr>
        <w:t xml:space="preserve">± </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 xml:space="preserve"> - przy wymiarze ościeżnicy do 1m</w:t>
      </w:r>
      <w:r w:rsidR="005A2E94" w:rsidRPr="000F7960">
        <w:rPr>
          <w:rFonts w:ascii="Arial" w:hAnsi="Arial" w:cs="Arial"/>
        </w:rPr>
        <w:t>,</w:t>
      </w:r>
    </w:p>
    <w:p w:rsidR="00BD4B4A" w:rsidRPr="000F7960" w:rsidRDefault="00BD4B4A" w:rsidP="00177B5B">
      <w:pPr>
        <w:pStyle w:val="Akapitzlist"/>
        <w:numPr>
          <w:ilvl w:val="0"/>
          <w:numId w:val="246"/>
        </w:numPr>
        <w:autoSpaceDE w:val="0"/>
        <w:autoSpaceDN w:val="0"/>
        <w:adjustRightInd w:val="0"/>
        <w:jc w:val="both"/>
        <w:rPr>
          <w:rFonts w:ascii="Arial" w:hAnsi="Arial" w:cs="Arial"/>
        </w:rPr>
      </w:pPr>
      <w:r w:rsidRPr="000F7960">
        <w:rPr>
          <w:rFonts w:ascii="Arial" w:hAnsi="Arial" w:cs="Arial"/>
        </w:rPr>
        <w:t>±</w:t>
      </w:r>
      <w:r w:rsidRPr="000F7960">
        <w:rPr>
          <w:rFonts w:ascii="Arial" w:hAnsi="Arial" w:cs="Arial"/>
        </w:rPr>
        <w:t> 3</w:t>
      </w:r>
      <w:r w:rsidRPr="000F7960">
        <w:rPr>
          <w:rFonts w:ascii="Arial" w:hAnsi="Arial" w:cs="Arial"/>
        </w:rPr>
        <w:t xml:space="preserve">mm - przy wymiarze ościeżnicy powyżej </w:t>
      </w:r>
      <w:smartTag w:uri="urn:schemas-microsoft-com:office:smarttags" w:element="metricconverter">
        <w:smartTagPr>
          <w:attr w:name="ProductID" w:val="1 m"/>
        </w:smartTagPr>
        <w:r w:rsidRPr="000F7960">
          <w:rPr>
            <w:rFonts w:ascii="Arial" w:hAnsi="Arial" w:cs="Arial"/>
          </w:rPr>
          <w:t>1 m</w:t>
        </w:r>
        <w:r w:rsidR="005A2E94" w:rsidRPr="000F7960">
          <w:rPr>
            <w:rFonts w:ascii="Arial" w:hAnsi="Arial" w:cs="Arial"/>
          </w:rPr>
          <w:t>,</w:t>
        </w:r>
      </w:smartTag>
    </w:p>
    <w:p w:rsidR="00BD4B4A" w:rsidRPr="000F7960" w:rsidRDefault="00BD4B4A" w:rsidP="00177B5B">
      <w:pPr>
        <w:pStyle w:val="Akapitzlist"/>
        <w:numPr>
          <w:ilvl w:val="0"/>
          <w:numId w:val="246"/>
        </w:numPr>
        <w:autoSpaceDE w:val="0"/>
        <w:autoSpaceDN w:val="0"/>
        <w:adjustRightInd w:val="0"/>
        <w:jc w:val="both"/>
        <w:rPr>
          <w:rFonts w:ascii="Arial" w:hAnsi="Arial" w:cs="Arial"/>
        </w:rPr>
      </w:pPr>
      <w:r w:rsidRPr="000F7960">
        <w:rPr>
          <w:rFonts w:ascii="Arial" w:hAnsi="Arial" w:cs="Arial"/>
        </w:rPr>
        <w:t>luzu wrębowego między skrzydłem i ościeżnicą ±1</w:t>
      </w:r>
      <w:r w:rsidRPr="000F7960">
        <w:rPr>
          <w:rFonts w:ascii="Arial" w:hAnsi="Arial" w:cs="Arial"/>
        </w:rPr>
        <w:t>mm</w:t>
      </w:r>
      <w:r w:rsidR="005A2E94" w:rsidRPr="000F7960">
        <w:rPr>
          <w:rFonts w:ascii="Arial" w:hAnsi="Arial" w:cs="Arial"/>
        </w:rPr>
        <w:t>.</w:t>
      </w:r>
    </w:p>
    <w:p w:rsidR="00BD4B4A" w:rsidRPr="000F7960" w:rsidRDefault="00637EB2">
      <w:pPr>
        <w:autoSpaceDE w:val="0"/>
        <w:autoSpaceDN w:val="0"/>
        <w:adjustRightInd w:val="0"/>
        <w:jc w:val="both"/>
        <w:rPr>
          <w:rFonts w:ascii="Arial" w:hAnsi="Arial" w:cs="Arial"/>
        </w:rPr>
      </w:pPr>
      <w:r>
        <w:rPr>
          <w:rFonts w:ascii="Arial" w:hAnsi="Arial" w:cs="Arial"/>
        </w:rPr>
        <w:t>Różnica długości przeciwległ</w:t>
      </w:r>
      <w:r w:rsidR="00BD4B4A" w:rsidRPr="000F7960">
        <w:rPr>
          <w:rFonts w:ascii="Arial" w:hAnsi="Arial" w:cs="Arial"/>
        </w:rPr>
        <w:t>ych elementów ościeżnicy mierzona w świetle nie powinna być większa niż:</w:t>
      </w:r>
    </w:p>
    <w:p w:rsidR="00BD4B4A" w:rsidRPr="000F7960" w:rsidRDefault="00BD4B4A" w:rsidP="00177B5B">
      <w:pPr>
        <w:pStyle w:val="Akapitzlist"/>
        <w:numPr>
          <w:ilvl w:val="0"/>
          <w:numId w:val="247"/>
        </w:numPr>
        <w:autoSpaceDE w:val="0"/>
        <w:autoSpaceDN w:val="0"/>
        <w:adjustRightInd w:val="0"/>
        <w:jc w:val="both"/>
        <w:rPr>
          <w:rFonts w:ascii="Arial" w:hAnsi="Arial" w:cs="Arial"/>
        </w:rPr>
      </w:pPr>
      <w:r w:rsidRPr="000F7960">
        <w:rPr>
          <w:rFonts w:ascii="Arial" w:hAnsi="Arial" w:cs="Arial"/>
        </w:rPr>
        <w:t>±</w:t>
      </w:r>
      <w:smartTag w:uri="urn:schemas-microsoft-com:office:smarttags" w:element="metricconverter">
        <w:smartTagPr>
          <w:attr w:name="ProductID" w:val="1 mm"/>
        </w:smartTagPr>
        <w:r w:rsidRPr="000F7960">
          <w:rPr>
            <w:rFonts w:ascii="Arial" w:hAnsi="Arial" w:cs="Arial"/>
          </w:rPr>
          <w:t>1 mm</w:t>
        </w:r>
      </w:smartTag>
      <w:r w:rsidRPr="000F7960">
        <w:rPr>
          <w:rFonts w:ascii="Arial" w:hAnsi="Arial" w:cs="Arial"/>
        </w:rPr>
        <w:t xml:space="preserve"> - przy wymiarze do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w:t>
      </w:r>
    </w:p>
    <w:p w:rsidR="00BD4B4A" w:rsidRPr="000F7960" w:rsidRDefault="00BD4B4A" w:rsidP="00177B5B">
      <w:pPr>
        <w:pStyle w:val="Akapitzlist"/>
        <w:numPr>
          <w:ilvl w:val="0"/>
          <w:numId w:val="247"/>
        </w:numPr>
        <w:autoSpaceDE w:val="0"/>
        <w:autoSpaceDN w:val="0"/>
        <w:adjustRightInd w:val="0"/>
        <w:jc w:val="both"/>
        <w:rPr>
          <w:rFonts w:ascii="Arial" w:hAnsi="Arial" w:cs="Arial"/>
        </w:rPr>
      </w:pPr>
      <w:r w:rsidRPr="000F7960">
        <w:rPr>
          <w:rFonts w:ascii="Arial" w:hAnsi="Arial" w:cs="Arial"/>
        </w:rPr>
        <w:t>±</w:t>
      </w:r>
      <w:smartTag w:uri="urn:schemas-microsoft-com:office:smarttags" w:element="metricconverter">
        <w:smartTagPr>
          <w:attr w:name="ProductID" w:val="2 mm"/>
        </w:smartTagPr>
        <w:r w:rsidRPr="000F7960">
          <w:rPr>
            <w:rFonts w:ascii="Arial" w:hAnsi="Arial" w:cs="Arial"/>
          </w:rPr>
          <w:t>2 mm</w:t>
        </w:r>
      </w:smartTag>
      <w:r w:rsidRPr="000F7960">
        <w:rPr>
          <w:rFonts w:ascii="Arial" w:hAnsi="Arial" w:cs="Arial"/>
        </w:rPr>
        <w:t xml:space="preserve"> - przy wymiarze powyżej </w:t>
      </w:r>
      <w:smartTag w:uri="urn:schemas-microsoft-com:office:smarttags" w:element="metricconverter">
        <w:smartTagPr>
          <w:attr w:name="ProductID" w:val="1 m"/>
        </w:smartTagPr>
        <w:r w:rsidRPr="000F7960">
          <w:rPr>
            <w:rFonts w:ascii="Arial" w:hAnsi="Arial" w:cs="Arial"/>
          </w:rPr>
          <w:t>1 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Różnica długości przekątnych skrzydeł i ościeżnicy nie powinna być większa niż:</w:t>
      </w:r>
    </w:p>
    <w:p w:rsidR="00BD4B4A" w:rsidRPr="000F7960" w:rsidRDefault="00BD4B4A" w:rsidP="00177B5B">
      <w:pPr>
        <w:pStyle w:val="Akapitzlist"/>
        <w:numPr>
          <w:ilvl w:val="0"/>
          <w:numId w:val="248"/>
        </w:numPr>
        <w:autoSpaceDE w:val="0"/>
        <w:autoSpaceDN w:val="0"/>
        <w:adjustRightInd w:val="0"/>
        <w:jc w:val="both"/>
        <w:rPr>
          <w:rFonts w:ascii="Arial" w:hAnsi="Arial" w:cs="Arial"/>
        </w:rPr>
      </w:pPr>
      <w:r w:rsidRPr="000F7960">
        <w:rPr>
          <w:rFonts w:ascii="Arial" w:hAnsi="Arial" w:cs="Arial"/>
        </w:rPr>
        <w:t>±</w:t>
      </w:r>
      <w:r w:rsidRPr="000F7960">
        <w:rPr>
          <w:rFonts w:ascii="Arial" w:hAnsi="Arial" w:cs="Arial"/>
        </w:rPr>
        <w:t>2mm - przy wymiarze ościeżnicy do 1m</w:t>
      </w:r>
      <w:r w:rsidR="005A2E94"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lastRenderedPageBreak/>
        <w:t xml:space="preserve">Odchyłka od prostokątności naroża skrzydła nie powinna być większa niż </w:t>
      </w:r>
      <w:smartTag w:uri="urn:schemas-microsoft-com:office:smarttags" w:element="metricconverter">
        <w:smartTagPr>
          <w:attr w:name="ProductID" w:val="0,75 mm"/>
        </w:smartTagPr>
        <w:r w:rsidRPr="000F7960">
          <w:rPr>
            <w:rFonts w:ascii="Arial" w:hAnsi="Arial" w:cs="Arial"/>
          </w:rPr>
          <w:t>0,75 mm</w:t>
        </w:r>
      </w:smartTag>
      <w:r w:rsidRPr="000F7960">
        <w:rPr>
          <w:rFonts w:ascii="Arial" w:hAnsi="Arial" w:cs="Arial"/>
        </w:rPr>
        <w:t xml:space="preserve"> na długości </w:t>
      </w:r>
      <w:smartTag w:uri="urn:schemas-microsoft-com:office:smarttags" w:element="metricconverter">
        <w:smartTagPr>
          <w:attr w:name="ProductID" w:val="500 mm"/>
        </w:smartTagPr>
        <w:r w:rsidRPr="000F7960">
          <w:rPr>
            <w:rFonts w:ascii="Arial" w:hAnsi="Arial" w:cs="Arial"/>
          </w:rPr>
          <w:t>500 mm</w:t>
        </w:r>
      </w:smartTag>
      <w:r w:rsidRPr="000F7960">
        <w:rPr>
          <w:rFonts w:ascii="Arial" w:hAnsi="Arial" w:cs="Arial"/>
        </w:rPr>
        <w:t xml:space="preserve">. Zwichrowania skrzydła, mierzona jako odchyłka jednego z naroży względem płaszczyzny poprowadzonej przez trzy pozostałe naroża nie powinno przekraczać </w:t>
      </w:r>
      <w:smartTag w:uri="urn:schemas-microsoft-com:office:smarttags" w:element="metricconverter">
        <w:smartTagPr>
          <w:attr w:name="ProductID" w:val="3 mm"/>
        </w:smartTagPr>
        <w:r w:rsidRPr="000F7960">
          <w:rPr>
            <w:rFonts w:ascii="Arial" w:hAnsi="Arial" w:cs="Arial"/>
          </w:rPr>
          <w:t>3 mm</w:t>
        </w:r>
      </w:smartTag>
      <w:r w:rsidRPr="000F7960">
        <w:rPr>
          <w:rFonts w:ascii="Arial" w:hAnsi="Arial" w:cs="Arial"/>
        </w:rPr>
        <w:t xml:space="preserve">. Wygięcie (wypaczenie) skrzydła nie powinno być większe niż 2mm. Płaskość miejscowa nie może być większa niż </w:t>
      </w:r>
      <w:smartTag w:uri="urn:schemas-microsoft-com:office:smarttags" w:element="metricconverter">
        <w:smartTagPr>
          <w:attr w:name="ProductID" w:val="0,6 mm"/>
        </w:smartTagPr>
        <w:r w:rsidRPr="000F7960">
          <w:rPr>
            <w:rFonts w:ascii="Arial" w:hAnsi="Arial" w:cs="Arial"/>
          </w:rPr>
          <w:t>0,6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3"/>
        <w:spacing w:line="240" w:lineRule="auto"/>
        <w:jc w:val="left"/>
        <w:rPr>
          <w:rFonts w:ascii="Arial" w:hAnsi="Arial" w:cs="Arial"/>
          <w:szCs w:val="24"/>
        </w:rPr>
      </w:pPr>
      <w:bookmarkStart w:id="2048" w:name="_Toc267933450"/>
      <w:bookmarkStart w:id="2049" w:name="_Toc267936745"/>
      <w:bookmarkStart w:id="2050" w:name="_Toc463460296"/>
      <w:r w:rsidRPr="000F7960">
        <w:rPr>
          <w:rFonts w:ascii="Arial" w:hAnsi="Arial" w:cs="Arial"/>
          <w:szCs w:val="24"/>
        </w:rPr>
        <w:t>8.2.2. Wymagania techniczno użytkowe.</w:t>
      </w:r>
      <w:bookmarkEnd w:id="2048"/>
      <w:bookmarkEnd w:id="2049"/>
      <w:bookmarkEnd w:id="2050"/>
    </w:p>
    <w:p w:rsidR="00BD4B4A" w:rsidRPr="000F7960" w:rsidRDefault="00BD4B4A">
      <w:pPr>
        <w:autoSpaceDE w:val="0"/>
        <w:autoSpaceDN w:val="0"/>
        <w:adjustRightInd w:val="0"/>
        <w:jc w:val="both"/>
        <w:rPr>
          <w:rFonts w:ascii="Arial" w:hAnsi="Arial" w:cs="Arial"/>
        </w:rPr>
      </w:pPr>
      <w:r w:rsidRPr="000F7960">
        <w:rPr>
          <w:rFonts w:ascii="Arial" w:hAnsi="Arial" w:cs="Arial"/>
        </w:rPr>
        <w:t>Uszczelki powinny być osadzone w sposób ciągły, bez naprężania, na całym obwodzie. W narożnikach uszczelki mogą być używane jako ciągłe lub cięte i łączone - niedopuszczalne są szczeliny. Uszczelka akustyczna (wewnętrzna) okienna powinna być ciągła i łączona w połowie szerokości górnego profilu skrzydła. Uszczelki centralne powinny być łączone w narożach za pomocą narożników systemowych do których przykleja się proste odcinki uszczelek lub mogą być cięte w narożach i łączone za pomocą kleju wulkanizacyjnego.</w:t>
      </w:r>
    </w:p>
    <w:p w:rsidR="00BD4B4A" w:rsidRPr="000F7960" w:rsidRDefault="00BD4B4A">
      <w:pPr>
        <w:pStyle w:val="Nagwek3"/>
        <w:spacing w:line="240" w:lineRule="auto"/>
        <w:jc w:val="left"/>
        <w:rPr>
          <w:rFonts w:ascii="Arial" w:hAnsi="Arial" w:cs="Arial"/>
          <w:szCs w:val="24"/>
        </w:rPr>
      </w:pPr>
    </w:p>
    <w:p w:rsidR="00BD4B4A" w:rsidRPr="000F7960" w:rsidRDefault="00BD4B4A">
      <w:pPr>
        <w:pStyle w:val="Nagwek4"/>
        <w:spacing w:line="240" w:lineRule="auto"/>
        <w:rPr>
          <w:rFonts w:ascii="Arial" w:hAnsi="Arial" w:cs="Arial"/>
          <w:szCs w:val="24"/>
        </w:rPr>
      </w:pPr>
      <w:bookmarkStart w:id="2051" w:name="_Toc267933451"/>
      <w:bookmarkStart w:id="2052" w:name="_Toc267936746"/>
      <w:bookmarkStart w:id="2053" w:name="_Toc463460297"/>
      <w:r w:rsidRPr="000F7960">
        <w:rPr>
          <w:rFonts w:ascii="Arial" w:hAnsi="Arial" w:cs="Arial"/>
          <w:szCs w:val="24"/>
        </w:rPr>
        <w:t>8.2.2.1. Siły operacyjne.</w:t>
      </w:r>
      <w:bookmarkEnd w:id="2051"/>
      <w:bookmarkEnd w:id="2052"/>
      <w:bookmarkEnd w:id="2053"/>
    </w:p>
    <w:p w:rsidR="00BD4B4A" w:rsidRPr="000F7960" w:rsidRDefault="00BD4B4A">
      <w:pPr>
        <w:autoSpaceDE w:val="0"/>
        <w:autoSpaceDN w:val="0"/>
        <w:adjustRightInd w:val="0"/>
        <w:jc w:val="both"/>
        <w:rPr>
          <w:rFonts w:ascii="Arial" w:hAnsi="Arial" w:cs="Arial"/>
        </w:rPr>
      </w:pPr>
      <w:r w:rsidRPr="000F7960">
        <w:rPr>
          <w:rFonts w:ascii="Arial" w:hAnsi="Arial" w:cs="Arial"/>
        </w:rPr>
        <w:t>Ruch skrzydeł elementów otwieranych powinien być płynny, bez zahamowań i zaczepiania skrzydła o inne części konstrukcji.</w:t>
      </w:r>
    </w:p>
    <w:p w:rsidR="00BD4B4A" w:rsidRPr="000F7960" w:rsidRDefault="00BD4B4A">
      <w:pPr>
        <w:autoSpaceDE w:val="0"/>
        <w:autoSpaceDN w:val="0"/>
        <w:adjustRightInd w:val="0"/>
        <w:jc w:val="both"/>
        <w:rPr>
          <w:rFonts w:ascii="Arial" w:hAnsi="Arial" w:cs="Arial"/>
          <w:b/>
          <w:bCs/>
        </w:rPr>
      </w:pPr>
    </w:p>
    <w:p w:rsidR="00BD4B4A" w:rsidRPr="000F7960" w:rsidRDefault="00BD4B4A">
      <w:pPr>
        <w:pStyle w:val="Nagwek4"/>
        <w:spacing w:line="240" w:lineRule="auto"/>
        <w:rPr>
          <w:rFonts w:ascii="Arial" w:hAnsi="Arial" w:cs="Arial"/>
          <w:szCs w:val="24"/>
        </w:rPr>
      </w:pPr>
      <w:bookmarkStart w:id="2054" w:name="_Toc267933452"/>
      <w:bookmarkStart w:id="2055" w:name="_Toc267936747"/>
      <w:bookmarkStart w:id="2056" w:name="_Toc463460298"/>
      <w:r w:rsidRPr="000F7960">
        <w:rPr>
          <w:rFonts w:ascii="Arial" w:hAnsi="Arial" w:cs="Arial"/>
          <w:szCs w:val="24"/>
        </w:rPr>
        <w:t>8.2.2.2. Otwory drenażowe.</w:t>
      </w:r>
      <w:bookmarkEnd w:id="2054"/>
      <w:bookmarkEnd w:id="2055"/>
      <w:bookmarkEnd w:id="2056"/>
    </w:p>
    <w:p w:rsidR="00BD4B4A" w:rsidRPr="000F7960" w:rsidRDefault="00BD4B4A">
      <w:pPr>
        <w:autoSpaceDE w:val="0"/>
        <w:autoSpaceDN w:val="0"/>
        <w:adjustRightInd w:val="0"/>
        <w:jc w:val="both"/>
        <w:rPr>
          <w:rFonts w:ascii="Arial" w:hAnsi="Arial" w:cs="Arial"/>
        </w:rPr>
      </w:pPr>
      <w:r w:rsidRPr="000F7960">
        <w:rPr>
          <w:rFonts w:ascii="Arial" w:hAnsi="Arial" w:cs="Arial"/>
        </w:rPr>
        <w:t>Otwory drenażowe w elementach poziomych:</w:t>
      </w:r>
    </w:p>
    <w:p w:rsidR="00BD4B4A" w:rsidRPr="000F7960" w:rsidRDefault="00BD4B4A" w:rsidP="00177B5B">
      <w:pPr>
        <w:pStyle w:val="Akapitzlist"/>
        <w:numPr>
          <w:ilvl w:val="0"/>
          <w:numId w:val="248"/>
        </w:numPr>
        <w:autoSpaceDE w:val="0"/>
        <w:autoSpaceDN w:val="0"/>
        <w:adjustRightInd w:val="0"/>
        <w:jc w:val="both"/>
        <w:rPr>
          <w:rFonts w:ascii="Arial" w:hAnsi="Arial" w:cs="Arial"/>
        </w:rPr>
      </w:pPr>
      <w:r w:rsidRPr="000F7960">
        <w:rPr>
          <w:rFonts w:ascii="Arial" w:hAnsi="Arial" w:cs="Arial"/>
        </w:rPr>
        <w:t>co najmniej 2 na profil,</w:t>
      </w:r>
    </w:p>
    <w:p w:rsidR="00BD4B4A" w:rsidRPr="000F7960" w:rsidRDefault="00BD4B4A" w:rsidP="00177B5B">
      <w:pPr>
        <w:pStyle w:val="Akapitzlist"/>
        <w:numPr>
          <w:ilvl w:val="0"/>
          <w:numId w:val="248"/>
        </w:numPr>
        <w:autoSpaceDE w:val="0"/>
        <w:autoSpaceDN w:val="0"/>
        <w:adjustRightInd w:val="0"/>
        <w:jc w:val="both"/>
        <w:rPr>
          <w:rFonts w:ascii="Arial" w:hAnsi="Arial" w:cs="Arial"/>
        </w:rPr>
      </w:pPr>
      <w:r w:rsidRPr="000F7960">
        <w:rPr>
          <w:rFonts w:ascii="Arial" w:hAnsi="Arial" w:cs="Arial"/>
        </w:rPr>
        <w:t>maksymalna odległość pomiędzy otworami drenażowymi 500mm</w:t>
      </w:r>
      <w:r w:rsidR="005A2E94" w:rsidRPr="000F7960">
        <w:rPr>
          <w:rFonts w:ascii="Arial" w:hAnsi="Arial" w:cs="Arial"/>
        </w:rPr>
        <w:t>,</w:t>
      </w:r>
    </w:p>
    <w:p w:rsidR="00BD4B4A" w:rsidRPr="000F7960" w:rsidRDefault="00BD4B4A" w:rsidP="00177B5B">
      <w:pPr>
        <w:pStyle w:val="Akapitzlist"/>
        <w:numPr>
          <w:ilvl w:val="0"/>
          <w:numId w:val="248"/>
        </w:numPr>
        <w:autoSpaceDE w:val="0"/>
        <w:autoSpaceDN w:val="0"/>
        <w:adjustRightInd w:val="0"/>
        <w:jc w:val="both"/>
        <w:rPr>
          <w:rFonts w:ascii="Arial" w:hAnsi="Arial" w:cs="Arial"/>
        </w:rPr>
      </w:pPr>
      <w:r w:rsidRPr="000F7960">
        <w:rPr>
          <w:rFonts w:ascii="Arial" w:hAnsi="Arial" w:cs="Arial"/>
        </w:rPr>
        <w:t>maksymalna odległość od narożnika lub połączenia ze słupkiem max 250 mm</w:t>
      </w:r>
      <w:r w:rsidR="005A2E94" w:rsidRPr="000F7960">
        <w:rPr>
          <w:rFonts w:ascii="Arial" w:hAnsi="Arial" w:cs="Arial"/>
        </w:rPr>
        <w:t>.</w:t>
      </w:r>
    </w:p>
    <w:p w:rsidR="00BD4B4A" w:rsidRPr="000F7960" w:rsidRDefault="00BD4B4A">
      <w:pPr>
        <w:autoSpaceDE w:val="0"/>
        <w:autoSpaceDN w:val="0"/>
        <w:adjustRightInd w:val="0"/>
        <w:jc w:val="both"/>
        <w:rPr>
          <w:rFonts w:ascii="Arial" w:hAnsi="Arial" w:cs="Arial"/>
        </w:rPr>
      </w:pPr>
      <w:r w:rsidRPr="000F7960">
        <w:rPr>
          <w:rFonts w:ascii="Arial" w:hAnsi="Arial" w:cs="Arial"/>
        </w:rPr>
        <w:t>Otwory drenażowe wykonywane na powierzchniach profili widocznych od zewnątrz budynku musz</w:t>
      </w:r>
      <w:r w:rsidR="007F15DB">
        <w:rPr>
          <w:rFonts w:ascii="Arial" w:hAnsi="Arial" w:cs="Arial"/>
        </w:rPr>
        <w:t>ą</w:t>
      </w:r>
      <w:r w:rsidRPr="000F7960">
        <w:rPr>
          <w:rFonts w:ascii="Arial" w:hAnsi="Arial" w:cs="Arial"/>
        </w:rPr>
        <w:t xml:space="preserve"> być przesłonięte specjalnymi zaślepkami. Otwory drenażowe należy zawsze wykonywać w najniższym punkcie komory, w której jest mocowana szyba. W górnej części pionowych profili skrzydła (około </w:t>
      </w:r>
      <w:smartTag w:uri="urn:schemas-microsoft-com:office:smarttags" w:element="metricconverter">
        <w:smartTagPr>
          <w:attr w:name="ProductID" w:val="1500 mm"/>
        </w:smartTagPr>
        <w:r w:rsidRPr="000F7960">
          <w:rPr>
            <w:rFonts w:ascii="Arial" w:hAnsi="Arial" w:cs="Arial"/>
          </w:rPr>
          <w:t>1500 mm</w:t>
        </w:r>
      </w:smartTag>
      <w:r w:rsidRPr="000F7960">
        <w:rPr>
          <w:rFonts w:ascii="Arial" w:hAnsi="Arial" w:cs="Arial"/>
        </w:rPr>
        <w:t xml:space="preserve"> od górnego naroża) należy wykonać otwory dekompresyjne o średnicy min ø </w:t>
      </w:r>
      <w:smartTag w:uri="urn:schemas-microsoft-com:office:smarttags" w:element="metricconverter">
        <w:smartTagPr>
          <w:attr w:name="ProductID" w:val="5 mm"/>
        </w:smartTagPr>
        <w:r w:rsidRPr="000F7960">
          <w:rPr>
            <w:rFonts w:ascii="Arial" w:hAnsi="Arial" w:cs="Arial"/>
          </w:rPr>
          <w:t>5 mm</w:t>
        </w:r>
      </w:smartTag>
      <w:r w:rsidRPr="000F7960">
        <w:rPr>
          <w:rFonts w:ascii="Arial" w:hAnsi="Arial" w:cs="Arial"/>
        </w:rPr>
        <w:t>.</w:t>
      </w:r>
    </w:p>
    <w:p w:rsidR="00BD4B4A" w:rsidRPr="000F7960" w:rsidRDefault="00BD4B4A">
      <w:pPr>
        <w:autoSpaceDE w:val="0"/>
        <w:autoSpaceDN w:val="0"/>
        <w:adjustRightInd w:val="0"/>
        <w:jc w:val="both"/>
        <w:rPr>
          <w:rFonts w:ascii="Arial" w:hAnsi="Arial" w:cs="Arial"/>
        </w:rPr>
      </w:pPr>
    </w:p>
    <w:p w:rsidR="00BD4B4A" w:rsidRPr="000F7960" w:rsidRDefault="00BD4B4A">
      <w:pPr>
        <w:pStyle w:val="Nagwek4"/>
        <w:spacing w:line="240" w:lineRule="auto"/>
        <w:rPr>
          <w:rFonts w:ascii="Arial" w:hAnsi="Arial" w:cs="Arial"/>
          <w:szCs w:val="24"/>
        </w:rPr>
      </w:pPr>
      <w:bookmarkStart w:id="2057" w:name="_Toc267933453"/>
      <w:bookmarkStart w:id="2058" w:name="_Toc267936748"/>
      <w:bookmarkStart w:id="2059" w:name="_Toc463460299"/>
      <w:r w:rsidRPr="000F7960">
        <w:rPr>
          <w:rFonts w:ascii="Arial" w:hAnsi="Arial" w:cs="Arial"/>
          <w:szCs w:val="24"/>
        </w:rPr>
        <w:t>8.2.2.3. Kotwienie konstrukcji okiennych i drzwiowych.</w:t>
      </w:r>
      <w:bookmarkEnd w:id="2057"/>
      <w:bookmarkEnd w:id="2058"/>
      <w:bookmarkEnd w:id="2059"/>
    </w:p>
    <w:p w:rsidR="00BD4B4A" w:rsidRPr="000F7960" w:rsidRDefault="00BD4B4A" w:rsidP="00177B5B">
      <w:pPr>
        <w:pStyle w:val="Akapitzlist"/>
        <w:numPr>
          <w:ilvl w:val="0"/>
          <w:numId w:val="249"/>
        </w:numPr>
        <w:autoSpaceDE w:val="0"/>
        <w:autoSpaceDN w:val="0"/>
        <w:adjustRightInd w:val="0"/>
        <w:jc w:val="both"/>
        <w:rPr>
          <w:rFonts w:ascii="Arial" w:hAnsi="Arial" w:cs="Arial"/>
        </w:rPr>
      </w:pPr>
      <w:r w:rsidRPr="000F7960">
        <w:rPr>
          <w:rFonts w:ascii="Arial" w:hAnsi="Arial" w:cs="Arial"/>
        </w:rPr>
        <w:t xml:space="preserve">elementy kotwiące nie mogą być mocowane w odległości mniejszej niż </w:t>
      </w:r>
      <w:smartTag w:uri="urn:schemas-microsoft-com:office:smarttags" w:element="metricconverter">
        <w:smartTagPr>
          <w:attr w:name="ProductID" w:val="40 mm"/>
        </w:smartTagPr>
        <w:r w:rsidRPr="000F7960">
          <w:rPr>
            <w:rFonts w:ascii="Arial" w:hAnsi="Arial" w:cs="Arial"/>
          </w:rPr>
          <w:t>40 mm</w:t>
        </w:r>
      </w:smartTag>
      <w:r w:rsidRPr="000F7960">
        <w:rPr>
          <w:rFonts w:ascii="Arial" w:hAnsi="Arial" w:cs="Arial"/>
        </w:rPr>
        <w:t xml:space="preserve"> od krawędzi ściany,</w:t>
      </w:r>
    </w:p>
    <w:p w:rsidR="00BD4B4A" w:rsidRPr="000F7960" w:rsidRDefault="00BD4B4A" w:rsidP="00177B5B">
      <w:pPr>
        <w:pStyle w:val="Akapitzlist"/>
        <w:numPr>
          <w:ilvl w:val="0"/>
          <w:numId w:val="249"/>
        </w:numPr>
        <w:autoSpaceDE w:val="0"/>
        <w:autoSpaceDN w:val="0"/>
        <w:adjustRightInd w:val="0"/>
        <w:jc w:val="both"/>
        <w:rPr>
          <w:rFonts w:ascii="Arial" w:hAnsi="Arial" w:cs="Arial"/>
        </w:rPr>
      </w:pPr>
      <w:r w:rsidRPr="000F7960">
        <w:rPr>
          <w:rFonts w:ascii="Arial" w:hAnsi="Arial" w:cs="Arial"/>
        </w:rPr>
        <w:t>na każdej krawędzi powinny być użyte min dwa elementy kotwiące,</w:t>
      </w:r>
    </w:p>
    <w:p w:rsidR="00BD4B4A" w:rsidRPr="000F7960" w:rsidRDefault="00BD4B4A" w:rsidP="00177B5B">
      <w:pPr>
        <w:pStyle w:val="Akapitzlist"/>
        <w:numPr>
          <w:ilvl w:val="0"/>
          <w:numId w:val="249"/>
        </w:numPr>
        <w:autoSpaceDE w:val="0"/>
        <w:autoSpaceDN w:val="0"/>
        <w:adjustRightInd w:val="0"/>
        <w:jc w:val="both"/>
        <w:rPr>
          <w:rFonts w:ascii="Arial" w:hAnsi="Arial" w:cs="Arial"/>
        </w:rPr>
      </w:pPr>
      <w:r w:rsidRPr="000F7960">
        <w:rPr>
          <w:rFonts w:ascii="Arial" w:hAnsi="Arial" w:cs="Arial"/>
        </w:rPr>
        <w:t>max odległość pomiędzy elementami kotwiącymi nie powinna przekraczać 700mm,</w:t>
      </w:r>
    </w:p>
    <w:p w:rsidR="00BD4B4A" w:rsidRPr="000F7960" w:rsidRDefault="00BD4B4A" w:rsidP="00177B5B">
      <w:pPr>
        <w:pStyle w:val="Akapitzlist"/>
        <w:numPr>
          <w:ilvl w:val="0"/>
          <w:numId w:val="249"/>
        </w:numPr>
        <w:autoSpaceDE w:val="0"/>
        <w:autoSpaceDN w:val="0"/>
        <w:adjustRightInd w:val="0"/>
        <w:jc w:val="both"/>
        <w:rPr>
          <w:rFonts w:ascii="Arial" w:hAnsi="Arial" w:cs="Arial"/>
        </w:rPr>
      </w:pPr>
      <w:r w:rsidRPr="000F7960">
        <w:rPr>
          <w:rFonts w:ascii="Arial" w:hAnsi="Arial" w:cs="Arial"/>
        </w:rPr>
        <w:t xml:space="preserve">odległość punktu mocowania od naroża lub od miejsca zamocowania poprzeczki nie powinna przekraczać </w:t>
      </w:r>
      <w:smartTag w:uri="urn:schemas-microsoft-com:office:smarttags" w:element="metricconverter">
        <w:smartTagPr>
          <w:attr w:name="ProductID" w:val="200 mm"/>
        </w:smartTagPr>
        <w:r w:rsidRPr="000F7960">
          <w:rPr>
            <w:rFonts w:ascii="Arial" w:hAnsi="Arial" w:cs="Arial"/>
          </w:rPr>
          <w:t>200 mm</w:t>
        </w:r>
      </w:smartTag>
      <w:r w:rsidRPr="000F7960">
        <w:rPr>
          <w:rFonts w:ascii="Arial" w:hAnsi="Arial" w:cs="Arial"/>
        </w:rPr>
        <w:t>.</w:t>
      </w:r>
    </w:p>
    <w:p w:rsidR="00BD4B4A" w:rsidRPr="000F7960" w:rsidRDefault="00BD4B4A" w:rsidP="00177B5B">
      <w:pPr>
        <w:pStyle w:val="Akapitzlist"/>
        <w:numPr>
          <w:ilvl w:val="0"/>
          <w:numId w:val="249"/>
        </w:numPr>
        <w:autoSpaceDE w:val="0"/>
        <w:autoSpaceDN w:val="0"/>
        <w:adjustRightInd w:val="0"/>
        <w:jc w:val="both"/>
        <w:rPr>
          <w:rFonts w:ascii="Arial" w:hAnsi="Arial" w:cs="Arial"/>
        </w:rPr>
      </w:pPr>
      <w:r w:rsidRPr="000F7960">
        <w:rPr>
          <w:rFonts w:ascii="Arial" w:hAnsi="Arial" w:cs="Arial"/>
        </w:rPr>
        <w:t>zalecane jest dawanie elementu kotwiącego na wysokości każdego zawiasu lub punktu blokowania akcesori</w:t>
      </w:r>
      <w:r w:rsidR="007F15DB">
        <w:rPr>
          <w:rFonts w:ascii="Arial" w:hAnsi="Arial" w:cs="Arial"/>
        </w:rPr>
        <w:t>ów</w:t>
      </w:r>
      <w:r w:rsidRPr="000F7960">
        <w:rPr>
          <w:rFonts w:ascii="Arial" w:hAnsi="Arial" w:cs="Arial"/>
        </w:rPr>
        <w:t>.</w:t>
      </w:r>
    </w:p>
    <w:p w:rsidR="00BD4B4A" w:rsidRPr="000F7960" w:rsidRDefault="00BD4B4A">
      <w:pPr>
        <w:autoSpaceDE w:val="0"/>
        <w:autoSpaceDN w:val="0"/>
        <w:adjustRightInd w:val="0"/>
        <w:jc w:val="both"/>
        <w:rPr>
          <w:rFonts w:ascii="Arial" w:hAnsi="Arial" w:cs="Arial"/>
        </w:rPr>
      </w:pPr>
    </w:p>
    <w:p w:rsidR="005A2E94" w:rsidRPr="000F7960" w:rsidRDefault="005A2E94" w:rsidP="005A2E94">
      <w:pPr>
        <w:pStyle w:val="Nagwek1"/>
        <w:spacing w:line="240" w:lineRule="auto"/>
        <w:jc w:val="both"/>
        <w:rPr>
          <w:rFonts w:ascii="Arial" w:hAnsi="Arial" w:cs="Arial"/>
          <w:sz w:val="24"/>
          <w:szCs w:val="24"/>
        </w:rPr>
      </w:pPr>
      <w:bookmarkStart w:id="2060" w:name="_Toc463460300"/>
      <w:r w:rsidRPr="000F7960">
        <w:rPr>
          <w:rFonts w:ascii="Arial" w:hAnsi="Arial" w:cs="Arial"/>
          <w:sz w:val="24"/>
          <w:szCs w:val="24"/>
        </w:rPr>
        <w:t>9. Podstawa płatności.</w:t>
      </w:r>
      <w:bookmarkEnd w:id="2060"/>
    </w:p>
    <w:p w:rsidR="005A2E94" w:rsidRPr="000F7960" w:rsidRDefault="005A2E94" w:rsidP="005A2E94">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 9.</w:t>
      </w:r>
    </w:p>
    <w:p w:rsidR="005A2E94" w:rsidRPr="000F7960" w:rsidRDefault="005A2E94" w:rsidP="005A2E94">
      <w:pPr>
        <w:autoSpaceDE w:val="0"/>
        <w:autoSpaceDN w:val="0"/>
        <w:adjustRightInd w:val="0"/>
        <w:jc w:val="both"/>
        <w:rPr>
          <w:rFonts w:ascii="Arial" w:hAnsi="Arial" w:cs="Arial"/>
          <w:b/>
          <w:bCs/>
        </w:rPr>
      </w:pPr>
    </w:p>
    <w:p w:rsidR="005A2E94" w:rsidRPr="000F7960" w:rsidRDefault="005A2E94" w:rsidP="005A2E94">
      <w:pPr>
        <w:pStyle w:val="Nagwek1"/>
        <w:spacing w:line="240" w:lineRule="auto"/>
        <w:jc w:val="both"/>
        <w:rPr>
          <w:rFonts w:ascii="Arial" w:hAnsi="Arial" w:cs="Arial"/>
          <w:sz w:val="24"/>
          <w:szCs w:val="24"/>
        </w:rPr>
      </w:pPr>
      <w:bookmarkStart w:id="2061" w:name="_Toc463460301"/>
      <w:r w:rsidRPr="000F7960">
        <w:rPr>
          <w:rFonts w:ascii="Arial" w:hAnsi="Arial" w:cs="Arial"/>
          <w:sz w:val="24"/>
          <w:szCs w:val="24"/>
        </w:rPr>
        <w:lastRenderedPageBreak/>
        <w:t>10. Przepisy związane.</w:t>
      </w:r>
      <w:bookmarkEnd w:id="2061"/>
    </w:p>
    <w:p w:rsidR="005A2E94" w:rsidRPr="000F7960" w:rsidRDefault="005A2E94" w:rsidP="005A2E94">
      <w:pPr>
        <w:pStyle w:val="StylIwony"/>
        <w:overflowPunct/>
        <w:autoSpaceDE/>
        <w:autoSpaceDN/>
        <w:adjustRightInd/>
        <w:spacing w:before="0" w:after="0"/>
        <w:textAlignment w:val="auto"/>
        <w:rPr>
          <w:rFonts w:ascii="Arial" w:hAnsi="Arial" w:cs="Arial"/>
          <w:szCs w:val="24"/>
        </w:rPr>
      </w:pPr>
      <w:r w:rsidRPr="000F7960">
        <w:rPr>
          <w:rFonts w:ascii="Arial" w:hAnsi="Arial" w:cs="Arial"/>
          <w:szCs w:val="24"/>
        </w:rPr>
        <w:t>Ogólne wymagania dotyczące przepisów związanych podano w ST 00.01 „Wymagania ogólne" pkt. 10.</w:t>
      </w:r>
    </w:p>
    <w:p w:rsidR="00BD4B4A" w:rsidRPr="000F7960" w:rsidRDefault="00BD4B4A"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Praca zbiorowa: Okna. Poradnik COIB, Warszawa 1996.</w:t>
      </w:r>
    </w:p>
    <w:p w:rsidR="00BD4B4A" w:rsidRPr="000F7960" w:rsidRDefault="00BD4B4A"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Procedura badawcza ITB nr LL-25 Okna i drzwi balkonowe. Badanie infiltracji powietrza.</w:t>
      </w:r>
    </w:p>
    <w:p w:rsidR="00BD4B4A" w:rsidRPr="000F7960" w:rsidRDefault="00BD4B4A"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Procedura badawcza ITB nr LL-26 Okna i drzwi balkonowe. Badanie szczelności na wodę opadową.</w:t>
      </w:r>
    </w:p>
    <w:p w:rsidR="00BD4B4A" w:rsidRPr="000F7960" w:rsidRDefault="00BD4B4A"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Procedura badawcza ITB nr LL-27 Badanie sztywności okna na obciążenia równomiernie rozłożone.</w:t>
      </w:r>
    </w:p>
    <w:p w:rsidR="00BD4B4A" w:rsidRPr="000F7960" w:rsidRDefault="00BD4B4A"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Procedura badawcza ITB nr LL-29 Badanie sztywności skrzydeł na obciążenie statyczne siłą skupioną w płaszczyźnie skrzydła.</w:t>
      </w:r>
    </w:p>
    <w:p w:rsidR="00264BF7" w:rsidRPr="000F7960" w:rsidRDefault="00BD4B4A"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Procedura badawcza ITB nr LL-31 Badanie wpływu wielokrotnego otwierania i zamykania na trwałość właściwości funkcjonalnych.</w:t>
      </w:r>
    </w:p>
    <w:p w:rsidR="00264BF7"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PN-B-10085 Stolarka budowlana. Okna i drzwi. Wymagania i badania.</w:t>
      </w:r>
    </w:p>
    <w:p w:rsidR="00264BF7"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w:t>
      </w:r>
      <w:r w:rsidR="0032226F">
        <w:rPr>
          <w:rFonts w:ascii="Arial" w:hAnsi="Arial" w:cs="Arial"/>
        </w:rPr>
        <w:t>-</w:t>
      </w:r>
      <w:r w:rsidRPr="000F7960">
        <w:rPr>
          <w:rFonts w:ascii="Arial" w:hAnsi="Arial" w:cs="Arial"/>
        </w:rPr>
        <w:t>B-02100 Skrzydła i okucia stolarki budowlanej prawe i lewe. Określenia.</w:t>
      </w:r>
    </w:p>
    <w:p w:rsidR="00264BF7"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PN-B-05000 Okna i drzwi. Pakowanie, przechowywanie, transport.</w:t>
      </w:r>
    </w:p>
    <w:p w:rsidR="00264BF7"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PN-EN 12400 91.060.50 Okna i drzwi. Trwałość mechaniczna. Wymagania i klasyfikacja.</w:t>
      </w:r>
    </w:p>
    <w:p w:rsidR="00264BF7"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PN-B-94000 Okucia budowlane. Podział.</w:t>
      </w:r>
    </w:p>
    <w:p w:rsidR="00264BF7"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PN-EN 1906 91.190 Okucia budowlane Klamki i gałki drzwiowe wraz z tarczami. Wymagania i metody badań.</w:t>
      </w:r>
    </w:p>
    <w:p w:rsidR="00264BF7"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PN-B-30150 Kit budowlany trwale plastyczny.</w:t>
      </w:r>
    </w:p>
    <w:p w:rsidR="00264BF7"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PN-M-02138 Tolerancje kształtu i położenia. Wartości.</w:t>
      </w:r>
    </w:p>
    <w:p w:rsidR="00264BF7"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color w:val="000000"/>
        </w:rPr>
        <w:t>PN-B-91000 Stolarka budowlana. Terminologia.</w:t>
      </w:r>
    </w:p>
    <w:p w:rsidR="005B4262" w:rsidRPr="000F7960" w:rsidRDefault="00264BF7"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PN-B-06200 Konstrukcje stalowe budowlane. Warunki wykonania i odbioru.</w:t>
      </w:r>
    </w:p>
    <w:p w:rsidR="005B4262"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PN-B-02020 Ochrona cieplna budynków.</w:t>
      </w:r>
    </w:p>
    <w:p w:rsidR="005B4262"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PN-B-03220 Konstrukcje aluminiowe. Obliczenia statyczne i projektowe.</w:t>
      </w:r>
    </w:p>
    <w:p w:rsidR="005B4262"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PN-H-93669 Aluminium i stopy aluminium. Kształtowniki.</w:t>
      </w:r>
    </w:p>
    <w:p w:rsidR="005B4262"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PN-B-13079 Szkło budowlane. Szyby zespolone.</w:t>
      </w:r>
    </w:p>
    <w:p w:rsidR="005B4262"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PN-B-13083 Szkło budowlane bezpieczne.</w:t>
      </w:r>
    </w:p>
    <w:p w:rsidR="005B4262"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PN-B-92210 Elementy i segmenty ścienne aluminiowe. Drzwi i segmenty z drzwiami – szklone. Ogólne wymagania i badania.</w:t>
      </w:r>
    </w:p>
    <w:p w:rsidR="005B4262"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PN-EN ISO 10077-1 Właściwości cieplne okien, drzwi i żaluzji. Obliczenie współczynnika przenikania ciepła. Część 1: Metoda uproszczona.</w:t>
      </w:r>
    </w:p>
    <w:p w:rsidR="003761F9"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PN-EN ISO 6946 Komponenty budowlane i elementy budynku -- Opór cieplny i współczynnik przenikania ciepła -- Metoda obliczania.</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PN-H-92125 Stal. Blachy i taśmy ocynkowane.</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PN-M-69011 Złącza spawane w konstrukcjach stalowych.</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PN-M-82903 Nity. Wymagania i badania.</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PN-M-82054 Śruby, wkręty i nakrętki.</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PN-H-04451 Ochrona przed korozją. Klasyfikacja i określenie agresywności korozyjnej środowisk.</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PN-B-02862 Ochrona przeciwpożarowa w budownictwie.</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PN-EN ISO 6946 Opór cieplny i współczynnik przenikania ciepła.</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PN-B-02151 Ochrona przed hałasem pomieszczeń w budownictwie.</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PN-B-2003 Obciążenia budowli. Obciążenia zmienne.</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lastRenderedPageBreak/>
        <w:t>PN-B-02010 Obciążenia w obliczeniach statycznych. Obciążenia śniegiem.</w:t>
      </w:r>
    </w:p>
    <w:p w:rsidR="003761F9" w:rsidRPr="000F7960" w:rsidRDefault="003761F9"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PN-B-02001 Obciążenia budowli. Obciążenia wiatrem,</w:t>
      </w:r>
    </w:p>
    <w:p w:rsidR="003761F9"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Instrukcja ITB nr 224 - Wymagania techniczno-użytkowe dla lekkich ścian zewnętrznych w budownictwie ogólnym.</w:t>
      </w:r>
    </w:p>
    <w:p w:rsidR="005B4262" w:rsidRPr="000F7960" w:rsidRDefault="005B4262" w:rsidP="00177B5B">
      <w:pPr>
        <w:numPr>
          <w:ilvl w:val="1"/>
          <w:numId w:val="12"/>
        </w:numPr>
        <w:tabs>
          <w:tab w:val="clear" w:pos="1440"/>
          <w:tab w:val="num" w:pos="720"/>
        </w:tabs>
        <w:autoSpaceDE w:val="0"/>
        <w:autoSpaceDN w:val="0"/>
        <w:adjustRightInd w:val="0"/>
        <w:ind w:left="720"/>
        <w:jc w:val="both"/>
        <w:rPr>
          <w:rFonts w:ascii="Arial" w:hAnsi="Arial" w:cs="Arial"/>
        </w:rPr>
      </w:pPr>
      <w:r w:rsidRPr="000F7960">
        <w:rPr>
          <w:rFonts w:ascii="Arial" w:hAnsi="Arial" w:cs="Arial"/>
        </w:rPr>
        <w:t>ZUAT-15/II.05 Systemy lekkich ścian osłonowych o kontr. szkieletowej z profili aluminiowych.</w:t>
      </w:r>
    </w:p>
    <w:p w:rsidR="00BD4B4A" w:rsidRPr="000F7960" w:rsidRDefault="00BD4B4A">
      <w:pPr>
        <w:autoSpaceDE w:val="0"/>
        <w:autoSpaceDN w:val="0"/>
        <w:adjustRightInd w:val="0"/>
        <w:jc w:val="both"/>
        <w:rPr>
          <w:rFonts w:ascii="Arial" w:hAnsi="Arial" w:cs="Arial"/>
        </w:rPr>
      </w:pPr>
    </w:p>
    <w:p w:rsidR="00BD4B4A" w:rsidRPr="000F7960" w:rsidRDefault="00BD4B4A">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Default="003761F9">
      <w:pPr>
        <w:autoSpaceDE w:val="0"/>
        <w:autoSpaceDN w:val="0"/>
        <w:adjustRightInd w:val="0"/>
        <w:jc w:val="both"/>
        <w:rPr>
          <w:rFonts w:ascii="Arial" w:hAnsi="Arial" w:cs="Arial"/>
        </w:rPr>
      </w:pPr>
    </w:p>
    <w:p w:rsidR="00637EB2" w:rsidRDefault="00637EB2">
      <w:pPr>
        <w:autoSpaceDE w:val="0"/>
        <w:autoSpaceDN w:val="0"/>
        <w:adjustRightInd w:val="0"/>
        <w:jc w:val="both"/>
        <w:rPr>
          <w:rFonts w:ascii="Arial" w:hAnsi="Arial" w:cs="Arial"/>
        </w:rPr>
      </w:pPr>
    </w:p>
    <w:p w:rsidR="00637EB2" w:rsidRDefault="00637EB2">
      <w:pPr>
        <w:autoSpaceDE w:val="0"/>
        <w:autoSpaceDN w:val="0"/>
        <w:adjustRightInd w:val="0"/>
        <w:jc w:val="both"/>
        <w:rPr>
          <w:rFonts w:ascii="Arial" w:hAnsi="Arial" w:cs="Arial"/>
        </w:rPr>
      </w:pPr>
    </w:p>
    <w:p w:rsidR="00637EB2" w:rsidRDefault="00637EB2">
      <w:pPr>
        <w:autoSpaceDE w:val="0"/>
        <w:autoSpaceDN w:val="0"/>
        <w:adjustRightInd w:val="0"/>
        <w:jc w:val="both"/>
        <w:rPr>
          <w:rFonts w:ascii="Arial" w:hAnsi="Arial" w:cs="Arial"/>
        </w:rPr>
      </w:pPr>
    </w:p>
    <w:p w:rsidR="00637EB2" w:rsidRDefault="00637EB2">
      <w:pPr>
        <w:autoSpaceDE w:val="0"/>
        <w:autoSpaceDN w:val="0"/>
        <w:adjustRightInd w:val="0"/>
        <w:jc w:val="both"/>
        <w:rPr>
          <w:rFonts w:ascii="Arial" w:hAnsi="Arial" w:cs="Arial"/>
        </w:rPr>
      </w:pPr>
    </w:p>
    <w:p w:rsidR="00637EB2" w:rsidRDefault="00637EB2">
      <w:pPr>
        <w:autoSpaceDE w:val="0"/>
        <w:autoSpaceDN w:val="0"/>
        <w:adjustRightInd w:val="0"/>
        <w:jc w:val="both"/>
        <w:rPr>
          <w:rFonts w:ascii="Arial" w:hAnsi="Arial" w:cs="Arial"/>
        </w:rPr>
      </w:pPr>
    </w:p>
    <w:p w:rsidR="00637EB2" w:rsidRDefault="00637EB2">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700F6F" w:rsidRDefault="00700F6F">
      <w:pPr>
        <w:autoSpaceDE w:val="0"/>
        <w:autoSpaceDN w:val="0"/>
        <w:adjustRightInd w:val="0"/>
        <w:jc w:val="both"/>
        <w:rPr>
          <w:rFonts w:ascii="Arial" w:hAnsi="Arial" w:cs="Arial"/>
        </w:rPr>
      </w:pPr>
    </w:p>
    <w:p w:rsidR="00637EB2" w:rsidRPr="000F7960" w:rsidRDefault="00637EB2">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3761F9" w:rsidRPr="000F7960" w:rsidRDefault="003761F9">
      <w:pPr>
        <w:autoSpaceDE w:val="0"/>
        <w:autoSpaceDN w:val="0"/>
        <w:adjustRightInd w:val="0"/>
        <w:jc w:val="both"/>
        <w:rPr>
          <w:rFonts w:ascii="Arial" w:hAnsi="Arial" w:cs="Arial"/>
        </w:rPr>
      </w:pPr>
    </w:p>
    <w:p w:rsidR="00154D1B" w:rsidRPr="000F7960" w:rsidRDefault="00D73BB0" w:rsidP="00154D1B">
      <w:pPr>
        <w:pStyle w:val="Tytu"/>
        <w:rPr>
          <w:sz w:val="32"/>
          <w:szCs w:val="32"/>
        </w:rPr>
      </w:pPr>
      <w:bookmarkStart w:id="2062" w:name="_Toc234261635"/>
      <w:bookmarkStart w:id="2063" w:name="_Toc234261634"/>
      <w:bookmarkStart w:id="2064" w:name="_Toc267936954"/>
      <w:bookmarkStart w:id="2065" w:name="_Toc463460302"/>
      <w:r w:rsidRPr="000F7960">
        <w:rPr>
          <w:sz w:val="32"/>
          <w:szCs w:val="32"/>
        </w:rPr>
        <w:lastRenderedPageBreak/>
        <w:t xml:space="preserve">ST </w:t>
      </w:r>
      <w:r w:rsidR="00827E1B" w:rsidRPr="000F7960">
        <w:rPr>
          <w:sz w:val="32"/>
          <w:szCs w:val="32"/>
        </w:rPr>
        <w:t>0</w:t>
      </w:r>
      <w:r w:rsidRPr="000F7960">
        <w:rPr>
          <w:sz w:val="32"/>
          <w:szCs w:val="32"/>
        </w:rPr>
        <w:t>1.</w:t>
      </w:r>
      <w:bookmarkEnd w:id="2062"/>
      <w:r w:rsidR="00827E1B" w:rsidRPr="000F7960">
        <w:rPr>
          <w:sz w:val="32"/>
          <w:szCs w:val="32"/>
        </w:rPr>
        <w:t>1</w:t>
      </w:r>
      <w:r w:rsidR="005F17DE">
        <w:rPr>
          <w:sz w:val="32"/>
          <w:szCs w:val="32"/>
        </w:rPr>
        <w:t xml:space="preserve">3 </w:t>
      </w:r>
      <w:r w:rsidR="00011154" w:rsidRPr="000F7960">
        <w:rPr>
          <w:sz w:val="32"/>
          <w:szCs w:val="32"/>
        </w:rPr>
        <w:t>-</w:t>
      </w:r>
      <w:r w:rsidRPr="000F7960">
        <w:rPr>
          <w:sz w:val="32"/>
          <w:szCs w:val="32"/>
        </w:rPr>
        <w:t xml:space="preserve"> </w:t>
      </w:r>
      <w:bookmarkEnd w:id="2063"/>
      <w:bookmarkEnd w:id="2064"/>
      <w:r w:rsidR="00011154" w:rsidRPr="000F7960">
        <w:rPr>
          <w:sz w:val="32"/>
          <w:szCs w:val="32"/>
        </w:rPr>
        <w:t>ROBOTY ŚLUSARSKIE</w:t>
      </w:r>
      <w:bookmarkEnd w:id="2065"/>
    </w:p>
    <w:p w:rsidR="00154D1B" w:rsidRPr="000F7960" w:rsidRDefault="00154D1B" w:rsidP="00D73BB0">
      <w:pPr>
        <w:pStyle w:val="Tekstpodstawowy"/>
        <w:spacing w:line="240" w:lineRule="auto"/>
        <w:jc w:val="center"/>
        <w:rPr>
          <w:rFonts w:ascii="Arial" w:hAnsi="Arial" w:cs="Arial"/>
          <w:b/>
          <w:sz w:val="32"/>
          <w:szCs w:val="32"/>
        </w:rPr>
      </w:pPr>
      <w:bookmarkStart w:id="2066" w:name="_Toc234261636"/>
      <w:r w:rsidRPr="000F7960">
        <w:rPr>
          <w:rFonts w:ascii="Arial" w:hAnsi="Arial" w:cs="Arial"/>
          <w:b/>
          <w:sz w:val="32"/>
          <w:szCs w:val="32"/>
        </w:rPr>
        <w:t>(CPV 45421160-3)</w:t>
      </w:r>
      <w:bookmarkEnd w:id="2066"/>
    </w:p>
    <w:p w:rsidR="00154D1B" w:rsidRPr="000F7960" w:rsidRDefault="00154D1B" w:rsidP="00154D1B">
      <w:pPr>
        <w:autoSpaceDE w:val="0"/>
        <w:autoSpaceDN w:val="0"/>
        <w:adjustRightInd w:val="0"/>
        <w:jc w:val="both"/>
        <w:rPr>
          <w:rFonts w:ascii="Arial" w:hAnsi="Arial" w:cs="Arial"/>
        </w:rPr>
      </w:pPr>
    </w:p>
    <w:p w:rsidR="00154D1B" w:rsidRPr="000F7960" w:rsidRDefault="00154D1B" w:rsidP="00154D1B">
      <w:pPr>
        <w:pStyle w:val="Nagwek1"/>
        <w:spacing w:line="240" w:lineRule="auto"/>
        <w:jc w:val="both"/>
        <w:rPr>
          <w:rFonts w:ascii="Arial" w:hAnsi="Arial" w:cs="Arial"/>
          <w:sz w:val="24"/>
          <w:szCs w:val="24"/>
        </w:rPr>
      </w:pPr>
      <w:bookmarkStart w:id="2067" w:name="_Toc168367808"/>
      <w:bookmarkStart w:id="2068" w:name="_Toc228585801"/>
      <w:bookmarkStart w:id="2069" w:name="_Toc234261637"/>
      <w:bookmarkStart w:id="2070" w:name="_Toc267933651"/>
      <w:bookmarkStart w:id="2071" w:name="_Toc267936955"/>
      <w:bookmarkStart w:id="2072" w:name="_Toc463460303"/>
      <w:r w:rsidRPr="000F7960">
        <w:rPr>
          <w:rFonts w:ascii="Arial" w:hAnsi="Arial" w:cs="Arial"/>
          <w:sz w:val="24"/>
          <w:szCs w:val="24"/>
        </w:rPr>
        <w:t>1. W</w:t>
      </w:r>
      <w:bookmarkEnd w:id="2067"/>
      <w:bookmarkEnd w:id="2068"/>
      <w:r w:rsidRPr="000F7960">
        <w:rPr>
          <w:rFonts w:ascii="Arial" w:hAnsi="Arial" w:cs="Arial"/>
          <w:sz w:val="24"/>
          <w:szCs w:val="24"/>
        </w:rPr>
        <w:t>stęp.</w:t>
      </w:r>
      <w:bookmarkEnd w:id="2069"/>
      <w:bookmarkEnd w:id="2070"/>
      <w:bookmarkEnd w:id="2071"/>
      <w:bookmarkEnd w:id="2072"/>
    </w:p>
    <w:p w:rsidR="00154D1B" w:rsidRPr="000F7960" w:rsidRDefault="00154D1B" w:rsidP="00154D1B">
      <w:pPr>
        <w:pStyle w:val="StylIwony"/>
        <w:overflowPunct/>
        <w:autoSpaceDE/>
        <w:autoSpaceDN/>
        <w:adjustRightInd/>
        <w:spacing w:before="0" w:after="0"/>
        <w:textAlignment w:val="auto"/>
        <w:rPr>
          <w:rFonts w:ascii="Arial" w:hAnsi="Arial" w:cs="Arial"/>
          <w:szCs w:val="24"/>
        </w:rPr>
      </w:pPr>
    </w:p>
    <w:p w:rsidR="00154D1B" w:rsidRPr="000F7960" w:rsidRDefault="00154D1B" w:rsidP="00154D1B">
      <w:pPr>
        <w:pStyle w:val="Nagwek2"/>
        <w:spacing w:line="240" w:lineRule="auto"/>
        <w:rPr>
          <w:rFonts w:ascii="Arial" w:hAnsi="Arial" w:cs="Arial"/>
          <w:iCs/>
          <w:szCs w:val="24"/>
        </w:rPr>
      </w:pPr>
      <w:bookmarkStart w:id="2073" w:name="_Toc168367809"/>
      <w:bookmarkStart w:id="2074" w:name="_Toc228585802"/>
      <w:bookmarkStart w:id="2075" w:name="_Toc234261638"/>
      <w:bookmarkStart w:id="2076" w:name="_Toc267933652"/>
      <w:bookmarkStart w:id="2077" w:name="_Toc267936956"/>
      <w:bookmarkStart w:id="2078" w:name="_Toc463460304"/>
      <w:r w:rsidRPr="000F7960">
        <w:rPr>
          <w:rFonts w:ascii="Arial" w:hAnsi="Arial" w:cs="Arial"/>
          <w:iCs/>
          <w:szCs w:val="24"/>
        </w:rPr>
        <w:t>1.1. Przedmiot ST</w:t>
      </w:r>
      <w:bookmarkEnd w:id="2073"/>
      <w:bookmarkEnd w:id="2074"/>
      <w:r w:rsidRPr="000F7960">
        <w:rPr>
          <w:rFonts w:ascii="Arial" w:hAnsi="Arial" w:cs="Arial"/>
          <w:iCs/>
          <w:szCs w:val="24"/>
        </w:rPr>
        <w:t>.</w:t>
      </w:r>
      <w:bookmarkEnd w:id="2075"/>
      <w:bookmarkEnd w:id="2076"/>
      <w:bookmarkEnd w:id="2077"/>
      <w:bookmarkEnd w:id="2078"/>
    </w:p>
    <w:p w:rsidR="00154D1B" w:rsidRPr="000F7960" w:rsidRDefault="00154D1B" w:rsidP="00154D1B">
      <w:pPr>
        <w:autoSpaceDE w:val="0"/>
        <w:autoSpaceDN w:val="0"/>
        <w:adjustRightInd w:val="0"/>
        <w:jc w:val="both"/>
        <w:rPr>
          <w:rFonts w:ascii="Arial" w:hAnsi="Arial" w:cs="Arial"/>
        </w:rPr>
      </w:pPr>
      <w:r w:rsidRPr="000F7960">
        <w:rPr>
          <w:rFonts w:ascii="Arial" w:hAnsi="Arial" w:cs="Arial"/>
        </w:rPr>
        <w:t>Przedmiotem niniejszej S</w:t>
      </w:r>
      <w:r w:rsidR="00827E1B" w:rsidRPr="000F7960">
        <w:rPr>
          <w:rFonts w:ascii="Arial" w:hAnsi="Arial" w:cs="Arial"/>
        </w:rPr>
        <w:t xml:space="preserve">pecyfikacji </w:t>
      </w:r>
      <w:r w:rsidRPr="000F7960">
        <w:rPr>
          <w:rFonts w:ascii="Arial" w:hAnsi="Arial" w:cs="Arial"/>
        </w:rPr>
        <w:t>T</w:t>
      </w:r>
      <w:r w:rsidR="00827E1B" w:rsidRPr="000F7960">
        <w:rPr>
          <w:rFonts w:ascii="Arial" w:hAnsi="Arial" w:cs="Arial"/>
        </w:rPr>
        <w:t>echnicznej (ST)</w:t>
      </w:r>
      <w:r w:rsidRPr="000F7960">
        <w:rPr>
          <w:rFonts w:ascii="Arial" w:hAnsi="Arial" w:cs="Arial"/>
        </w:rPr>
        <w:t xml:space="preserve"> są wymagania dotyczące wykonania i odbioru robót </w:t>
      </w:r>
      <w:r w:rsidR="00011154" w:rsidRPr="000F7960">
        <w:rPr>
          <w:rFonts w:ascii="Arial" w:hAnsi="Arial" w:cs="Arial"/>
        </w:rPr>
        <w:t xml:space="preserve">ślusarskich </w:t>
      </w:r>
      <w:r w:rsidRPr="000F7960">
        <w:rPr>
          <w:rFonts w:ascii="Arial" w:hAnsi="Arial" w:cs="Arial"/>
        </w:rPr>
        <w:t>związanych z montażem balustrad i pochwytów</w:t>
      </w:r>
      <w:r w:rsidR="001A3095">
        <w:rPr>
          <w:rFonts w:ascii="Arial" w:hAnsi="Arial" w:cs="Arial"/>
        </w:rPr>
        <w:t xml:space="preserve"> oraz innych wyrobów ślusarskich</w:t>
      </w:r>
      <w:r w:rsidRPr="000F7960">
        <w:rPr>
          <w:rFonts w:ascii="Arial" w:hAnsi="Arial" w:cs="Arial"/>
        </w:rPr>
        <w:t>.</w:t>
      </w:r>
    </w:p>
    <w:p w:rsidR="00154D1B" w:rsidRPr="000F7960" w:rsidRDefault="00154D1B" w:rsidP="00154D1B">
      <w:pPr>
        <w:autoSpaceDE w:val="0"/>
        <w:autoSpaceDN w:val="0"/>
        <w:adjustRightInd w:val="0"/>
        <w:jc w:val="both"/>
        <w:rPr>
          <w:rFonts w:ascii="Arial" w:hAnsi="Arial" w:cs="Arial"/>
          <w:bCs/>
        </w:rPr>
      </w:pPr>
    </w:p>
    <w:p w:rsidR="00154D1B" w:rsidRPr="000F7960" w:rsidRDefault="00154D1B" w:rsidP="00154D1B">
      <w:pPr>
        <w:pStyle w:val="Nagwek2"/>
        <w:spacing w:line="240" w:lineRule="auto"/>
        <w:rPr>
          <w:rFonts w:ascii="Arial" w:hAnsi="Arial" w:cs="Arial"/>
          <w:iCs/>
          <w:szCs w:val="24"/>
        </w:rPr>
      </w:pPr>
      <w:bookmarkStart w:id="2079" w:name="_Toc168367810"/>
      <w:bookmarkStart w:id="2080" w:name="_Toc228585803"/>
      <w:bookmarkStart w:id="2081" w:name="_Toc234261639"/>
      <w:bookmarkStart w:id="2082" w:name="_Toc267933653"/>
      <w:bookmarkStart w:id="2083" w:name="_Toc267936957"/>
      <w:bookmarkStart w:id="2084" w:name="_Toc463460305"/>
      <w:r w:rsidRPr="000F7960">
        <w:rPr>
          <w:rFonts w:ascii="Arial" w:hAnsi="Arial" w:cs="Arial"/>
          <w:iCs/>
          <w:szCs w:val="24"/>
        </w:rPr>
        <w:t>1.2. Zakres stosowania ST</w:t>
      </w:r>
      <w:bookmarkEnd w:id="2079"/>
      <w:bookmarkEnd w:id="2080"/>
      <w:r w:rsidRPr="000F7960">
        <w:rPr>
          <w:rFonts w:ascii="Arial" w:hAnsi="Arial" w:cs="Arial"/>
          <w:iCs/>
          <w:szCs w:val="24"/>
        </w:rPr>
        <w:t>.</w:t>
      </w:r>
      <w:bookmarkEnd w:id="2081"/>
      <w:bookmarkEnd w:id="2082"/>
      <w:bookmarkEnd w:id="2083"/>
      <w:bookmarkEnd w:id="2084"/>
    </w:p>
    <w:p w:rsidR="00827E1B" w:rsidRPr="000F7960" w:rsidRDefault="00154D1B" w:rsidP="00827E1B">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 </w:t>
      </w:r>
      <w:r w:rsidR="00827E1B" w:rsidRPr="000F7960">
        <w:rPr>
          <w:rFonts w:ascii="Arial" w:hAnsi="Arial" w:cs="Arial"/>
          <w:b/>
        </w:rPr>
        <w:t>„</w:t>
      </w:r>
      <w:r w:rsidR="00E67C84" w:rsidRPr="007D6EB9">
        <w:rPr>
          <w:rFonts w:ascii="Arial" w:hAnsi="Arial" w:cs="Arial"/>
          <w:b/>
          <w:bCs/>
        </w:rPr>
        <w:t>Budynek Miejskiej Biblioteki Publicznej w Piotrkowie Trybunalskim</w:t>
      </w:r>
      <w:r w:rsidR="00827E1B" w:rsidRPr="000F7960">
        <w:rPr>
          <w:rFonts w:ascii="Arial" w:hAnsi="Arial" w:cs="Arial"/>
          <w:b/>
        </w:rPr>
        <w:t>”.</w:t>
      </w:r>
    </w:p>
    <w:p w:rsidR="00154D1B" w:rsidRPr="000F7960" w:rsidRDefault="00154D1B" w:rsidP="00154D1B">
      <w:pPr>
        <w:autoSpaceDE w:val="0"/>
        <w:autoSpaceDN w:val="0"/>
        <w:adjustRightInd w:val="0"/>
        <w:jc w:val="both"/>
        <w:rPr>
          <w:rFonts w:ascii="Arial" w:hAnsi="Arial" w:cs="Arial"/>
        </w:rPr>
      </w:pPr>
    </w:p>
    <w:p w:rsidR="00154D1B" w:rsidRPr="000F7960" w:rsidRDefault="00154D1B" w:rsidP="00154D1B">
      <w:pPr>
        <w:pStyle w:val="Nagwek2"/>
        <w:spacing w:line="240" w:lineRule="auto"/>
        <w:rPr>
          <w:rFonts w:ascii="Arial" w:hAnsi="Arial" w:cs="Arial"/>
          <w:iCs/>
          <w:szCs w:val="24"/>
        </w:rPr>
      </w:pPr>
      <w:bookmarkStart w:id="2085" w:name="_Toc168367811"/>
      <w:bookmarkStart w:id="2086" w:name="_Toc228585804"/>
      <w:bookmarkStart w:id="2087" w:name="_Toc234261640"/>
      <w:bookmarkStart w:id="2088" w:name="_Toc267933654"/>
      <w:bookmarkStart w:id="2089" w:name="_Toc267936958"/>
      <w:bookmarkStart w:id="2090" w:name="_Toc463460306"/>
      <w:r w:rsidRPr="000F7960">
        <w:rPr>
          <w:rFonts w:ascii="Arial" w:hAnsi="Arial" w:cs="Arial"/>
          <w:iCs/>
          <w:szCs w:val="24"/>
        </w:rPr>
        <w:t>1.3. Zakres robót objętych ST</w:t>
      </w:r>
      <w:bookmarkEnd w:id="2085"/>
      <w:bookmarkEnd w:id="2086"/>
      <w:r w:rsidRPr="000F7960">
        <w:rPr>
          <w:rFonts w:ascii="Arial" w:hAnsi="Arial" w:cs="Arial"/>
          <w:iCs/>
          <w:szCs w:val="24"/>
        </w:rPr>
        <w:t>.</w:t>
      </w:r>
      <w:bookmarkEnd w:id="2087"/>
      <w:bookmarkEnd w:id="2088"/>
      <w:bookmarkEnd w:id="2089"/>
      <w:bookmarkEnd w:id="2090"/>
    </w:p>
    <w:p w:rsidR="00B54855" w:rsidRPr="004D77A4" w:rsidRDefault="00154D1B" w:rsidP="001A3095">
      <w:pPr>
        <w:jc w:val="both"/>
        <w:rPr>
          <w:rFonts w:ascii="Arial" w:hAnsi="Arial" w:cs="Arial"/>
        </w:rPr>
      </w:pPr>
      <w:r w:rsidRPr="000F7960">
        <w:rPr>
          <w:rFonts w:ascii="Arial" w:hAnsi="Arial" w:cs="Arial"/>
        </w:rPr>
        <w:t xml:space="preserve">Ustalenia zawarte w niniejszej Specyfikacji </w:t>
      </w:r>
      <w:r w:rsidR="00827E1B" w:rsidRPr="000F7960">
        <w:rPr>
          <w:rFonts w:ascii="Arial" w:hAnsi="Arial" w:cs="Arial"/>
        </w:rPr>
        <w:t xml:space="preserve">Technicznej </w:t>
      </w:r>
      <w:r w:rsidRPr="000F7960">
        <w:rPr>
          <w:rFonts w:ascii="Arial" w:hAnsi="Arial" w:cs="Arial"/>
        </w:rPr>
        <w:t xml:space="preserve">mają zastosowanie przy </w:t>
      </w:r>
      <w:r w:rsidR="00011154" w:rsidRPr="000F7960">
        <w:rPr>
          <w:rFonts w:ascii="Arial" w:hAnsi="Arial" w:cs="Arial"/>
        </w:rPr>
        <w:t xml:space="preserve">robotach ślusarskich związanych z </w:t>
      </w:r>
      <w:r w:rsidRPr="000F7960">
        <w:rPr>
          <w:rFonts w:ascii="Arial" w:hAnsi="Arial" w:cs="Arial"/>
        </w:rPr>
        <w:t>montaż</w:t>
      </w:r>
      <w:r w:rsidR="00011154" w:rsidRPr="000F7960">
        <w:rPr>
          <w:rFonts w:ascii="Arial" w:hAnsi="Arial" w:cs="Arial"/>
        </w:rPr>
        <w:t>em</w:t>
      </w:r>
      <w:r w:rsidRPr="000F7960">
        <w:rPr>
          <w:rFonts w:ascii="Arial" w:hAnsi="Arial" w:cs="Arial"/>
        </w:rPr>
        <w:t xml:space="preserve"> balustrad i pochwytów</w:t>
      </w:r>
      <w:r w:rsidR="001A3095">
        <w:rPr>
          <w:rFonts w:ascii="Arial" w:hAnsi="Arial" w:cs="Arial"/>
        </w:rPr>
        <w:t xml:space="preserve"> oraz pozostałych wyrobów ślusarskich</w:t>
      </w:r>
      <w:r w:rsidRPr="000F7960">
        <w:rPr>
          <w:rFonts w:ascii="Arial" w:hAnsi="Arial" w:cs="Arial"/>
        </w:rPr>
        <w:t xml:space="preserve">. Zakres robót obejmuje wszystkie elementy, gdzie występują w/w roboty, zgodnie z Dokumentacją </w:t>
      </w:r>
      <w:r w:rsidR="00827E1B" w:rsidRPr="000F7960">
        <w:rPr>
          <w:rFonts w:ascii="Arial" w:hAnsi="Arial" w:cs="Arial"/>
        </w:rPr>
        <w:t>Projektową</w:t>
      </w:r>
      <w:r w:rsidR="00B54855" w:rsidRPr="004D77A4">
        <w:rPr>
          <w:rFonts w:ascii="Arial" w:hAnsi="Arial" w:cs="Arial"/>
        </w:rPr>
        <w:t>.</w:t>
      </w:r>
    </w:p>
    <w:p w:rsidR="00154D1B" w:rsidRPr="000F7960" w:rsidRDefault="00154D1B" w:rsidP="00154D1B">
      <w:pPr>
        <w:pStyle w:val="NormalnyWeb"/>
        <w:spacing w:before="0" w:beforeAutospacing="0" w:after="0" w:afterAutospacing="0"/>
        <w:jc w:val="both"/>
        <w:rPr>
          <w:rFonts w:ascii="Arial" w:hAnsi="Arial" w:cs="Arial"/>
        </w:rPr>
      </w:pPr>
    </w:p>
    <w:p w:rsidR="00154D1B" w:rsidRPr="000F7960" w:rsidRDefault="00154D1B" w:rsidP="00154D1B">
      <w:pPr>
        <w:pStyle w:val="Nagwek2"/>
        <w:spacing w:line="240" w:lineRule="auto"/>
        <w:rPr>
          <w:rFonts w:ascii="Arial" w:hAnsi="Arial" w:cs="Arial"/>
          <w:iCs/>
          <w:szCs w:val="24"/>
        </w:rPr>
      </w:pPr>
      <w:bookmarkStart w:id="2091" w:name="_Toc168367812"/>
      <w:bookmarkStart w:id="2092" w:name="_Toc228585805"/>
      <w:bookmarkStart w:id="2093" w:name="_Toc234261641"/>
      <w:bookmarkStart w:id="2094" w:name="_Toc267933655"/>
      <w:bookmarkStart w:id="2095" w:name="_Toc267936959"/>
      <w:bookmarkStart w:id="2096" w:name="_Toc463460307"/>
      <w:r w:rsidRPr="000F7960">
        <w:rPr>
          <w:rFonts w:ascii="Arial" w:hAnsi="Arial" w:cs="Arial"/>
          <w:iCs/>
          <w:szCs w:val="24"/>
        </w:rPr>
        <w:t>1.4. Określenia podstawowe</w:t>
      </w:r>
      <w:bookmarkEnd w:id="2091"/>
      <w:bookmarkEnd w:id="2092"/>
      <w:r w:rsidRPr="000F7960">
        <w:rPr>
          <w:rFonts w:ascii="Arial" w:hAnsi="Arial" w:cs="Arial"/>
          <w:iCs/>
          <w:szCs w:val="24"/>
        </w:rPr>
        <w:t>.</w:t>
      </w:r>
      <w:bookmarkEnd w:id="2093"/>
      <w:bookmarkEnd w:id="2094"/>
      <w:bookmarkEnd w:id="2095"/>
      <w:bookmarkEnd w:id="2096"/>
    </w:p>
    <w:p w:rsidR="00154D1B" w:rsidRPr="000F7960" w:rsidRDefault="00154D1B" w:rsidP="00154D1B">
      <w:pPr>
        <w:pStyle w:val="StylIwony"/>
        <w:overflowPunct/>
        <w:autoSpaceDE/>
        <w:autoSpaceDN/>
        <w:adjustRightInd/>
        <w:spacing w:before="0" w:after="0"/>
        <w:textAlignment w:val="auto"/>
        <w:rPr>
          <w:rFonts w:ascii="Arial" w:hAnsi="Arial" w:cs="Arial"/>
          <w:szCs w:val="24"/>
        </w:rPr>
      </w:pPr>
      <w:r w:rsidRPr="000F7960">
        <w:rPr>
          <w:rFonts w:ascii="Arial" w:hAnsi="Arial" w:cs="Arial"/>
          <w:szCs w:val="24"/>
        </w:rPr>
        <w:t xml:space="preserve">Określenia używane w niniejszej ST są zgodne z obowiązującymi odpowiednimi normami oraz z określeniami podanymi w ST 00.01 </w:t>
      </w:r>
      <w:r w:rsidR="00827E1B" w:rsidRPr="000F7960">
        <w:rPr>
          <w:rFonts w:ascii="Arial" w:hAnsi="Arial" w:cs="Arial"/>
        </w:rPr>
        <w:t xml:space="preserve">„Wymagania ogólne" </w:t>
      </w:r>
      <w:r w:rsidRPr="000F7960">
        <w:rPr>
          <w:rFonts w:ascii="Arial" w:hAnsi="Arial" w:cs="Arial"/>
          <w:szCs w:val="24"/>
        </w:rPr>
        <w:t>pkt.</w:t>
      </w:r>
      <w:r w:rsidR="00827E1B" w:rsidRPr="000F7960">
        <w:rPr>
          <w:rFonts w:ascii="Arial" w:hAnsi="Arial" w:cs="Arial"/>
          <w:szCs w:val="24"/>
        </w:rPr>
        <w:t xml:space="preserve"> </w:t>
      </w:r>
      <w:r w:rsidRPr="000F7960">
        <w:rPr>
          <w:rFonts w:ascii="Arial" w:hAnsi="Arial" w:cs="Arial"/>
          <w:szCs w:val="24"/>
        </w:rPr>
        <w:t>1.</w:t>
      </w:r>
    </w:p>
    <w:p w:rsidR="00154D1B" w:rsidRPr="000F7960" w:rsidRDefault="00154D1B" w:rsidP="00154D1B">
      <w:pPr>
        <w:autoSpaceDE w:val="0"/>
        <w:autoSpaceDN w:val="0"/>
        <w:adjustRightInd w:val="0"/>
        <w:jc w:val="both"/>
        <w:rPr>
          <w:rFonts w:ascii="Arial" w:hAnsi="Arial" w:cs="Arial"/>
        </w:rPr>
      </w:pPr>
    </w:p>
    <w:p w:rsidR="00154D1B" w:rsidRPr="000F7960" w:rsidRDefault="00154D1B" w:rsidP="00154D1B">
      <w:pPr>
        <w:pStyle w:val="Nagwek2"/>
        <w:spacing w:line="240" w:lineRule="auto"/>
        <w:rPr>
          <w:rFonts w:ascii="Arial" w:hAnsi="Arial" w:cs="Arial"/>
          <w:iCs/>
          <w:szCs w:val="24"/>
        </w:rPr>
      </w:pPr>
      <w:bookmarkStart w:id="2097" w:name="_Toc168367813"/>
      <w:bookmarkStart w:id="2098" w:name="_Toc228585806"/>
      <w:bookmarkStart w:id="2099" w:name="_Toc234261642"/>
      <w:bookmarkStart w:id="2100" w:name="_Toc267933656"/>
      <w:bookmarkStart w:id="2101" w:name="_Toc267936960"/>
      <w:bookmarkStart w:id="2102" w:name="_Toc463460308"/>
      <w:r w:rsidRPr="000F7960">
        <w:rPr>
          <w:rFonts w:ascii="Arial" w:hAnsi="Arial" w:cs="Arial"/>
          <w:iCs/>
          <w:szCs w:val="24"/>
        </w:rPr>
        <w:t>1.5. Ogólne wymagania dotyczące Robót</w:t>
      </w:r>
      <w:bookmarkEnd w:id="2097"/>
      <w:bookmarkEnd w:id="2098"/>
      <w:r w:rsidRPr="000F7960">
        <w:rPr>
          <w:rFonts w:ascii="Arial" w:hAnsi="Arial" w:cs="Arial"/>
          <w:iCs/>
          <w:szCs w:val="24"/>
        </w:rPr>
        <w:t>.</w:t>
      </w:r>
      <w:bookmarkEnd w:id="2099"/>
      <w:bookmarkEnd w:id="2100"/>
      <w:bookmarkEnd w:id="2101"/>
      <w:bookmarkEnd w:id="2102"/>
    </w:p>
    <w:p w:rsidR="00154D1B" w:rsidRPr="000F7960" w:rsidRDefault="00154D1B" w:rsidP="00154D1B">
      <w:pPr>
        <w:autoSpaceDE w:val="0"/>
        <w:autoSpaceDN w:val="0"/>
        <w:adjustRightInd w:val="0"/>
        <w:jc w:val="both"/>
        <w:rPr>
          <w:rFonts w:ascii="Arial" w:hAnsi="Arial" w:cs="Arial"/>
        </w:rPr>
      </w:pPr>
      <w:r w:rsidRPr="000F7960">
        <w:rPr>
          <w:rFonts w:ascii="Arial" w:hAnsi="Arial" w:cs="Arial"/>
        </w:rPr>
        <w:t>Ogólne wymagania dotyczące Robót podano w ST 00.01 „Wymagania ogólne" pkt</w:t>
      </w:r>
      <w:r w:rsidR="00827E1B" w:rsidRPr="000F7960">
        <w:rPr>
          <w:rFonts w:ascii="Arial" w:hAnsi="Arial" w:cs="Arial"/>
        </w:rPr>
        <w:t>.</w:t>
      </w:r>
      <w:r w:rsidRPr="000F7960">
        <w:rPr>
          <w:rFonts w:ascii="Arial" w:hAnsi="Arial" w:cs="Arial"/>
        </w:rPr>
        <w:t xml:space="preserve"> 1.</w:t>
      </w:r>
    </w:p>
    <w:p w:rsidR="00154D1B" w:rsidRPr="000F7960" w:rsidRDefault="00154D1B" w:rsidP="00154D1B">
      <w:pPr>
        <w:autoSpaceDE w:val="0"/>
        <w:autoSpaceDN w:val="0"/>
        <w:adjustRightInd w:val="0"/>
        <w:jc w:val="both"/>
        <w:rPr>
          <w:rFonts w:ascii="Arial" w:hAnsi="Arial" w:cs="Arial"/>
        </w:rPr>
      </w:pPr>
      <w:r w:rsidRPr="000F7960">
        <w:rPr>
          <w:rFonts w:ascii="Arial" w:hAnsi="Arial" w:cs="Arial"/>
        </w:rPr>
        <w:t xml:space="preserve">Wykonawca Robót jest odpowiedzialny za jakość wykonania Robót oraz za ich zgodność z </w:t>
      </w:r>
      <w:r w:rsidR="00DF57AB" w:rsidRPr="000F7960">
        <w:rPr>
          <w:rFonts w:ascii="Arial" w:hAnsi="Arial" w:cs="Arial"/>
        </w:rPr>
        <w:t xml:space="preserve">Dokumentacją </w:t>
      </w:r>
      <w:r w:rsidR="00827E1B" w:rsidRPr="000F7960">
        <w:rPr>
          <w:rFonts w:ascii="Arial" w:hAnsi="Arial" w:cs="Arial"/>
        </w:rPr>
        <w:t>Projektową</w:t>
      </w:r>
      <w:r w:rsidRPr="000F7960">
        <w:rPr>
          <w:rFonts w:ascii="Arial" w:hAnsi="Arial" w:cs="Arial"/>
        </w:rPr>
        <w:t>, Specyfikacją Techniczną i poleceniami Inspektora Nadzoru</w:t>
      </w:r>
      <w:r w:rsidR="00827E1B" w:rsidRPr="000F7960">
        <w:rPr>
          <w:rFonts w:ascii="Arial" w:hAnsi="Arial" w:cs="Arial"/>
        </w:rPr>
        <w:t xml:space="preserve"> i Nadzoru Autorskiego</w:t>
      </w:r>
      <w:r w:rsidRPr="000F7960">
        <w:rPr>
          <w:rFonts w:ascii="Arial" w:hAnsi="Arial" w:cs="Arial"/>
        </w:rPr>
        <w:t>.</w:t>
      </w:r>
    </w:p>
    <w:p w:rsidR="00154D1B" w:rsidRPr="000F7960" w:rsidRDefault="00154D1B" w:rsidP="00154D1B">
      <w:pPr>
        <w:pStyle w:val="NormalnyWeb"/>
        <w:spacing w:before="0" w:beforeAutospacing="0" w:after="0" w:afterAutospacing="0"/>
        <w:jc w:val="both"/>
        <w:rPr>
          <w:rFonts w:ascii="Arial" w:hAnsi="Arial" w:cs="Arial"/>
        </w:rPr>
      </w:pPr>
    </w:p>
    <w:p w:rsidR="00154D1B" w:rsidRPr="000F7960" w:rsidRDefault="00154D1B" w:rsidP="00154D1B">
      <w:pPr>
        <w:pStyle w:val="Nagwek1"/>
        <w:spacing w:line="240" w:lineRule="auto"/>
        <w:jc w:val="both"/>
        <w:rPr>
          <w:rFonts w:ascii="Arial" w:hAnsi="Arial" w:cs="Arial"/>
          <w:sz w:val="24"/>
          <w:szCs w:val="24"/>
        </w:rPr>
      </w:pPr>
      <w:bookmarkStart w:id="2103" w:name="_Toc168367814"/>
      <w:bookmarkStart w:id="2104" w:name="_Toc228585807"/>
      <w:bookmarkStart w:id="2105" w:name="_Toc234261643"/>
      <w:bookmarkStart w:id="2106" w:name="_Toc267933657"/>
      <w:bookmarkStart w:id="2107" w:name="_Toc267936961"/>
      <w:bookmarkStart w:id="2108" w:name="_Toc463460309"/>
      <w:r w:rsidRPr="000F7960">
        <w:rPr>
          <w:rFonts w:ascii="Arial" w:hAnsi="Arial" w:cs="Arial"/>
          <w:sz w:val="24"/>
          <w:szCs w:val="24"/>
        </w:rPr>
        <w:t>2. M</w:t>
      </w:r>
      <w:bookmarkEnd w:id="2103"/>
      <w:bookmarkEnd w:id="2104"/>
      <w:r w:rsidRPr="000F7960">
        <w:rPr>
          <w:rFonts w:ascii="Arial" w:hAnsi="Arial" w:cs="Arial"/>
          <w:sz w:val="24"/>
          <w:szCs w:val="24"/>
        </w:rPr>
        <w:t>ateriały.</w:t>
      </w:r>
      <w:bookmarkEnd w:id="2105"/>
      <w:bookmarkEnd w:id="2106"/>
      <w:bookmarkEnd w:id="2107"/>
      <w:bookmarkEnd w:id="2108"/>
    </w:p>
    <w:p w:rsidR="00827E1B" w:rsidRPr="000F7960" w:rsidRDefault="00827E1B" w:rsidP="00827E1B">
      <w:pPr>
        <w:pStyle w:val="Tekstpodstawowy"/>
        <w:tabs>
          <w:tab w:val="left" w:pos="284"/>
        </w:tabs>
        <w:spacing w:line="240" w:lineRule="auto"/>
        <w:rPr>
          <w:rFonts w:ascii="Arial" w:hAnsi="Arial" w:cs="Arial"/>
          <w:szCs w:val="24"/>
        </w:rPr>
      </w:pPr>
      <w:r w:rsidRPr="000F7960">
        <w:rPr>
          <w:rFonts w:ascii="Arial" w:hAnsi="Arial" w:cs="Arial"/>
          <w:szCs w:val="24"/>
        </w:rPr>
        <w:t>Ogólne wymagania dotyczące materiałów podano w ST 00.01 „Wymagania ogólne” pkt. 2.</w:t>
      </w:r>
    </w:p>
    <w:p w:rsidR="00154D1B" w:rsidRPr="000F7960" w:rsidRDefault="00154D1B" w:rsidP="00154D1B">
      <w:pPr>
        <w:tabs>
          <w:tab w:val="left" w:pos="284"/>
        </w:tabs>
        <w:jc w:val="both"/>
        <w:rPr>
          <w:rFonts w:ascii="Arial" w:hAnsi="Arial" w:cs="Arial"/>
        </w:rPr>
      </w:pPr>
      <w:r w:rsidRPr="000F7960">
        <w:rPr>
          <w:rFonts w:ascii="Arial" w:hAnsi="Arial" w:cs="Arial"/>
        </w:rPr>
        <w:t>Składowanie materiałów budowlanych powinno być wykonane w sposób zabezpieczający przed możliwością wywrócenia, zsunięcia lub rozsunięcia się składowanych materiałów i elementów.</w:t>
      </w:r>
    </w:p>
    <w:p w:rsidR="00154D1B" w:rsidRPr="000F7960" w:rsidRDefault="00154D1B" w:rsidP="00154D1B">
      <w:pPr>
        <w:pStyle w:val="Tekstpodstawowy2"/>
        <w:spacing w:line="240" w:lineRule="auto"/>
        <w:jc w:val="both"/>
        <w:rPr>
          <w:rFonts w:ascii="Arial" w:hAnsi="Arial" w:cs="Arial"/>
          <w:b w:val="0"/>
          <w:szCs w:val="24"/>
        </w:rPr>
      </w:pPr>
      <w:r w:rsidRPr="000F7960">
        <w:rPr>
          <w:rFonts w:ascii="Arial" w:hAnsi="Arial" w:cs="Arial"/>
          <w:b w:val="0"/>
          <w:szCs w:val="24"/>
        </w:rPr>
        <w:t xml:space="preserve">Wszystkie materiały zastosowane do budowy powinny posiadać odpowiednie atesty i certyfikaty, odpowiadać normom oraz być zgodne z </w:t>
      </w:r>
      <w:r w:rsidR="00DF57AB" w:rsidRPr="000F7960">
        <w:rPr>
          <w:rFonts w:ascii="Arial" w:hAnsi="Arial" w:cs="Arial"/>
          <w:b w:val="0"/>
          <w:szCs w:val="24"/>
        </w:rPr>
        <w:t>Dokumentacją Techniczną</w:t>
      </w:r>
      <w:r w:rsidRPr="000F7960">
        <w:rPr>
          <w:rFonts w:ascii="Arial" w:hAnsi="Arial" w:cs="Arial"/>
          <w:b w:val="0"/>
          <w:szCs w:val="24"/>
        </w:rPr>
        <w:t>.</w:t>
      </w:r>
    </w:p>
    <w:p w:rsidR="00B54855" w:rsidRDefault="00B54855" w:rsidP="00827E1B">
      <w:pPr>
        <w:autoSpaceDE w:val="0"/>
        <w:autoSpaceDN w:val="0"/>
        <w:adjustRightInd w:val="0"/>
        <w:jc w:val="both"/>
        <w:rPr>
          <w:rFonts w:ascii="Arial" w:hAnsi="Arial" w:cs="Arial"/>
        </w:rPr>
      </w:pPr>
    </w:p>
    <w:p w:rsidR="00B54855" w:rsidRPr="000F7960" w:rsidRDefault="00B54855" w:rsidP="00B54855">
      <w:pPr>
        <w:pStyle w:val="Nagwek2"/>
        <w:spacing w:line="240" w:lineRule="auto"/>
        <w:rPr>
          <w:rFonts w:ascii="Arial" w:hAnsi="Arial" w:cs="Arial"/>
          <w:iCs/>
          <w:szCs w:val="24"/>
        </w:rPr>
      </w:pPr>
      <w:bookmarkStart w:id="2109" w:name="_Toc463460310"/>
      <w:r>
        <w:rPr>
          <w:rFonts w:ascii="Arial" w:hAnsi="Arial" w:cs="Arial"/>
          <w:iCs/>
          <w:szCs w:val="24"/>
        </w:rPr>
        <w:t>2</w:t>
      </w:r>
      <w:r w:rsidRPr="000F7960">
        <w:rPr>
          <w:rFonts w:ascii="Arial" w:hAnsi="Arial" w:cs="Arial"/>
          <w:iCs/>
          <w:szCs w:val="24"/>
        </w:rPr>
        <w:t>.</w:t>
      </w:r>
      <w:r>
        <w:rPr>
          <w:rFonts w:ascii="Arial" w:hAnsi="Arial" w:cs="Arial"/>
          <w:iCs/>
          <w:szCs w:val="24"/>
        </w:rPr>
        <w:t>1</w:t>
      </w:r>
      <w:r w:rsidRPr="000F7960">
        <w:rPr>
          <w:rFonts w:ascii="Arial" w:hAnsi="Arial" w:cs="Arial"/>
          <w:iCs/>
          <w:szCs w:val="24"/>
        </w:rPr>
        <w:t xml:space="preserve">. </w:t>
      </w:r>
      <w:r>
        <w:rPr>
          <w:rFonts w:ascii="Arial" w:hAnsi="Arial" w:cs="Arial"/>
          <w:iCs/>
          <w:szCs w:val="24"/>
        </w:rPr>
        <w:t>Balustrady i pochwyty</w:t>
      </w:r>
      <w:r w:rsidRPr="000F7960">
        <w:rPr>
          <w:rFonts w:ascii="Arial" w:hAnsi="Arial" w:cs="Arial"/>
          <w:iCs/>
          <w:szCs w:val="24"/>
        </w:rPr>
        <w:t>.</w:t>
      </w:r>
      <w:bookmarkEnd w:id="2109"/>
    </w:p>
    <w:p w:rsidR="005D1C3D" w:rsidRPr="005D1C3D" w:rsidRDefault="005D1C3D" w:rsidP="00177B5B">
      <w:pPr>
        <w:pStyle w:val="Akapitzlist"/>
        <w:numPr>
          <w:ilvl w:val="0"/>
          <w:numId w:val="340"/>
        </w:numPr>
        <w:jc w:val="both"/>
        <w:rPr>
          <w:rFonts w:ascii="Arial" w:hAnsi="Arial" w:cs="Arial"/>
        </w:rPr>
      </w:pPr>
      <w:r w:rsidRPr="005D1C3D">
        <w:rPr>
          <w:rFonts w:ascii="Arial" w:hAnsi="Arial" w:cs="Arial"/>
        </w:rPr>
        <w:t>Balustrada wewnętrzna szklana, pochwyt z blachy miedzianej</w:t>
      </w:r>
      <w:r>
        <w:rPr>
          <w:rFonts w:ascii="Arial" w:hAnsi="Arial" w:cs="Arial"/>
        </w:rPr>
        <w:t xml:space="preserve"> </w:t>
      </w:r>
      <w:r w:rsidRPr="005D1C3D">
        <w:rPr>
          <w:rFonts w:ascii="Arial" w:hAnsi="Arial" w:cs="Arial"/>
        </w:rPr>
        <w:t>BW-St-s</w:t>
      </w:r>
    </w:p>
    <w:p w:rsidR="005D1C3D" w:rsidRDefault="005D1C3D" w:rsidP="00177B5B">
      <w:pPr>
        <w:pStyle w:val="Akapitzlist"/>
        <w:numPr>
          <w:ilvl w:val="0"/>
          <w:numId w:val="341"/>
        </w:numPr>
        <w:jc w:val="both"/>
        <w:rPr>
          <w:rFonts w:ascii="Arial" w:hAnsi="Arial" w:cs="Arial"/>
        </w:rPr>
      </w:pPr>
      <w:r w:rsidRPr="005D1C3D">
        <w:rPr>
          <w:rFonts w:ascii="Arial" w:hAnsi="Arial" w:cs="Arial"/>
        </w:rPr>
        <w:t>elementy konstrukcyjne balustrady szyba samonośna z bezpiecznego szkła</w:t>
      </w:r>
      <w:r>
        <w:rPr>
          <w:rFonts w:ascii="Arial" w:hAnsi="Arial" w:cs="Arial"/>
        </w:rPr>
        <w:t>,</w:t>
      </w:r>
    </w:p>
    <w:p w:rsidR="005D1C3D" w:rsidRPr="005D1C3D" w:rsidRDefault="005D1C3D" w:rsidP="00177B5B">
      <w:pPr>
        <w:pStyle w:val="Akapitzlist"/>
        <w:numPr>
          <w:ilvl w:val="0"/>
          <w:numId w:val="341"/>
        </w:numPr>
        <w:jc w:val="both"/>
        <w:rPr>
          <w:rFonts w:ascii="Arial" w:hAnsi="Arial" w:cs="Arial"/>
        </w:rPr>
      </w:pPr>
      <w:r w:rsidRPr="005D1C3D">
        <w:rPr>
          <w:rFonts w:ascii="Arial" w:hAnsi="Arial" w:cs="Arial"/>
        </w:rPr>
        <w:t>pochwyt z blachy miedzianej</w:t>
      </w:r>
      <w:r>
        <w:rPr>
          <w:rFonts w:ascii="Arial" w:hAnsi="Arial" w:cs="Arial"/>
        </w:rPr>
        <w:t>.</w:t>
      </w:r>
    </w:p>
    <w:p w:rsidR="005D1C3D" w:rsidRDefault="005D1C3D" w:rsidP="00177B5B">
      <w:pPr>
        <w:pStyle w:val="Akapitzlist"/>
        <w:numPr>
          <w:ilvl w:val="0"/>
          <w:numId w:val="340"/>
        </w:numPr>
        <w:jc w:val="both"/>
        <w:rPr>
          <w:rFonts w:ascii="Arial" w:hAnsi="Arial" w:cs="Arial"/>
        </w:rPr>
      </w:pPr>
      <w:r w:rsidRPr="005D1C3D">
        <w:rPr>
          <w:rFonts w:ascii="Arial" w:hAnsi="Arial" w:cs="Arial"/>
        </w:rPr>
        <w:t>Pochwyt wewnętrzny z blachy miedzianej</w:t>
      </w:r>
      <w:r>
        <w:rPr>
          <w:rFonts w:ascii="Arial" w:hAnsi="Arial" w:cs="Arial"/>
        </w:rPr>
        <w:t xml:space="preserve"> </w:t>
      </w:r>
      <w:r w:rsidRPr="005D1C3D">
        <w:rPr>
          <w:rFonts w:ascii="Arial" w:hAnsi="Arial" w:cs="Arial"/>
        </w:rPr>
        <w:t>BW-St-p1</w:t>
      </w:r>
    </w:p>
    <w:p w:rsidR="005D1C3D" w:rsidRPr="005D1C3D" w:rsidRDefault="005D1C3D" w:rsidP="00177B5B">
      <w:pPr>
        <w:pStyle w:val="Akapitzlist"/>
        <w:numPr>
          <w:ilvl w:val="0"/>
          <w:numId w:val="342"/>
        </w:numPr>
        <w:jc w:val="both"/>
        <w:rPr>
          <w:rFonts w:ascii="Arial" w:hAnsi="Arial" w:cs="Arial"/>
        </w:rPr>
      </w:pPr>
      <w:r w:rsidRPr="005D1C3D">
        <w:rPr>
          <w:rFonts w:ascii="Arial" w:hAnsi="Arial" w:cs="Arial"/>
        </w:rPr>
        <w:lastRenderedPageBreak/>
        <w:t>pochwyt z blachy miedzianej</w:t>
      </w:r>
    </w:p>
    <w:p w:rsidR="005D1C3D" w:rsidRPr="005D1C3D" w:rsidRDefault="005D1C3D" w:rsidP="00177B5B">
      <w:pPr>
        <w:pStyle w:val="Akapitzlist"/>
        <w:numPr>
          <w:ilvl w:val="0"/>
          <w:numId w:val="340"/>
        </w:numPr>
        <w:jc w:val="both"/>
        <w:rPr>
          <w:rFonts w:ascii="Arial" w:hAnsi="Arial" w:cs="Arial"/>
        </w:rPr>
      </w:pPr>
      <w:r w:rsidRPr="005D1C3D">
        <w:rPr>
          <w:rFonts w:ascii="Arial" w:hAnsi="Arial" w:cs="Arial"/>
        </w:rPr>
        <w:t>Balustrada wewnętrzna ze stali nierdzewnej</w:t>
      </w:r>
      <w:r>
        <w:rPr>
          <w:rFonts w:ascii="Arial" w:hAnsi="Arial" w:cs="Arial"/>
        </w:rPr>
        <w:t xml:space="preserve"> </w:t>
      </w:r>
      <w:r w:rsidRPr="005D1C3D">
        <w:rPr>
          <w:rFonts w:ascii="Arial" w:hAnsi="Arial" w:cs="Arial"/>
        </w:rPr>
        <w:t>BW-St-p</w:t>
      </w:r>
    </w:p>
    <w:p w:rsidR="005D1C3D" w:rsidRDefault="005D1C3D" w:rsidP="00177B5B">
      <w:pPr>
        <w:pStyle w:val="Akapitzlist"/>
        <w:numPr>
          <w:ilvl w:val="0"/>
          <w:numId w:val="342"/>
        </w:numPr>
        <w:jc w:val="both"/>
        <w:rPr>
          <w:rFonts w:ascii="Arial" w:hAnsi="Arial" w:cs="Arial"/>
        </w:rPr>
      </w:pPr>
      <w:r w:rsidRPr="005D1C3D">
        <w:rPr>
          <w:rFonts w:ascii="Arial" w:hAnsi="Arial" w:cs="Arial"/>
        </w:rPr>
        <w:t>elementy konstrukcyjne balustrady ze stali nierdzewnej</w:t>
      </w:r>
      <w:r>
        <w:rPr>
          <w:rFonts w:ascii="Arial" w:hAnsi="Arial" w:cs="Arial"/>
        </w:rPr>
        <w:t>,</w:t>
      </w:r>
    </w:p>
    <w:p w:rsidR="005D1C3D" w:rsidRDefault="005D1C3D" w:rsidP="00177B5B">
      <w:pPr>
        <w:pStyle w:val="Akapitzlist"/>
        <w:numPr>
          <w:ilvl w:val="0"/>
          <w:numId w:val="342"/>
        </w:numPr>
        <w:jc w:val="both"/>
        <w:rPr>
          <w:rFonts w:ascii="Arial" w:hAnsi="Arial" w:cs="Arial"/>
        </w:rPr>
      </w:pPr>
      <w:r w:rsidRPr="005D1C3D">
        <w:rPr>
          <w:rFonts w:ascii="Arial" w:hAnsi="Arial" w:cs="Arial"/>
        </w:rPr>
        <w:t>wypełnienie balustrady z płaskowników ze stali nierdzewnej</w:t>
      </w:r>
      <w:r>
        <w:rPr>
          <w:rFonts w:ascii="Arial" w:hAnsi="Arial" w:cs="Arial"/>
        </w:rPr>
        <w:t>,</w:t>
      </w:r>
    </w:p>
    <w:p w:rsidR="005D1C3D" w:rsidRPr="005D1C3D" w:rsidRDefault="005D1C3D" w:rsidP="00177B5B">
      <w:pPr>
        <w:pStyle w:val="Akapitzlist"/>
        <w:numPr>
          <w:ilvl w:val="0"/>
          <w:numId w:val="342"/>
        </w:numPr>
        <w:jc w:val="both"/>
        <w:rPr>
          <w:rFonts w:ascii="Arial" w:hAnsi="Arial" w:cs="Arial"/>
        </w:rPr>
      </w:pPr>
      <w:r w:rsidRPr="005D1C3D">
        <w:rPr>
          <w:rFonts w:ascii="Arial" w:hAnsi="Arial" w:cs="Arial"/>
        </w:rPr>
        <w:t>pochwyt płaskownik ze stali nierdzewnej</w:t>
      </w:r>
      <w:r>
        <w:rPr>
          <w:rFonts w:ascii="Arial" w:hAnsi="Arial" w:cs="Arial"/>
        </w:rPr>
        <w:t>.</w:t>
      </w:r>
    </w:p>
    <w:p w:rsidR="005D1C3D" w:rsidRPr="005D1C3D" w:rsidRDefault="005D1C3D" w:rsidP="00177B5B">
      <w:pPr>
        <w:pStyle w:val="Akapitzlist"/>
        <w:numPr>
          <w:ilvl w:val="0"/>
          <w:numId w:val="340"/>
        </w:numPr>
        <w:jc w:val="both"/>
        <w:rPr>
          <w:rFonts w:ascii="Arial" w:hAnsi="Arial" w:cs="Arial"/>
        </w:rPr>
      </w:pPr>
      <w:r w:rsidRPr="005D1C3D">
        <w:rPr>
          <w:rFonts w:ascii="Arial" w:hAnsi="Arial" w:cs="Arial"/>
        </w:rPr>
        <w:t>Pochwyt wewnętrzny ze stali nierdzewnej</w:t>
      </w:r>
      <w:r>
        <w:rPr>
          <w:rFonts w:ascii="Arial" w:hAnsi="Arial" w:cs="Arial"/>
        </w:rPr>
        <w:t xml:space="preserve"> </w:t>
      </w:r>
      <w:r w:rsidRPr="005D1C3D">
        <w:rPr>
          <w:rFonts w:ascii="Arial" w:hAnsi="Arial" w:cs="Arial"/>
        </w:rPr>
        <w:t>BW-St-p2</w:t>
      </w:r>
    </w:p>
    <w:p w:rsidR="005D1C3D" w:rsidRDefault="005D1C3D" w:rsidP="00177B5B">
      <w:pPr>
        <w:pStyle w:val="Akapitzlist"/>
        <w:numPr>
          <w:ilvl w:val="0"/>
          <w:numId w:val="343"/>
        </w:numPr>
        <w:jc w:val="both"/>
        <w:rPr>
          <w:rFonts w:ascii="Arial" w:hAnsi="Arial" w:cs="Arial"/>
        </w:rPr>
      </w:pPr>
      <w:r w:rsidRPr="005D1C3D">
        <w:rPr>
          <w:rFonts w:ascii="Arial" w:hAnsi="Arial" w:cs="Arial"/>
        </w:rPr>
        <w:t>elementy konstrukcyjne balustrady ze stali nierdzewnej</w:t>
      </w:r>
      <w:r>
        <w:rPr>
          <w:rFonts w:ascii="Arial" w:hAnsi="Arial" w:cs="Arial"/>
        </w:rPr>
        <w:t>,</w:t>
      </w:r>
    </w:p>
    <w:p w:rsidR="005D1C3D" w:rsidRPr="005D1C3D" w:rsidRDefault="005D1C3D" w:rsidP="00177B5B">
      <w:pPr>
        <w:pStyle w:val="Akapitzlist"/>
        <w:numPr>
          <w:ilvl w:val="0"/>
          <w:numId w:val="343"/>
        </w:numPr>
        <w:jc w:val="both"/>
        <w:rPr>
          <w:rFonts w:ascii="Arial" w:hAnsi="Arial" w:cs="Arial"/>
        </w:rPr>
      </w:pPr>
      <w:r w:rsidRPr="005D1C3D">
        <w:rPr>
          <w:rFonts w:ascii="Arial" w:hAnsi="Arial" w:cs="Arial"/>
        </w:rPr>
        <w:t>pochwyt ze stali nierdzewnej</w:t>
      </w:r>
      <w:r>
        <w:rPr>
          <w:rFonts w:ascii="Arial" w:hAnsi="Arial" w:cs="Arial"/>
        </w:rPr>
        <w:t>.</w:t>
      </w:r>
    </w:p>
    <w:p w:rsidR="005D1C3D" w:rsidRPr="005D1C3D" w:rsidRDefault="005D1C3D" w:rsidP="00177B5B">
      <w:pPr>
        <w:pStyle w:val="Akapitzlist"/>
        <w:numPr>
          <w:ilvl w:val="0"/>
          <w:numId w:val="340"/>
        </w:numPr>
        <w:jc w:val="both"/>
        <w:rPr>
          <w:rFonts w:ascii="Arial" w:hAnsi="Arial" w:cs="Arial"/>
        </w:rPr>
      </w:pPr>
      <w:r w:rsidRPr="005D1C3D">
        <w:rPr>
          <w:rFonts w:ascii="Arial" w:hAnsi="Arial" w:cs="Arial"/>
        </w:rPr>
        <w:t>Balustrada wewnętrzna z blachy miedzianej perforowanej</w:t>
      </w:r>
      <w:r>
        <w:rPr>
          <w:rFonts w:ascii="Arial" w:hAnsi="Arial" w:cs="Arial"/>
        </w:rPr>
        <w:t xml:space="preserve"> </w:t>
      </w:r>
      <w:r w:rsidRPr="005D1C3D">
        <w:rPr>
          <w:rFonts w:ascii="Arial" w:hAnsi="Arial" w:cs="Arial"/>
        </w:rPr>
        <w:t>BW-St-p3</w:t>
      </w:r>
    </w:p>
    <w:p w:rsidR="005D1C3D" w:rsidRDefault="005D1C3D" w:rsidP="00177B5B">
      <w:pPr>
        <w:pStyle w:val="Akapitzlist"/>
        <w:numPr>
          <w:ilvl w:val="0"/>
          <w:numId w:val="344"/>
        </w:numPr>
        <w:jc w:val="both"/>
        <w:rPr>
          <w:rFonts w:ascii="Arial" w:hAnsi="Arial" w:cs="Arial"/>
        </w:rPr>
      </w:pPr>
      <w:r w:rsidRPr="005D1C3D">
        <w:rPr>
          <w:rFonts w:ascii="Arial" w:hAnsi="Arial" w:cs="Arial"/>
        </w:rPr>
        <w:t>elementy konstrukcyjne balustrady z blachy miedzianej</w:t>
      </w:r>
      <w:r>
        <w:rPr>
          <w:rFonts w:ascii="Arial" w:hAnsi="Arial" w:cs="Arial"/>
        </w:rPr>
        <w:t>,</w:t>
      </w:r>
    </w:p>
    <w:p w:rsidR="005D1C3D" w:rsidRPr="005D1C3D" w:rsidRDefault="005D1C3D" w:rsidP="00177B5B">
      <w:pPr>
        <w:pStyle w:val="Akapitzlist"/>
        <w:numPr>
          <w:ilvl w:val="0"/>
          <w:numId w:val="344"/>
        </w:numPr>
        <w:jc w:val="both"/>
        <w:rPr>
          <w:rFonts w:ascii="Arial" w:hAnsi="Arial" w:cs="Arial"/>
        </w:rPr>
      </w:pPr>
      <w:r w:rsidRPr="005D1C3D">
        <w:rPr>
          <w:rFonts w:ascii="Arial" w:hAnsi="Arial" w:cs="Arial"/>
        </w:rPr>
        <w:t>pochwyt z blachy miedzianej</w:t>
      </w:r>
      <w:r>
        <w:rPr>
          <w:rFonts w:ascii="Arial" w:hAnsi="Arial" w:cs="Arial"/>
        </w:rPr>
        <w:t>.</w:t>
      </w:r>
    </w:p>
    <w:p w:rsidR="001A3095" w:rsidRDefault="001A3095" w:rsidP="001A3095">
      <w:pPr>
        <w:pStyle w:val="Akapitzlist"/>
        <w:ind w:left="0"/>
        <w:jc w:val="both"/>
        <w:rPr>
          <w:rFonts w:ascii="Arial" w:hAnsi="Arial" w:cs="Arial"/>
        </w:rPr>
      </w:pPr>
      <w:r>
        <w:rPr>
          <w:rFonts w:ascii="Arial" w:hAnsi="Arial" w:cs="Arial"/>
        </w:rPr>
        <w:t xml:space="preserve">Balustrady i pochwyty należy wykonać </w:t>
      </w:r>
      <w:r w:rsidR="005D1C3D">
        <w:rPr>
          <w:rFonts w:ascii="Arial" w:hAnsi="Arial" w:cs="Arial"/>
        </w:rPr>
        <w:t>według rysunków</w:t>
      </w:r>
      <w:r>
        <w:rPr>
          <w:rFonts w:ascii="Arial" w:hAnsi="Arial" w:cs="Arial"/>
        </w:rPr>
        <w:t xml:space="preserve"> z Dokumentacj</w:t>
      </w:r>
      <w:r w:rsidR="005D1C3D">
        <w:rPr>
          <w:rFonts w:ascii="Arial" w:hAnsi="Arial" w:cs="Arial"/>
        </w:rPr>
        <w:t>i</w:t>
      </w:r>
      <w:r>
        <w:rPr>
          <w:rFonts w:ascii="Arial" w:hAnsi="Arial" w:cs="Arial"/>
        </w:rPr>
        <w:t xml:space="preserve"> Projektow</w:t>
      </w:r>
      <w:r w:rsidR="005D1C3D">
        <w:rPr>
          <w:rFonts w:ascii="Arial" w:hAnsi="Arial" w:cs="Arial"/>
        </w:rPr>
        <w:t>ej</w:t>
      </w:r>
      <w:r>
        <w:rPr>
          <w:rFonts w:ascii="Arial" w:hAnsi="Arial" w:cs="Arial"/>
        </w:rPr>
        <w:t>.</w:t>
      </w:r>
    </w:p>
    <w:p w:rsidR="00827E1B" w:rsidRDefault="00827E1B" w:rsidP="00154D1B">
      <w:pPr>
        <w:pStyle w:val="Tekstpodstawowy"/>
        <w:tabs>
          <w:tab w:val="left" w:pos="284"/>
        </w:tabs>
        <w:spacing w:line="240" w:lineRule="auto"/>
        <w:rPr>
          <w:rFonts w:ascii="Arial" w:hAnsi="Arial" w:cs="Arial"/>
          <w:szCs w:val="24"/>
        </w:rPr>
      </w:pPr>
    </w:p>
    <w:p w:rsidR="00012768" w:rsidRPr="000F7960" w:rsidRDefault="00012768" w:rsidP="00012768">
      <w:pPr>
        <w:pStyle w:val="Nagwek2"/>
        <w:spacing w:line="240" w:lineRule="auto"/>
        <w:rPr>
          <w:rFonts w:ascii="Arial" w:hAnsi="Arial" w:cs="Arial"/>
          <w:iCs/>
          <w:szCs w:val="24"/>
        </w:rPr>
      </w:pPr>
      <w:bookmarkStart w:id="2110" w:name="_Toc463460311"/>
      <w:r>
        <w:rPr>
          <w:rFonts w:ascii="Arial" w:hAnsi="Arial" w:cs="Arial"/>
          <w:iCs/>
          <w:szCs w:val="24"/>
        </w:rPr>
        <w:t>2</w:t>
      </w:r>
      <w:r w:rsidRPr="000F7960">
        <w:rPr>
          <w:rFonts w:ascii="Arial" w:hAnsi="Arial" w:cs="Arial"/>
          <w:iCs/>
          <w:szCs w:val="24"/>
        </w:rPr>
        <w:t>.</w:t>
      </w:r>
      <w:r>
        <w:rPr>
          <w:rFonts w:ascii="Arial" w:hAnsi="Arial" w:cs="Arial"/>
          <w:iCs/>
          <w:szCs w:val="24"/>
        </w:rPr>
        <w:t>2</w:t>
      </w:r>
      <w:r w:rsidRPr="000F7960">
        <w:rPr>
          <w:rFonts w:ascii="Arial" w:hAnsi="Arial" w:cs="Arial"/>
          <w:iCs/>
          <w:szCs w:val="24"/>
        </w:rPr>
        <w:t xml:space="preserve">. </w:t>
      </w:r>
      <w:r>
        <w:rPr>
          <w:rFonts w:ascii="Arial" w:hAnsi="Arial" w:cs="Arial"/>
          <w:iCs/>
          <w:szCs w:val="24"/>
        </w:rPr>
        <w:t>Schody spiralne systemowe w kawiarni</w:t>
      </w:r>
      <w:r w:rsidRPr="000F7960">
        <w:rPr>
          <w:rFonts w:ascii="Arial" w:hAnsi="Arial" w:cs="Arial"/>
          <w:iCs/>
          <w:szCs w:val="24"/>
        </w:rPr>
        <w:t>.</w:t>
      </w:r>
      <w:bookmarkEnd w:id="2110"/>
    </w:p>
    <w:p w:rsidR="00012768" w:rsidRDefault="00012768" w:rsidP="00154D1B">
      <w:pPr>
        <w:pStyle w:val="Tekstpodstawowy"/>
        <w:tabs>
          <w:tab w:val="left" w:pos="284"/>
        </w:tabs>
        <w:spacing w:line="240" w:lineRule="auto"/>
        <w:rPr>
          <w:rFonts w:ascii="Arial" w:hAnsi="Arial" w:cs="Arial"/>
          <w:szCs w:val="24"/>
        </w:rPr>
      </w:pPr>
      <w:r>
        <w:rPr>
          <w:rFonts w:ascii="Arial" w:hAnsi="Arial" w:cs="Arial"/>
          <w:szCs w:val="24"/>
        </w:rPr>
        <w:t>S</w:t>
      </w:r>
      <w:r w:rsidRPr="00012768">
        <w:rPr>
          <w:rFonts w:ascii="Arial" w:hAnsi="Arial" w:cs="Arial"/>
          <w:szCs w:val="24"/>
        </w:rPr>
        <w:t>chody spiralne, samonośne, policzkowe o konstrukcji stalowej, stopnie stalowe w kolorze gresu na posadzce - jasny beż typu Floor gres seria Stontech/1.0 kolor Stonwhite/2.0 lub równoważny, balustr</w:t>
      </w:r>
      <w:r>
        <w:rPr>
          <w:rFonts w:ascii="Arial" w:hAnsi="Arial" w:cs="Arial"/>
          <w:szCs w:val="24"/>
        </w:rPr>
        <w:t>ada o konstrukcji stalowej obłoż</w:t>
      </w:r>
      <w:r w:rsidRPr="00012768">
        <w:rPr>
          <w:rFonts w:ascii="Arial" w:hAnsi="Arial" w:cs="Arial"/>
          <w:szCs w:val="24"/>
        </w:rPr>
        <w:t>ona od strony zewnętrznej i wewnętrznej blachą perforowaną miedzianą typu Tecu Oxid lub równoważny, preforacja blachy miedzianej zgodna z perforacja blachy miedzianej na sufitach podwieszonych, schody typowe typu INOX DEKOR lub równowa</w:t>
      </w:r>
      <w:r>
        <w:rPr>
          <w:rFonts w:ascii="Arial" w:hAnsi="Arial" w:cs="Arial"/>
          <w:szCs w:val="24"/>
        </w:rPr>
        <w:t>ż</w:t>
      </w:r>
      <w:r w:rsidRPr="00012768">
        <w:rPr>
          <w:rFonts w:ascii="Arial" w:hAnsi="Arial" w:cs="Arial"/>
          <w:szCs w:val="24"/>
        </w:rPr>
        <w:t>ny</w:t>
      </w:r>
      <w:r>
        <w:rPr>
          <w:rFonts w:ascii="Arial" w:hAnsi="Arial" w:cs="Arial"/>
          <w:szCs w:val="24"/>
        </w:rPr>
        <w:t>.</w:t>
      </w:r>
    </w:p>
    <w:p w:rsidR="00012768" w:rsidRDefault="00012768" w:rsidP="00154D1B">
      <w:pPr>
        <w:pStyle w:val="Tekstpodstawowy"/>
        <w:tabs>
          <w:tab w:val="left" w:pos="284"/>
        </w:tabs>
        <w:spacing w:line="240" w:lineRule="auto"/>
        <w:rPr>
          <w:rFonts w:ascii="Arial" w:hAnsi="Arial" w:cs="Arial"/>
          <w:szCs w:val="24"/>
        </w:rPr>
      </w:pPr>
    </w:p>
    <w:p w:rsidR="00012768" w:rsidRPr="000F7960" w:rsidRDefault="00012768" w:rsidP="00012768">
      <w:pPr>
        <w:pStyle w:val="Nagwek2"/>
        <w:spacing w:line="240" w:lineRule="auto"/>
        <w:rPr>
          <w:rFonts w:ascii="Arial" w:hAnsi="Arial" w:cs="Arial"/>
          <w:iCs/>
          <w:szCs w:val="24"/>
        </w:rPr>
      </w:pPr>
      <w:bookmarkStart w:id="2111" w:name="_Toc463460312"/>
      <w:r>
        <w:rPr>
          <w:rFonts w:ascii="Arial" w:hAnsi="Arial" w:cs="Arial"/>
          <w:iCs/>
          <w:szCs w:val="24"/>
        </w:rPr>
        <w:t>2</w:t>
      </w:r>
      <w:r w:rsidRPr="000F7960">
        <w:rPr>
          <w:rFonts w:ascii="Arial" w:hAnsi="Arial" w:cs="Arial"/>
          <w:iCs/>
          <w:szCs w:val="24"/>
        </w:rPr>
        <w:t>.</w:t>
      </w:r>
      <w:r>
        <w:rPr>
          <w:rFonts w:ascii="Arial" w:hAnsi="Arial" w:cs="Arial"/>
          <w:iCs/>
          <w:szCs w:val="24"/>
        </w:rPr>
        <w:t>3</w:t>
      </w:r>
      <w:r w:rsidRPr="000F7960">
        <w:rPr>
          <w:rFonts w:ascii="Arial" w:hAnsi="Arial" w:cs="Arial"/>
          <w:iCs/>
          <w:szCs w:val="24"/>
        </w:rPr>
        <w:t xml:space="preserve">. </w:t>
      </w:r>
      <w:r>
        <w:rPr>
          <w:rFonts w:ascii="Arial" w:hAnsi="Arial" w:cs="Arial"/>
          <w:iCs/>
          <w:szCs w:val="24"/>
        </w:rPr>
        <w:t>Wycieraczka zewnętrzna i wewnętrzna</w:t>
      </w:r>
      <w:r w:rsidRPr="000F7960">
        <w:rPr>
          <w:rFonts w:ascii="Arial" w:hAnsi="Arial" w:cs="Arial"/>
          <w:iCs/>
          <w:szCs w:val="24"/>
        </w:rPr>
        <w:t>.</w:t>
      </w:r>
      <w:bookmarkEnd w:id="2111"/>
    </w:p>
    <w:p w:rsidR="00012768" w:rsidRDefault="00012768" w:rsidP="00154D1B">
      <w:pPr>
        <w:pStyle w:val="Tekstpodstawowy"/>
        <w:tabs>
          <w:tab w:val="left" w:pos="284"/>
        </w:tabs>
        <w:spacing w:line="240" w:lineRule="auto"/>
        <w:rPr>
          <w:rFonts w:ascii="Arial" w:hAnsi="Arial" w:cs="Arial"/>
          <w:szCs w:val="24"/>
        </w:rPr>
      </w:pPr>
    </w:p>
    <w:p w:rsidR="00012768" w:rsidRPr="000F7960" w:rsidRDefault="00012768" w:rsidP="00012768">
      <w:pPr>
        <w:pStyle w:val="Nagwek3"/>
        <w:spacing w:line="240" w:lineRule="auto"/>
        <w:jc w:val="left"/>
        <w:rPr>
          <w:rFonts w:ascii="Arial" w:hAnsi="Arial" w:cs="Arial"/>
          <w:szCs w:val="24"/>
        </w:rPr>
      </w:pPr>
      <w:bookmarkStart w:id="2112" w:name="_Toc463460313"/>
      <w:r>
        <w:rPr>
          <w:rFonts w:ascii="Arial" w:hAnsi="Arial" w:cs="Arial"/>
          <w:szCs w:val="24"/>
        </w:rPr>
        <w:t>2</w:t>
      </w:r>
      <w:r w:rsidRPr="000F7960">
        <w:rPr>
          <w:rFonts w:ascii="Arial" w:hAnsi="Arial" w:cs="Arial"/>
          <w:szCs w:val="24"/>
        </w:rPr>
        <w:t>.</w:t>
      </w:r>
      <w:r>
        <w:rPr>
          <w:rFonts w:ascii="Arial" w:hAnsi="Arial" w:cs="Arial"/>
          <w:szCs w:val="24"/>
        </w:rPr>
        <w:t>3</w:t>
      </w:r>
      <w:r w:rsidRPr="000F7960">
        <w:rPr>
          <w:rFonts w:ascii="Arial" w:hAnsi="Arial" w:cs="Arial"/>
          <w:szCs w:val="24"/>
        </w:rPr>
        <w:t>.</w:t>
      </w:r>
      <w:r>
        <w:rPr>
          <w:rFonts w:ascii="Arial" w:hAnsi="Arial" w:cs="Arial"/>
          <w:szCs w:val="24"/>
        </w:rPr>
        <w:t>1</w:t>
      </w:r>
      <w:r w:rsidRPr="000F7960">
        <w:rPr>
          <w:rFonts w:ascii="Arial" w:hAnsi="Arial" w:cs="Arial"/>
          <w:szCs w:val="24"/>
        </w:rPr>
        <w:t xml:space="preserve">. </w:t>
      </w:r>
      <w:r>
        <w:rPr>
          <w:rFonts w:ascii="Arial" w:hAnsi="Arial" w:cs="Arial"/>
          <w:szCs w:val="24"/>
        </w:rPr>
        <w:t>Wycieraczka zewnętrzna systemowa</w:t>
      </w:r>
      <w:r w:rsidRPr="000F7960">
        <w:rPr>
          <w:rFonts w:ascii="Arial" w:hAnsi="Arial" w:cs="Arial"/>
          <w:szCs w:val="24"/>
        </w:rPr>
        <w:t>.</w:t>
      </w:r>
      <w:bookmarkEnd w:id="2112"/>
    </w:p>
    <w:p w:rsidR="00012768" w:rsidRDefault="00012768" w:rsidP="00177B5B">
      <w:pPr>
        <w:pStyle w:val="Tekstpodstawowy"/>
        <w:numPr>
          <w:ilvl w:val="0"/>
          <w:numId w:val="345"/>
        </w:numPr>
        <w:tabs>
          <w:tab w:val="left" w:pos="284"/>
        </w:tabs>
        <w:spacing w:line="240" w:lineRule="auto"/>
        <w:rPr>
          <w:rFonts w:ascii="Arial" w:hAnsi="Arial" w:cs="Arial"/>
          <w:szCs w:val="24"/>
        </w:rPr>
      </w:pPr>
      <w:r w:rsidRPr="00012768">
        <w:rPr>
          <w:rFonts w:ascii="Arial" w:hAnsi="Arial" w:cs="Arial"/>
          <w:szCs w:val="24"/>
        </w:rPr>
        <w:t>wycieraczka o wymiarach wg ry</w:t>
      </w:r>
      <w:r>
        <w:rPr>
          <w:rFonts w:ascii="Arial" w:hAnsi="Arial" w:cs="Arial"/>
          <w:szCs w:val="24"/>
        </w:rPr>
        <w:t>s</w:t>
      </w:r>
      <w:r w:rsidRPr="00012768">
        <w:rPr>
          <w:rFonts w:ascii="Arial" w:hAnsi="Arial" w:cs="Arial"/>
          <w:szCs w:val="24"/>
        </w:rPr>
        <w:t>unku rzutu parteru w profilu aluminiowym z wkładem gumowym, szczotkowym (I strefa czyszcząca), typu Kampmann lub równoważny</w:t>
      </w:r>
      <w:r>
        <w:rPr>
          <w:rFonts w:ascii="Arial" w:hAnsi="Arial" w:cs="Arial"/>
          <w:szCs w:val="24"/>
        </w:rPr>
        <w:t>,</w:t>
      </w:r>
    </w:p>
    <w:p w:rsidR="00012768" w:rsidRDefault="00012768" w:rsidP="00177B5B">
      <w:pPr>
        <w:pStyle w:val="Tekstpodstawowy"/>
        <w:numPr>
          <w:ilvl w:val="0"/>
          <w:numId w:val="345"/>
        </w:numPr>
        <w:tabs>
          <w:tab w:val="left" w:pos="284"/>
        </w:tabs>
        <w:spacing w:line="240" w:lineRule="auto"/>
        <w:rPr>
          <w:rFonts w:ascii="Arial" w:hAnsi="Arial" w:cs="Arial"/>
          <w:szCs w:val="24"/>
        </w:rPr>
      </w:pPr>
      <w:r w:rsidRPr="00012768">
        <w:rPr>
          <w:rFonts w:ascii="Arial" w:hAnsi="Arial" w:cs="Arial"/>
          <w:szCs w:val="24"/>
        </w:rPr>
        <w:t>usytuowana na linii wycieraczki wewn</w:t>
      </w:r>
      <w:r>
        <w:rPr>
          <w:rFonts w:ascii="Arial" w:hAnsi="Arial" w:cs="Arial"/>
          <w:szCs w:val="24"/>
        </w:rPr>
        <w:t>ę</w:t>
      </w:r>
      <w:r w:rsidRPr="00012768">
        <w:rPr>
          <w:rFonts w:ascii="Arial" w:hAnsi="Arial" w:cs="Arial"/>
          <w:szCs w:val="24"/>
        </w:rPr>
        <w:t>trznej, kolor  szaro-brązowy dopasowany do koloru wykładziny Interfaceflor Heuga 530 6314 Taupe lub równoważny</w:t>
      </w:r>
      <w:r>
        <w:rPr>
          <w:rFonts w:ascii="Arial" w:hAnsi="Arial" w:cs="Arial"/>
          <w:szCs w:val="24"/>
        </w:rPr>
        <w:t>.</w:t>
      </w:r>
    </w:p>
    <w:p w:rsidR="00012768" w:rsidRDefault="00012768" w:rsidP="00154D1B">
      <w:pPr>
        <w:pStyle w:val="Tekstpodstawowy"/>
        <w:tabs>
          <w:tab w:val="left" w:pos="284"/>
        </w:tabs>
        <w:spacing w:line="240" w:lineRule="auto"/>
        <w:rPr>
          <w:rFonts w:ascii="Arial" w:hAnsi="Arial" w:cs="Arial"/>
          <w:szCs w:val="24"/>
        </w:rPr>
      </w:pPr>
    </w:p>
    <w:p w:rsidR="00012768" w:rsidRPr="000F7960" w:rsidRDefault="00012768" w:rsidP="00012768">
      <w:pPr>
        <w:pStyle w:val="Nagwek3"/>
        <w:spacing w:line="240" w:lineRule="auto"/>
        <w:jc w:val="left"/>
        <w:rPr>
          <w:rFonts w:ascii="Arial" w:hAnsi="Arial" w:cs="Arial"/>
          <w:szCs w:val="24"/>
        </w:rPr>
      </w:pPr>
      <w:bookmarkStart w:id="2113" w:name="_Toc463460314"/>
      <w:r>
        <w:rPr>
          <w:rFonts w:ascii="Arial" w:hAnsi="Arial" w:cs="Arial"/>
          <w:szCs w:val="24"/>
        </w:rPr>
        <w:t>2</w:t>
      </w:r>
      <w:r w:rsidRPr="000F7960">
        <w:rPr>
          <w:rFonts w:ascii="Arial" w:hAnsi="Arial" w:cs="Arial"/>
          <w:szCs w:val="24"/>
        </w:rPr>
        <w:t>.</w:t>
      </w:r>
      <w:r>
        <w:rPr>
          <w:rFonts w:ascii="Arial" w:hAnsi="Arial" w:cs="Arial"/>
          <w:szCs w:val="24"/>
        </w:rPr>
        <w:t>3</w:t>
      </w:r>
      <w:r w:rsidRPr="000F7960">
        <w:rPr>
          <w:rFonts w:ascii="Arial" w:hAnsi="Arial" w:cs="Arial"/>
          <w:szCs w:val="24"/>
        </w:rPr>
        <w:t>.</w:t>
      </w:r>
      <w:r>
        <w:rPr>
          <w:rFonts w:ascii="Arial" w:hAnsi="Arial" w:cs="Arial"/>
          <w:szCs w:val="24"/>
        </w:rPr>
        <w:t>2</w:t>
      </w:r>
      <w:r w:rsidRPr="000F7960">
        <w:rPr>
          <w:rFonts w:ascii="Arial" w:hAnsi="Arial" w:cs="Arial"/>
          <w:szCs w:val="24"/>
        </w:rPr>
        <w:t xml:space="preserve">. </w:t>
      </w:r>
      <w:r>
        <w:rPr>
          <w:rFonts w:ascii="Arial" w:hAnsi="Arial" w:cs="Arial"/>
          <w:szCs w:val="24"/>
        </w:rPr>
        <w:t>Wycieraczka wewnętrzna systemowa</w:t>
      </w:r>
      <w:r w:rsidRPr="000F7960">
        <w:rPr>
          <w:rFonts w:ascii="Arial" w:hAnsi="Arial" w:cs="Arial"/>
          <w:szCs w:val="24"/>
        </w:rPr>
        <w:t>.</w:t>
      </w:r>
      <w:bookmarkEnd w:id="2113"/>
    </w:p>
    <w:p w:rsidR="00012768" w:rsidRDefault="00012768" w:rsidP="00177B5B">
      <w:pPr>
        <w:pStyle w:val="Tekstpodstawowy"/>
        <w:numPr>
          <w:ilvl w:val="0"/>
          <w:numId w:val="346"/>
        </w:numPr>
        <w:tabs>
          <w:tab w:val="left" w:pos="284"/>
        </w:tabs>
        <w:spacing w:line="240" w:lineRule="auto"/>
        <w:rPr>
          <w:rFonts w:ascii="Arial" w:hAnsi="Arial" w:cs="Arial"/>
          <w:szCs w:val="24"/>
        </w:rPr>
      </w:pPr>
      <w:r w:rsidRPr="00012768">
        <w:rPr>
          <w:rFonts w:ascii="Arial" w:hAnsi="Arial" w:cs="Arial"/>
          <w:szCs w:val="24"/>
        </w:rPr>
        <w:t>wycieraczka o wymiarach 400x120cm w profilu aluminiowym z wkładem gumowym, winylowym, szczotkowym (II strefa czyszc</w:t>
      </w:r>
      <w:r>
        <w:rPr>
          <w:rFonts w:ascii="Arial" w:hAnsi="Arial" w:cs="Arial"/>
          <w:szCs w:val="24"/>
        </w:rPr>
        <w:t>z</w:t>
      </w:r>
      <w:r w:rsidRPr="00012768">
        <w:rPr>
          <w:rFonts w:ascii="Arial" w:hAnsi="Arial" w:cs="Arial"/>
          <w:szCs w:val="24"/>
        </w:rPr>
        <w:t>ąca), typu Kampmann lub równoważny</w:t>
      </w:r>
      <w:r>
        <w:rPr>
          <w:rFonts w:ascii="Arial" w:hAnsi="Arial" w:cs="Arial"/>
          <w:szCs w:val="24"/>
        </w:rPr>
        <w:t>,</w:t>
      </w:r>
    </w:p>
    <w:p w:rsidR="00012768" w:rsidRDefault="00012768" w:rsidP="00177B5B">
      <w:pPr>
        <w:pStyle w:val="Tekstpodstawowy"/>
        <w:numPr>
          <w:ilvl w:val="0"/>
          <w:numId w:val="346"/>
        </w:numPr>
        <w:tabs>
          <w:tab w:val="left" w:pos="284"/>
        </w:tabs>
        <w:spacing w:line="240" w:lineRule="auto"/>
        <w:rPr>
          <w:rFonts w:ascii="Arial" w:hAnsi="Arial" w:cs="Arial"/>
          <w:szCs w:val="24"/>
        </w:rPr>
      </w:pPr>
      <w:r w:rsidRPr="00012768">
        <w:rPr>
          <w:rFonts w:ascii="Arial" w:hAnsi="Arial" w:cs="Arial"/>
          <w:szCs w:val="24"/>
        </w:rPr>
        <w:t>wpasowana w układ płytek gresowych, kolor szaro-brązowy dopasowany do koloru wykładziny Interfaceflor Heuga 530 6314 Taupe lub równoważny</w:t>
      </w:r>
      <w:r>
        <w:rPr>
          <w:rFonts w:ascii="Arial" w:hAnsi="Arial" w:cs="Arial"/>
          <w:szCs w:val="24"/>
        </w:rPr>
        <w:t>.</w:t>
      </w:r>
    </w:p>
    <w:p w:rsidR="00012768" w:rsidRDefault="00012768" w:rsidP="00154D1B">
      <w:pPr>
        <w:pStyle w:val="Tekstpodstawowy"/>
        <w:tabs>
          <w:tab w:val="left" w:pos="284"/>
        </w:tabs>
        <w:spacing w:line="240" w:lineRule="auto"/>
        <w:rPr>
          <w:rFonts w:ascii="Arial" w:hAnsi="Arial" w:cs="Arial"/>
          <w:szCs w:val="24"/>
        </w:rPr>
      </w:pPr>
    </w:p>
    <w:p w:rsidR="00614A62" w:rsidRPr="000F7960" w:rsidRDefault="00614A62" w:rsidP="00614A62">
      <w:pPr>
        <w:pStyle w:val="Nagwek2"/>
        <w:spacing w:line="240" w:lineRule="auto"/>
        <w:rPr>
          <w:rFonts w:ascii="Arial" w:hAnsi="Arial" w:cs="Arial"/>
          <w:iCs/>
          <w:szCs w:val="24"/>
        </w:rPr>
      </w:pPr>
      <w:bookmarkStart w:id="2114" w:name="_Toc463460315"/>
      <w:r>
        <w:rPr>
          <w:rFonts w:ascii="Arial" w:hAnsi="Arial" w:cs="Arial"/>
          <w:iCs/>
          <w:szCs w:val="24"/>
        </w:rPr>
        <w:t>2</w:t>
      </w:r>
      <w:r w:rsidRPr="000F7960">
        <w:rPr>
          <w:rFonts w:ascii="Arial" w:hAnsi="Arial" w:cs="Arial"/>
          <w:iCs/>
          <w:szCs w:val="24"/>
        </w:rPr>
        <w:t>.</w:t>
      </w:r>
      <w:r>
        <w:rPr>
          <w:rFonts w:ascii="Arial" w:hAnsi="Arial" w:cs="Arial"/>
          <w:iCs/>
          <w:szCs w:val="24"/>
        </w:rPr>
        <w:t>4</w:t>
      </w:r>
      <w:r w:rsidRPr="000F7960">
        <w:rPr>
          <w:rFonts w:ascii="Arial" w:hAnsi="Arial" w:cs="Arial"/>
          <w:iCs/>
          <w:szCs w:val="24"/>
        </w:rPr>
        <w:t xml:space="preserve">. </w:t>
      </w:r>
      <w:r>
        <w:rPr>
          <w:rFonts w:ascii="Arial" w:hAnsi="Arial" w:cs="Arial"/>
          <w:iCs/>
          <w:szCs w:val="24"/>
        </w:rPr>
        <w:t>B</w:t>
      </w:r>
      <w:r w:rsidRPr="00614A62">
        <w:rPr>
          <w:rFonts w:ascii="Arial" w:hAnsi="Arial" w:cs="Arial"/>
          <w:iCs/>
          <w:szCs w:val="24"/>
        </w:rPr>
        <w:t>ramki wejściowe zabezpieczające zbiory biblioteczne przed kradzieżą</w:t>
      </w:r>
      <w:r w:rsidRPr="000F7960">
        <w:rPr>
          <w:rFonts w:ascii="Arial" w:hAnsi="Arial" w:cs="Arial"/>
          <w:iCs/>
          <w:szCs w:val="24"/>
        </w:rPr>
        <w:t>.</w:t>
      </w:r>
      <w:bookmarkEnd w:id="2114"/>
    </w:p>
    <w:p w:rsidR="00614A62" w:rsidRDefault="00614A62" w:rsidP="00154D1B">
      <w:pPr>
        <w:pStyle w:val="Tekstpodstawowy"/>
        <w:tabs>
          <w:tab w:val="left" w:pos="284"/>
        </w:tabs>
        <w:spacing w:line="240" w:lineRule="auto"/>
        <w:rPr>
          <w:rFonts w:ascii="Arial" w:hAnsi="Arial" w:cs="Arial"/>
          <w:szCs w:val="24"/>
        </w:rPr>
      </w:pPr>
      <w:r>
        <w:rPr>
          <w:rFonts w:ascii="Arial" w:hAnsi="Arial" w:cs="Arial"/>
          <w:szCs w:val="24"/>
        </w:rPr>
        <w:t>B</w:t>
      </w:r>
      <w:r w:rsidRPr="00614A62">
        <w:rPr>
          <w:rFonts w:ascii="Arial" w:hAnsi="Arial" w:cs="Arial"/>
          <w:szCs w:val="24"/>
        </w:rPr>
        <w:t>ramki wejściowe zabezpieczające zbiory biblioteczne przed kradzieżą</w:t>
      </w:r>
      <w:r>
        <w:rPr>
          <w:rFonts w:ascii="Arial" w:hAnsi="Arial" w:cs="Arial"/>
          <w:szCs w:val="24"/>
        </w:rPr>
        <w:t xml:space="preserve"> wg projektu.</w:t>
      </w:r>
    </w:p>
    <w:p w:rsidR="00614A62" w:rsidRPr="000F7960" w:rsidRDefault="00614A62" w:rsidP="00154D1B">
      <w:pPr>
        <w:pStyle w:val="Tekstpodstawowy"/>
        <w:tabs>
          <w:tab w:val="left" w:pos="284"/>
        </w:tabs>
        <w:spacing w:line="240" w:lineRule="auto"/>
        <w:rPr>
          <w:rFonts w:ascii="Arial" w:hAnsi="Arial" w:cs="Arial"/>
          <w:szCs w:val="24"/>
        </w:rPr>
      </w:pPr>
    </w:p>
    <w:p w:rsidR="00154D1B" w:rsidRPr="000F7960" w:rsidRDefault="00154D1B" w:rsidP="00154D1B">
      <w:pPr>
        <w:pStyle w:val="Nagwek1"/>
        <w:spacing w:line="240" w:lineRule="auto"/>
        <w:jc w:val="both"/>
        <w:rPr>
          <w:rFonts w:ascii="Arial" w:hAnsi="Arial" w:cs="Arial"/>
          <w:sz w:val="24"/>
          <w:szCs w:val="24"/>
        </w:rPr>
      </w:pPr>
      <w:bookmarkStart w:id="2115" w:name="_Toc168367815"/>
      <w:bookmarkStart w:id="2116" w:name="_Toc228585808"/>
      <w:bookmarkStart w:id="2117" w:name="_Toc234261644"/>
      <w:bookmarkStart w:id="2118" w:name="_Toc267933658"/>
      <w:bookmarkStart w:id="2119" w:name="_Toc267936962"/>
      <w:bookmarkStart w:id="2120" w:name="_Toc463460316"/>
      <w:r w:rsidRPr="000F7960">
        <w:rPr>
          <w:rFonts w:ascii="Arial" w:hAnsi="Arial" w:cs="Arial"/>
          <w:sz w:val="24"/>
          <w:szCs w:val="24"/>
        </w:rPr>
        <w:t>3. S</w:t>
      </w:r>
      <w:bookmarkEnd w:id="2115"/>
      <w:bookmarkEnd w:id="2116"/>
      <w:r w:rsidRPr="000F7960">
        <w:rPr>
          <w:rFonts w:ascii="Arial" w:hAnsi="Arial" w:cs="Arial"/>
          <w:sz w:val="24"/>
          <w:szCs w:val="24"/>
        </w:rPr>
        <w:t>przęt.</w:t>
      </w:r>
      <w:bookmarkEnd w:id="2117"/>
      <w:bookmarkEnd w:id="2118"/>
      <w:bookmarkEnd w:id="2119"/>
      <w:bookmarkEnd w:id="2120"/>
    </w:p>
    <w:p w:rsidR="00154D1B" w:rsidRPr="000F7960" w:rsidRDefault="00154D1B" w:rsidP="00154D1B">
      <w:pPr>
        <w:pStyle w:val="Tekstpodstawowy"/>
        <w:tabs>
          <w:tab w:val="left" w:pos="284"/>
        </w:tabs>
        <w:spacing w:line="240" w:lineRule="auto"/>
        <w:rPr>
          <w:rFonts w:ascii="Arial" w:hAnsi="Arial" w:cs="Arial"/>
          <w:szCs w:val="24"/>
        </w:rPr>
      </w:pPr>
      <w:r w:rsidRPr="000F7960">
        <w:rPr>
          <w:rFonts w:ascii="Arial" w:hAnsi="Arial" w:cs="Arial"/>
          <w:szCs w:val="24"/>
        </w:rPr>
        <w:t>Ogólne wymagania dotyczące sprzętu podano w ST 00.01 „Wymagania ogólne” pkt</w:t>
      </w:r>
      <w:r w:rsidR="00827E1B" w:rsidRPr="000F7960">
        <w:rPr>
          <w:rFonts w:ascii="Arial" w:hAnsi="Arial" w:cs="Arial"/>
          <w:szCs w:val="24"/>
        </w:rPr>
        <w:t>.</w:t>
      </w:r>
      <w:r w:rsidRPr="000F7960">
        <w:rPr>
          <w:rFonts w:ascii="Arial" w:hAnsi="Arial" w:cs="Arial"/>
          <w:szCs w:val="24"/>
        </w:rPr>
        <w:t xml:space="preserve"> 3.</w:t>
      </w:r>
    </w:p>
    <w:p w:rsidR="00154D1B" w:rsidRPr="000F7960" w:rsidRDefault="00154D1B" w:rsidP="00154D1B">
      <w:pPr>
        <w:pStyle w:val="Tekstpodstawowy"/>
        <w:tabs>
          <w:tab w:val="left" w:pos="284"/>
        </w:tabs>
        <w:spacing w:line="240" w:lineRule="auto"/>
        <w:rPr>
          <w:rFonts w:ascii="Arial" w:hAnsi="Arial" w:cs="Arial"/>
          <w:szCs w:val="24"/>
        </w:rPr>
      </w:pPr>
      <w:r w:rsidRPr="000F7960">
        <w:rPr>
          <w:rFonts w:ascii="Arial" w:hAnsi="Arial" w:cs="Arial"/>
          <w:szCs w:val="24"/>
        </w:rPr>
        <w:t xml:space="preserve">Należy stosować sprzęt budowlany zaakceptowany przez Inspektora Nadzoru i zgodny z technologią założoną w </w:t>
      </w:r>
      <w:r w:rsidR="00DF57AB" w:rsidRPr="000F7960">
        <w:rPr>
          <w:rFonts w:ascii="Arial" w:hAnsi="Arial" w:cs="Arial"/>
          <w:szCs w:val="24"/>
        </w:rPr>
        <w:t>Dokumentacji Technicznej</w:t>
      </w:r>
      <w:r w:rsidRPr="000F7960">
        <w:rPr>
          <w:rFonts w:ascii="Arial" w:hAnsi="Arial" w:cs="Arial"/>
          <w:szCs w:val="24"/>
        </w:rPr>
        <w:t>.</w:t>
      </w:r>
    </w:p>
    <w:p w:rsidR="00154D1B" w:rsidRPr="000F7960" w:rsidRDefault="00154D1B" w:rsidP="00154D1B">
      <w:pPr>
        <w:pStyle w:val="Tekstpodstawowy"/>
        <w:tabs>
          <w:tab w:val="left" w:pos="284"/>
        </w:tabs>
        <w:spacing w:line="240" w:lineRule="auto"/>
        <w:rPr>
          <w:rFonts w:ascii="Arial" w:hAnsi="Arial" w:cs="Arial"/>
          <w:szCs w:val="24"/>
        </w:rPr>
      </w:pPr>
      <w:r w:rsidRPr="000F7960">
        <w:rPr>
          <w:rFonts w:ascii="Arial" w:hAnsi="Arial" w:cs="Arial"/>
          <w:szCs w:val="24"/>
        </w:rPr>
        <w:t>Proponuje się użyć następującego sprzętu:</w:t>
      </w:r>
    </w:p>
    <w:p w:rsidR="00154D1B" w:rsidRPr="000F7960" w:rsidRDefault="00154D1B" w:rsidP="00177B5B">
      <w:pPr>
        <w:pStyle w:val="Tekstpodstawowy"/>
        <w:numPr>
          <w:ilvl w:val="0"/>
          <w:numId w:val="250"/>
        </w:numPr>
        <w:spacing w:line="240" w:lineRule="auto"/>
        <w:rPr>
          <w:rFonts w:ascii="Arial" w:hAnsi="Arial" w:cs="Arial"/>
          <w:szCs w:val="24"/>
        </w:rPr>
      </w:pPr>
      <w:r w:rsidRPr="000F7960">
        <w:rPr>
          <w:rFonts w:ascii="Arial" w:hAnsi="Arial" w:cs="Arial"/>
          <w:szCs w:val="24"/>
        </w:rPr>
        <w:t>poziomica,</w:t>
      </w:r>
    </w:p>
    <w:p w:rsidR="00154D1B" w:rsidRPr="000F7960" w:rsidRDefault="00154D1B" w:rsidP="00177B5B">
      <w:pPr>
        <w:pStyle w:val="Tekstpodstawowy"/>
        <w:numPr>
          <w:ilvl w:val="0"/>
          <w:numId w:val="250"/>
        </w:numPr>
        <w:spacing w:line="240" w:lineRule="auto"/>
        <w:rPr>
          <w:rFonts w:ascii="Arial" w:hAnsi="Arial" w:cs="Arial"/>
          <w:szCs w:val="24"/>
        </w:rPr>
      </w:pPr>
      <w:r w:rsidRPr="000F7960">
        <w:rPr>
          <w:rFonts w:ascii="Arial" w:hAnsi="Arial" w:cs="Arial"/>
          <w:szCs w:val="24"/>
        </w:rPr>
        <w:lastRenderedPageBreak/>
        <w:t>wkrętaki,</w:t>
      </w:r>
    </w:p>
    <w:p w:rsidR="00154D1B" w:rsidRPr="000F7960" w:rsidRDefault="00154D1B" w:rsidP="00177B5B">
      <w:pPr>
        <w:pStyle w:val="Tekstpodstawowy"/>
        <w:numPr>
          <w:ilvl w:val="0"/>
          <w:numId w:val="250"/>
        </w:numPr>
        <w:spacing w:line="240" w:lineRule="auto"/>
        <w:rPr>
          <w:rFonts w:ascii="Arial" w:hAnsi="Arial" w:cs="Arial"/>
          <w:szCs w:val="24"/>
        </w:rPr>
      </w:pPr>
      <w:r w:rsidRPr="000F7960">
        <w:rPr>
          <w:rFonts w:ascii="Arial" w:hAnsi="Arial" w:cs="Arial"/>
          <w:szCs w:val="24"/>
        </w:rPr>
        <w:t>sprzęt pomiarowy,</w:t>
      </w:r>
    </w:p>
    <w:p w:rsidR="00154D1B" w:rsidRPr="000F7960" w:rsidRDefault="00154D1B" w:rsidP="00177B5B">
      <w:pPr>
        <w:pStyle w:val="Tekstpodstawowy"/>
        <w:numPr>
          <w:ilvl w:val="0"/>
          <w:numId w:val="250"/>
        </w:numPr>
        <w:spacing w:line="240" w:lineRule="auto"/>
        <w:rPr>
          <w:rFonts w:ascii="Arial" w:hAnsi="Arial" w:cs="Arial"/>
          <w:szCs w:val="24"/>
        </w:rPr>
      </w:pPr>
      <w:r w:rsidRPr="000F7960">
        <w:rPr>
          <w:rFonts w:ascii="Arial" w:hAnsi="Arial" w:cs="Arial"/>
          <w:szCs w:val="24"/>
        </w:rPr>
        <w:t>wiertarka,</w:t>
      </w:r>
    </w:p>
    <w:p w:rsidR="00154D1B" w:rsidRPr="000F7960" w:rsidRDefault="00154D1B" w:rsidP="00177B5B">
      <w:pPr>
        <w:pStyle w:val="Tekstpodstawowy"/>
        <w:numPr>
          <w:ilvl w:val="0"/>
          <w:numId w:val="250"/>
        </w:numPr>
        <w:spacing w:line="240" w:lineRule="auto"/>
        <w:rPr>
          <w:rFonts w:ascii="Arial" w:hAnsi="Arial" w:cs="Arial"/>
          <w:szCs w:val="24"/>
        </w:rPr>
      </w:pPr>
      <w:r w:rsidRPr="000F7960">
        <w:rPr>
          <w:rFonts w:ascii="Arial" w:hAnsi="Arial" w:cs="Arial"/>
          <w:szCs w:val="24"/>
        </w:rPr>
        <w:t>młotki ręczne.</w:t>
      </w:r>
    </w:p>
    <w:p w:rsidR="00154D1B" w:rsidRPr="000F7960" w:rsidRDefault="00154D1B" w:rsidP="00154D1B">
      <w:pPr>
        <w:pStyle w:val="Tekstpodstawowy"/>
        <w:tabs>
          <w:tab w:val="left" w:pos="284"/>
        </w:tabs>
        <w:spacing w:line="240" w:lineRule="auto"/>
        <w:rPr>
          <w:rFonts w:ascii="Arial" w:hAnsi="Arial" w:cs="Arial"/>
          <w:szCs w:val="24"/>
        </w:rPr>
      </w:pPr>
    </w:p>
    <w:p w:rsidR="00154D1B" w:rsidRPr="000F7960" w:rsidRDefault="00154D1B" w:rsidP="00154D1B">
      <w:pPr>
        <w:pStyle w:val="Nagwek1"/>
        <w:spacing w:line="240" w:lineRule="auto"/>
        <w:jc w:val="both"/>
        <w:rPr>
          <w:rFonts w:ascii="Arial" w:hAnsi="Arial" w:cs="Arial"/>
          <w:sz w:val="24"/>
          <w:szCs w:val="24"/>
        </w:rPr>
      </w:pPr>
      <w:bookmarkStart w:id="2121" w:name="_Toc168367816"/>
      <w:bookmarkStart w:id="2122" w:name="_Toc228585809"/>
      <w:bookmarkStart w:id="2123" w:name="_Toc234261645"/>
      <w:bookmarkStart w:id="2124" w:name="_Toc267933659"/>
      <w:bookmarkStart w:id="2125" w:name="_Toc267936963"/>
      <w:bookmarkStart w:id="2126" w:name="_Toc463460317"/>
      <w:r w:rsidRPr="000F7960">
        <w:rPr>
          <w:rFonts w:ascii="Arial" w:hAnsi="Arial" w:cs="Arial"/>
          <w:sz w:val="24"/>
          <w:szCs w:val="24"/>
        </w:rPr>
        <w:t>4. T</w:t>
      </w:r>
      <w:bookmarkEnd w:id="2121"/>
      <w:bookmarkEnd w:id="2122"/>
      <w:r w:rsidRPr="000F7960">
        <w:rPr>
          <w:rFonts w:ascii="Arial" w:hAnsi="Arial" w:cs="Arial"/>
          <w:sz w:val="24"/>
          <w:szCs w:val="24"/>
        </w:rPr>
        <w:t>ransport.</w:t>
      </w:r>
      <w:bookmarkEnd w:id="2123"/>
      <w:bookmarkEnd w:id="2124"/>
      <w:bookmarkEnd w:id="2125"/>
      <w:bookmarkEnd w:id="2126"/>
    </w:p>
    <w:p w:rsidR="00154D1B" w:rsidRPr="000F7960" w:rsidRDefault="00154D1B" w:rsidP="00154D1B">
      <w:pPr>
        <w:autoSpaceDE w:val="0"/>
        <w:autoSpaceDN w:val="0"/>
        <w:adjustRightInd w:val="0"/>
        <w:jc w:val="both"/>
        <w:rPr>
          <w:rFonts w:ascii="Arial" w:hAnsi="Arial" w:cs="Arial"/>
        </w:rPr>
      </w:pPr>
      <w:r w:rsidRPr="000F7960">
        <w:rPr>
          <w:rFonts w:ascii="Arial" w:hAnsi="Arial" w:cs="Arial"/>
        </w:rPr>
        <w:t>Ogólne wymagania dotyczące transportu podano w ST 00.01 „Wymagania ogólne” pkt</w:t>
      </w:r>
      <w:r w:rsidR="00827E1B" w:rsidRPr="000F7960">
        <w:rPr>
          <w:rFonts w:ascii="Arial" w:hAnsi="Arial" w:cs="Arial"/>
        </w:rPr>
        <w:t>.</w:t>
      </w:r>
      <w:r w:rsidRPr="000F7960">
        <w:rPr>
          <w:rFonts w:ascii="Arial" w:hAnsi="Arial" w:cs="Arial"/>
        </w:rPr>
        <w:t xml:space="preserve"> 4.</w:t>
      </w:r>
    </w:p>
    <w:p w:rsidR="00154D1B" w:rsidRPr="000F7960" w:rsidRDefault="00154D1B" w:rsidP="00154D1B">
      <w:pPr>
        <w:autoSpaceDE w:val="0"/>
        <w:autoSpaceDN w:val="0"/>
        <w:adjustRightInd w:val="0"/>
        <w:jc w:val="both"/>
        <w:rPr>
          <w:rFonts w:ascii="Arial" w:hAnsi="Arial" w:cs="Arial"/>
        </w:rPr>
      </w:pPr>
      <w:r w:rsidRPr="000F7960">
        <w:rPr>
          <w:rFonts w:ascii="Arial" w:hAnsi="Arial" w:cs="Arial"/>
        </w:rPr>
        <w:t>Materiały należy przewozić krytymi środkami transportowymi. Przewożone materiały muszą być w sposób całkowicie pewny zabezpieczone przed przemieszczaniem się, wysypywaniem lub spadnięciem ze skrzyni ładunkowej.</w:t>
      </w:r>
    </w:p>
    <w:p w:rsidR="00154D1B" w:rsidRPr="000F7960" w:rsidRDefault="00154D1B" w:rsidP="00154D1B">
      <w:pPr>
        <w:autoSpaceDE w:val="0"/>
        <w:autoSpaceDN w:val="0"/>
        <w:adjustRightInd w:val="0"/>
        <w:jc w:val="both"/>
        <w:rPr>
          <w:rFonts w:ascii="Arial" w:hAnsi="Arial" w:cs="Arial"/>
          <w:color w:val="000000"/>
        </w:rPr>
      </w:pPr>
      <w:r w:rsidRPr="000F7960">
        <w:rPr>
          <w:rFonts w:ascii="Arial" w:hAnsi="Arial" w:cs="Arial"/>
          <w:color w:val="000000"/>
        </w:rPr>
        <w:t>Przy załadunku i wyładunku oraz przewozie na środkach transportowych należy przestrzegać przepisów obowiązujących w transporcie drogowym.</w:t>
      </w:r>
    </w:p>
    <w:p w:rsidR="00154D1B" w:rsidRPr="000F7960" w:rsidRDefault="00154D1B" w:rsidP="00154D1B">
      <w:pPr>
        <w:autoSpaceDE w:val="0"/>
        <w:autoSpaceDN w:val="0"/>
        <w:adjustRightInd w:val="0"/>
        <w:jc w:val="both"/>
        <w:rPr>
          <w:rFonts w:ascii="Arial" w:hAnsi="Arial" w:cs="Arial"/>
        </w:rPr>
      </w:pPr>
      <w:r w:rsidRPr="000F7960">
        <w:rPr>
          <w:rFonts w:ascii="Arial" w:hAnsi="Arial" w:cs="Arial"/>
          <w:color w:val="000000"/>
        </w:rPr>
        <w:t>Przy ruchu po drogach publicznych środki transportowe muszą spełniać wymagania przepisów ruchu drogowego.</w:t>
      </w:r>
    </w:p>
    <w:p w:rsidR="00154D1B" w:rsidRPr="000F7960" w:rsidRDefault="00154D1B" w:rsidP="00154D1B">
      <w:pPr>
        <w:pStyle w:val="Tekstpodstawowy"/>
        <w:tabs>
          <w:tab w:val="left" w:pos="284"/>
        </w:tabs>
        <w:spacing w:line="240" w:lineRule="auto"/>
        <w:rPr>
          <w:rFonts w:ascii="Arial" w:hAnsi="Arial" w:cs="Arial"/>
          <w:szCs w:val="24"/>
        </w:rPr>
      </w:pPr>
    </w:p>
    <w:p w:rsidR="00154D1B" w:rsidRPr="000F7960" w:rsidRDefault="00154D1B" w:rsidP="00154D1B">
      <w:pPr>
        <w:pStyle w:val="Nagwek1"/>
        <w:spacing w:line="240" w:lineRule="auto"/>
        <w:jc w:val="both"/>
        <w:rPr>
          <w:rFonts w:ascii="Arial" w:hAnsi="Arial" w:cs="Arial"/>
          <w:sz w:val="24"/>
          <w:szCs w:val="24"/>
        </w:rPr>
      </w:pPr>
      <w:bookmarkStart w:id="2127" w:name="_Toc168367817"/>
      <w:bookmarkStart w:id="2128" w:name="_Toc228585810"/>
      <w:bookmarkStart w:id="2129" w:name="_Toc234261646"/>
      <w:bookmarkStart w:id="2130" w:name="_Toc267933660"/>
      <w:bookmarkStart w:id="2131" w:name="_Toc267936964"/>
      <w:bookmarkStart w:id="2132" w:name="_Toc463460318"/>
      <w:r w:rsidRPr="000F7960">
        <w:rPr>
          <w:rFonts w:ascii="Arial" w:hAnsi="Arial" w:cs="Arial"/>
          <w:sz w:val="24"/>
          <w:szCs w:val="24"/>
        </w:rPr>
        <w:t>5. W</w:t>
      </w:r>
      <w:bookmarkEnd w:id="2127"/>
      <w:bookmarkEnd w:id="2128"/>
      <w:r w:rsidRPr="000F7960">
        <w:rPr>
          <w:rFonts w:ascii="Arial" w:hAnsi="Arial" w:cs="Arial"/>
          <w:sz w:val="24"/>
          <w:szCs w:val="24"/>
        </w:rPr>
        <w:t>ykon</w:t>
      </w:r>
      <w:r w:rsidR="005C774C" w:rsidRPr="000F7960">
        <w:rPr>
          <w:rFonts w:ascii="Arial" w:hAnsi="Arial" w:cs="Arial"/>
          <w:sz w:val="24"/>
          <w:szCs w:val="24"/>
        </w:rPr>
        <w:t>ywanie</w:t>
      </w:r>
      <w:r w:rsidRPr="000F7960">
        <w:rPr>
          <w:rFonts w:ascii="Arial" w:hAnsi="Arial" w:cs="Arial"/>
          <w:sz w:val="24"/>
          <w:szCs w:val="24"/>
        </w:rPr>
        <w:t xml:space="preserve"> robót.</w:t>
      </w:r>
      <w:bookmarkEnd w:id="2129"/>
      <w:bookmarkEnd w:id="2130"/>
      <w:bookmarkEnd w:id="2131"/>
      <w:bookmarkEnd w:id="2132"/>
    </w:p>
    <w:p w:rsidR="00154D1B" w:rsidRPr="000F7960" w:rsidRDefault="00154D1B" w:rsidP="00154D1B">
      <w:pPr>
        <w:pStyle w:val="Nagwek"/>
        <w:numPr>
          <w:ilvl w:val="12"/>
          <w:numId w:val="0"/>
        </w:numPr>
        <w:tabs>
          <w:tab w:val="left" w:pos="284"/>
        </w:tabs>
        <w:jc w:val="both"/>
        <w:rPr>
          <w:rFonts w:ascii="Arial" w:hAnsi="Arial" w:cs="Arial"/>
          <w:szCs w:val="24"/>
        </w:rPr>
      </w:pPr>
      <w:r w:rsidRPr="000F7960">
        <w:rPr>
          <w:rFonts w:ascii="Arial" w:hAnsi="Arial" w:cs="Arial"/>
          <w:szCs w:val="24"/>
        </w:rPr>
        <w:t>Ogólne warunki wykonania robót podano w ST 00.01 „Wymagania ogólne”</w:t>
      </w:r>
      <w:r w:rsidR="00827E1B" w:rsidRPr="000F7960">
        <w:rPr>
          <w:rFonts w:ascii="Arial" w:hAnsi="Arial" w:cs="Arial"/>
          <w:szCs w:val="24"/>
        </w:rPr>
        <w:t xml:space="preserve"> pkt. 5</w:t>
      </w:r>
      <w:r w:rsidRPr="000F7960">
        <w:rPr>
          <w:rFonts w:ascii="Arial" w:hAnsi="Arial" w:cs="Arial"/>
          <w:szCs w:val="24"/>
        </w:rPr>
        <w:t>.</w:t>
      </w:r>
    </w:p>
    <w:p w:rsidR="00B54855" w:rsidRPr="00B54855" w:rsidRDefault="00B54855" w:rsidP="00B54855">
      <w:pPr>
        <w:autoSpaceDE w:val="0"/>
        <w:autoSpaceDN w:val="0"/>
        <w:adjustRightInd w:val="0"/>
        <w:jc w:val="both"/>
        <w:rPr>
          <w:rFonts w:ascii="Arial" w:eastAsia="ArialMT" w:hAnsi="Arial" w:cs="Arial"/>
        </w:rPr>
      </w:pPr>
      <w:r w:rsidRPr="00B54855">
        <w:rPr>
          <w:rFonts w:ascii="Arial" w:eastAsia="ArialMT" w:hAnsi="Arial" w:cs="Arial"/>
        </w:rPr>
        <w:t>Przy przemieszczaniu elementów metalowych przeznaczonych do osadzenia we fragmenty budynku nie</w:t>
      </w:r>
      <w:r>
        <w:rPr>
          <w:rFonts w:ascii="Arial" w:eastAsia="ArialMT" w:hAnsi="Arial" w:cs="Arial"/>
        </w:rPr>
        <w:t xml:space="preserve"> </w:t>
      </w:r>
      <w:r w:rsidRPr="00B54855">
        <w:rPr>
          <w:rFonts w:ascii="Arial" w:eastAsia="ArialMT" w:hAnsi="Arial" w:cs="Arial"/>
        </w:rPr>
        <w:t>wolno wyrządzać szkód w pracach już wykonanych.</w:t>
      </w:r>
    </w:p>
    <w:p w:rsidR="00B54855" w:rsidRPr="00B54855" w:rsidRDefault="00B54855" w:rsidP="00B54855">
      <w:pPr>
        <w:autoSpaceDE w:val="0"/>
        <w:autoSpaceDN w:val="0"/>
        <w:adjustRightInd w:val="0"/>
        <w:jc w:val="both"/>
        <w:rPr>
          <w:rFonts w:ascii="Arial" w:eastAsia="ArialMT" w:hAnsi="Arial" w:cs="Arial"/>
        </w:rPr>
      </w:pPr>
      <w:r w:rsidRPr="00B54855">
        <w:rPr>
          <w:rFonts w:ascii="Arial" w:eastAsia="ArialMT" w:hAnsi="Arial" w:cs="Arial"/>
        </w:rPr>
        <w:t>Prace pomocnicze związanie z wbudowaniem, osadzaniem i montażem wyrobów metalowych należy</w:t>
      </w:r>
      <w:r>
        <w:rPr>
          <w:rFonts w:ascii="Arial" w:eastAsia="ArialMT" w:hAnsi="Arial" w:cs="Arial"/>
        </w:rPr>
        <w:t xml:space="preserve"> </w:t>
      </w:r>
      <w:r w:rsidRPr="00B54855">
        <w:rPr>
          <w:rFonts w:ascii="Arial" w:eastAsia="ArialMT" w:hAnsi="Arial" w:cs="Arial"/>
        </w:rPr>
        <w:t>przygotować w taki sposób, aby było zapewnione bezpieczeństwo i higiena pracy osób, zgodnie z</w:t>
      </w:r>
      <w:r>
        <w:rPr>
          <w:rFonts w:ascii="Arial" w:eastAsia="ArialMT" w:hAnsi="Arial" w:cs="Arial"/>
        </w:rPr>
        <w:t xml:space="preserve"> </w:t>
      </w:r>
      <w:r w:rsidRPr="00B54855">
        <w:rPr>
          <w:rFonts w:ascii="Arial" w:eastAsia="ArialMT" w:hAnsi="Arial" w:cs="Arial"/>
        </w:rPr>
        <w:t>obowiązującymi przepisami w tym zakresie.</w:t>
      </w:r>
    </w:p>
    <w:p w:rsidR="00B54855" w:rsidRPr="00B54855" w:rsidRDefault="00B54855" w:rsidP="00B54855">
      <w:pPr>
        <w:autoSpaceDE w:val="0"/>
        <w:autoSpaceDN w:val="0"/>
        <w:adjustRightInd w:val="0"/>
        <w:jc w:val="both"/>
        <w:rPr>
          <w:rFonts w:ascii="Arial" w:eastAsia="ArialMT" w:hAnsi="Arial" w:cs="Arial"/>
        </w:rPr>
      </w:pPr>
      <w:r w:rsidRPr="00B54855">
        <w:rPr>
          <w:rFonts w:ascii="Arial" w:eastAsia="ArialMT" w:hAnsi="Arial" w:cs="Arial"/>
        </w:rPr>
        <w:t xml:space="preserve">Wyroby metalowe powinny być osadzane zgodnie z </w:t>
      </w:r>
      <w:r>
        <w:rPr>
          <w:rFonts w:ascii="Arial" w:eastAsia="ArialMT" w:hAnsi="Arial" w:cs="Arial"/>
        </w:rPr>
        <w:t>D</w:t>
      </w:r>
      <w:r w:rsidRPr="00B54855">
        <w:rPr>
          <w:rFonts w:ascii="Arial" w:eastAsia="ArialMT" w:hAnsi="Arial" w:cs="Arial"/>
        </w:rPr>
        <w:t xml:space="preserve">okumentacją </w:t>
      </w:r>
      <w:r>
        <w:rPr>
          <w:rFonts w:ascii="Arial" w:eastAsia="ArialMT" w:hAnsi="Arial" w:cs="Arial"/>
        </w:rPr>
        <w:t>T</w:t>
      </w:r>
      <w:r w:rsidRPr="00B54855">
        <w:rPr>
          <w:rFonts w:ascii="Arial" w:eastAsia="ArialMT" w:hAnsi="Arial" w:cs="Arial"/>
        </w:rPr>
        <w:t>echniczną lub instrukcją</w:t>
      </w:r>
      <w:r>
        <w:rPr>
          <w:rFonts w:ascii="Arial" w:eastAsia="ArialMT" w:hAnsi="Arial" w:cs="Arial"/>
        </w:rPr>
        <w:t xml:space="preserve"> </w:t>
      </w:r>
      <w:r w:rsidRPr="00B54855">
        <w:rPr>
          <w:rFonts w:ascii="Arial" w:eastAsia="ArialMT" w:hAnsi="Arial" w:cs="Arial"/>
        </w:rPr>
        <w:t>zaakceptowaną przez In</w:t>
      </w:r>
      <w:r>
        <w:rPr>
          <w:rFonts w:ascii="Arial" w:eastAsia="ArialMT" w:hAnsi="Arial" w:cs="Arial"/>
        </w:rPr>
        <w:t>spektora Nadzoru</w:t>
      </w:r>
      <w:r w:rsidRPr="00B54855">
        <w:rPr>
          <w:rFonts w:ascii="Arial" w:eastAsia="ArialMT" w:hAnsi="Arial" w:cs="Arial"/>
        </w:rPr>
        <w:t>.</w:t>
      </w:r>
    </w:p>
    <w:p w:rsidR="00B54855" w:rsidRPr="00B54855" w:rsidRDefault="00B54855" w:rsidP="00B54855">
      <w:pPr>
        <w:autoSpaceDE w:val="0"/>
        <w:autoSpaceDN w:val="0"/>
        <w:adjustRightInd w:val="0"/>
        <w:jc w:val="both"/>
        <w:rPr>
          <w:rFonts w:ascii="Arial" w:eastAsia="ArialMT" w:hAnsi="Arial" w:cs="Arial"/>
        </w:rPr>
      </w:pPr>
      <w:r w:rsidRPr="00B54855">
        <w:rPr>
          <w:rFonts w:ascii="Arial" w:eastAsia="ArialMT" w:hAnsi="Arial" w:cs="Arial"/>
        </w:rPr>
        <w:t>Montaż wyrobów powinien sprowadzać się do scalania połączeniami śrubowymi elementów wyrobu i</w:t>
      </w:r>
      <w:r>
        <w:rPr>
          <w:rFonts w:ascii="Arial" w:eastAsia="ArialMT" w:hAnsi="Arial" w:cs="Arial"/>
        </w:rPr>
        <w:t xml:space="preserve"> </w:t>
      </w:r>
      <w:r w:rsidRPr="00B54855">
        <w:rPr>
          <w:rFonts w:ascii="Arial" w:eastAsia="ArialMT" w:hAnsi="Arial" w:cs="Arial"/>
        </w:rPr>
        <w:t>mocowania wyrobu do podłoża. Wiercenie lub przebijanie otworów w elementach w trakcie montażu jest</w:t>
      </w:r>
      <w:r>
        <w:rPr>
          <w:rFonts w:ascii="Arial" w:eastAsia="ArialMT" w:hAnsi="Arial" w:cs="Arial"/>
        </w:rPr>
        <w:t xml:space="preserve"> </w:t>
      </w:r>
      <w:r w:rsidRPr="00B54855">
        <w:rPr>
          <w:rFonts w:ascii="Arial" w:eastAsia="ArialMT" w:hAnsi="Arial" w:cs="Arial"/>
        </w:rPr>
        <w:t>niedopuszczalne ze względu na zastosowane powłoki antykorozyjne wyrobów.</w:t>
      </w:r>
    </w:p>
    <w:p w:rsidR="00B54855" w:rsidRPr="00B54855" w:rsidRDefault="00B54855" w:rsidP="00B54855">
      <w:pPr>
        <w:autoSpaceDE w:val="0"/>
        <w:autoSpaceDN w:val="0"/>
        <w:adjustRightInd w:val="0"/>
        <w:jc w:val="both"/>
        <w:rPr>
          <w:rFonts w:ascii="Arial" w:eastAsia="ArialMT" w:hAnsi="Arial" w:cs="Arial"/>
        </w:rPr>
      </w:pPr>
      <w:r w:rsidRPr="00B54855">
        <w:rPr>
          <w:rFonts w:ascii="Arial" w:eastAsia="ArialMT" w:hAnsi="Arial" w:cs="Arial"/>
        </w:rPr>
        <w:t>Montaż powinien być poprzedzony wytrasowaniem miejsc otworów montażowych w podłożu: posadzce,</w:t>
      </w:r>
      <w:r w:rsidR="00C87476">
        <w:rPr>
          <w:rFonts w:ascii="Arial" w:eastAsia="ArialMT" w:hAnsi="Arial" w:cs="Arial"/>
        </w:rPr>
        <w:t xml:space="preserve"> </w:t>
      </w:r>
      <w:r w:rsidRPr="00B54855">
        <w:rPr>
          <w:rFonts w:ascii="Arial" w:eastAsia="ArialMT" w:hAnsi="Arial" w:cs="Arial"/>
        </w:rPr>
        <w:t>ścianach. Wklejenie kołków mocujących powinno być wykonane z wyprzedzeniem wystarczającym do</w:t>
      </w:r>
      <w:r w:rsidR="00C87476">
        <w:rPr>
          <w:rFonts w:ascii="Arial" w:eastAsia="ArialMT" w:hAnsi="Arial" w:cs="Arial"/>
        </w:rPr>
        <w:t xml:space="preserve"> </w:t>
      </w:r>
      <w:r w:rsidRPr="00B54855">
        <w:rPr>
          <w:rFonts w:ascii="Arial" w:eastAsia="ArialMT" w:hAnsi="Arial" w:cs="Arial"/>
        </w:rPr>
        <w:t>uzyskania dopuszczalnej wytrzymałości połączenia do przeprowadzenia montażu wyrobu do podłoża. Nie</w:t>
      </w:r>
      <w:r w:rsidR="00277B43">
        <w:rPr>
          <w:rFonts w:ascii="Arial" w:eastAsia="ArialMT" w:hAnsi="Arial" w:cs="Arial"/>
        </w:rPr>
        <w:t xml:space="preserve"> </w:t>
      </w:r>
      <w:r w:rsidRPr="00B54855">
        <w:rPr>
          <w:rFonts w:ascii="Arial" w:eastAsia="ArialMT" w:hAnsi="Arial" w:cs="Arial"/>
        </w:rPr>
        <w:t>dopuszcza się do montażu wkrętami, śrubami z uszkodzonymi łbami.</w:t>
      </w:r>
    </w:p>
    <w:p w:rsidR="00B54855" w:rsidRPr="00B54855" w:rsidRDefault="00B54855" w:rsidP="00B54855">
      <w:pPr>
        <w:autoSpaceDE w:val="0"/>
        <w:autoSpaceDN w:val="0"/>
        <w:adjustRightInd w:val="0"/>
        <w:jc w:val="both"/>
        <w:rPr>
          <w:rFonts w:ascii="Arial" w:eastAsia="ArialMT" w:hAnsi="Arial" w:cs="Arial"/>
        </w:rPr>
      </w:pPr>
      <w:r w:rsidRPr="00B54855">
        <w:rPr>
          <w:rFonts w:ascii="Arial" w:eastAsia="ArialMT" w:hAnsi="Arial" w:cs="Arial"/>
        </w:rPr>
        <w:t>Długości śrub powinny być ustalane w zależności od całkowitej grubości łączonych części, uwzględniając</w:t>
      </w:r>
      <w:r w:rsidR="00C87476">
        <w:rPr>
          <w:rFonts w:ascii="Arial" w:eastAsia="ArialMT" w:hAnsi="Arial" w:cs="Arial"/>
        </w:rPr>
        <w:t xml:space="preserve"> </w:t>
      </w:r>
      <w:r w:rsidRPr="00B54855">
        <w:rPr>
          <w:rFonts w:ascii="Arial" w:eastAsia="ArialMT" w:hAnsi="Arial" w:cs="Arial"/>
        </w:rPr>
        <w:t>naddatek na podkładkę, nakrętki, przeciwnakrętki lub zawleczki. Śruby nie powinny wystawać ponad</w:t>
      </w:r>
      <w:r w:rsidR="00C87476">
        <w:rPr>
          <w:rFonts w:ascii="Arial" w:eastAsia="ArialMT" w:hAnsi="Arial" w:cs="Arial"/>
        </w:rPr>
        <w:t xml:space="preserve"> </w:t>
      </w:r>
      <w:r w:rsidRPr="00B54855">
        <w:rPr>
          <w:rFonts w:ascii="Arial" w:eastAsia="ArialMT" w:hAnsi="Arial" w:cs="Arial"/>
        </w:rPr>
        <w:t>nakrętkę więcej niż o 2 zwoje gwintu, a wkręcone w gwintowany otwór przelotowy nie powinny wystawać</w:t>
      </w:r>
      <w:r w:rsidR="00C87476">
        <w:rPr>
          <w:rFonts w:ascii="Arial" w:eastAsia="ArialMT" w:hAnsi="Arial" w:cs="Arial"/>
        </w:rPr>
        <w:t xml:space="preserve"> </w:t>
      </w:r>
      <w:r w:rsidRPr="00B54855">
        <w:rPr>
          <w:rFonts w:ascii="Arial" w:eastAsia="ArialMT" w:hAnsi="Arial" w:cs="Arial"/>
        </w:rPr>
        <w:t>ponad płaszczyznę łączonych części lub elementów.</w:t>
      </w:r>
    </w:p>
    <w:p w:rsidR="00B54855" w:rsidRPr="00B54855" w:rsidRDefault="00B54855" w:rsidP="00B54855">
      <w:pPr>
        <w:autoSpaceDE w:val="0"/>
        <w:autoSpaceDN w:val="0"/>
        <w:adjustRightInd w:val="0"/>
        <w:jc w:val="both"/>
        <w:rPr>
          <w:rFonts w:ascii="Arial" w:eastAsia="ArialMT" w:hAnsi="Arial" w:cs="Arial"/>
        </w:rPr>
      </w:pPr>
      <w:r w:rsidRPr="00B54855">
        <w:rPr>
          <w:rFonts w:ascii="Arial" w:eastAsia="ArialMT" w:hAnsi="Arial" w:cs="Arial"/>
        </w:rPr>
        <w:t>Do łączenia elementów metalowych z konstrukcją budowli stosować należy złączy rozporowych, kołków</w:t>
      </w:r>
      <w:r w:rsidR="00C87476">
        <w:rPr>
          <w:rFonts w:ascii="Arial" w:eastAsia="ArialMT" w:hAnsi="Arial" w:cs="Arial"/>
        </w:rPr>
        <w:t xml:space="preserve"> </w:t>
      </w:r>
      <w:r w:rsidRPr="00B54855">
        <w:rPr>
          <w:rFonts w:ascii="Arial" w:eastAsia="ArialMT" w:hAnsi="Arial" w:cs="Arial"/>
        </w:rPr>
        <w:t>kotwiących. Osadzanie kołków rozporowych powinno być dokonywane z zachowaniem odpowiednich</w:t>
      </w:r>
      <w:r w:rsidR="00C87476">
        <w:rPr>
          <w:rFonts w:ascii="Arial" w:eastAsia="ArialMT" w:hAnsi="Arial" w:cs="Arial"/>
        </w:rPr>
        <w:t xml:space="preserve"> </w:t>
      </w:r>
      <w:r w:rsidRPr="00B54855">
        <w:rPr>
          <w:rFonts w:ascii="Arial" w:eastAsia="ArialMT" w:hAnsi="Arial" w:cs="Arial"/>
        </w:rPr>
        <w:t>zasad:</w:t>
      </w:r>
    </w:p>
    <w:p w:rsidR="00B54855" w:rsidRPr="00C87476" w:rsidRDefault="00B54855" w:rsidP="00177B5B">
      <w:pPr>
        <w:pStyle w:val="Akapitzlist"/>
        <w:numPr>
          <w:ilvl w:val="0"/>
          <w:numId w:val="273"/>
        </w:numPr>
        <w:autoSpaceDE w:val="0"/>
        <w:autoSpaceDN w:val="0"/>
        <w:adjustRightInd w:val="0"/>
        <w:jc w:val="both"/>
        <w:rPr>
          <w:rFonts w:ascii="Arial" w:eastAsia="ArialMT" w:hAnsi="Arial" w:cs="Arial"/>
        </w:rPr>
      </w:pPr>
      <w:r w:rsidRPr="00C87476">
        <w:rPr>
          <w:rFonts w:ascii="Arial" w:eastAsia="ArialMT" w:hAnsi="Arial" w:cs="Arial"/>
        </w:rPr>
        <w:t>otwór powinien odpowiadać średnicy kotwy,</w:t>
      </w:r>
    </w:p>
    <w:p w:rsidR="00B54855" w:rsidRPr="00C87476" w:rsidRDefault="00B54855" w:rsidP="00177B5B">
      <w:pPr>
        <w:pStyle w:val="Akapitzlist"/>
        <w:numPr>
          <w:ilvl w:val="0"/>
          <w:numId w:val="273"/>
        </w:numPr>
        <w:autoSpaceDE w:val="0"/>
        <w:autoSpaceDN w:val="0"/>
        <w:adjustRightInd w:val="0"/>
        <w:jc w:val="both"/>
        <w:rPr>
          <w:rFonts w:ascii="Arial" w:eastAsia="ArialMT" w:hAnsi="Arial" w:cs="Arial"/>
        </w:rPr>
      </w:pPr>
      <w:r w:rsidRPr="00C87476">
        <w:rPr>
          <w:rFonts w:ascii="Arial" w:eastAsia="ArialMT" w:hAnsi="Arial" w:cs="Arial"/>
        </w:rPr>
        <w:t>z otworu należy usunąć pył i drobiny urobku,</w:t>
      </w:r>
    </w:p>
    <w:p w:rsidR="00B54855" w:rsidRPr="00C87476" w:rsidRDefault="00B54855" w:rsidP="00177B5B">
      <w:pPr>
        <w:pStyle w:val="Akapitzlist"/>
        <w:numPr>
          <w:ilvl w:val="0"/>
          <w:numId w:val="273"/>
        </w:numPr>
        <w:autoSpaceDE w:val="0"/>
        <w:autoSpaceDN w:val="0"/>
        <w:adjustRightInd w:val="0"/>
        <w:jc w:val="both"/>
        <w:rPr>
          <w:rFonts w:ascii="Arial" w:eastAsia="ArialMT" w:hAnsi="Arial" w:cs="Arial"/>
        </w:rPr>
      </w:pPr>
      <w:r w:rsidRPr="00C87476">
        <w:rPr>
          <w:rFonts w:ascii="Arial" w:eastAsia="ArialMT" w:hAnsi="Arial" w:cs="Arial"/>
        </w:rPr>
        <w:t>wcisnąć kołek w wywiercony otwór lekkim uderzeniem młotka</w:t>
      </w:r>
    </w:p>
    <w:p w:rsidR="00B54855" w:rsidRPr="00C87476" w:rsidRDefault="00B54855" w:rsidP="00177B5B">
      <w:pPr>
        <w:pStyle w:val="Akapitzlist"/>
        <w:numPr>
          <w:ilvl w:val="0"/>
          <w:numId w:val="273"/>
        </w:numPr>
        <w:autoSpaceDE w:val="0"/>
        <w:autoSpaceDN w:val="0"/>
        <w:adjustRightInd w:val="0"/>
        <w:jc w:val="both"/>
        <w:rPr>
          <w:rFonts w:ascii="Arial" w:eastAsia="ArialMT" w:hAnsi="Arial" w:cs="Arial"/>
        </w:rPr>
      </w:pPr>
      <w:r w:rsidRPr="00C87476">
        <w:rPr>
          <w:rFonts w:ascii="Arial" w:eastAsia="ArialMT" w:hAnsi="Arial" w:cs="Arial"/>
        </w:rPr>
        <w:t>przestrzegać najmniejszej dopuszczalnej głębokości osadzenia,</w:t>
      </w:r>
    </w:p>
    <w:p w:rsidR="00B54855" w:rsidRPr="00C87476" w:rsidRDefault="00B54855" w:rsidP="00177B5B">
      <w:pPr>
        <w:pStyle w:val="Akapitzlist"/>
        <w:numPr>
          <w:ilvl w:val="0"/>
          <w:numId w:val="273"/>
        </w:numPr>
        <w:autoSpaceDE w:val="0"/>
        <w:autoSpaceDN w:val="0"/>
        <w:adjustRightInd w:val="0"/>
        <w:jc w:val="both"/>
        <w:rPr>
          <w:rFonts w:ascii="Arial" w:eastAsia="ArialMT" w:hAnsi="Arial" w:cs="Arial"/>
        </w:rPr>
      </w:pPr>
      <w:r w:rsidRPr="00C87476">
        <w:rPr>
          <w:rFonts w:ascii="Arial" w:eastAsia="ArialMT" w:hAnsi="Arial" w:cs="Arial"/>
        </w:rPr>
        <w:lastRenderedPageBreak/>
        <w:t>kołek rozprężać dokręcając śrubę dopuszczalnym momentem.</w:t>
      </w:r>
    </w:p>
    <w:p w:rsidR="00B54855" w:rsidRPr="00B54855" w:rsidRDefault="00B54855" w:rsidP="00B54855">
      <w:pPr>
        <w:autoSpaceDE w:val="0"/>
        <w:autoSpaceDN w:val="0"/>
        <w:adjustRightInd w:val="0"/>
        <w:jc w:val="both"/>
        <w:rPr>
          <w:rFonts w:ascii="Arial" w:eastAsia="ArialMT" w:hAnsi="Arial" w:cs="Arial"/>
        </w:rPr>
      </w:pPr>
      <w:r w:rsidRPr="00B54855">
        <w:rPr>
          <w:rFonts w:ascii="Arial" w:eastAsia="ArialMT" w:hAnsi="Arial" w:cs="Arial"/>
        </w:rPr>
        <w:t>W przypadku kotew wklejanych:</w:t>
      </w:r>
    </w:p>
    <w:p w:rsidR="00B54855" w:rsidRPr="00C87476" w:rsidRDefault="00B54855" w:rsidP="00177B5B">
      <w:pPr>
        <w:pStyle w:val="Akapitzlist"/>
        <w:numPr>
          <w:ilvl w:val="0"/>
          <w:numId w:val="274"/>
        </w:numPr>
        <w:autoSpaceDE w:val="0"/>
        <w:autoSpaceDN w:val="0"/>
        <w:adjustRightInd w:val="0"/>
        <w:jc w:val="both"/>
        <w:rPr>
          <w:rFonts w:ascii="Arial" w:eastAsia="ArialMT" w:hAnsi="Arial" w:cs="Arial"/>
        </w:rPr>
      </w:pPr>
      <w:r w:rsidRPr="00C87476">
        <w:rPr>
          <w:rFonts w:ascii="Arial" w:eastAsia="ArialMT" w:hAnsi="Arial" w:cs="Arial"/>
        </w:rPr>
        <w:t>otwór powinien być nieco większy od średnicy kotwy,</w:t>
      </w:r>
    </w:p>
    <w:p w:rsidR="00B54855" w:rsidRPr="00C87476" w:rsidRDefault="00B54855" w:rsidP="00177B5B">
      <w:pPr>
        <w:pStyle w:val="Akapitzlist"/>
        <w:numPr>
          <w:ilvl w:val="0"/>
          <w:numId w:val="274"/>
        </w:numPr>
        <w:autoSpaceDE w:val="0"/>
        <w:autoSpaceDN w:val="0"/>
        <w:adjustRightInd w:val="0"/>
        <w:jc w:val="both"/>
        <w:rPr>
          <w:rFonts w:ascii="Arial" w:eastAsia="ArialMT" w:hAnsi="Arial" w:cs="Arial"/>
        </w:rPr>
      </w:pPr>
      <w:r w:rsidRPr="00C87476">
        <w:rPr>
          <w:rFonts w:ascii="Arial" w:eastAsia="ArialMT" w:hAnsi="Arial" w:cs="Arial"/>
        </w:rPr>
        <w:t>kotwę posmarować klejem,</w:t>
      </w:r>
    </w:p>
    <w:p w:rsidR="00B54855" w:rsidRPr="00C87476" w:rsidRDefault="00B54855" w:rsidP="00177B5B">
      <w:pPr>
        <w:pStyle w:val="Akapitzlist"/>
        <w:numPr>
          <w:ilvl w:val="0"/>
          <w:numId w:val="274"/>
        </w:numPr>
        <w:autoSpaceDE w:val="0"/>
        <w:autoSpaceDN w:val="0"/>
        <w:adjustRightInd w:val="0"/>
        <w:jc w:val="both"/>
        <w:rPr>
          <w:rFonts w:ascii="Arial" w:eastAsia="ArialMT" w:hAnsi="Arial" w:cs="Arial"/>
        </w:rPr>
      </w:pPr>
      <w:r w:rsidRPr="00C87476">
        <w:rPr>
          <w:rFonts w:ascii="Arial" w:eastAsia="ArialMT" w:hAnsi="Arial" w:cs="Arial"/>
        </w:rPr>
        <w:t>wcisnąć w oczyszczony z pyłu otwór,</w:t>
      </w:r>
    </w:p>
    <w:p w:rsidR="00B54855" w:rsidRPr="00C87476" w:rsidRDefault="00B54855" w:rsidP="00177B5B">
      <w:pPr>
        <w:pStyle w:val="Akapitzlist"/>
        <w:numPr>
          <w:ilvl w:val="0"/>
          <w:numId w:val="274"/>
        </w:numPr>
        <w:autoSpaceDE w:val="0"/>
        <w:autoSpaceDN w:val="0"/>
        <w:adjustRightInd w:val="0"/>
        <w:jc w:val="both"/>
        <w:rPr>
          <w:rFonts w:ascii="Arial" w:eastAsia="ArialMT" w:hAnsi="Arial" w:cs="Arial"/>
        </w:rPr>
      </w:pPr>
      <w:r w:rsidRPr="00C87476">
        <w:rPr>
          <w:rFonts w:ascii="Arial" w:eastAsia="ArialMT" w:hAnsi="Arial" w:cs="Arial"/>
        </w:rPr>
        <w:t>po osiągnięciu pełnej nośności (wg karty technicznej wybranego systemu) można przystąpić do</w:t>
      </w:r>
      <w:r w:rsidR="00C87476" w:rsidRPr="00C87476">
        <w:rPr>
          <w:rFonts w:ascii="Arial" w:eastAsia="ArialMT" w:hAnsi="Arial" w:cs="Arial"/>
        </w:rPr>
        <w:t xml:space="preserve"> </w:t>
      </w:r>
      <w:r w:rsidRPr="00C87476">
        <w:rPr>
          <w:rFonts w:ascii="Arial" w:eastAsia="ArialMT" w:hAnsi="Arial" w:cs="Arial"/>
        </w:rPr>
        <w:t>montażu wyrobów metalowych.</w:t>
      </w:r>
    </w:p>
    <w:p w:rsidR="00B54855" w:rsidRPr="00B54855" w:rsidRDefault="00B54855" w:rsidP="00C87476">
      <w:pPr>
        <w:autoSpaceDE w:val="0"/>
        <w:autoSpaceDN w:val="0"/>
        <w:adjustRightInd w:val="0"/>
        <w:jc w:val="both"/>
        <w:rPr>
          <w:rStyle w:val="TekstpodstawowyZnak"/>
          <w:rFonts w:ascii="Arial" w:hAnsi="Arial" w:cs="Arial"/>
          <w:b/>
        </w:rPr>
      </w:pPr>
      <w:r w:rsidRPr="00B54855">
        <w:rPr>
          <w:rFonts w:ascii="Arial" w:eastAsia="ArialMT" w:hAnsi="Arial" w:cs="Arial"/>
        </w:rPr>
        <w:t>Złącza rozporowe przeznaczone do przenoszenia dużych obciążeń wyrywających powinny być metalowe</w:t>
      </w:r>
      <w:r w:rsidR="00C87476">
        <w:rPr>
          <w:rFonts w:ascii="Arial" w:eastAsia="ArialMT" w:hAnsi="Arial" w:cs="Arial"/>
        </w:rPr>
        <w:t xml:space="preserve"> </w:t>
      </w:r>
      <w:r w:rsidRPr="00B54855">
        <w:rPr>
          <w:rFonts w:ascii="Arial" w:eastAsia="ArialMT" w:hAnsi="Arial" w:cs="Arial"/>
        </w:rPr>
        <w:t>wkręcane lub wklejane. Wszystkie wyroby metalowe montować zgodnie z rysunkami szczegółowymi.</w:t>
      </w:r>
    </w:p>
    <w:p w:rsidR="00154D1B" w:rsidRPr="000F7960" w:rsidRDefault="00154D1B" w:rsidP="00154D1B">
      <w:pPr>
        <w:pStyle w:val="Tekstpodstawowy2"/>
        <w:spacing w:line="240" w:lineRule="auto"/>
        <w:jc w:val="both"/>
        <w:rPr>
          <w:rStyle w:val="TekstpodstawowyZnak"/>
          <w:rFonts w:ascii="Arial" w:hAnsi="Arial" w:cs="Arial"/>
          <w:b w:val="0"/>
        </w:rPr>
      </w:pPr>
      <w:r w:rsidRPr="000F7960">
        <w:rPr>
          <w:rStyle w:val="TekstpodstawowyZnak"/>
          <w:rFonts w:ascii="Arial" w:hAnsi="Arial" w:cs="Arial"/>
          <w:b w:val="0"/>
        </w:rPr>
        <w:t>Montaż balustrad oraz pochwytów należy zacząć od wyznaczenia miejsc nawiertów pod kołki rozporowe, sprawdzając umieszczenie nawiertów na właściwych poziomach. Nawiercić otwory w wyznaczonych miejscach przy użyciu wiertarki, przyłożyć gotowy element balustrady, otwory w markach pokryć z nawiertami na ścianie, wbić część kołka rozporowego przy użyciu młotka, wkręcić śruby. Następnie wypoziomować element i w ten sam sposób przytwierdzić do ściany drugi koniec elementu.</w:t>
      </w:r>
    </w:p>
    <w:p w:rsidR="00154D1B" w:rsidRPr="000F7960" w:rsidRDefault="00154D1B" w:rsidP="00154D1B">
      <w:pPr>
        <w:tabs>
          <w:tab w:val="left" w:pos="284"/>
        </w:tabs>
        <w:jc w:val="both"/>
        <w:rPr>
          <w:rFonts w:ascii="Arial" w:hAnsi="Arial" w:cs="Arial"/>
        </w:rPr>
      </w:pPr>
    </w:p>
    <w:p w:rsidR="00154D1B" w:rsidRPr="000F7960" w:rsidRDefault="00154D1B" w:rsidP="00154D1B">
      <w:pPr>
        <w:pStyle w:val="Nagwek1"/>
        <w:spacing w:line="240" w:lineRule="auto"/>
        <w:jc w:val="both"/>
        <w:rPr>
          <w:rFonts w:ascii="Arial" w:hAnsi="Arial" w:cs="Arial"/>
          <w:sz w:val="24"/>
          <w:szCs w:val="24"/>
        </w:rPr>
      </w:pPr>
      <w:bookmarkStart w:id="2133" w:name="_Toc168367818"/>
      <w:bookmarkStart w:id="2134" w:name="_Toc228585811"/>
      <w:bookmarkStart w:id="2135" w:name="_Toc234261647"/>
      <w:bookmarkStart w:id="2136" w:name="_Toc267933661"/>
      <w:bookmarkStart w:id="2137" w:name="_Toc267936965"/>
      <w:bookmarkStart w:id="2138" w:name="_Toc463460319"/>
      <w:r w:rsidRPr="000F7960">
        <w:rPr>
          <w:rFonts w:ascii="Arial" w:hAnsi="Arial" w:cs="Arial"/>
          <w:sz w:val="24"/>
          <w:szCs w:val="24"/>
        </w:rPr>
        <w:t>6. K</w:t>
      </w:r>
      <w:bookmarkEnd w:id="2133"/>
      <w:bookmarkEnd w:id="2134"/>
      <w:r w:rsidRPr="000F7960">
        <w:rPr>
          <w:rFonts w:ascii="Arial" w:hAnsi="Arial" w:cs="Arial"/>
          <w:sz w:val="24"/>
          <w:szCs w:val="24"/>
        </w:rPr>
        <w:t>ontrola jakości robót.</w:t>
      </w:r>
      <w:bookmarkEnd w:id="2135"/>
      <w:bookmarkEnd w:id="2136"/>
      <w:bookmarkEnd w:id="2137"/>
      <w:bookmarkEnd w:id="2138"/>
    </w:p>
    <w:p w:rsidR="00154D1B" w:rsidRPr="000F7960" w:rsidRDefault="00154D1B" w:rsidP="00154D1B">
      <w:pPr>
        <w:tabs>
          <w:tab w:val="left" w:pos="284"/>
        </w:tabs>
        <w:jc w:val="both"/>
        <w:rPr>
          <w:rFonts w:ascii="Arial" w:hAnsi="Arial" w:cs="Arial"/>
        </w:rPr>
      </w:pPr>
    </w:p>
    <w:p w:rsidR="00154D1B" w:rsidRPr="000F7960" w:rsidRDefault="00154D1B" w:rsidP="00154D1B">
      <w:pPr>
        <w:pStyle w:val="Nagwek2"/>
        <w:spacing w:line="240" w:lineRule="auto"/>
        <w:rPr>
          <w:rFonts w:ascii="Arial" w:hAnsi="Arial" w:cs="Arial"/>
          <w:iCs/>
          <w:szCs w:val="24"/>
        </w:rPr>
      </w:pPr>
      <w:bookmarkStart w:id="2139" w:name="_Toc168367819"/>
      <w:bookmarkStart w:id="2140" w:name="_Toc228585812"/>
      <w:bookmarkStart w:id="2141" w:name="_Toc234261648"/>
      <w:bookmarkStart w:id="2142" w:name="_Toc267933662"/>
      <w:bookmarkStart w:id="2143" w:name="_Toc267936966"/>
      <w:bookmarkStart w:id="2144" w:name="_Toc463460320"/>
      <w:r w:rsidRPr="000F7960">
        <w:rPr>
          <w:rFonts w:ascii="Arial" w:hAnsi="Arial" w:cs="Arial"/>
          <w:iCs/>
          <w:szCs w:val="24"/>
        </w:rPr>
        <w:t>6.1. Ogólne zasady kontroli jakości</w:t>
      </w:r>
      <w:bookmarkEnd w:id="2139"/>
      <w:bookmarkEnd w:id="2140"/>
      <w:r w:rsidRPr="000F7960">
        <w:rPr>
          <w:rFonts w:ascii="Arial" w:hAnsi="Arial" w:cs="Arial"/>
          <w:iCs/>
          <w:szCs w:val="24"/>
        </w:rPr>
        <w:t>.</w:t>
      </w:r>
      <w:bookmarkEnd w:id="2141"/>
      <w:bookmarkEnd w:id="2142"/>
      <w:bookmarkEnd w:id="2143"/>
      <w:bookmarkEnd w:id="2144"/>
    </w:p>
    <w:p w:rsidR="00154D1B" w:rsidRPr="000F7960" w:rsidRDefault="00154D1B" w:rsidP="00154D1B">
      <w:pPr>
        <w:tabs>
          <w:tab w:val="left" w:pos="284"/>
        </w:tabs>
        <w:jc w:val="both"/>
        <w:rPr>
          <w:rFonts w:ascii="Arial" w:hAnsi="Arial" w:cs="Arial"/>
        </w:rPr>
      </w:pPr>
      <w:r w:rsidRPr="000F7960">
        <w:rPr>
          <w:rFonts w:ascii="Arial" w:hAnsi="Arial" w:cs="Arial"/>
        </w:rPr>
        <w:t>Ogólne zasady kontroli jakości robót podano w ST 00.01 „Wymagania ogólne” pkt</w:t>
      </w:r>
      <w:r w:rsidR="00827E1B" w:rsidRPr="000F7960">
        <w:rPr>
          <w:rFonts w:ascii="Arial" w:hAnsi="Arial" w:cs="Arial"/>
        </w:rPr>
        <w:t>.</w:t>
      </w:r>
      <w:r w:rsidRPr="000F7960">
        <w:rPr>
          <w:rFonts w:ascii="Arial" w:hAnsi="Arial" w:cs="Arial"/>
        </w:rPr>
        <w:t xml:space="preserve"> 6.</w:t>
      </w:r>
    </w:p>
    <w:p w:rsidR="00154D1B" w:rsidRPr="000F7960" w:rsidRDefault="00154D1B" w:rsidP="00154D1B">
      <w:pPr>
        <w:tabs>
          <w:tab w:val="left" w:pos="284"/>
        </w:tabs>
        <w:jc w:val="both"/>
        <w:rPr>
          <w:rFonts w:ascii="Arial" w:hAnsi="Arial" w:cs="Arial"/>
        </w:rPr>
      </w:pPr>
    </w:p>
    <w:p w:rsidR="00154D1B" w:rsidRPr="000F7960" w:rsidRDefault="00154D1B" w:rsidP="00154D1B">
      <w:pPr>
        <w:pStyle w:val="Nagwek2"/>
        <w:spacing w:line="240" w:lineRule="auto"/>
        <w:rPr>
          <w:rFonts w:ascii="Arial" w:hAnsi="Arial" w:cs="Arial"/>
          <w:iCs/>
          <w:szCs w:val="24"/>
        </w:rPr>
      </w:pPr>
      <w:bookmarkStart w:id="2145" w:name="_Toc168367820"/>
      <w:bookmarkStart w:id="2146" w:name="_Toc228585813"/>
      <w:bookmarkStart w:id="2147" w:name="_Toc234261649"/>
      <w:bookmarkStart w:id="2148" w:name="_Toc267933663"/>
      <w:bookmarkStart w:id="2149" w:name="_Toc267936967"/>
      <w:bookmarkStart w:id="2150" w:name="_Toc463460321"/>
      <w:r w:rsidRPr="000F7960">
        <w:rPr>
          <w:rFonts w:ascii="Arial" w:hAnsi="Arial" w:cs="Arial"/>
          <w:iCs/>
          <w:szCs w:val="24"/>
        </w:rPr>
        <w:t>6.2. Kontrola jakości materiałów</w:t>
      </w:r>
      <w:bookmarkEnd w:id="2145"/>
      <w:bookmarkEnd w:id="2146"/>
      <w:r w:rsidRPr="000F7960">
        <w:rPr>
          <w:rFonts w:ascii="Arial" w:hAnsi="Arial" w:cs="Arial"/>
          <w:iCs/>
          <w:szCs w:val="24"/>
        </w:rPr>
        <w:t>.</w:t>
      </w:r>
      <w:bookmarkEnd w:id="2147"/>
      <w:bookmarkEnd w:id="2148"/>
      <w:bookmarkEnd w:id="2149"/>
      <w:bookmarkEnd w:id="2150"/>
    </w:p>
    <w:p w:rsidR="00154D1B" w:rsidRPr="000F7960" w:rsidRDefault="00154D1B" w:rsidP="00154D1B">
      <w:pPr>
        <w:tabs>
          <w:tab w:val="left" w:pos="284"/>
        </w:tabs>
        <w:jc w:val="both"/>
        <w:rPr>
          <w:rFonts w:ascii="Arial" w:hAnsi="Arial" w:cs="Arial"/>
        </w:rPr>
      </w:pPr>
      <w:r w:rsidRPr="000F7960">
        <w:rPr>
          <w:rFonts w:ascii="Arial" w:hAnsi="Arial" w:cs="Arial"/>
        </w:rPr>
        <w:t xml:space="preserve">Wszystkie materiały do wykonania robót muszą odpowiadać wymaganiom </w:t>
      </w:r>
      <w:r w:rsidR="00DF57AB" w:rsidRPr="000F7960">
        <w:rPr>
          <w:rFonts w:ascii="Arial" w:hAnsi="Arial" w:cs="Arial"/>
        </w:rPr>
        <w:t xml:space="preserve">Dokumentacji </w:t>
      </w:r>
      <w:r w:rsidR="00827E1B" w:rsidRPr="000F7960">
        <w:rPr>
          <w:rFonts w:ascii="Arial" w:hAnsi="Arial" w:cs="Arial"/>
        </w:rPr>
        <w:t>Projektowej</w:t>
      </w:r>
      <w:r w:rsidRPr="000F7960">
        <w:rPr>
          <w:rFonts w:ascii="Arial" w:hAnsi="Arial" w:cs="Arial"/>
        </w:rPr>
        <w:t xml:space="preserve"> i Specyfikacji Technicznej oraz posiadać świadectwa jakości producenta (certyfikaty i atesty) i uzyskać akceptację Inspektora Nadzoru</w:t>
      </w:r>
      <w:r w:rsidR="00827E1B" w:rsidRPr="000F7960">
        <w:rPr>
          <w:rFonts w:ascii="Arial" w:hAnsi="Arial" w:cs="Arial"/>
        </w:rPr>
        <w:t xml:space="preserve"> i Nadzoru Autorskiego</w:t>
      </w:r>
      <w:r w:rsidRPr="000F7960">
        <w:rPr>
          <w:rFonts w:ascii="Arial" w:hAnsi="Arial" w:cs="Arial"/>
        </w:rPr>
        <w:t>.</w:t>
      </w:r>
    </w:p>
    <w:p w:rsidR="00C87476" w:rsidRPr="00C87476" w:rsidRDefault="00C87476" w:rsidP="00C87476">
      <w:pPr>
        <w:autoSpaceDE w:val="0"/>
        <w:autoSpaceDN w:val="0"/>
        <w:adjustRightInd w:val="0"/>
        <w:jc w:val="both"/>
        <w:rPr>
          <w:rFonts w:ascii="Arial" w:eastAsia="ArialMT" w:hAnsi="Arial" w:cs="Arial"/>
        </w:rPr>
      </w:pPr>
      <w:r w:rsidRPr="00C87476">
        <w:rPr>
          <w:rFonts w:ascii="Arial" w:eastAsia="ArialMT" w:hAnsi="Arial" w:cs="Arial"/>
        </w:rPr>
        <w:t xml:space="preserve">Badania gotowych elementów metalowych powinno obejmować co najmniej </w:t>
      </w:r>
      <w:r>
        <w:rPr>
          <w:rFonts w:ascii="Arial" w:eastAsia="ArialMT" w:hAnsi="Arial" w:cs="Arial"/>
        </w:rPr>
        <w:t xml:space="preserve"> s</w:t>
      </w:r>
      <w:r w:rsidRPr="00C87476">
        <w:rPr>
          <w:rFonts w:ascii="Arial" w:eastAsia="ArialMT" w:hAnsi="Arial" w:cs="Arial"/>
        </w:rPr>
        <w:t>prawdzenie:</w:t>
      </w:r>
    </w:p>
    <w:p w:rsidR="00C87476" w:rsidRDefault="00C87476" w:rsidP="00177B5B">
      <w:pPr>
        <w:pStyle w:val="Akapitzlist"/>
        <w:numPr>
          <w:ilvl w:val="0"/>
          <w:numId w:val="275"/>
        </w:numPr>
        <w:autoSpaceDE w:val="0"/>
        <w:autoSpaceDN w:val="0"/>
        <w:adjustRightInd w:val="0"/>
        <w:jc w:val="both"/>
        <w:rPr>
          <w:rFonts w:ascii="Arial" w:eastAsia="ArialMT" w:hAnsi="Arial" w:cs="Arial"/>
        </w:rPr>
      </w:pPr>
      <w:r w:rsidRPr="00C87476">
        <w:rPr>
          <w:rFonts w:ascii="Arial" w:eastAsia="ArialMT" w:hAnsi="Arial" w:cs="Arial"/>
        </w:rPr>
        <w:t>wymiarów – taśmą stalową z dokładnością do 1 mm, suwmiarką, szczelinomierzem,</w:t>
      </w:r>
    </w:p>
    <w:p w:rsidR="00C87476" w:rsidRDefault="00C87476" w:rsidP="00177B5B">
      <w:pPr>
        <w:pStyle w:val="Akapitzlist"/>
        <w:numPr>
          <w:ilvl w:val="0"/>
          <w:numId w:val="275"/>
        </w:numPr>
        <w:autoSpaceDE w:val="0"/>
        <w:autoSpaceDN w:val="0"/>
        <w:adjustRightInd w:val="0"/>
        <w:jc w:val="both"/>
        <w:rPr>
          <w:rFonts w:ascii="Arial" w:eastAsia="ArialMT" w:hAnsi="Arial" w:cs="Arial"/>
        </w:rPr>
      </w:pPr>
      <w:r w:rsidRPr="00C87476">
        <w:rPr>
          <w:rFonts w:ascii="Arial" w:eastAsia="ArialMT" w:hAnsi="Arial" w:cs="Arial"/>
        </w:rPr>
        <w:t>wykończenia powierzchni – liniałem metalowym i szczelinomierzem,</w:t>
      </w:r>
    </w:p>
    <w:p w:rsidR="00C87476" w:rsidRDefault="00C87476" w:rsidP="00177B5B">
      <w:pPr>
        <w:pStyle w:val="Akapitzlist"/>
        <w:numPr>
          <w:ilvl w:val="0"/>
          <w:numId w:val="275"/>
        </w:numPr>
        <w:autoSpaceDE w:val="0"/>
        <w:autoSpaceDN w:val="0"/>
        <w:adjustRightInd w:val="0"/>
        <w:jc w:val="both"/>
        <w:rPr>
          <w:rFonts w:ascii="Arial" w:eastAsia="ArialMT" w:hAnsi="Arial" w:cs="Arial"/>
        </w:rPr>
      </w:pPr>
      <w:r w:rsidRPr="00C87476">
        <w:rPr>
          <w:rFonts w:ascii="Arial" w:eastAsia="ArialMT" w:hAnsi="Arial" w:cs="Arial"/>
        </w:rPr>
        <w:t>zabezpieczenia antykorozyjnego – makroskopowo, przez pomiar grubości powłoki i jej szczelności, powłoki nie powinny wykazywać pęcherzy, odprysków, łuszczenia lub pęknięć,</w:t>
      </w:r>
    </w:p>
    <w:p w:rsidR="00C87476" w:rsidRDefault="00C87476" w:rsidP="00177B5B">
      <w:pPr>
        <w:pStyle w:val="Akapitzlist"/>
        <w:numPr>
          <w:ilvl w:val="0"/>
          <w:numId w:val="275"/>
        </w:numPr>
        <w:autoSpaceDE w:val="0"/>
        <w:autoSpaceDN w:val="0"/>
        <w:adjustRightInd w:val="0"/>
        <w:jc w:val="both"/>
        <w:rPr>
          <w:rFonts w:ascii="Arial" w:eastAsia="ArialMT" w:hAnsi="Arial" w:cs="Arial"/>
        </w:rPr>
      </w:pPr>
      <w:r w:rsidRPr="00C87476">
        <w:rPr>
          <w:rFonts w:ascii="Arial" w:eastAsia="ArialMT" w:hAnsi="Arial" w:cs="Arial"/>
        </w:rPr>
        <w:t>rodzajów, liczby i wielkości okuć oraz ich zamocowanie – na zgodność z Dokumentacją Techniczną oraz ich zamocowania i działania przez oględziny,</w:t>
      </w:r>
    </w:p>
    <w:p w:rsidR="00C87476" w:rsidRPr="00C87476" w:rsidRDefault="00C87476" w:rsidP="00177B5B">
      <w:pPr>
        <w:pStyle w:val="Akapitzlist"/>
        <w:numPr>
          <w:ilvl w:val="0"/>
          <w:numId w:val="275"/>
        </w:numPr>
        <w:autoSpaceDE w:val="0"/>
        <w:autoSpaceDN w:val="0"/>
        <w:adjustRightInd w:val="0"/>
        <w:jc w:val="both"/>
        <w:rPr>
          <w:rFonts w:ascii="Arial" w:eastAsia="ArialMT" w:hAnsi="Arial" w:cs="Arial"/>
        </w:rPr>
      </w:pPr>
      <w:r w:rsidRPr="00C87476">
        <w:rPr>
          <w:rFonts w:ascii="Arial" w:eastAsia="ArialMT" w:hAnsi="Arial" w:cs="Arial"/>
        </w:rPr>
        <w:t>połączeń konstrukcyjnych – na zgodność z niniejszą specyfikacją, wymaganiami norm państwowych</w:t>
      </w:r>
      <w:r>
        <w:rPr>
          <w:rFonts w:ascii="Arial" w:eastAsia="ArialMT" w:hAnsi="Arial" w:cs="Arial"/>
        </w:rPr>
        <w:t xml:space="preserve"> </w:t>
      </w:r>
      <w:r w:rsidRPr="00C87476">
        <w:rPr>
          <w:rFonts w:ascii="Arial" w:eastAsia="ArialMT" w:hAnsi="Arial" w:cs="Arial"/>
        </w:rPr>
        <w:t>lub świadectw dopuszczenia do stosowania w budownictwie.</w:t>
      </w:r>
    </w:p>
    <w:p w:rsidR="00C87476" w:rsidRPr="00C87476" w:rsidRDefault="00C87476" w:rsidP="00C87476">
      <w:pPr>
        <w:autoSpaceDE w:val="0"/>
        <w:autoSpaceDN w:val="0"/>
        <w:adjustRightInd w:val="0"/>
        <w:jc w:val="both"/>
        <w:rPr>
          <w:rFonts w:ascii="Arial" w:eastAsia="ArialMT" w:hAnsi="Arial" w:cs="Arial"/>
        </w:rPr>
      </w:pPr>
      <w:r w:rsidRPr="00C87476">
        <w:rPr>
          <w:rFonts w:ascii="Arial" w:eastAsia="ArialMT" w:hAnsi="Arial" w:cs="Arial"/>
        </w:rPr>
        <w:t>Wymienione badania należy przeprowadzać przy odbiorze każdej partii elementów.</w:t>
      </w:r>
    </w:p>
    <w:p w:rsidR="00C87476" w:rsidRPr="00C87476" w:rsidRDefault="00C87476" w:rsidP="00C87476">
      <w:pPr>
        <w:autoSpaceDE w:val="0"/>
        <w:autoSpaceDN w:val="0"/>
        <w:adjustRightInd w:val="0"/>
        <w:jc w:val="both"/>
        <w:rPr>
          <w:rFonts w:ascii="Arial" w:hAnsi="Arial" w:cs="Arial"/>
        </w:rPr>
      </w:pPr>
      <w:r w:rsidRPr="00C87476">
        <w:rPr>
          <w:rFonts w:ascii="Arial" w:eastAsia="ArialMT" w:hAnsi="Arial" w:cs="Arial"/>
        </w:rPr>
        <w:t>Wyniki badań materiałów powinny być</w:t>
      </w:r>
      <w:r>
        <w:rPr>
          <w:rFonts w:ascii="Arial" w:eastAsia="ArialMT" w:hAnsi="Arial" w:cs="Arial"/>
        </w:rPr>
        <w:t xml:space="preserve"> wpisywane do D</w:t>
      </w:r>
      <w:r w:rsidRPr="00C87476">
        <w:rPr>
          <w:rFonts w:ascii="Arial" w:eastAsia="ArialMT" w:hAnsi="Arial" w:cs="Arial"/>
        </w:rPr>
        <w:t xml:space="preserve">ziennika </w:t>
      </w:r>
      <w:r>
        <w:rPr>
          <w:rFonts w:ascii="Arial" w:eastAsia="ArialMT" w:hAnsi="Arial" w:cs="Arial"/>
        </w:rPr>
        <w:t>B</w:t>
      </w:r>
      <w:r w:rsidRPr="00C87476">
        <w:rPr>
          <w:rFonts w:ascii="Arial" w:eastAsia="ArialMT" w:hAnsi="Arial" w:cs="Arial"/>
        </w:rPr>
        <w:t>udowy i akceptowane przez Inspektora</w:t>
      </w:r>
      <w:r>
        <w:rPr>
          <w:rFonts w:ascii="Arial" w:eastAsia="ArialMT" w:hAnsi="Arial" w:cs="Arial"/>
        </w:rPr>
        <w:t xml:space="preserve"> N</w:t>
      </w:r>
      <w:r w:rsidRPr="00C87476">
        <w:rPr>
          <w:rFonts w:ascii="Arial" w:eastAsia="ArialMT" w:hAnsi="Arial" w:cs="Arial"/>
        </w:rPr>
        <w:t>adzoru.</w:t>
      </w:r>
    </w:p>
    <w:p w:rsidR="00C87476" w:rsidRPr="000F7960" w:rsidRDefault="00C87476" w:rsidP="00154D1B">
      <w:pPr>
        <w:tabs>
          <w:tab w:val="left" w:pos="284"/>
        </w:tabs>
        <w:jc w:val="both"/>
        <w:rPr>
          <w:rFonts w:ascii="Arial" w:hAnsi="Arial" w:cs="Arial"/>
        </w:rPr>
      </w:pPr>
    </w:p>
    <w:p w:rsidR="00154D1B" w:rsidRPr="000F7960" w:rsidRDefault="00154D1B" w:rsidP="00154D1B">
      <w:pPr>
        <w:pStyle w:val="Nagwek2"/>
        <w:spacing w:line="240" w:lineRule="auto"/>
        <w:rPr>
          <w:rFonts w:ascii="Arial" w:hAnsi="Arial" w:cs="Arial"/>
          <w:iCs/>
          <w:szCs w:val="24"/>
        </w:rPr>
      </w:pPr>
      <w:bookmarkStart w:id="2151" w:name="_Toc168367821"/>
      <w:bookmarkStart w:id="2152" w:name="_Toc228585814"/>
      <w:bookmarkStart w:id="2153" w:name="_Toc234261650"/>
      <w:bookmarkStart w:id="2154" w:name="_Toc267933664"/>
      <w:bookmarkStart w:id="2155" w:name="_Toc267936968"/>
      <w:bookmarkStart w:id="2156" w:name="_Toc463460322"/>
      <w:r w:rsidRPr="000F7960">
        <w:rPr>
          <w:rFonts w:ascii="Arial" w:hAnsi="Arial" w:cs="Arial"/>
          <w:iCs/>
          <w:szCs w:val="24"/>
        </w:rPr>
        <w:t>6.3. Kontrola jakości robót</w:t>
      </w:r>
      <w:bookmarkEnd w:id="2151"/>
      <w:bookmarkEnd w:id="2152"/>
      <w:r w:rsidRPr="000F7960">
        <w:rPr>
          <w:rFonts w:ascii="Arial" w:hAnsi="Arial" w:cs="Arial"/>
          <w:iCs/>
          <w:szCs w:val="24"/>
        </w:rPr>
        <w:t>.</w:t>
      </w:r>
      <w:bookmarkEnd w:id="2153"/>
      <w:bookmarkEnd w:id="2154"/>
      <w:bookmarkEnd w:id="2155"/>
      <w:bookmarkEnd w:id="2156"/>
    </w:p>
    <w:p w:rsidR="00154D1B" w:rsidRPr="000F7960" w:rsidRDefault="00154D1B" w:rsidP="00154D1B">
      <w:pPr>
        <w:tabs>
          <w:tab w:val="left" w:pos="284"/>
        </w:tabs>
        <w:jc w:val="both"/>
        <w:rPr>
          <w:rFonts w:ascii="Arial" w:hAnsi="Arial" w:cs="Arial"/>
        </w:rPr>
      </w:pPr>
      <w:r w:rsidRPr="000F7960">
        <w:rPr>
          <w:rFonts w:ascii="Arial" w:hAnsi="Arial" w:cs="Arial"/>
        </w:rPr>
        <w:t>Kontrola jakości wykonania robót, polega na zgodności wykonania robót z Dokumentacj</w:t>
      </w:r>
      <w:r w:rsidR="00DF57AB" w:rsidRPr="000F7960">
        <w:rPr>
          <w:rFonts w:ascii="Arial" w:hAnsi="Arial" w:cs="Arial"/>
        </w:rPr>
        <w:t>ą</w:t>
      </w:r>
      <w:r w:rsidRPr="000F7960">
        <w:rPr>
          <w:rFonts w:ascii="Arial" w:hAnsi="Arial" w:cs="Arial"/>
        </w:rPr>
        <w:t xml:space="preserve"> </w:t>
      </w:r>
      <w:r w:rsidR="00DF57AB" w:rsidRPr="000F7960">
        <w:rPr>
          <w:rFonts w:ascii="Arial" w:hAnsi="Arial" w:cs="Arial"/>
        </w:rPr>
        <w:t>Techniczną</w:t>
      </w:r>
      <w:r w:rsidRPr="000F7960">
        <w:rPr>
          <w:rFonts w:ascii="Arial" w:hAnsi="Arial" w:cs="Arial"/>
        </w:rPr>
        <w:t xml:space="preserve"> i poleceniami Inspektora Nadzoru.</w:t>
      </w:r>
    </w:p>
    <w:p w:rsidR="00154D1B" w:rsidRPr="000F7960" w:rsidRDefault="00C87476" w:rsidP="00154D1B">
      <w:pPr>
        <w:tabs>
          <w:tab w:val="left" w:pos="284"/>
        </w:tabs>
        <w:jc w:val="both"/>
        <w:rPr>
          <w:rFonts w:ascii="Arial" w:hAnsi="Arial" w:cs="Arial"/>
        </w:rPr>
      </w:pPr>
      <w:r>
        <w:rPr>
          <w:rFonts w:ascii="Arial" w:hAnsi="Arial" w:cs="Arial"/>
        </w:rPr>
        <w:t>Badanie</w:t>
      </w:r>
      <w:r w:rsidR="00154D1B" w:rsidRPr="000F7960">
        <w:rPr>
          <w:rFonts w:ascii="Arial" w:hAnsi="Arial" w:cs="Arial"/>
        </w:rPr>
        <w:t xml:space="preserve"> </w:t>
      </w:r>
      <w:r>
        <w:rPr>
          <w:rFonts w:ascii="Arial" w:hAnsi="Arial" w:cs="Arial"/>
        </w:rPr>
        <w:t>jakości wbudowania powinno obejmować</w:t>
      </w:r>
      <w:r w:rsidR="00154D1B" w:rsidRPr="000F7960">
        <w:rPr>
          <w:rFonts w:ascii="Arial" w:hAnsi="Arial" w:cs="Arial"/>
        </w:rPr>
        <w:t>:</w:t>
      </w:r>
    </w:p>
    <w:p w:rsidR="00C87476" w:rsidRPr="00C87476" w:rsidRDefault="00C87476" w:rsidP="00177B5B">
      <w:pPr>
        <w:pStyle w:val="Akapitzlist"/>
        <w:numPr>
          <w:ilvl w:val="0"/>
          <w:numId w:val="276"/>
        </w:numPr>
        <w:autoSpaceDE w:val="0"/>
        <w:autoSpaceDN w:val="0"/>
        <w:adjustRightInd w:val="0"/>
        <w:jc w:val="both"/>
        <w:rPr>
          <w:rFonts w:ascii="Arial" w:eastAsia="ArialMT" w:hAnsi="Arial" w:cs="Arial"/>
        </w:rPr>
      </w:pPr>
      <w:r w:rsidRPr="00C87476">
        <w:rPr>
          <w:rFonts w:ascii="Arial" w:hAnsi="Arial" w:cs="Arial"/>
        </w:rPr>
        <w:lastRenderedPageBreak/>
        <w:t xml:space="preserve">stan i </w:t>
      </w:r>
      <w:r w:rsidRPr="00C87476">
        <w:rPr>
          <w:rFonts w:ascii="Arial" w:eastAsia="ArialMT" w:hAnsi="Arial" w:cs="Arial"/>
        </w:rPr>
        <w:t>wygląd elementów pod względem równości, pionowości i spoziomowania,</w:t>
      </w:r>
    </w:p>
    <w:p w:rsidR="00C87476" w:rsidRPr="00C87476" w:rsidRDefault="00C87476" w:rsidP="00177B5B">
      <w:pPr>
        <w:pStyle w:val="Akapitzlist"/>
        <w:numPr>
          <w:ilvl w:val="0"/>
          <w:numId w:val="276"/>
        </w:numPr>
        <w:autoSpaceDE w:val="0"/>
        <w:autoSpaceDN w:val="0"/>
        <w:adjustRightInd w:val="0"/>
        <w:jc w:val="both"/>
        <w:rPr>
          <w:rFonts w:ascii="Arial" w:eastAsia="ArialMT" w:hAnsi="Arial" w:cs="Arial"/>
        </w:rPr>
      </w:pPr>
      <w:r w:rsidRPr="00C87476">
        <w:rPr>
          <w:rFonts w:ascii="Arial" w:eastAsia="ArialMT" w:hAnsi="Arial" w:cs="Arial"/>
        </w:rPr>
        <w:t>rozmieszczenie miejsc zamocowania i sposób osadzenia elementów,</w:t>
      </w:r>
    </w:p>
    <w:p w:rsidR="00C87476" w:rsidRDefault="00C87476" w:rsidP="00177B5B">
      <w:pPr>
        <w:pStyle w:val="Akapitzlist"/>
        <w:numPr>
          <w:ilvl w:val="0"/>
          <w:numId w:val="276"/>
        </w:numPr>
        <w:autoSpaceDE w:val="0"/>
        <w:autoSpaceDN w:val="0"/>
        <w:adjustRightInd w:val="0"/>
        <w:jc w:val="both"/>
        <w:rPr>
          <w:rFonts w:ascii="Arial" w:eastAsia="ArialMT" w:hAnsi="Arial" w:cs="Arial"/>
        </w:rPr>
      </w:pPr>
      <w:r w:rsidRPr="00C87476">
        <w:rPr>
          <w:rFonts w:ascii="Arial" w:eastAsia="ArialMT" w:hAnsi="Arial" w:cs="Arial"/>
        </w:rPr>
        <w:t xml:space="preserve">stan i wygląd wykończenia wbudowanych elementów na zgodność z </w:t>
      </w:r>
      <w:r>
        <w:rPr>
          <w:rFonts w:ascii="Arial" w:eastAsia="ArialMT" w:hAnsi="Arial" w:cs="Arial"/>
        </w:rPr>
        <w:t>D</w:t>
      </w:r>
      <w:r w:rsidRPr="00C87476">
        <w:rPr>
          <w:rFonts w:ascii="Arial" w:eastAsia="ArialMT" w:hAnsi="Arial" w:cs="Arial"/>
        </w:rPr>
        <w:t xml:space="preserve">okumentacją </w:t>
      </w:r>
      <w:r>
        <w:rPr>
          <w:rFonts w:ascii="Arial" w:eastAsia="ArialMT" w:hAnsi="Arial" w:cs="Arial"/>
        </w:rPr>
        <w:t>T</w:t>
      </w:r>
      <w:r w:rsidRPr="00C87476">
        <w:rPr>
          <w:rFonts w:ascii="Arial" w:eastAsia="ArialMT" w:hAnsi="Arial" w:cs="Arial"/>
        </w:rPr>
        <w:t>echniczną.</w:t>
      </w:r>
    </w:p>
    <w:p w:rsidR="00C87476" w:rsidRPr="00C87476" w:rsidRDefault="00C87476" w:rsidP="00C87476">
      <w:pPr>
        <w:autoSpaceDE w:val="0"/>
        <w:autoSpaceDN w:val="0"/>
        <w:adjustRightInd w:val="0"/>
        <w:jc w:val="both"/>
        <w:rPr>
          <w:rFonts w:ascii="Arial" w:eastAsia="ArialMT" w:hAnsi="Arial" w:cs="Arial"/>
        </w:rPr>
      </w:pPr>
    </w:p>
    <w:p w:rsidR="00154D1B" w:rsidRPr="000F7960" w:rsidRDefault="00154D1B" w:rsidP="00154D1B">
      <w:pPr>
        <w:pStyle w:val="Nagwek1"/>
        <w:spacing w:line="240" w:lineRule="auto"/>
        <w:jc w:val="both"/>
        <w:rPr>
          <w:rFonts w:ascii="Arial" w:hAnsi="Arial" w:cs="Arial"/>
          <w:sz w:val="24"/>
          <w:szCs w:val="24"/>
        </w:rPr>
      </w:pPr>
      <w:bookmarkStart w:id="2157" w:name="_Toc168367822"/>
      <w:bookmarkStart w:id="2158" w:name="_Toc228585815"/>
      <w:bookmarkStart w:id="2159" w:name="_Toc234261651"/>
      <w:bookmarkStart w:id="2160" w:name="_Toc267933665"/>
      <w:bookmarkStart w:id="2161" w:name="_Toc267936969"/>
      <w:bookmarkStart w:id="2162" w:name="_Toc463460323"/>
      <w:r w:rsidRPr="000F7960">
        <w:rPr>
          <w:rFonts w:ascii="Arial" w:hAnsi="Arial" w:cs="Arial"/>
          <w:sz w:val="24"/>
          <w:szCs w:val="24"/>
        </w:rPr>
        <w:t>7. O</w:t>
      </w:r>
      <w:bookmarkEnd w:id="2157"/>
      <w:bookmarkEnd w:id="2158"/>
      <w:r w:rsidRPr="000F7960">
        <w:rPr>
          <w:rFonts w:ascii="Arial" w:hAnsi="Arial" w:cs="Arial"/>
          <w:sz w:val="24"/>
          <w:szCs w:val="24"/>
        </w:rPr>
        <w:t>bmiar robót.</w:t>
      </w:r>
      <w:bookmarkEnd w:id="2159"/>
      <w:bookmarkEnd w:id="2160"/>
      <w:bookmarkEnd w:id="2161"/>
      <w:bookmarkEnd w:id="2162"/>
    </w:p>
    <w:p w:rsidR="00154D1B" w:rsidRPr="000F7960" w:rsidRDefault="00154D1B" w:rsidP="00154D1B">
      <w:pPr>
        <w:tabs>
          <w:tab w:val="left" w:pos="284"/>
        </w:tabs>
        <w:jc w:val="both"/>
        <w:rPr>
          <w:rFonts w:ascii="Arial" w:hAnsi="Arial" w:cs="Arial"/>
        </w:rPr>
      </w:pPr>
      <w:r w:rsidRPr="000F7960">
        <w:rPr>
          <w:rFonts w:ascii="Arial" w:hAnsi="Arial" w:cs="Arial"/>
        </w:rPr>
        <w:t>Ogólne zasady obmiaru robót podano w ST 00.01 „Wymagania ogólne” pkt</w:t>
      </w:r>
      <w:r w:rsidR="00827E1B" w:rsidRPr="000F7960">
        <w:rPr>
          <w:rFonts w:ascii="Arial" w:hAnsi="Arial" w:cs="Arial"/>
        </w:rPr>
        <w:t>.</w:t>
      </w:r>
      <w:r w:rsidRPr="000F7960">
        <w:rPr>
          <w:rFonts w:ascii="Arial" w:hAnsi="Arial" w:cs="Arial"/>
        </w:rPr>
        <w:t xml:space="preserve"> 7.</w:t>
      </w:r>
    </w:p>
    <w:p w:rsidR="00827E1B" w:rsidRPr="000F7960" w:rsidRDefault="00827E1B" w:rsidP="00154D1B">
      <w:pPr>
        <w:tabs>
          <w:tab w:val="left" w:pos="284"/>
        </w:tabs>
        <w:jc w:val="both"/>
        <w:rPr>
          <w:rFonts w:ascii="Arial" w:hAnsi="Arial" w:cs="Arial"/>
        </w:rPr>
      </w:pPr>
    </w:p>
    <w:p w:rsidR="00827E1B" w:rsidRPr="000F7960" w:rsidRDefault="00827E1B" w:rsidP="00827E1B">
      <w:pPr>
        <w:pStyle w:val="Nagwek2"/>
        <w:spacing w:line="240" w:lineRule="auto"/>
        <w:rPr>
          <w:rFonts w:ascii="Arial" w:hAnsi="Arial" w:cs="Arial"/>
          <w:iCs/>
          <w:szCs w:val="24"/>
        </w:rPr>
      </w:pPr>
      <w:bookmarkStart w:id="2163" w:name="_Toc463460324"/>
      <w:r w:rsidRPr="000F7960">
        <w:rPr>
          <w:rFonts w:ascii="Arial" w:hAnsi="Arial" w:cs="Arial"/>
          <w:iCs/>
          <w:szCs w:val="24"/>
        </w:rPr>
        <w:t>7.1. Jednostka obmiarowa.</w:t>
      </w:r>
      <w:bookmarkEnd w:id="2163"/>
    </w:p>
    <w:p w:rsidR="00154D1B" w:rsidRPr="000F7960" w:rsidRDefault="00154D1B" w:rsidP="00154D1B">
      <w:pPr>
        <w:tabs>
          <w:tab w:val="left" w:pos="284"/>
        </w:tabs>
        <w:jc w:val="both"/>
        <w:rPr>
          <w:rFonts w:ascii="Arial" w:hAnsi="Arial" w:cs="Arial"/>
        </w:rPr>
      </w:pPr>
      <w:r w:rsidRPr="000F7960">
        <w:rPr>
          <w:rFonts w:ascii="Arial" w:hAnsi="Arial" w:cs="Arial"/>
        </w:rPr>
        <w:t xml:space="preserve">Jednostką obmiaru jest mb </w:t>
      </w:r>
      <w:r w:rsidR="00C87476">
        <w:rPr>
          <w:rFonts w:ascii="Arial" w:hAnsi="Arial" w:cs="Arial"/>
        </w:rPr>
        <w:t xml:space="preserve">(metr bieżący) </w:t>
      </w:r>
      <w:r w:rsidRPr="000F7960">
        <w:rPr>
          <w:rFonts w:ascii="Arial" w:hAnsi="Arial" w:cs="Arial"/>
        </w:rPr>
        <w:t>balustrad i pochwytów</w:t>
      </w:r>
      <w:r w:rsidR="001A3095">
        <w:rPr>
          <w:rFonts w:ascii="Arial" w:hAnsi="Arial" w:cs="Arial"/>
        </w:rPr>
        <w:t xml:space="preserve"> oraz sztuka dla danego wyrobu ślusarskiego</w:t>
      </w:r>
      <w:r w:rsidRPr="000F7960">
        <w:rPr>
          <w:rFonts w:ascii="Arial" w:hAnsi="Arial" w:cs="Arial"/>
        </w:rPr>
        <w:t>.</w:t>
      </w:r>
    </w:p>
    <w:p w:rsidR="00154D1B" w:rsidRPr="000F7960" w:rsidRDefault="00154D1B" w:rsidP="00154D1B">
      <w:pPr>
        <w:tabs>
          <w:tab w:val="left" w:pos="284"/>
        </w:tabs>
        <w:jc w:val="both"/>
        <w:rPr>
          <w:rFonts w:ascii="Arial" w:hAnsi="Arial" w:cs="Arial"/>
        </w:rPr>
      </w:pPr>
    </w:p>
    <w:p w:rsidR="00154D1B" w:rsidRPr="000F7960" w:rsidRDefault="00154D1B" w:rsidP="00154D1B">
      <w:pPr>
        <w:pStyle w:val="Nagwek1"/>
        <w:spacing w:line="240" w:lineRule="auto"/>
        <w:jc w:val="both"/>
        <w:rPr>
          <w:rFonts w:ascii="Arial" w:hAnsi="Arial" w:cs="Arial"/>
          <w:sz w:val="24"/>
          <w:szCs w:val="24"/>
        </w:rPr>
      </w:pPr>
      <w:bookmarkStart w:id="2164" w:name="_Toc168367823"/>
      <w:bookmarkStart w:id="2165" w:name="_Toc228585816"/>
      <w:bookmarkStart w:id="2166" w:name="_Toc234261652"/>
      <w:bookmarkStart w:id="2167" w:name="_Toc267933666"/>
      <w:bookmarkStart w:id="2168" w:name="_Toc267936970"/>
      <w:bookmarkStart w:id="2169" w:name="_Toc463460325"/>
      <w:r w:rsidRPr="000F7960">
        <w:rPr>
          <w:rFonts w:ascii="Arial" w:hAnsi="Arial" w:cs="Arial"/>
          <w:sz w:val="24"/>
          <w:szCs w:val="24"/>
        </w:rPr>
        <w:t>8. Odbiór robót</w:t>
      </w:r>
      <w:bookmarkEnd w:id="2164"/>
      <w:bookmarkEnd w:id="2165"/>
      <w:r w:rsidRPr="000F7960">
        <w:rPr>
          <w:rFonts w:ascii="Arial" w:hAnsi="Arial" w:cs="Arial"/>
          <w:sz w:val="24"/>
          <w:szCs w:val="24"/>
        </w:rPr>
        <w:t>.</w:t>
      </w:r>
      <w:bookmarkEnd w:id="2166"/>
      <w:bookmarkEnd w:id="2167"/>
      <w:bookmarkEnd w:id="2168"/>
      <w:bookmarkEnd w:id="2169"/>
    </w:p>
    <w:p w:rsidR="00154D1B" w:rsidRPr="000F7960" w:rsidRDefault="00154D1B" w:rsidP="00154D1B">
      <w:pPr>
        <w:tabs>
          <w:tab w:val="left" w:pos="284"/>
        </w:tabs>
        <w:jc w:val="both"/>
        <w:rPr>
          <w:rFonts w:ascii="Arial" w:hAnsi="Arial" w:cs="Arial"/>
        </w:rPr>
      </w:pPr>
      <w:r w:rsidRPr="000F7960">
        <w:rPr>
          <w:rFonts w:ascii="Arial" w:hAnsi="Arial" w:cs="Arial"/>
        </w:rPr>
        <w:t>Ogólne zasady odbioru robót podano w ST 00.01 „Wymagania ogólne” pkt</w:t>
      </w:r>
      <w:r w:rsidR="00827E1B" w:rsidRPr="000F7960">
        <w:rPr>
          <w:rFonts w:ascii="Arial" w:hAnsi="Arial" w:cs="Arial"/>
        </w:rPr>
        <w:t>.</w:t>
      </w:r>
      <w:r w:rsidRPr="000F7960">
        <w:rPr>
          <w:rFonts w:ascii="Arial" w:hAnsi="Arial" w:cs="Arial"/>
        </w:rPr>
        <w:t xml:space="preserve"> 8.</w:t>
      </w:r>
    </w:p>
    <w:p w:rsidR="00154D1B" w:rsidRPr="000F7960" w:rsidRDefault="00154D1B" w:rsidP="00154D1B">
      <w:pPr>
        <w:tabs>
          <w:tab w:val="left" w:pos="284"/>
        </w:tabs>
        <w:jc w:val="both"/>
        <w:rPr>
          <w:rFonts w:ascii="Arial" w:hAnsi="Arial" w:cs="Arial"/>
        </w:rPr>
      </w:pPr>
      <w:r w:rsidRPr="000F7960">
        <w:rPr>
          <w:rFonts w:ascii="Arial" w:hAnsi="Arial" w:cs="Arial"/>
        </w:rPr>
        <w:t>Odbiorowi podlega wykonanie kompletnego montażu balustrad wraz z pochwytami</w:t>
      </w:r>
      <w:r w:rsidR="001A3095">
        <w:rPr>
          <w:rFonts w:ascii="Arial" w:hAnsi="Arial" w:cs="Arial"/>
        </w:rPr>
        <w:t xml:space="preserve"> oraz pozostałych wyrobów ślusarskich</w:t>
      </w:r>
      <w:r w:rsidRPr="000F7960">
        <w:rPr>
          <w:rFonts w:ascii="Arial" w:hAnsi="Arial" w:cs="Arial"/>
        </w:rPr>
        <w:t>.</w:t>
      </w:r>
    </w:p>
    <w:p w:rsidR="00154D1B" w:rsidRPr="000F7960" w:rsidRDefault="00154D1B" w:rsidP="00154D1B">
      <w:pPr>
        <w:tabs>
          <w:tab w:val="left" w:pos="284"/>
        </w:tabs>
        <w:jc w:val="both"/>
        <w:rPr>
          <w:rFonts w:ascii="Arial" w:hAnsi="Arial" w:cs="Arial"/>
        </w:rPr>
      </w:pPr>
      <w:r w:rsidRPr="000F7960">
        <w:rPr>
          <w:rFonts w:ascii="Arial" w:hAnsi="Arial" w:cs="Arial"/>
        </w:rPr>
        <w:t>Odbioru robót należy dokonać zgodnie z Warunkami Technicznymi Wykonania i Odbioru Robót Budowlano-Montażowych.</w:t>
      </w:r>
    </w:p>
    <w:p w:rsidR="00154D1B" w:rsidRDefault="00154D1B" w:rsidP="00154D1B">
      <w:pPr>
        <w:tabs>
          <w:tab w:val="left" w:pos="284"/>
        </w:tabs>
        <w:jc w:val="both"/>
        <w:rPr>
          <w:rFonts w:ascii="Arial" w:hAnsi="Arial" w:cs="Arial"/>
        </w:rPr>
      </w:pPr>
    </w:p>
    <w:p w:rsidR="00C87476" w:rsidRPr="000F7960" w:rsidRDefault="00C87476" w:rsidP="00C87476">
      <w:pPr>
        <w:pStyle w:val="Nagwek2"/>
        <w:spacing w:line="240" w:lineRule="auto"/>
        <w:rPr>
          <w:rFonts w:ascii="Arial" w:hAnsi="Arial" w:cs="Arial"/>
          <w:iCs/>
          <w:szCs w:val="24"/>
        </w:rPr>
      </w:pPr>
      <w:bookmarkStart w:id="2170" w:name="_Toc463460326"/>
      <w:r>
        <w:rPr>
          <w:rFonts w:ascii="Arial" w:hAnsi="Arial" w:cs="Arial"/>
          <w:iCs/>
          <w:szCs w:val="24"/>
        </w:rPr>
        <w:t>8</w:t>
      </w:r>
      <w:r w:rsidRPr="000F7960">
        <w:rPr>
          <w:rFonts w:ascii="Arial" w:hAnsi="Arial" w:cs="Arial"/>
          <w:iCs/>
          <w:szCs w:val="24"/>
        </w:rPr>
        <w:t xml:space="preserve">.1. </w:t>
      </w:r>
      <w:r>
        <w:rPr>
          <w:rFonts w:ascii="Arial" w:hAnsi="Arial" w:cs="Arial"/>
          <w:iCs/>
          <w:szCs w:val="24"/>
        </w:rPr>
        <w:t>Odbiór elementów przed wbudowaniem</w:t>
      </w:r>
      <w:r w:rsidRPr="000F7960">
        <w:rPr>
          <w:rFonts w:ascii="Arial" w:hAnsi="Arial" w:cs="Arial"/>
          <w:iCs/>
          <w:szCs w:val="24"/>
        </w:rPr>
        <w:t>.</w:t>
      </w:r>
      <w:bookmarkEnd w:id="2170"/>
    </w:p>
    <w:p w:rsidR="00C87476" w:rsidRPr="00C87476" w:rsidRDefault="00C87476" w:rsidP="00C87476">
      <w:pPr>
        <w:autoSpaceDE w:val="0"/>
        <w:autoSpaceDN w:val="0"/>
        <w:adjustRightInd w:val="0"/>
        <w:jc w:val="both"/>
        <w:rPr>
          <w:rFonts w:ascii="Arial" w:eastAsia="ArialMT" w:hAnsi="Arial" w:cs="Arial"/>
        </w:rPr>
      </w:pPr>
      <w:r w:rsidRPr="00C87476">
        <w:rPr>
          <w:rFonts w:ascii="Arial" w:eastAsia="ArialMT" w:hAnsi="Arial" w:cs="Arial"/>
        </w:rPr>
        <w:t>Przy odbiorze powinny być sprawdzone następujące cechy:</w:t>
      </w:r>
    </w:p>
    <w:p w:rsidR="00C87476" w:rsidRPr="00C87476" w:rsidRDefault="00C87476" w:rsidP="00177B5B">
      <w:pPr>
        <w:pStyle w:val="Akapitzlist"/>
        <w:numPr>
          <w:ilvl w:val="0"/>
          <w:numId w:val="277"/>
        </w:numPr>
        <w:autoSpaceDE w:val="0"/>
        <w:autoSpaceDN w:val="0"/>
        <w:adjustRightInd w:val="0"/>
        <w:jc w:val="both"/>
        <w:rPr>
          <w:rFonts w:ascii="Arial" w:eastAsia="ArialMT" w:hAnsi="Arial" w:cs="Arial"/>
        </w:rPr>
      </w:pPr>
      <w:r w:rsidRPr="00C87476">
        <w:rPr>
          <w:rFonts w:ascii="Arial" w:eastAsia="ArialMT" w:hAnsi="Arial" w:cs="Arial"/>
        </w:rPr>
        <w:t xml:space="preserve">zgodność wykonania elementów i ich składowych z </w:t>
      </w:r>
      <w:r>
        <w:rPr>
          <w:rFonts w:ascii="Arial" w:eastAsia="ArialMT" w:hAnsi="Arial" w:cs="Arial"/>
        </w:rPr>
        <w:t>D</w:t>
      </w:r>
      <w:r w:rsidRPr="00C87476">
        <w:rPr>
          <w:rFonts w:ascii="Arial" w:eastAsia="ArialMT" w:hAnsi="Arial" w:cs="Arial"/>
        </w:rPr>
        <w:t xml:space="preserve">okumentacją </w:t>
      </w:r>
      <w:r>
        <w:rPr>
          <w:rFonts w:ascii="Arial" w:eastAsia="ArialMT" w:hAnsi="Arial" w:cs="Arial"/>
        </w:rPr>
        <w:t>T</w:t>
      </w:r>
      <w:r w:rsidRPr="00C87476">
        <w:rPr>
          <w:rFonts w:ascii="Arial" w:eastAsia="ArialMT" w:hAnsi="Arial" w:cs="Arial"/>
        </w:rPr>
        <w:t>echniczną,</w:t>
      </w:r>
    </w:p>
    <w:p w:rsidR="00C87476" w:rsidRDefault="00C87476" w:rsidP="00177B5B">
      <w:pPr>
        <w:pStyle w:val="Akapitzlist"/>
        <w:numPr>
          <w:ilvl w:val="0"/>
          <w:numId w:val="277"/>
        </w:numPr>
        <w:autoSpaceDE w:val="0"/>
        <w:autoSpaceDN w:val="0"/>
        <w:adjustRightInd w:val="0"/>
        <w:jc w:val="both"/>
        <w:rPr>
          <w:rFonts w:ascii="Arial" w:eastAsia="ArialMT" w:hAnsi="Arial" w:cs="Arial"/>
        </w:rPr>
      </w:pPr>
      <w:r w:rsidRPr="00C87476">
        <w:rPr>
          <w:rFonts w:ascii="Arial" w:eastAsia="ArialMT" w:hAnsi="Arial" w:cs="Arial"/>
        </w:rPr>
        <w:t>wymiary gotowego elementu i jego kształt,</w:t>
      </w:r>
    </w:p>
    <w:p w:rsidR="00C87476" w:rsidRPr="00C87476" w:rsidRDefault="00C87476" w:rsidP="00177B5B">
      <w:pPr>
        <w:pStyle w:val="Akapitzlist"/>
        <w:numPr>
          <w:ilvl w:val="0"/>
          <w:numId w:val="277"/>
        </w:numPr>
        <w:autoSpaceDE w:val="0"/>
        <w:autoSpaceDN w:val="0"/>
        <w:adjustRightInd w:val="0"/>
        <w:jc w:val="both"/>
        <w:rPr>
          <w:rFonts w:ascii="Arial" w:eastAsia="ArialMT" w:hAnsi="Arial" w:cs="Arial"/>
        </w:rPr>
      </w:pPr>
      <w:r w:rsidRPr="00C87476">
        <w:rPr>
          <w:rFonts w:ascii="Arial" w:eastAsia="ArialMT" w:hAnsi="Arial" w:cs="Arial"/>
        </w:rPr>
        <w:t>prawidłowość wykonania połączeń (przekroje, długość i rozmieszczenie spawów, śrub), średnice</w:t>
      </w:r>
      <w:r>
        <w:rPr>
          <w:rFonts w:ascii="Arial" w:eastAsia="ArialMT" w:hAnsi="Arial" w:cs="Arial"/>
        </w:rPr>
        <w:t xml:space="preserve"> </w:t>
      </w:r>
      <w:r w:rsidRPr="00C87476">
        <w:rPr>
          <w:rFonts w:ascii="Arial" w:eastAsia="ArialMT" w:hAnsi="Arial" w:cs="Arial"/>
        </w:rPr>
        <w:t>otworów,</w:t>
      </w:r>
    </w:p>
    <w:p w:rsidR="00C87476" w:rsidRPr="00C87476" w:rsidRDefault="00C87476" w:rsidP="00177B5B">
      <w:pPr>
        <w:pStyle w:val="Akapitzlist"/>
        <w:numPr>
          <w:ilvl w:val="0"/>
          <w:numId w:val="277"/>
        </w:numPr>
        <w:autoSpaceDE w:val="0"/>
        <w:autoSpaceDN w:val="0"/>
        <w:adjustRightInd w:val="0"/>
        <w:jc w:val="both"/>
        <w:rPr>
          <w:rFonts w:ascii="Arial" w:eastAsia="ArialMT" w:hAnsi="Arial" w:cs="Arial"/>
        </w:rPr>
      </w:pPr>
      <w:r w:rsidRPr="00C87476">
        <w:rPr>
          <w:rFonts w:ascii="Arial" w:eastAsia="ArialMT" w:hAnsi="Arial" w:cs="Arial"/>
        </w:rPr>
        <w:t>dotrzymanie dopuszczalnych odchyłek w wymiarach, kątach i płaszczyznach,</w:t>
      </w:r>
    </w:p>
    <w:p w:rsidR="00C87476" w:rsidRPr="00C87476" w:rsidRDefault="00C87476" w:rsidP="00177B5B">
      <w:pPr>
        <w:pStyle w:val="Akapitzlist"/>
        <w:numPr>
          <w:ilvl w:val="0"/>
          <w:numId w:val="277"/>
        </w:numPr>
        <w:autoSpaceDE w:val="0"/>
        <w:autoSpaceDN w:val="0"/>
        <w:adjustRightInd w:val="0"/>
        <w:jc w:val="both"/>
        <w:rPr>
          <w:rFonts w:ascii="Arial" w:eastAsia="ArialMT" w:hAnsi="Arial" w:cs="Arial"/>
        </w:rPr>
      </w:pPr>
      <w:r w:rsidRPr="00C87476">
        <w:rPr>
          <w:rFonts w:ascii="Arial" w:eastAsia="ArialMT" w:hAnsi="Arial" w:cs="Arial"/>
        </w:rPr>
        <w:t>rodzaj zastosowanych materiałów,</w:t>
      </w:r>
    </w:p>
    <w:p w:rsidR="00C87476" w:rsidRPr="00C87476" w:rsidRDefault="00C87476" w:rsidP="00177B5B">
      <w:pPr>
        <w:pStyle w:val="Akapitzlist"/>
        <w:numPr>
          <w:ilvl w:val="0"/>
          <w:numId w:val="277"/>
        </w:numPr>
        <w:tabs>
          <w:tab w:val="left" w:pos="284"/>
        </w:tabs>
        <w:jc w:val="both"/>
        <w:rPr>
          <w:rFonts w:ascii="Arial" w:hAnsi="Arial" w:cs="Arial"/>
        </w:rPr>
      </w:pPr>
      <w:r w:rsidRPr="00C87476">
        <w:rPr>
          <w:rFonts w:ascii="Arial" w:eastAsia="ArialMT" w:hAnsi="Arial" w:cs="Arial"/>
        </w:rPr>
        <w:t>zabezpieczenie wyrobów przed korozją.</w:t>
      </w:r>
    </w:p>
    <w:p w:rsidR="00C87476" w:rsidRDefault="00C87476" w:rsidP="00C87476">
      <w:pPr>
        <w:tabs>
          <w:tab w:val="left" w:pos="284"/>
        </w:tabs>
        <w:jc w:val="both"/>
        <w:rPr>
          <w:rFonts w:ascii="Arial" w:hAnsi="Arial" w:cs="Arial"/>
        </w:rPr>
      </w:pPr>
    </w:p>
    <w:p w:rsidR="00C87476" w:rsidRPr="000F7960" w:rsidRDefault="00C87476" w:rsidP="00C87476">
      <w:pPr>
        <w:pStyle w:val="Nagwek2"/>
        <w:spacing w:line="240" w:lineRule="auto"/>
        <w:rPr>
          <w:rFonts w:ascii="Arial" w:hAnsi="Arial" w:cs="Arial"/>
          <w:iCs/>
          <w:szCs w:val="24"/>
        </w:rPr>
      </w:pPr>
      <w:bookmarkStart w:id="2171" w:name="_Toc463460327"/>
      <w:r>
        <w:rPr>
          <w:rFonts w:ascii="Arial" w:hAnsi="Arial" w:cs="Arial"/>
          <w:iCs/>
          <w:szCs w:val="24"/>
        </w:rPr>
        <w:t>8</w:t>
      </w:r>
      <w:r w:rsidRPr="000F7960">
        <w:rPr>
          <w:rFonts w:ascii="Arial" w:hAnsi="Arial" w:cs="Arial"/>
          <w:iCs/>
          <w:szCs w:val="24"/>
        </w:rPr>
        <w:t>.</w:t>
      </w:r>
      <w:r w:rsidR="0088548D">
        <w:rPr>
          <w:rFonts w:ascii="Arial" w:hAnsi="Arial" w:cs="Arial"/>
          <w:iCs/>
          <w:szCs w:val="24"/>
        </w:rPr>
        <w:t>2</w:t>
      </w:r>
      <w:r w:rsidRPr="000F7960">
        <w:rPr>
          <w:rFonts w:ascii="Arial" w:hAnsi="Arial" w:cs="Arial"/>
          <w:iCs/>
          <w:szCs w:val="24"/>
        </w:rPr>
        <w:t xml:space="preserve">. </w:t>
      </w:r>
      <w:r>
        <w:rPr>
          <w:rFonts w:ascii="Arial" w:hAnsi="Arial" w:cs="Arial"/>
          <w:iCs/>
          <w:szCs w:val="24"/>
        </w:rPr>
        <w:t>Odbiór elementów po wbudowaniu</w:t>
      </w:r>
      <w:r w:rsidRPr="000F7960">
        <w:rPr>
          <w:rFonts w:ascii="Arial" w:hAnsi="Arial" w:cs="Arial"/>
          <w:iCs/>
          <w:szCs w:val="24"/>
        </w:rPr>
        <w:t>.</w:t>
      </w:r>
      <w:bookmarkEnd w:id="2171"/>
    </w:p>
    <w:p w:rsidR="00C87476" w:rsidRPr="00C87476" w:rsidRDefault="00C87476" w:rsidP="00C87476">
      <w:pPr>
        <w:autoSpaceDE w:val="0"/>
        <w:autoSpaceDN w:val="0"/>
        <w:adjustRightInd w:val="0"/>
        <w:rPr>
          <w:rFonts w:ascii="Arial" w:eastAsia="ArialMT" w:hAnsi="Arial" w:cs="Arial"/>
        </w:rPr>
      </w:pPr>
      <w:r w:rsidRPr="00C87476">
        <w:rPr>
          <w:rFonts w:ascii="Arial" w:eastAsia="ArialMT" w:hAnsi="Arial" w:cs="Arial"/>
        </w:rPr>
        <w:t>Przy odbiorze elementów ślusarsko-kowalskich powinny być sprawdzone:</w:t>
      </w:r>
    </w:p>
    <w:p w:rsidR="00C87476" w:rsidRDefault="00C87476" w:rsidP="00177B5B">
      <w:pPr>
        <w:pStyle w:val="Akapitzlist"/>
        <w:numPr>
          <w:ilvl w:val="0"/>
          <w:numId w:val="278"/>
        </w:numPr>
        <w:autoSpaceDE w:val="0"/>
        <w:autoSpaceDN w:val="0"/>
        <w:adjustRightInd w:val="0"/>
        <w:rPr>
          <w:rFonts w:ascii="Arial" w:eastAsia="ArialMT" w:hAnsi="Arial" w:cs="Arial"/>
        </w:rPr>
      </w:pPr>
      <w:r w:rsidRPr="00C87476">
        <w:rPr>
          <w:rFonts w:ascii="Arial" w:eastAsia="ArialMT" w:hAnsi="Arial" w:cs="Arial"/>
        </w:rPr>
        <w:t>prawidłowość osadzenia elementu w konstrukcji budowlanej,</w:t>
      </w:r>
    </w:p>
    <w:p w:rsidR="00C87476" w:rsidRDefault="00C87476" w:rsidP="00177B5B">
      <w:pPr>
        <w:pStyle w:val="Akapitzlist"/>
        <w:numPr>
          <w:ilvl w:val="0"/>
          <w:numId w:val="278"/>
        </w:numPr>
        <w:autoSpaceDE w:val="0"/>
        <w:autoSpaceDN w:val="0"/>
        <w:adjustRightInd w:val="0"/>
        <w:rPr>
          <w:rFonts w:ascii="Arial" w:eastAsia="ArialMT" w:hAnsi="Arial" w:cs="Arial"/>
        </w:rPr>
      </w:pPr>
      <w:r w:rsidRPr="00C87476">
        <w:rPr>
          <w:rFonts w:ascii="Arial" w:eastAsia="ArialMT" w:hAnsi="Arial" w:cs="Arial"/>
        </w:rPr>
        <w:t>prawidłowość działania elementów ruchomych oraz urządzeń zamykających,</w:t>
      </w:r>
    </w:p>
    <w:p w:rsidR="00C87476" w:rsidRPr="00C87476" w:rsidRDefault="00C87476" w:rsidP="00177B5B">
      <w:pPr>
        <w:pStyle w:val="Akapitzlist"/>
        <w:numPr>
          <w:ilvl w:val="0"/>
          <w:numId w:val="278"/>
        </w:numPr>
        <w:tabs>
          <w:tab w:val="left" w:pos="284"/>
        </w:tabs>
        <w:autoSpaceDE w:val="0"/>
        <w:autoSpaceDN w:val="0"/>
        <w:adjustRightInd w:val="0"/>
        <w:jc w:val="both"/>
        <w:rPr>
          <w:rFonts w:ascii="Arial" w:hAnsi="Arial" w:cs="Arial"/>
        </w:rPr>
      </w:pPr>
      <w:r w:rsidRPr="00C87476">
        <w:rPr>
          <w:rFonts w:ascii="Arial" w:eastAsia="ArialMT" w:hAnsi="Arial" w:cs="Arial"/>
        </w:rPr>
        <w:t xml:space="preserve">zgodność wbudowanego elementu z </w:t>
      </w:r>
      <w:r w:rsidR="001A3095">
        <w:rPr>
          <w:rFonts w:ascii="Arial" w:eastAsia="ArialMT" w:hAnsi="Arial" w:cs="Arial"/>
        </w:rPr>
        <w:t>P</w:t>
      </w:r>
      <w:r w:rsidRPr="00C87476">
        <w:rPr>
          <w:rFonts w:ascii="Arial" w:eastAsia="ArialMT" w:hAnsi="Arial" w:cs="Arial"/>
        </w:rPr>
        <w:t>rojektem,</w:t>
      </w:r>
    </w:p>
    <w:p w:rsidR="00C87476" w:rsidRPr="00C87476" w:rsidRDefault="00C87476" w:rsidP="00177B5B">
      <w:pPr>
        <w:pStyle w:val="Akapitzlist"/>
        <w:numPr>
          <w:ilvl w:val="0"/>
          <w:numId w:val="278"/>
        </w:numPr>
        <w:tabs>
          <w:tab w:val="left" w:pos="284"/>
        </w:tabs>
        <w:autoSpaceDE w:val="0"/>
        <w:autoSpaceDN w:val="0"/>
        <w:adjustRightInd w:val="0"/>
        <w:jc w:val="both"/>
        <w:rPr>
          <w:rFonts w:ascii="Arial" w:hAnsi="Arial" w:cs="Arial"/>
        </w:rPr>
      </w:pPr>
      <w:r w:rsidRPr="00C87476">
        <w:rPr>
          <w:rFonts w:ascii="Arial" w:eastAsia="ArialMT" w:hAnsi="Arial" w:cs="Arial"/>
        </w:rPr>
        <w:t>inne, których sprawdzenia komisja odbioru uzna za niezbędne dla jakości wykonanych robót.</w:t>
      </w:r>
    </w:p>
    <w:p w:rsidR="00C87476" w:rsidRPr="000F7960" w:rsidRDefault="00C87476" w:rsidP="00154D1B">
      <w:pPr>
        <w:tabs>
          <w:tab w:val="left" w:pos="284"/>
        </w:tabs>
        <w:jc w:val="both"/>
        <w:rPr>
          <w:rFonts w:ascii="Arial" w:hAnsi="Arial" w:cs="Arial"/>
        </w:rPr>
      </w:pPr>
    </w:p>
    <w:p w:rsidR="00154D1B" w:rsidRPr="000F7960" w:rsidRDefault="00154D1B" w:rsidP="00154D1B">
      <w:pPr>
        <w:pStyle w:val="Nagwek1"/>
        <w:spacing w:line="240" w:lineRule="auto"/>
        <w:jc w:val="both"/>
        <w:rPr>
          <w:rFonts w:ascii="Arial" w:hAnsi="Arial" w:cs="Arial"/>
          <w:sz w:val="24"/>
          <w:szCs w:val="24"/>
        </w:rPr>
      </w:pPr>
      <w:bookmarkStart w:id="2172" w:name="_Toc168367824"/>
      <w:bookmarkStart w:id="2173" w:name="_Toc228585817"/>
      <w:bookmarkStart w:id="2174" w:name="_Toc234261653"/>
      <w:bookmarkStart w:id="2175" w:name="_Toc267933667"/>
      <w:bookmarkStart w:id="2176" w:name="_Toc267936971"/>
      <w:bookmarkStart w:id="2177" w:name="_Toc463460328"/>
      <w:r w:rsidRPr="000F7960">
        <w:rPr>
          <w:rFonts w:ascii="Arial" w:hAnsi="Arial" w:cs="Arial"/>
          <w:sz w:val="24"/>
          <w:szCs w:val="24"/>
        </w:rPr>
        <w:t>9. P</w:t>
      </w:r>
      <w:bookmarkEnd w:id="2172"/>
      <w:bookmarkEnd w:id="2173"/>
      <w:r w:rsidRPr="000F7960">
        <w:rPr>
          <w:rFonts w:ascii="Arial" w:hAnsi="Arial" w:cs="Arial"/>
          <w:sz w:val="24"/>
          <w:szCs w:val="24"/>
        </w:rPr>
        <w:t>odstawa płatności.</w:t>
      </w:r>
      <w:bookmarkEnd w:id="2174"/>
      <w:bookmarkEnd w:id="2175"/>
      <w:bookmarkEnd w:id="2176"/>
      <w:bookmarkEnd w:id="2177"/>
    </w:p>
    <w:p w:rsidR="00154D1B" w:rsidRPr="000F7960" w:rsidRDefault="00154D1B" w:rsidP="00154D1B">
      <w:pPr>
        <w:autoSpaceDE w:val="0"/>
        <w:autoSpaceDN w:val="0"/>
        <w:adjustRightInd w:val="0"/>
        <w:jc w:val="both"/>
        <w:rPr>
          <w:rFonts w:ascii="Arial" w:hAnsi="Arial" w:cs="Arial"/>
        </w:rPr>
      </w:pPr>
      <w:r w:rsidRPr="000F7960">
        <w:rPr>
          <w:rFonts w:ascii="Arial" w:hAnsi="Arial" w:cs="Arial"/>
        </w:rPr>
        <w:t>Ogólne ustalenia dotyczące podstawy płatności podano w ST 00.01 „Wymagania ogólne" pkt</w:t>
      </w:r>
      <w:r w:rsidR="00827E1B" w:rsidRPr="000F7960">
        <w:rPr>
          <w:rFonts w:ascii="Arial" w:hAnsi="Arial" w:cs="Arial"/>
        </w:rPr>
        <w:t>.</w:t>
      </w:r>
      <w:r w:rsidRPr="000F7960">
        <w:rPr>
          <w:rFonts w:ascii="Arial" w:hAnsi="Arial" w:cs="Arial"/>
        </w:rPr>
        <w:t xml:space="preserve"> 9.</w:t>
      </w:r>
    </w:p>
    <w:p w:rsidR="00154D1B" w:rsidRPr="000F7960" w:rsidRDefault="00154D1B" w:rsidP="00154D1B">
      <w:pPr>
        <w:autoSpaceDE w:val="0"/>
        <w:autoSpaceDN w:val="0"/>
        <w:adjustRightInd w:val="0"/>
        <w:jc w:val="both"/>
        <w:rPr>
          <w:rFonts w:ascii="Arial" w:hAnsi="Arial" w:cs="Arial"/>
          <w:bCs/>
        </w:rPr>
      </w:pPr>
    </w:p>
    <w:p w:rsidR="00154D1B" w:rsidRPr="000F7960" w:rsidRDefault="00154D1B" w:rsidP="00154D1B">
      <w:pPr>
        <w:pStyle w:val="Nagwek1"/>
        <w:spacing w:line="240" w:lineRule="auto"/>
        <w:jc w:val="both"/>
        <w:rPr>
          <w:rFonts w:ascii="Arial" w:hAnsi="Arial" w:cs="Arial"/>
          <w:sz w:val="24"/>
          <w:szCs w:val="24"/>
        </w:rPr>
      </w:pPr>
      <w:bookmarkStart w:id="2178" w:name="_Toc168367825"/>
      <w:bookmarkStart w:id="2179" w:name="_Toc228585818"/>
      <w:bookmarkStart w:id="2180" w:name="_Toc234261654"/>
      <w:bookmarkStart w:id="2181" w:name="_Toc267933668"/>
      <w:bookmarkStart w:id="2182" w:name="_Toc267936972"/>
      <w:bookmarkStart w:id="2183" w:name="_Toc463460329"/>
      <w:r w:rsidRPr="000F7960">
        <w:rPr>
          <w:rFonts w:ascii="Arial" w:hAnsi="Arial" w:cs="Arial"/>
          <w:sz w:val="24"/>
          <w:szCs w:val="24"/>
        </w:rPr>
        <w:t>10. P</w:t>
      </w:r>
      <w:bookmarkEnd w:id="2178"/>
      <w:bookmarkEnd w:id="2179"/>
      <w:r w:rsidRPr="000F7960">
        <w:rPr>
          <w:rFonts w:ascii="Arial" w:hAnsi="Arial" w:cs="Arial"/>
          <w:sz w:val="24"/>
          <w:szCs w:val="24"/>
        </w:rPr>
        <w:t>rzepisy związane.</w:t>
      </w:r>
      <w:bookmarkEnd w:id="2180"/>
      <w:bookmarkEnd w:id="2181"/>
      <w:bookmarkEnd w:id="2182"/>
      <w:bookmarkEnd w:id="2183"/>
    </w:p>
    <w:p w:rsidR="00154D1B" w:rsidRPr="000F7960" w:rsidRDefault="00154D1B" w:rsidP="00154D1B">
      <w:pPr>
        <w:pStyle w:val="StylIwony"/>
        <w:overflowPunct/>
        <w:spacing w:before="0" w:after="0"/>
        <w:textAlignment w:val="auto"/>
        <w:rPr>
          <w:rFonts w:ascii="Arial" w:hAnsi="Arial" w:cs="Arial"/>
          <w:szCs w:val="24"/>
        </w:rPr>
      </w:pPr>
      <w:r w:rsidRPr="000F7960">
        <w:rPr>
          <w:rFonts w:ascii="Arial" w:hAnsi="Arial" w:cs="Arial"/>
          <w:szCs w:val="24"/>
        </w:rPr>
        <w:t>Ogólne wymagania dotyczące przepisów związanych podano w ST 00.01 „Wymagania ogólne" pkt</w:t>
      </w:r>
      <w:r w:rsidR="00827E1B" w:rsidRPr="000F7960">
        <w:rPr>
          <w:rFonts w:ascii="Arial" w:hAnsi="Arial" w:cs="Arial"/>
          <w:szCs w:val="24"/>
        </w:rPr>
        <w:t>.</w:t>
      </w:r>
      <w:r w:rsidRPr="000F7960">
        <w:rPr>
          <w:rFonts w:ascii="Arial" w:hAnsi="Arial" w:cs="Arial"/>
          <w:szCs w:val="24"/>
        </w:rPr>
        <w:t xml:space="preserve"> 10.</w:t>
      </w:r>
    </w:p>
    <w:p w:rsidR="00154D1B" w:rsidRPr="000F7960" w:rsidRDefault="00154D1B" w:rsidP="00177B5B">
      <w:pPr>
        <w:pStyle w:val="StylIwony"/>
        <w:numPr>
          <w:ilvl w:val="0"/>
          <w:numId w:val="50"/>
        </w:numPr>
        <w:overflowPunct/>
        <w:spacing w:before="0" w:after="0"/>
        <w:textAlignment w:val="auto"/>
        <w:rPr>
          <w:rFonts w:ascii="Arial" w:hAnsi="Arial" w:cs="Arial"/>
          <w:bCs/>
          <w:szCs w:val="24"/>
        </w:rPr>
      </w:pPr>
      <w:r w:rsidRPr="000F7960">
        <w:rPr>
          <w:rFonts w:ascii="Arial" w:hAnsi="Arial" w:cs="Arial"/>
          <w:bCs/>
          <w:szCs w:val="24"/>
        </w:rPr>
        <w:t>PN-ISO 3545 Rury stalowe i kształtki. Symbole stosowane w specyfikacjach technicznych. Rury stalowe i kształtki o przekroju okrągłym.</w:t>
      </w:r>
    </w:p>
    <w:p w:rsidR="00154D1B" w:rsidRPr="000F7960" w:rsidRDefault="00154D1B" w:rsidP="00177B5B">
      <w:pPr>
        <w:pStyle w:val="StylIwony"/>
        <w:numPr>
          <w:ilvl w:val="0"/>
          <w:numId w:val="50"/>
        </w:numPr>
        <w:overflowPunct/>
        <w:spacing w:before="0" w:after="0"/>
        <w:textAlignment w:val="auto"/>
        <w:rPr>
          <w:rFonts w:ascii="Arial" w:hAnsi="Arial" w:cs="Arial"/>
          <w:bCs/>
          <w:szCs w:val="24"/>
        </w:rPr>
      </w:pPr>
      <w:r w:rsidRPr="000F7960">
        <w:rPr>
          <w:rFonts w:ascii="Arial" w:hAnsi="Arial" w:cs="Arial"/>
          <w:bCs/>
          <w:szCs w:val="24"/>
        </w:rPr>
        <w:lastRenderedPageBreak/>
        <w:t>PN-B-02355 Tolerancje wymiarów w budownictwie. Postanowienia ogólne.</w:t>
      </w:r>
    </w:p>
    <w:p w:rsidR="00154D1B" w:rsidRPr="000F7960" w:rsidRDefault="00154D1B" w:rsidP="00177B5B">
      <w:pPr>
        <w:pStyle w:val="StylIwony"/>
        <w:numPr>
          <w:ilvl w:val="0"/>
          <w:numId w:val="50"/>
        </w:numPr>
        <w:overflowPunct/>
        <w:spacing w:before="0" w:after="0"/>
        <w:textAlignment w:val="auto"/>
        <w:rPr>
          <w:rFonts w:ascii="Arial" w:hAnsi="Arial" w:cs="Arial"/>
          <w:szCs w:val="24"/>
        </w:rPr>
      </w:pPr>
      <w:r w:rsidRPr="000F7960">
        <w:rPr>
          <w:rFonts w:ascii="Arial" w:hAnsi="Arial" w:cs="Arial"/>
          <w:bCs/>
          <w:szCs w:val="24"/>
        </w:rPr>
        <w:t>PN-ISO 3443-4 Tolerancje w budownictwie. Metoda przewidywania odchyłek montażowych i ustalania tolerancji.</w:t>
      </w:r>
    </w:p>
    <w:p w:rsidR="00C87476" w:rsidRDefault="00154D1B" w:rsidP="00177B5B">
      <w:pPr>
        <w:pStyle w:val="StylIwony"/>
        <w:numPr>
          <w:ilvl w:val="0"/>
          <w:numId w:val="50"/>
        </w:numPr>
        <w:overflowPunct/>
        <w:spacing w:before="0" w:after="0"/>
        <w:textAlignment w:val="auto"/>
        <w:rPr>
          <w:rFonts w:ascii="Arial" w:hAnsi="Arial" w:cs="Arial"/>
          <w:szCs w:val="24"/>
        </w:rPr>
      </w:pPr>
      <w:r w:rsidRPr="000F7960">
        <w:rPr>
          <w:rFonts w:ascii="Arial" w:hAnsi="Arial" w:cs="Arial"/>
          <w:szCs w:val="24"/>
        </w:rPr>
        <w:t>PN-EN ISO 898-1 21.060.10 Własności mechaniczne części złącznych wykonanych ze stali węglowej oraz stopowej. Śruby i śruby dwustronne.</w:t>
      </w:r>
    </w:p>
    <w:p w:rsidR="00C87476" w:rsidRPr="00C87476" w:rsidRDefault="00C87476" w:rsidP="00177B5B">
      <w:pPr>
        <w:pStyle w:val="StylIwony"/>
        <w:numPr>
          <w:ilvl w:val="0"/>
          <w:numId w:val="50"/>
        </w:numPr>
        <w:overflowPunct/>
        <w:spacing w:before="0" w:after="0"/>
        <w:textAlignment w:val="auto"/>
        <w:rPr>
          <w:rFonts w:ascii="Arial" w:hAnsi="Arial" w:cs="Arial"/>
          <w:szCs w:val="24"/>
        </w:rPr>
      </w:pPr>
      <w:r w:rsidRPr="00C87476">
        <w:rPr>
          <w:rFonts w:ascii="Arial" w:eastAsia="ArialMT" w:hAnsi="Arial" w:cs="Arial"/>
          <w:szCs w:val="24"/>
        </w:rPr>
        <w:t>PN-EN 20225 Części złączne. Śruby, wkręty i nakrę</w:t>
      </w:r>
      <w:r>
        <w:rPr>
          <w:rFonts w:ascii="Arial" w:eastAsia="ArialMT" w:hAnsi="Arial" w:cs="Arial"/>
          <w:szCs w:val="24"/>
        </w:rPr>
        <w:t>tki. Wymiarowanie.</w:t>
      </w:r>
    </w:p>
    <w:p w:rsidR="00C87476" w:rsidRDefault="00C87476" w:rsidP="00177B5B">
      <w:pPr>
        <w:pStyle w:val="StylIwony"/>
        <w:numPr>
          <w:ilvl w:val="0"/>
          <w:numId w:val="50"/>
        </w:numPr>
        <w:overflowPunct/>
        <w:spacing w:before="0" w:after="0"/>
        <w:textAlignment w:val="auto"/>
        <w:rPr>
          <w:rFonts w:ascii="Arial" w:eastAsia="ArialMT" w:hAnsi="Arial" w:cs="Arial"/>
          <w:szCs w:val="24"/>
        </w:rPr>
      </w:pPr>
      <w:r w:rsidRPr="00C87476">
        <w:rPr>
          <w:rFonts w:ascii="Arial" w:eastAsia="ArialMT" w:hAnsi="Arial" w:cs="Arial"/>
          <w:szCs w:val="24"/>
        </w:rPr>
        <w:t>PN-EN 26157-1</w:t>
      </w:r>
      <w:r w:rsidR="0032226F">
        <w:rPr>
          <w:rFonts w:ascii="Arial" w:eastAsia="ArialMT" w:hAnsi="Arial" w:cs="Arial"/>
          <w:szCs w:val="24"/>
        </w:rPr>
        <w:t xml:space="preserve"> </w:t>
      </w:r>
      <w:r w:rsidRPr="00C87476">
        <w:rPr>
          <w:rFonts w:ascii="Arial" w:eastAsia="ArialMT" w:hAnsi="Arial" w:cs="Arial"/>
          <w:szCs w:val="24"/>
        </w:rPr>
        <w:t>Części złączne. Nieciągłości powierzchni. Śruby, wkręty i śruby dwustronne</w:t>
      </w:r>
      <w:r>
        <w:rPr>
          <w:rFonts w:ascii="Arial" w:eastAsia="ArialMT" w:hAnsi="Arial" w:cs="Arial"/>
          <w:szCs w:val="24"/>
        </w:rPr>
        <w:t xml:space="preserve"> </w:t>
      </w:r>
      <w:r w:rsidRPr="00C87476">
        <w:rPr>
          <w:rFonts w:ascii="Arial" w:eastAsia="ArialMT" w:hAnsi="Arial" w:cs="Arial"/>
          <w:szCs w:val="24"/>
        </w:rPr>
        <w:t>ogólnego stosowania.</w:t>
      </w:r>
    </w:p>
    <w:p w:rsidR="00C87476" w:rsidRDefault="00C87476" w:rsidP="00177B5B">
      <w:pPr>
        <w:pStyle w:val="StylIwony"/>
        <w:numPr>
          <w:ilvl w:val="0"/>
          <w:numId w:val="50"/>
        </w:numPr>
        <w:overflowPunct/>
        <w:spacing w:before="0" w:after="0"/>
        <w:textAlignment w:val="auto"/>
        <w:rPr>
          <w:rFonts w:ascii="Arial" w:eastAsia="ArialMT" w:hAnsi="Arial" w:cs="Arial"/>
          <w:szCs w:val="24"/>
        </w:rPr>
      </w:pPr>
      <w:r w:rsidRPr="00C87476">
        <w:rPr>
          <w:rFonts w:ascii="Arial" w:eastAsia="ArialMT" w:hAnsi="Arial" w:cs="Arial"/>
          <w:szCs w:val="24"/>
        </w:rPr>
        <w:t>PN-EN ISO 15481 Wkręty wiercące samogwintujące z łbem walcowym wypukłym z</w:t>
      </w:r>
      <w:r>
        <w:rPr>
          <w:rFonts w:ascii="Arial" w:eastAsia="ArialMT" w:hAnsi="Arial" w:cs="Arial"/>
          <w:szCs w:val="24"/>
        </w:rPr>
        <w:t xml:space="preserve"> </w:t>
      </w:r>
      <w:r w:rsidRPr="00C87476">
        <w:rPr>
          <w:rFonts w:ascii="Arial" w:eastAsia="ArialMT" w:hAnsi="Arial" w:cs="Arial"/>
          <w:szCs w:val="24"/>
        </w:rPr>
        <w:t>wgłębieniem krzyżowym</w:t>
      </w:r>
      <w:r>
        <w:rPr>
          <w:rFonts w:ascii="Arial" w:eastAsia="ArialMT" w:hAnsi="Arial" w:cs="Arial"/>
          <w:szCs w:val="24"/>
        </w:rPr>
        <w:t>.</w:t>
      </w:r>
    </w:p>
    <w:p w:rsidR="00C87476" w:rsidRDefault="00C87476" w:rsidP="00177B5B">
      <w:pPr>
        <w:pStyle w:val="StylIwony"/>
        <w:numPr>
          <w:ilvl w:val="0"/>
          <w:numId w:val="50"/>
        </w:numPr>
        <w:overflowPunct/>
        <w:spacing w:before="0" w:after="0"/>
        <w:textAlignment w:val="auto"/>
        <w:rPr>
          <w:rFonts w:ascii="Arial" w:eastAsia="ArialMT" w:hAnsi="Arial" w:cs="Arial"/>
          <w:szCs w:val="24"/>
        </w:rPr>
      </w:pPr>
      <w:r w:rsidRPr="00C87476">
        <w:rPr>
          <w:rFonts w:ascii="Arial" w:eastAsia="ArialMT" w:hAnsi="Arial" w:cs="Arial"/>
          <w:szCs w:val="24"/>
        </w:rPr>
        <w:t>PN-H-92903 Stopy cynku. Blachy i taśmy</w:t>
      </w:r>
      <w:r>
        <w:rPr>
          <w:rFonts w:ascii="Arial" w:eastAsia="ArialMT" w:hAnsi="Arial" w:cs="Arial"/>
          <w:szCs w:val="24"/>
        </w:rPr>
        <w:t>.</w:t>
      </w:r>
    </w:p>
    <w:p w:rsidR="00C87476" w:rsidRDefault="00C87476" w:rsidP="00177B5B">
      <w:pPr>
        <w:pStyle w:val="StylIwony"/>
        <w:numPr>
          <w:ilvl w:val="0"/>
          <w:numId w:val="50"/>
        </w:numPr>
        <w:overflowPunct/>
        <w:spacing w:before="0" w:after="0"/>
        <w:textAlignment w:val="auto"/>
        <w:rPr>
          <w:rFonts w:ascii="Arial" w:eastAsia="ArialMT" w:hAnsi="Arial" w:cs="Arial"/>
          <w:szCs w:val="24"/>
        </w:rPr>
      </w:pPr>
      <w:r w:rsidRPr="00C87476">
        <w:rPr>
          <w:rFonts w:ascii="Arial" w:eastAsia="ArialMT" w:hAnsi="Arial" w:cs="Arial"/>
          <w:szCs w:val="24"/>
        </w:rPr>
        <w:t>PN-H-01105 Stal. Półwyroby i wyroby hutnicze. Pakowanie, przechowywanie i transport</w:t>
      </w:r>
      <w:r>
        <w:rPr>
          <w:rFonts w:ascii="Arial" w:eastAsia="ArialMT" w:hAnsi="Arial" w:cs="Arial"/>
          <w:szCs w:val="24"/>
        </w:rPr>
        <w:t>.</w:t>
      </w:r>
    </w:p>
    <w:p w:rsidR="00C87476" w:rsidRPr="00C87476" w:rsidRDefault="00C87476" w:rsidP="00177B5B">
      <w:pPr>
        <w:pStyle w:val="StylIwony"/>
        <w:numPr>
          <w:ilvl w:val="0"/>
          <w:numId w:val="50"/>
        </w:numPr>
        <w:overflowPunct/>
        <w:spacing w:before="0" w:after="0"/>
        <w:textAlignment w:val="auto"/>
        <w:rPr>
          <w:rFonts w:ascii="Arial" w:eastAsia="ArialMT" w:hAnsi="Arial" w:cs="Arial"/>
          <w:szCs w:val="24"/>
        </w:rPr>
      </w:pPr>
      <w:r w:rsidRPr="00C87476">
        <w:rPr>
          <w:rFonts w:ascii="Arial" w:eastAsia="ArialMT" w:hAnsi="Arial" w:cs="Arial"/>
          <w:szCs w:val="24"/>
        </w:rPr>
        <w:t>PN-B-01805 Antykorozyjne zabezpieczenie w budownictwie. Ogólne zasady ochrony</w:t>
      </w:r>
      <w:r>
        <w:rPr>
          <w:rFonts w:ascii="Arial" w:eastAsia="ArialMT" w:hAnsi="Arial" w:cs="Arial"/>
          <w:szCs w:val="24"/>
        </w:rPr>
        <w:t>.</w:t>
      </w:r>
    </w:p>
    <w:p w:rsidR="008529D3" w:rsidRPr="00C87476" w:rsidRDefault="00C87476" w:rsidP="00177B5B">
      <w:pPr>
        <w:pStyle w:val="Akapitzlist"/>
        <w:numPr>
          <w:ilvl w:val="0"/>
          <w:numId w:val="50"/>
        </w:numPr>
        <w:autoSpaceDE w:val="0"/>
        <w:autoSpaceDN w:val="0"/>
        <w:adjustRightInd w:val="0"/>
        <w:jc w:val="both"/>
        <w:rPr>
          <w:rFonts w:ascii="Arial" w:hAnsi="Arial" w:cs="Arial"/>
        </w:rPr>
      </w:pPr>
      <w:r w:rsidRPr="00C87476">
        <w:rPr>
          <w:rFonts w:ascii="Arial" w:eastAsia="ArialMT" w:hAnsi="Arial" w:cs="Arial"/>
        </w:rPr>
        <w:t>„Warunki techniczne wykonania i odbioru robót budowlano-montażowych” Tom I. Część 4, Arkady,</w:t>
      </w:r>
      <w:r>
        <w:rPr>
          <w:rFonts w:ascii="Arial" w:eastAsia="ArialMT" w:hAnsi="Arial" w:cs="Arial"/>
        </w:rPr>
        <w:t xml:space="preserve"> Warszawa 1997.</w:t>
      </w:r>
    </w:p>
    <w:p w:rsidR="008529D3" w:rsidRPr="000F7960" w:rsidRDefault="008529D3" w:rsidP="00693714">
      <w:pPr>
        <w:autoSpaceDE w:val="0"/>
        <w:autoSpaceDN w:val="0"/>
        <w:adjustRightInd w:val="0"/>
        <w:jc w:val="both"/>
        <w:rPr>
          <w:rFonts w:ascii="Arial" w:hAnsi="Arial" w:cs="Arial"/>
        </w:rPr>
      </w:pPr>
    </w:p>
    <w:p w:rsidR="008529D3" w:rsidRPr="000F7960" w:rsidRDefault="008529D3" w:rsidP="00693714">
      <w:pPr>
        <w:autoSpaceDE w:val="0"/>
        <w:autoSpaceDN w:val="0"/>
        <w:adjustRightInd w:val="0"/>
        <w:jc w:val="both"/>
        <w:rPr>
          <w:rFonts w:ascii="Arial" w:hAnsi="Arial" w:cs="Arial"/>
        </w:rPr>
      </w:pPr>
    </w:p>
    <w:p w:rsidR="00154D1B" w:rsidRPr="000F7960" w:rsidRDefault="00154D1B" w:rsidP="00693714">
      <w:pPr>
        <w:autoSpaceDE w:val="0"/>
        <w:autoSpaceDN w:val="0"/>
        <w:adjustRightInd w:val="0"/>
        <w:jc w:val="both"/>
        <w:rPr>
          <w:rFonts w:ascii="Arial" w:hAnsi="Arial" w:cs="Arial"/>
        </w:rPr>
      </w:pPr>
    </w:p>
    <w:p w:rsidR="00154D1B" w:rsidRPr="000F7960" w:rsidRDefault="00154D1B" w:rsidP="00693714">
      <w:pPr>
        <w:autoSpaceDE w:val="0"/>
        <w:autoSpaceDN w:val="0"/>
        <w:adjustRightInd w:val="0"/>
        <w:jc w:val="both"/>
        <w:rPr>
          <w:rFonts w:ascii="Arial" w:hAnsi="Arial" w:cs="Arial"/>
        </w:rPr>
      </w:pPr>
    </w:p>
    <w:p w:rsidR="00154D1B" w:rsidRPr="000F7960" w:rsidRDefault="00154D1B" w:rsidP="00693714">
      <w:pPr>
        <w:autoSpaceDE w:val="0"/>
        <w:autoSpaceDN w:val="0"/>
        <w:adjustRightInd w:val="0"/>
        <w:jc w:val="both"/>
        <w:rPr>
          <w:rFonts w:ascii="Arial" w:hAnsi="Arial" w:cs="Arial"/>
        </w:rPr>
      </w:pPr>
    </w:p>
    <w:p w:rsidR="00154D1B" w:rsidRDefault="00154D1B"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012768" w:rsidRDefault="00012768" w:rsidP="00693714">
      <w:pPr>
        <w:autoSpaceDE w:val="0"/>
        <w:autoSpaceDN w:val="0"/>
        <w:adjustRightInd w:val="0"/>
        <w:jc w:val="both"/>
        <w:rPr>
          <w:rFonts w:ascii="Arial" w:hAnsi="Arial" w:cs="Arial"/>
        </w:rPr>
      </w:pPr>
    </w:p>
    <w:p w:rsidR="006A0B67" w:rsidRPr="006A0B67" w:rsidRDefault="006A0B67" w:rsidP="006A0B67">
      <w:pPr>
        <w:pStyle w:val="Tytu"/>
        <w:rPr>
          <w:sz w:val="32"/>
          <w:szCs w:val="32"/>
        </w:rPr>
      </w:pPr>
      <w:bookmarkStart w:id="2184" w:name="_Toc168369577"/>
      <w:bookmarkStart w:id="2185" w:name="_Toc225570875"/>
      <w:bookmarkStart w:id="2186" w:name="_Toc354651985"/>
      <w:bookmarkStart w:id="2187" w:name="_Toc463460330"/>
      <w:r w:rsidRPr="006A0B67">
        <w:rPr>
          <w:sz w:val="32"/>
          <w:szCs w:val="32"/>
        </w:rPr>
        <w:lastRenderedPageBreak/>
        <w:t>ST 01.1</w:t>
      </w:r>
      <w:r w:rsidR="005F17DE">
        <w:rPr>
          <w:sz w:val="32"/>
          <w:szCs w:val="32"/>
        </w:rPr>
        <w:t>4</w:t>
      </w:r>
      <w:r w:rsidRPr="006A0B67">
        <w:rPr>
          <w:sz w:val="32"/>
          <w:szCs w:val="32"/>
        </w:rPr>
        <w:t xml:space="preserve"> - MONTAŻ DŹWIGU OSOBOW</w:t>
      </w:r>
      <w:bookmarkEnd w:id="2184"/>
      <w:r w:rsidRPr="006A0B67">
        <w:rPr>
          <w:sz w:val="32"/>
          <w:szCs w:val="32"/>
        </w:rPr>
        <w:t>EGO</w:t>
      </w:r>
      <w:bookmarkEnd w:id="2185"/>
      <w:bookmarkEnd w:id="2186"/>
      <w:bookmarkEnd w:id="2187"/>
    </w:p>
    <w:p w:rsidR="006A0B67" w:rsidRPr="006A0B67" w:rsidRDefault="006A0B67" w:rsidP="006A0B67">
      <w:pPr>
        <w:pStyle w:val="StylIwony"/>
        <w:overflowPunct/>
        <w:spacing w:before="0" w:after="0"/>
        <w:jc w:val="center"/>
        <w:textAlignment w:val="auto"/>
        <w:rPr>
          <w:rFonts w:ascii="Arial" w:hAnsi="Arial" w:cs="Arial"/>
          <w:b/>
          <w:bCs/>
          <w:sz w:val="32"/>
          <w:szCs w:val="32"/>
        </w:rPr>
      </w:pPr>
      <w:r w:rsidRPr="006A0B67">
        <w:rPr>
          <w:rFonts w:ascii="Arial" w:hAnsi="Arial" w:cs="Arial"/>
          <w:b/>
          <w:bCs/>
          <w:sz w:val="32"/>
          <w:szCs w:val="32"/>
        </w:rPr>
        <w:t>(CPV 45313100-5)</w:t>
      </w:r>
    </w:p>
    <w:p w:rsidR="006A0B67" w:rsidRPr="006A0B67" w:rsidRDefault="006A0B67" w:rsidP="006A0B67">
      <w:pPr>
        <w:pStyle w:val="StylIwony"/>
        <w:overflowPunct/>
        <w:spacing w:before="0" w:after="0"/>
        <w:textAlignment w:val="auto"/>
        <w:rPr>
          <w:rFonts w:ascii="Arial" w:hAnsi="Arial" w:cs="Arial"/>
          <w:szCs w:val="24"/>
        </w:rPr>
      </w:pPr>
    </w:p>
    <w:p w:rsidR="006A0B67" w:rsidRPr="006A0B67" w:rsidRDefault="006A0B67" w:rsidP="006A0B67">
      <w:pPr>
        <w:pStyle w:val="Nagwek1"/>
        <w:spacing w:line="240" w:lineRule="auto"/>
        <w:jc w:val="both"/>
        <w:rPr>
          <w:rFonts w:ascii="Arial" w:hAnsi="Arial" w:cs="Arial"/>
          <w:sz w:val="24"/>
          <w:szCs w:val="24"/>
        </w:rPr>
      </w:pPr>
      <w:bookmarkStart w:id="2188" w:name="_Toc168367826"/>
      <w:bookmarkStart w:id="2189" w:name="_Toc168369578"/>
      <w:bookmarkStart w:id="2190" w:name="_Toc225570876"/>
      <w:bookmarkStart w:id="2191" w:name="_Toc354651986"/>
      <w:bookmarkStart w:id="2192" w:name="_Toc463460331"/>
      <w:r w:rsidRPr="006A0B67">
        <w:rPr>
          <w:rFonts w:ascii="Arial" w:hAnsi="Arial" w:cs="Arial"/>
          <w:sz w:val="24"/>
          <w:szCs w:val="24"/>
        </w:rPr>
        <w:t xml:space="preserve">1. </w:t>
      </w:r>
      <w:bookmarkEnd w:id="2188"/>
      <w:bookmarkEnd w:id="2189"/>
      <w:bookmarkEnd w:id="2190"/>
      <w:bookmarkEnd w:id="2191"/>
      <w:r>
        <w:rPr>
          <w:rFonts w:ascii="Arial" w:hAnsi="Arial" w:cs="Arial"/>
          <w:sz w:val="24"/>
          <w:szCs w:val="24"/>
        </w:rPr>
        <w:t>Wstęp.</w:t>
      </w:r>
      <w:bookmarkEnd w:id="2192"/>
    </w:p>
    <w:p w:rsidR="006A0B67" w:rsidRPr="006A0B67" w:rsidRDefault="006A0B67" w:rsidP="006A0B67">
      <w:pPr>
        <w:pStyle w:val="StylIwony"/>
        <w:overflowPunct/>
        <w:autoSpaceDE/>
        <w:autoSpaceDN/>
        <w:adjustRightInd/>
        <w:spacing w:before="0" w:after="0"/>
        <w:textAlignment w:val="auto"/>
        <w:rPr>
          <w:rFonts w:ascii="Arial" w:hAnsi="Arial" w:cs="Arial"/>
          <w:szCs w:val="24"/>
        </w:rPr>
      </w:pPr>
    </w:p>
    <w:p w:rsidR="006A0B67" w:rsidRPr="006A0B67" w:rsidRDefault="006A0B67" w:rsidP="006A0B67">
      <w:pPr>
        <w:pStyle w:val="Nagwek2"/>
        <w:spacing w:line="240" w:lineRule="auto"/>
        <w:rPr>
          <w:rFonts w:ascii="Arial" w:hAnsi="Arial" w:cs="Arial"/>
          <w:iCs/>
          <w:szCs w:val="24"/>
        </w:rPr>
      </w:pPr>
      <w:bookmarkStart w:id="2193" w:name="_Toc168367827"/>
      <w:bookmarkStart w:id="2194" w:name="_Toc168369579"/>
      <w:bookmarkStart w:id="2195" w:name="_Toc225570877"/>
      <w:bookmarkStart w:id="2196" w:name="_Toc354651987"/>
      <w:bookmarkStart w:id="2197" w:name="_Toc463460332"/>
      <w:r w:rsidRPr="006A0B67">
        <w:rPr>
          <w:rFonts w:ascii="Arial" w:hAnsi="Arial" w:cs="Arial"/>
          <w:iCs/>
          <w:szCs w:val="24"/>
        </w:rPr>
        <w:t>1.1. Przedmiot ST</w:t>
      </w:r>
      <w:bookmarkEnd w:id="2193"/>
      <w:bookmarkEnd w:id="2194"/>
      <w:bookmarkEnd w:id="2195"/>
      <w:bookmarkEnd w:id="2196"/>
      <w:r>
        <w:rPr>
          <w:rFonts w:ascii="Arial" w:hAnsi="Arial" w:cs="Arial"/>
          <w:iCs/>
          <w:szCs w:val="24"/>
        </w:rPr>
        <w:t>.</w:t>
      </w:r>
      <w:bookmarkEnd w:id="2197"/>
    </w:p>
    <w:p w:rsidR="006A0B67" w:rsidRPr="006A0B67" w:rsidRDefault="006A0B67" w:rsidP="006A0B67">
      <w:pPr>
        <w:autoSpaceDE w:val="0"/>
        <w:autoSpaceDN w:val="0"/>
        <w:adjustRightInd w:val="0"/>
        <w:jc w:val="both"/>
        <w:rPr>
          <w:rFonts w:ascii="Arial" w:hAnsi="Arial" w:cs="Arial"/>
        </w:rPr>
      </w:pPr>
      <w:r w:rsidRPr="006A0B67">
        <w:rPr>
          <w:rFonts w:ascii="Arial" w:hAnsi="Arial" w:cs="Arial"/>
        </w:rPr>
        <w:t xml:space="preserve">Przedmiotem niniejszej </w:t>
      </w:r>
      <w:r>
        <w:rPr>
          <w:rFonts w:ascii="Arial" w:hAnsi="Arial" w:cs="Arial"/>
        </w:rPr>
        <w:t>Specyfikacji Technicznej (</w:t>
      </w:r>
      <w:r w:rsidRPr="006A0B67">
        <w:rPr>
          <w:rFonts w:ascii="Arial" w:hAnsi="Arial" w:cs="Arial"/>
        </w:rPr>
        <w:t>ST</w:t>
      </w:r>
      <w:r>
        <w:rPr>
          <w:rFonts w:ascii="Arial" w:hAnsi="Arial" w:cs="Arial"/>
        </w:rPr>
        <w:t>)</w:t>
      </w:r>
      <w:r w:rsidRPr="006A0B67">
        <w:rPr>
          <w:rFonts w:ascii="Arial" w:hAnsi="Arial" w:cs="Arial"/>
        </w:rPr>
        <w:t xml:space="preserve"> są wymagania dotyczące wykonania i odbioru robót związanych z montażem dźwigów osobowych.</w:t>
      </w:r>
    </w:p>
    <w:p w:rsidR="006A0B67" w:rsidRPr="006A0B67" w:rsidRDefault="006A0B67" w:rsidP="006A0B67">
      <w:pPr>
        <w:autoSpaceDE w:val="0"/>
        <w:autoSpaceDN w:val="0"/>
        <w:adjustRightInd w:val="0"/>
        <w:jc w:val="both"/>
        <w:rPr>
          <w:rFonts w:ascii="Arial" w:hAnsi="Arial" w:cs="Arial"/>
          <w:b/>
          <w:bCs/>
        </w:rPr>
      </w:pPr>
    </w:p>
    <w:p w:rsidR="006A0B67" w:rsidRPr="006A0B67" w:rsidRDefault="006A0B67" w:rsidP="006A0B67">
      <w:pPr>
        <w:pStyle w:val="Nagwek2"/>
        <w:spacing w:line="240" w:lineRule="auto"/>
        <w:rPr>
          <w:rFonts w:ascii="Arial" w:hAnsi="Arial" w:cs="Arial"/>
          <w:iCs/>
          <w:szCs w:val="24"/>
        </w:rPr>
      </w:pPr>
      <w:bookmarkStart w:id="2198" w:name="_Toc168367828"/>
      <w:bookmarkStart w:id="2199" w:name="_Toc168369580"/>
      <w:bookmarkStart w:id="2200" w:name="_Toc225570878"/>
      <w:bookmarkStart w:id="2201" w:name="_Toc354651988"/>
      <w:bookmarkStart w:id="2202" w:name="_Toc463460333"/>
      <w:r w:rsidRPr="006A0B67">
        <w:rPr>
          <w:rFonts w:ascii="Arial" w:hAnsi="Arial" w:cs="Arial"/>
          <w:iCs/>
          <w:szCs w:val="24"/>
        </w:rPr>
        <w:t>1.2. Zakres stosowania ST</w:t>
      </w:r>
      <w:bookmarkEnd w:id="2198"/>
      <w:bookmarkEnd w:id="2199"/>
      <w:bookmarkEnd w:id="2200"/>
      <w:bookmarkEnd w:id="2201"/>
      <w:r>
        <w:rPr>
          <w:rFonts w:ascii="Arial" w:hAnsi="Arial" w:cs="Arial"/>
          <w:iCs/>
          <w:szCs w:val="24"/>
        </w:rPr>
        <w:t>.</w:t>
      </w:r>
      <w:bookmarkEnd w:id="2202"/>
    </w:p>
    <w:p w:rsidR="006A0B67" w:rsidRPr="000F7960" w:rsidRDefault="006A0B67" w:rsidP="006A0B67">
      <w:pPr>
        <w:autoSpaceDE w:val="0"/>
        <w:autoSpaceDN w:val="0"/>
        <w:adjustRightInd w:val="0"/>
        <w:jc w:val="both"/>
        <w:rPr>
          <w:rFonts w:ascii="Arial" w:hAnsi="Arial" w:cs="Arial"/>
        </w:rPr>
      </w:pPr>
      <w:r w:rsidRPr="000F7960">
        <w:rPr>
          <w:rFonts w:ascii="Arial" w:hAnsi="Arial" w:cs="Arial"/>
        </w:rPr>
        <w:t xml:space="preserve">Niniejszą Specyfikację Techniczną jako część dokumentów przetargowych i kontraktowych, należy odczytywać i rozumieć w odniesieniu do wykonania Robót opisanych w punkcie 1.1, które zostaną zrealizowane w ramach zadania – </w:t>
      </w:r>
      <w:r w:rsidRPr="000F7960">
        <w:rPr>
          <w:rFonts w:ascii="Arial" w:hAnsi="Arial" w:cs="Arial"/>
          <w:b/>
        </w:rPr>
        <w:t>„</w:t>
      </w:r>
      <w:r w:rsidR="00E67C84" w:rsidRPr="007D6EB9">
        <w:rPr>
          <w:rFonts w:ascii="Arial" w:hAnsi="Arial" w:cs="Arial"/>
          <w:b/>
          <w:bCs/>
        </w:rPr>
        <w:t>Budynek Miejskiej Biblioteki Publicznej w Piotrkowie Trybunalskim</w:t>
      </w:r>
      <w:r w:rsidRPr="000F7960">
        <w:rPr>
          <w:rFonts w:ascii="Arial" w:hAnsi="Arial" w:cs="Arial"/>
          <w:b/>
        </w:rPr>
        <w:t>”.</w:t>
      </w:r>
    </w:p>
    <w:p w:rsidR="006A0B67" w:rsidRPr="006A0B67" w:rsidRDefault="006A0B67" w:rsidP="006A0B67">
      <w:pPr>
        <w:autoSpaceDE w:val="0"/>
        <w:autoSpaceDN w:val="0"/>
        <w:adjustRightInd w:val="0"/>
        <w:jc w:val="both"/>
        <w:rPr>
          <w:rFonts w:ascii="Arial" w:hAnsi="Arial" w:cs="Arial"/>
        </w:rPr>
      </w:pPr>
    </w:p>
    <w:p w:rsidR="006A0B67" w:rsidRPr="006A0B67" w:rsidRDefault="006A0B67" w:rsidP="006A0B67">
      <w:pPr>
        <w:pStyle w:val="Nagwek2"/>
        <w:spacing w:line="240" w:lineRule="auto"/>
        <w:rPr>
          <w:rFonts w:ascii="Arial" w:hAnsi="Arial" w:cs="Arial"/>
          <w:iCs/>
          <w:szCs w:val="24"/>
        </w:rPr>
      </w:pPr>
      <w:bookmarkStart w:id="2203" w:name="_Toc168367829"/>
      <w:bookmarkStart w:id="2204" w:name="_Toc168369581"/>
      <w:bookmarkStart w:id="2205" w:name="_Toc225570879"/>
      <w:bookmarkStart w:id="2206" w:name="_Toc354651989"/>
      <w:bookmarkStart w:id="2207" w:name="_Toc463460334"/>
      <w:r w:rsidRPr="006A0B67">
        <w:rPr>
          <w:rFonts w:ascii="Arial" w:hAnsi="Arial" w:cs="Arial"/>
          <w:iCs/>
          <w:szCs w:val="24"/>
        </w:rPr>
        <w:t>1.3. Zakres robót objętych ST</w:t>
      </w:r>
      <w:bookmarkEnd w:id="2203"/>
      <w:bookmarkEnd w:id="2204"/>
      <w:bookmarkEnd w:id="2205"/>
      <w:bookmarkEnd w:id="2206"/>
      <w:r>
        <w:rPr>
          <w:rFonts w:ascii="Arial" w:hAnsi="Arial" w:cs="Arial"/>
          <w:iCs/>
          <w:szCs w:val="24"/>
        </w:rPr>
        <w:t>.</w:t>
      </w:r>
      <w:bookmarkEnd w:id="2207"/>
    </w:p>
    <w:p w:rsidR="006A0B67" w:rsidRPr="006A0B67" w:rsidRDefault="006A0B67" w:rsidP="006A0B67">
      <w:pPr>
        <w:autoSpaceDE w:val="0"/>
        <w:autoSpaceDN w:val="0"/>
        <w:adjustRightInd w:val="0"/>
        <w:jc w:val="both"/>
        <w:rPr>
          <w:rFonts w:ascii="Arial" w:hAnsi="Arial" w:cs="Arial"/>
        </w:rPr>
      </w:pPr>
      <w:r w:rsidRPr="006A0B67">
        <w:rPr>
          <w:rFonts w:ascii="Arial" w:hAnsi="Arial" w:cs="Arial"/>
        </w:rPr>
        <w:t xml:space="preserve">Ustalenia zawarte w niniejszej Specyfikacji </w:t>
      </w:r>
      <w:r>
        <w:rPr>
          <w:rFonts w:ascii="Arial" w:hAnsi="Arial" w:cs="Arial"/>
        </w:rPr>
        <w:t xml:space="preserve">Technicznej </w:t>
      </w:r>
      <w:r w:rsidRPr="006A0B67">
        <w:rPr>
          <w:rFonts w:ascii="Arial" w:hAnsi="Arial" w:cs="Arial"/>
        </w:rPr>
        <w:t xml:space="preserve">mają zastosowanie przy montażu dźwigów osobowych. Zakres robót obejmuje wszystkie elementy, gdzie występują w/w roboty, zgodnie z Dokumentacją </w:t>
      </w:r>
      <w:r>
        <w:rPr>
          <w:rFonts w:ascii="Arial" w:hAnsi="Arial" w:cs="Arial"/>
        </w:rPr>
        <w:t>Projektową</w:t>
      </w:r>
      <w:r w:rsidRPr="006A0B67">
        <w:rPr>
          <w:rFonts w:ascii="Arial" w:hAnsi="Arial" w:cs="Arial"/>
        </w:rPr>
        <w:t>.</w:t>
      </w:r>
    </w:p>
    <w:p w:rsidR="006A0B67" w:rsidRPr="006A0B67" w:rsidRDefault="006A0B67" w:rsidP="006A0B67">
      <w:pPr>
        <w:pStyle w:val="NormalnyWeb"/>
        <w:spacing w:before="0" w:beforeAutospacing="0" w:after="0" w:afterAutospacing="0"/>
        <w:jc w:val="both"/>
        <w:rPr>
          <w:rFonts w:ascii="Arial" w:hAnsi="Arial" w:cs="Arial"/>
        </w:rPr>
      </w:pPr>
    </w:p>
    <w:p w:rsidR="006A0B67" w:rsidRPr="006A0B67" w:rsidRDefault="006A0B67" w:rsidP="006A0B67">
      <w:pPr>
        <w:pStyle w:val="Nagwek2"/>
        <w:spacing w:line="240" w:lineRule="auto"/>
        <w:rPr>
          <w:rFonts w:ascii="Arial" w:hAnsi="Arial" w:cs="Arial"/>
          <w:iCs/>
          <w:szCs w:val="24"/>
        </w:rPr>
      </w:pPr>
      <w:bookmarkStart w:id="2208" w:name="_Toc168367830"/>
      <w:bookmarkStart w:id="2209" w:name="_Toc168369582"/>
      <w:bookmarkStart w:id="2210" w:name="_Toc225570880"/>
      <w:bookmarkStart w:id="2211" w:name="_Toc354651990"/>
      <w:bookmarkStart w:id="2212" w:name="_Toc463460335"/>
      <w:r w:rsidRPr="006A0B67">
        <w:rPr>
          <w:rFonts w:ascii="Arial" w:hAnsi="Arial" w:cs="Arial"/>
          <w:iCs/>
          <w:szCs w:val="24"/>
        </w:rPr>
        <w:t>1.4. Określenia podstawowe</w:t>
      </w:r>
      <w:bookmarkEnd w:id="2208"/>
      <w:bookmarkEnd w:id="2209"/>
      <w:bookmarkEnd w:id="2210"/>
      <w:bookmarkEnd w:id="2211"/>
      <w:r>
        <w:rPr>
          <w:rFonts w:ascii="Arial" w:hAnsi="Arial" w:cs="Arial"/>
          <w:iCs/>
          <w:szCs w:val="24"/>
        </w:rPr>
        <w:t>.</w:t>
      </w:r>
      <w:bookmarkEnd w:id="2212"/>
    </w:p>
    <w:p w:rsidR="006A0B67" w:rsidRPr="006A0B67" w:rsidRDefault="006A0B67" w:rsidP="006A0B67">
      <w:pPr>
        <w:pStyle w:val="StylIwony"/>
        <w:overflowPunct/>
        <w:autoSpaceDE/>
        <w:autoSpaceDN/>
        <w:adjustRightInd/>
        <w:spacing w:before="0" w:after="0"/>
        <w:textAlignment w:val="auto"/>
        <w:rPr>
          <w:rFonts w:ascii="Arial" w:hAnsi="Arial" w:cs="Arial"/>
          <w:szCs w:val="24"/>
        </w:rPr>
      </w:pPr>
      <w:r w:rsidRPr="006A0B67">
        <w:rPr>
          <w:rFonts w:ascii="Arial" w:hAnsi="Arial" w:cs="Arial"/>
          <w:szCs w:val="24"/>
        </w:rPr>
        <w:t>Określenia używane w niniejszej ST są zgodne z obowiązującymi odpowiednimi normami oraz z określeniami podanymi w ST 00.01 „Wymagania ogólne" pkt. 1.</w:t>
      </w:r>
    </w:p>
    <w:p w:rsidR="006A0B67" w:rsidRPr="006A0B67" w:rsidRDefault="006A0B67" w:rsidP="006A0B67">
      <w:pPr>
        <w:autoSpaceDE w:val="0"/>
        <w:autoSpaceDN w:val="0"/>
        <w:adjustRightInd w:val="0"/>
        <w:jc w:val="both"/>
        <w:rPr>
          <w:rFonts w:ascii="Arial" w:hAnsi="Arial" w:cs="Arial"/>
        </w:rPr>
      </w:pPr>
    </w:p>
    <w:p w:rsidR="006A0B67" w:rsidRPr="006A0B67" w:rsidRDefault="006A0B67" w:rsidP="006A0B67">
      <w:pPr>
        <w:pStyle w:val="Nagwek2"/>
        <w:spacing w:line="240" w:lineRule="auto"/>
        <w:rPr>
          <w:rFonts w:ascii="Arial" w:hAnsi="Arial" w:cs="Arial"/>
          <w:iCs/>
          <w:szCs w:val="24"/>
        </w:rPr>
      </w:pPr>
      <w:bookmarkStart w:id="2213" w:name="_Toc168367831"/>
      <w:bookmarkStart w:id="2214" w:name="_Toc168369583"/>
      <w:bookmarkStart w:id="2215" w:name="_Toc225570881"/>
      <w:bookmarkStart w:id="2216" w:name="_Toc354651991"/>
      <w:bookmarkStart w:id="2217" w:name="_Toc463460336"/>
      <w:r w:rsidRPr="006A0B67">
        <w:rPr>
          <w:rFonts w:ascii="Arial" w:hAnsi="Arial" w:cs="Arial"/>
          <w:iCs/>
          <w:szCs w:val="24"/>
        </w:rPr>
        <w:t>1.5. Ogólne wymagania dotyczące Robót</w:t>
      </w:r>
      <w:bookmarkEnd w:id="2213"/>
      <w:bookmarkEnd w:id="2214"/>
      <w:bookmarkEnd w:id="2215"/>
      <w:bookmarkEnd w:id="2216"/>
      <w:r>
        <w:rPr>
          <w:rFonts w:ascii="Arial" w:hAnsi="Arial" w:cs="Arial"/>
          <w:iCs/>
          <w:szCs w:val="24"/>
        </w:rPr>
        <w:t>.</w:t>
      </w:r>
      <w:bookmarkEnd w:id="2217"/>
    </w:p>
    <w:p w:rsidR="006A0B67" w:rsidRPr="006A0B67" w:rsidRDefault="006A0B67" w:rsidP="006A0B67">
      <w:pPr>
        <w:autoSpaceDE w:val="0"/>
        <w:autoSpaceDN w:val="0"/>
        <w:adjustRightInd w:val="0"/>
        <w:jc w:val="both"/>
        <w:rPr>
          <w:rFonts w:ascii="Arial" w:hAnsi="Arial" w:cs="Arial"/>
        </w:rPr>
      </w:pPr>
      <w:r w:rsidRPr="006A0B67">
        <w:rPr>
          <w:rFonts w:ascii="Arial" w:hAnsi="Arial" w:cs="Arial"/>
        </w:rPr>
        <w:t>Ogólne wymagania dotyczące Robót podano w ST 00.01 „Wymagania ogólne" pkt. 1.</w:t>
      </w:r>
    </w:p>
    <w:p w:rsidR="006A0B67" w:rsidRPr="006A0B67" w:rsidRDefault="006A0B67" w:rsidP="006A0B67">
      <w:pPr>
        <w:autoSpaceDE w:val="0"/>
        <w:autoSpaceDN w:val="0"/>
        <w:adjustRightInd w:val="0"/>
        <w:jc w:val="both"/>
        <w:rPr>
          <w:rFonts w:ascii="Arial" w:hAnsi="Arial" w:cs="Arial"/>
        </w:rPr>
      </w:pPr>
      <w:r w:rsidRPr="006A0B67">
        <w:rPr>
          <w:rFonts w:ascii="Arial" w:hAnsi="Arial" w:cs="Arial"/>
        </w:rPr>
        <w:t>Wykonawca Robót jest odpowiedzialny za jakość wykonania Robót oraz za ich zgodność z Dokumentacją Projektową, Specyfikacją Techniczną i poleceniami Inspektora Nadzoru</w:t>
      </w:r>
      <w:r>
        <w:rPr>
          <w:rFonts w:ascii="Arial" w:hAnsi="Arial" w:cs="Arial"/>
        </w:rPr>
        <w:t xml:space="preserve"> i Nadzoru Autorskiego</w:t>
      </w:r>
      <w:r w:rsidRPr="006A0B67">
        <w:rPr>
          <w:rFonts w:ascii="Arial" w:hAnsi="Arial" w:cs="Arial"/>
        </w:rPr>
        <w:t>.</w:t>
      </w:r>
    </w:p>
    <w:p w:rsidR="006A0B67" w:rsidRPr="006A0B67" w:rsidRDefault="006A0B67" w:rsidP="006A0B67">
      <w:pPr>
        <w:pStyle w:val="NormalnyWeb"/>
        <w:spacing w:before="0" w:beforeAutospacing="0" w:after="0" w:afterAutospacing="0"/>
        <w:jc w:val="both"/>
        <w:rPr>
          <w:rFonts w:ascii="Arial" w:hAnsi="Arial" w:cs="Arial"/>
        </w:rPr>
      </w:pPr>
    </w:p>
    <w:p w:rsidR="006A0B67" w:rsidRPr="006A0B67" w:rsidRDefault="006A0B67" w:rsidP="006A0B67">
      <w:pPr>
        <w:pStyle w:val="Nagwek1"/>
        <w:spacing w:line="240" w:lineRule="auto"/>
        <w:jc w:val="both"/>
        <w:rPr>
          <w:rFonts w:ascii="Arial" w:hAnsi="Arial" w:cs="Arial"/>
          <w:sz w:val="24"/>
          <w:szCs w:val="24"/>
        </w:rPr>
      </w:pPr>
      <w:bookmarkStart w:id="2218" w:name="_Toc168367832"/>
      <w:bookmarkStart w:id="2219" w:name="_Toc168369584"/>
      <w:bookmarkStart w:id="2220" w:name="_Toc225570882"/>
      <w:bookmarkStart w:id="2221" w:name="_Toc354651992"/>
      <w:bookmarkStart w:id="2222" w:name="_Toc463460337"/>
      <w:r w:rsidRPr="006A0B67">
        <w:rPr>
          <w:rFonts w:ascii="Arial" w:hAnsi="Arial" w:cs="Arial"/>
          <w:sz w:val="24"/>
          <w:szCs w:val="24"/>
        </w:rPr>
        <w:t>2. M</w:t>
      </w:r>
      <w:bookmarkEnd w:id="2218"/>
      <w:bookmarkEnd w:id="2219"/>
      <w:bookmarkEnd w:id="2220"/>
      <w:bookmarkEnd w:id="2221"/>
      <w:r>
        <w:rPr>
          <w:rFonts w:ascii="Arial" w:hAnsi="Arial" w:cs="Arial"/>
          <w:sz w:val="24"/>
          <w:szCs w:val="24"/>
        </w:rPr>
        <w:t>ateriały.</w:t>
      </w:r>
      <w:bookmarkEnd w:id="2222"/>
    </w:p>
    <w:p w:rsidR="006A0B67" w:rsidRPr="006A0B67" w:rsidRDefault="006A0B67" w:rsidP="006A0B67">
      <w:pPr>
        <w:pStyle w:val="Tekstpodstawowy"/>
        <w:tabs>
          <w:tab w:val="left" w:pos="284"/>
        </w:tabs>
        <w:spacing w:line="240" w:lineRule="auto"/>
        <w:rPr>
          <w:rFonts w:ascii="Arial" w:hAnsi="Arial" w:cs="Arial"/>
          <w:szCs w:val="24"/>
        </w:rPr>
      </w:pPr>
      <w:r w:rsidRPr="006A0B67">
        <w:rPr>
          <w:rFonts w:ascii="Arial" w:hAnsi="Arial" w:cs="Arial"/>
          <w:szCs w:val="24"/>
        </w:rPr>
        <w:t>Ogólne wymagania dotyczące materiałów podano w ST 00.01 „Wymagania ogólne” pkt. 2.</w:t>
      </w:r>
    </w:p>
    <w:p w:rsidR="006A0B67" w:rsidRPr="006A0B67" w:rsidRDefault="006A0B67" w:rsidP="006A0B67">
      <w:pPr>
        <w:autoSpaceDE w:val="0"/>
        <w:autoSpaceDN w:val="0"/>
        <w:adjustRightInd w:val="0"/>
        <w:jc w:val="both"/>
        <w:rPr>
          <w:rFonts w:ascii="Arial" w:hAnsi="Arial" w:cs="Arial"/>
        </w:rPr>
      </w:pPr>
    </w:p>
    <w:p w:rsidR="006A0B67" w:rsidRPr="006A0B67" w:rsidRDefault="006A0B67" w:rsidP="006A0B67">
      <w:pPr>
        <w:pStyle w:val="Nagwek2"/>
        <w:spacing w:line="240" w:lineRule="auto"/>
        <w:rPr>
          <w:rFonts w:ascii="Arial" w:hAnsi="Arial" w:cs="Arial"/>
          <w:iCs/>
          <w:szCs w:val="24"/>
        </w:rPr>
      </w:pPr>
      <w:bookmarkStart w:id="2223" w:name="_Toc168367833"/>
      <w:bookmarkStart w:id="2224" w:name="_Toc168369585"/>
      <w:bookmarkStart w:id="2225" w:name="_Toc225570883"/>
      <w:bookmarkStart w:id="2226" w:name="_Toc354651993"/>
      <w:bookmarkStart w:id="2227" w:name="_Toc463460338"/>
      <w:r w:rsidRPr="006A0B67">
        <w:rPr>
          <w:rFonts w:ascii="Arial" w:hAnsi="Arial" w:cs="Arial"/>
          <w:iCs/>
          <w:szCs w:val="24"/>
        </w:rPr>
        <w:t xml:space="preserve">2.1. </w:t>
      </w:r>
      <w:bookmarkEnd w:id="2223"/>
      <w:bookmarkEnd w:id="2224"/>
      <w:bookmarkEnd w:id="2225"/>
      <w:bookmarkEnd w:id="2226"/>
      <w:r w:rsidR="003E6307" w:rsidRPr="003E6307">
        <w:rPr>
          <w:rFonts w:ascii="Arial" w:hAnsi="Arial" w:cs="Arial"/>
          <w:iCs/>
          <w:szCs w:val="24"/>
        </w:rPr>
        <w:t>Dźwig osobowy z poziomu -1 na poziom 0, 13os / 1000kg typu KONE MonoSpace</w:t>
      </w:r>
      <w:r w:rsidR="004251A5">
        <w:rPr>
          <w:rFonts w:ascii="Arial" w:hAnsi="Arial" w:cs="Arial"/>
          <w:iCs/>
          <w:szCs w:val="24"/>
        </w:rPr>
        <w:t xml:space="preserve"> </w:t>
      </w:r>
      <w:r w:rsidR="004251A5">
        <w:rPr>
          <w:rFonts w:ascii="Arial" w:hAnsi="Arial" w:cs="Arial"/>
          <w:szCs w:val="24"/>
        </w:rPr>
        <w:t>lub równoważny</w:t>
      </w:r>
      <w:r w:rsidR="000B1FFE">
        <w:rPr>
          <w:rFonts w:ascii="Arial" w:hAnsi="Arial" w:cs="Arial"/>
          <w:iCs/>
          <w:szCs w:val="24"/>
        </w:rPr>
        <w:t>.</w:t>
      </w:r>
      <w:bookmarkEnd w:id="2227"/>
    </w:p>
    <w:p w:rsidR="003E6307" w:rsidRPr="003E6307" w:rsidRDefault="003E6307" w:rsidP="00177B5B">
      <w:pPr>
        <w:pStyle w:val="StylIwony"/>
        <w:numPr>
          <w:ilvl w:val="0"/>
          <w:numId w:val="286"/>
        </w:numPr>
        <w:spacing w:before="0" w:after="0"/>
        <w:rPr>
          <w:rFonts w:ascii="Arial" w:hAnsi="Arial" w:cs="Arial"/>
          <w:szCs w:val="24"/>
        </w:rPr>
      </w:pPr>
      <w:r w:rsidRPr="003E6307">
        <w:rPr>
          <w:rFonts w:ascii="Arial" w:hAnsi="Arial" w:cs="Arial"/>
          <w:szCs w:val="24"/>
        </w:rPr>
        <w:t xml:space="preserve">Typ: KONE MonoSpace </w:t>
      </w:r>
      <w:r w:rsidR="004251A5">
        <w:rPr>
          <w:rFonts w:ascii="Arial" w:hAnsi="Arial" w:cs="Arial"/>
          <w:szCs w:val="24"/>
        </w:rPr>
        <w:t>lub równoważny</w:t>
      </w:r>
    </w:p>
    <w:p w:rsidR="003E6307" w:rsidRPr="003E6307" w:rsidRDefault="003E6307" w:rsidP="00177B5B">
      <w:pPr>
        <w:pStyle w:val="StylIwony"/>
        <w:numPr>
          <w:ilvl w:val="0"/>
          <w:numId w:val="286"/>
        </w:numPr>
        <w:spacing w:before="0" w:after="0"/>
        <w:rPr>
          <w:rFonts w:ascii="Arial" w:hAnsi="Arial" w:cs="Arial"/>
          <w:szCs w:val="24"/>
        </w:rPr>
      </w:pPr>
      <w:r w:rsidRPr="003E6307">
        <w:rPr>
          <w:rFonts w:ascii="Arial" w:hAnsi="Arial" w:cs="Arial"/>
          <w:szCs w:val="24"/>
        </w:rPr>
        <w:t>Udźwig: 1000kg/13os</w:t>
      </w:r>
    </w:p>
    <w:p w:rsidR="003E6307" w:rsidRPr="003E6307" w:rsidRDefault="003E6307" w:rsidP="00177B5B">
      <w:pPr>
        <w:pStyle w:val="StylIwony"/>
        <w:numPr>
          <w:ilvl w:val="0"/>
          <w:numId w:val="286"/>
        </w:numPr>
        <w:spacing w:before="0" w:after="0"/>
        <w:rPr>
          <w:rFonts w:ascii="Arial" w:hAnsi="Arial" w:cs="Arial"/>
          <w:szCs w:val="24"/>
        </w:rPr>
      </w:pPr>
      <w:r w:rsidRPr="003E6307">
        <w:rPr>
          <w:rFonts w:ascii="Arial" w:hAnsi="Arial" w:cs="Arial"/>
          <w:szCs w:val="24"/>
        </w:rPr>
        <w:t>Napęd: EcoDisc</w:t>
      </w:r>
      <w:r w:rsidR="004251A5">
        <w:rPr>
          <w:rFonts w:ascii="Arial" w:hAnsi="Arial" w:cs="Arial"/>
          <w:szCs w:val="24"/>
        </w:rPr>
        <w:t xml:space="preserve"> lub równoważny</w:t>
      </w:r>
      <w:r w:rsidRPr="003E6307">
        <w:rPr>
          <w:rFonts w:ascii="Arial" w:hAnsi="Arial" w:cs="Arial"/>
          <w:szCs w:val="24"/>
        </w:rPr>
        <w:t>, kompaktowy bezreduktorowy napęd z wolnoobrotowym silnikiem synchronicznym sterowanym zmienną częstotliwością</w:t>
      </w:r>
    </w:p>
    <w:p w:rsidR="003E6307" w:rsidRPr="003E6307" w:rsidRDefault="003E6307" w:rsidP="00177B5B">
      <w:pPr>
        <w:pStyle w:val="StylIwony"/>
        <w:numPr>
          <w:ilvl w:val="0"/>
          <w:numId w:val="286"/>
        </w:numPr>
        <w:spacing w:before="0" w:after="0"/>
        <w:rPr>
          <w:rFonts w:ascii="Arial" w:hAnsi="Arial" w:cs="Arial"/>
          <w:szCs w:val="24"/>
        </w:rPr>
      </w:pPr>
      <w:r w:rsidRPr="003E6307">
        <w:rPr>
          <w:rFonts w:ascii="Arial" w:hAnsi="Arial" w:cs="Arial"/>
          <w:szCs w:val="24"/>
        </w:rPr>
        <w:t>Maszynownia: brak</w:t>
      </w:r>
    </w:p>
    <w:p w:rsidR="003E6307" w:rsidRPr="003E6307" w:rsidRDefault="003E6307" w:rsidP="00177B5B">
      <w:pPr>
        <w:pStyle w:val="StylIwony"/>
        <w:numPr>
          <w:ilvl w:val="0"/>
          <w:numId w:val="286"/>
        </w:numPr>
        <w:spacing w:before="0" w:after="0"/>
        <w:rPr>
          <w:rFonts w:ascii="Arial" w:hAnsi="Arial" w:cs="Arial"/>
          <w:szCs w:val="24"/>
        </w:rPr>
      </w:pPr>
      <w:r w:rsidRPr="003E6307">
        <w:rPr>
          <w:rFonts w:ascii="Arial" w:hAnsi="Arial" w:cs="Arial"/>
          <w:szCs w:val="24"/>
        </w:rPr>
        <w:t>Ilość przystanków: 2</w:t>
      </w:r>
    </w:p>
    <w:p w:rsidR="003E6307" w:rsidRPr="003E6307" w:rsidRDefault="003E6307" w:rsidP="00177B5B">
      <w:pPr>
        <w:pStyle w:val="StylIwony"/>
        <w:numPr>
          <w:ilvl w:val="0"/>
          <w:numId w:val="286"/>
        </w:numPr>
        <w:spacing w:before="0" w:after="0"/>
        <w:rPr>
          <w:rFonts w:ascii="Arial" w:hAnsi="Arial" w:cs="Arial"/>
          <w:szCs w:val="24"/>
        </w:rPr>
      </w:pPr>
      <w:r w:rsidRPr="003E6307">
        <w:rPr>
          <w:rFonts w:ascii="Arial" w:hAnsi="Arial" w:cs="Arial"/>
          <w:szCs w:val="24"/>
        </w:rPr>
        <w:t>Poziom dolny: -3,44</w:t>
      </w:r>
    </w:p>
    <w:p w:rsidR="003E6307" w:rsidRPr="003E6307" w:rsidRDefault="003E6307" w:rsidP="00177B5B">
      <w:pPr>
        <w:pStyle w:val="StylIwony"/>
        <w:numPr>
          <w:ilvl w:val="0"/>
          <w:numId w:val="286"/>
        </w:numPr>
        <w:spacing w:before="0" w:after="0"/>
        <w:rPr>
          <w:rFonts w:ascii="Arial" w:hAnsi="Arial" w:cs="Arial"/>
          <w:szCs w:val="24"/>
        </w:rPr>
      </w:pPr>
      <w:r w:rsidRPr="003E6307">
        <w:rPr>
          <w:rFonts w:ascii="Arial" w:hAnsi="Arial" w:cs="Arial"/>
          <w:szCs w:val="24"/>
        </w:rPr>
        <w:t>Poziom górny: +0.00 m</w:t>
      </w:r>
    </w:p>
    <w:p w:rsidR="003E6307" w:rsidRPr="003E6307" w:rsidRDefault="003E6307" w:rsidP="00177B5B">
      <w:pPr>
        <w:pStyle w:val="StylIwony"/>
        <w:numPr>
          <w:ilvl w:val="0"/>
          <w:numId w:val="286"/>
        </w:numPr>
        <w:spacing w:before="0" w:after="0"/>
        <w:rPr>
          <w:rFonts w:ascii="Arial" w:hAnsi="Arial" w:cs="Arial"/>
          <w:szCs w:val="24"/>
        </w:rPr>
      </w:pPr>
      <w:r w:rsidRPr="003E6307">
        <w:rPr>
          <w:rFonts w:ascii="Arial" w:hAnsi="Arial" w:cs="Arial"/>
          <w:szCs w:val="24"/>
        </w:rPr>
        <w:t>Prędkość: 1,0 m/s</w:t>
      </w:r>
    </w:p>
    <w:p w:rsidR="003E6307" w:rsidRPr="003E6307" w:rsidRDefault="003E6307" w:rsidP="00177B5B">
      <w:pPr>
        <w:pStyle w:val="StylIwony"/>
        <w:numPr>
          <w:ilvl w:val="0"/>
          <w:numId w:val="286"/>
        </w:numPr>
        <w:spacing w:before="0" w:after="0"/>
        <w:rPr>
          <w:rFonts w:ascii="Arial" w:hAnsi="Arial" w:cs="Arial"/>
          <w:szCs w:val="24"/>
        </w:rPr>
      </w:pPr>
      <w:r w:rsidRPr="003E6307">
        <w:rPr>
          <w:rFonts w:ascii="Arial" w:hAnsi="Arial" w:cs="Arial"/>
          <w:szCs w:val="24"/>
        </w:rPr>
        <w:lastRenderedPageBreak/>
        <w:t>Szerokość drzwi: 1000 mm</w:t>
      </w:r>
    </w:p>
    <w:p w:rsidR="006A0B67" w:rsidRDefault="003E6307" w:rsidP="00177B5B">
      <w:pPr>
        <w:pStyle w:val="StylIwony"/>
        <w:numPr>
          <w:ilvl w:val="0"/>
          <w:numId w:val="286"/>
        </w:numPr>
        <w:overflowPunct/>
        <w:spacing w:before="0" w:after="0"/>
        <w:textAlignment w:val="auto"/>
        <w:rPr>
          <w:rFonts w:ascii="Arial" w:hAnsi="Arial" w:cs="Arial"/>
          <w:szCs w:val="24"/>
        </w:rPr>
      </w:pPr>
      <w:r w:rsidRPr="003E6307">
        <w:rPr>
          <w:rFonts w:ascii="Arial" w:hAnsi="Arial" w:cs="Arial"/>
          <w:szCs w:val="24"/>
        </w:rPr>
        <w:t>Wewnętrzne wymiary kabiny: 1100x2100 m</w:t>
      </w:r>
    </w:p>
    <w:p w:rsidR="003E6307" w:rsidRDefault="003E6307" w:rsidP="006A0B67">
      <w:pPr>
        <w:pStyle w:val="StylIwony"/>
        <w:overflowPunct/>
        <w:spacing w:before="0" w:after="0"/>
        <w:textAlignment w:val="auto"/>
        <w:rPr>
          <w:rFonts w:ascii="Arial" w:hAnsi="Arial" w:cs="Arial"/>
          <w:szCs w:val="24"/>
        </w:rPr>
      </w:pPr>
    </w:p>
    <w:p w:rsidR="003E6307" w:rsidRPr="006A0B67" w:rsidRDefault="003E6307" w:rsidP="003E6307">
      <w:pPr>
        <w:pStyle w:val="Nagwek2"/>
        <w:spacing w:line="240" w:lineRule="auto"/>
        <w:rPr>
          <w:rFonts w:ascii="Arial" w:hAnsi="Arial" w:cs="Arial"/>
          <w:iCs/>
          <w:szCs w:val="24"/>
        </w:rPr>
      </w:pPr>
      <w:bookmarkStart w:id="2228" w:name="_Toc463460339"/>
      <w:r w:rsidRPr="006A0B67">
        <w:rPr>
          <w:rFonts w:ascii="Arial" w:hAnsi="Arial" w:cs="Arial"/>
          <w:iCs/>
          <w:szCs w:val="24"/>
        </w:rPr>
        <w:t>2.</w:t>
      </w:r>
      <w:r>
        <w:rPr>
          <w:rFonts w:ascii="Arial" w:hAnsi="Arial" w:cs="Arial"/>
          <w:iCs/>
          <w:szCs w:val="24"/>
        </w:rPr>
        <w:t>2</w:t>
      </w:r>
      <w:r w:rsidRPr="006A0B67">
        <w:rPr>
          <w:rFonts w:ascii="Arial" w:hAnsi="Arial" w:cs="Arial"/>
          <w:iCs/>
          <w:szCs w:val="24"/>
        </w:rPr>
        <w:t xml:space="preserve">. </w:t>
      </w:r>
      <w:r w:rsidRPr="003E6307">
        <w:rPr>
          <w:rFonts w:ascii="Arial" w:hAnsi="Arial" w:cs="Arial"/>
          <w:iCs/>
          <w:szCs w:val="24"/>
        </w:rPr>
        <w:t>Dźwig osobowy z poziomu -1 na poziom +1, 8os / 630kg typu KONE MonoSpace</w:t>
      </w:r>
      <w:r w:rsidR="004251A5">
        <w:rPr>
          <w:rFonts w:ascii="Arial" w:hAnsi="Arial" w:cs="Arial"/>
          <w:iCs/>
          <w:szCs w:val="24"/>
        </w:rPr>
        <w:t xml:space="preserve"> </w:t>
      </w:r>
      <w:r w:rsidR="004251A5">
        <w:rPr>
          <w:rFonts w:ascii="Arial" w:hAnsi="Arial" w:cs="Arial"/>
          <w:szCs w:val="24"/>
        </w:rPr>
        <w:t>lub równoważny</w:t>
      </w:r>
      <w:r>
        <w:rPr>
          <w:rFonts w:ascii="Arial" w:hAnsi="Arial" w:cs="Arial"/>
          <w:iCs/>
          <w:szCs w:val="24"/>
        </w:rPr>
        <w:t>.</w:t>
      </w:r>
      <w:bookmarkEnd w:id="2228"/>
    </w:p>
    <w:p w:rsidR="003E6307" w:rsidRPr="003E6307" w:rsidRDefault="003E6307" w:rsidP="00177B5B">
      <w:pPr>
        <w:pStyle w:val="StylIwony"/>
        <w:numPr>
          <w:ilvl w:val="0"/>
          <w:numId w:val="285"/>
        </w:numPr>
        <w:spacing w:before="0" w:after="0"/>
        <w:rPr>
          <w:rFonts w:ascii="Arial" w:hAnsi="Arial" w:cs="Arial"/>
          <w:szCs w:val="24"/>
        </w:rPr>
      </w:pPr>
      <w:r w:rsidRPr="003E6307">
        <w:rPr>
          <w:rFonts w:ascii="Arial" w:hAnsi="Arial" w:cs="Arial"/>
          <w:szCs w:val="24"/>
        </w:rPr>
        <w:t xml:space="preserve">Typ: KONE MonoSpace </w:t>
      </w:r>
      <w:r w:rsidR="004251A5">
        <w:rPr>
          <w:rFonts w:ascii="Arial" w:hAnsi="Arial" w:cs="Arial"/>
          <w:szCs w:val="24"/>
        </w:rPr>
        <w:t>lub równoważny</w:t>
      </w:r>
    </w:p>
    <w:p w:rsidR="003E6307" w:rsidRPr="003E6307" w:rsidRDefault="003E6307" w:rsidP="00177B5B">
      <w:pPr>
        <w:pStyle w:val="StylIwony"/>
        <w:numPr>
          <w:ilvl w:val="0"/>
          <w:numId w:val="285"/>
        </w:numPr>
        <w:spacing w:before="0" w:after="0"/>
        <w:rPr>
          <w:rFonts w:ascii="Arial" w:hAnsi="Arial" w:cs="Arial"/>
          <w:szCs w:val="24"/>
        </w:rPr>
      </w:pPr>
      <w:r w:rsidRPr="003E6307">
        <w:rPr>
          <w:rFonts w:ascii="Arial" w:hAnsi="Arial" w:cs="Arial"/>
          <w:szCs w:val="24"/>
        </w:rPr>
        <w:t>Udźwig: 630kg/8os</w:t>
      </w:r>
    </w:p>
    <w:p w:rsidR="003E6307" w:rsidRPr="003E6307" w:rsidRDefault="003E6307" w:rsidP="00177B5B">
      <w:pPr>
        <w:pStyle w:val="StylIwony"/>
        <w:numPr>
          <w:ilvl w:val="0"/>
          <w:numId w:val="285"/>
        </w:numPr>
        <w:spacing w:before="0" w:after="0"/>
        <w:rPr>
          <w:rFonts w:ascii="Arial" w:hAnsi="Arial" w:cs="Arial"/>
          <w:szCs w:val="24"/>
        </w:rPr>
      </w:pPr>
      <w:r w:rsidRPr="003E6307">
        <w:rPr>
          <w:rFonts w:ascii="Arial" w:hAnsi="Arial" w:cs="Arial"/>
          <w:szCs w:val="24"/>
        </w:rPr>
        <w:t>Napęd: EcoDisc</w:t>
      </w:r>
      <w:r w:rsidR="004251A5">
        <w:rPr>
          <w:rFonts w:ascii="Arial" w:hAnsi="Arial" w:cs="Arial"/>
          <w:szCs w:val="24"/>
        </w:rPr>
        <w:t xml:space="preserve"> lub równoważny</w:t>
      </w:r>
      <w:r w:rsidRPr="003E6307">
        <w:rPr>
          <w:rFonts w:ascii="Arial" w:hAnsi="Arial" w:cs="Arial"/>
          <w:szCs w:val="24"/>
        </w:rPr>
        <w:t>, kompaktowy bezreduktorowy napęd z wolnoobrotowym silnikiem synchronicznym sterowanym zmienną częstotliwością</w:t>
      </w:r>
    </w:p>
    <w:p w:rsidR="003E6307" w:rsidRPr="003E6307" w:rsidRDefault="003E6307" w:rsidP="00177B5B">
      <w:pPr>
        <w:pStyle w:val="StylIwony"/>
        <w:numPr>
          <w:ilvl w:val="0"/>
          <w:numId w:val="285"/>
        </w:numPr>
        <w:spacing w:before="0" w:after="0"/>
        <w:rPr>
          <w:rFonts w:ascii="Arial" w:hAnsi="Arial" w:cs="Arial"/>
          <w:szCs w:val="24"/>
        </w:rPr>
      </w:pPr>
      <w:r w:rsidRPr="003E6307">
        <w:rPr>
          <w:rFonts w:ascii="Arial" w:hAnsi="Arial" w:cs="Arial"/>
          <w:szCs w:val="24"/>
        </w:rPr>
        <w:t>Maszynownia: brak</w:t>
      </w:r>
    </w:p>
    <w:p w:rsidR="003E6307" w:rsidRPr="003E6307" w:rsidRDefault="003E6307" w:rsidP="00177B5B">
      <w:pPr>
        <w:pStyle w:val="StylIwony"/>
        <w:numPr>
          <w:ilvl w:val="0"/>
          <w:numId w:val="285"/>
        </w:numPr>
        <w:spacing w:before="0" w:after="0"/>
        <w:rPr>
          <w:rFonts w:ascii="Arial" w:hAnsi="Arial" w:cs="Arial"/>
          <w:szCs w:val="24"/>
        </w:rPr>
      </w:pPr>
      <w:r w:rsidRPr="003E6307">
        <w:rPr>
          <w:rFonts w:ascii="Arial" w:hAnsi="Arial" w:cs="Arial"/>
          <w:szCs w:val="24"/>
        </w:rPr>
        <w:t>Ilość przystanków: 3</w:t>
      </w:r>
    </w:p>
    <w:p w:rsidR="003E6307" w:rsidRPr="003E6307" w:rsidRDefault="003E6307" w:rsidP="00177B5B">
      <w:pPr>
        <w:pStyle w:val="StylIwony"/>
        <w:numPr>
          <w:ilvl w:val="0"/>
          <w:numId w:val="285"/>
        </w:numPr>
        <w:spacing w:before="0" w:after="0"/>
        <w:rPr>
          <w:rFonts w:ascii="Arial" w:hAnsi="Arial" w:cs="Arial"/>
          <w:szCs w:val="24"/>
        </w:rPr>
      </w:pPr>
      <w:r w:rsidRPr="003E6307">
        <w:rPr>
          <w:rFonts w:ascii="Arial" w:hAnsi="Arial" w:cs="Arial"/>
          <w:szCs w:val="24"/>
        </w:rPr>
        <w:t>Poziom dolny: -3,44</w:t>
      </w:r>
    </w:p>
    <w:p w:rsidR="003E6307" w:rsidRPr="003E6307" w:rsidRDefault="003E6307" w:rsidP="00177B5B">
      <w:pPr>
        <w:pStyle w:val="StylIwony"/>
        <w:numPr>
          <w:ilvl w:val="0"/>
          <w:numId w:val="285"/>
        </w:numPr>
        <w:spacing w:before="0" w:after="0"/>
        <w:rPr>
          <w:rFonts w:ascii="Arial" w:hAnsi="Arial" w:cs="Arial"/>
          <w:szCs w:val="24"/>
        </w:rPr>
      </w:pPr>
      <w:r w:rsidRPr="003E6307">
        <w:rPr>
          <w:rFonts w:ascii="Arial" w:hAnsi="Arial" w:cs="Arial"/>
          <w:szCs w:val="24"/>
        </w:rPr>
        <w:t>Poziom górny: +3.74 m</w:t>
      </w:r>
    </w:p>
    <w:p w:rsidR="003E6307" w:rsidRPr="003E6307" w:rsidRDefault="003E6307" w:rsidP="00177B5B">
      <w:pPr>
        <w:pStyle w:val="StylIwony"/>
        <w:numPr>
          <w:ilvl w:val="0"/>
          <w:numId w:val="285"/>
        </w:numPr>
        <w:spacing w:before="0" w:after="0"/>
        <w:rPr>
          <w:rFonts w:ascii="Arial" w:hAnsi="Arial" w:cs="Arial"/>
          <w:szCs w:val="24"/>
        </w:rPr>
      </w:pPr>
      <w:r w:rsidRPr="003E6307">
        <w:rPr>
          <w:rFonts w:ascii="Arial" w:hAnsi="Arial" w:cs="Arial"/>
          <w:szCs w:val="24"/>
        </w:rPr>
        <w:t>Prędkość: 1,0 m/s</w:t>
      </w:r>
    </w:p>
    <w:p w:rsidR="003E6307" w:rsidRPr="003E6307" w:rsidRDefault="003E6307" w:rsidP="00177B5B">
      <w:pPr>
        <w:pStyle w:val="StylIwony"/>
        <w:numPr>
          <w:ilvl w:val="0"/>
          <w:numId w:val="285"/>
        </w:numPr>
        <w:spacing w:before="0" w:after="0"/>
        <w:rPr>
          <w:rFonts w:ascii="Arial" w:hAnsi="Arial" w:cs="Arial"/>
          <w:szCs w:val="24"/>
        </w:rPr>
      </w:pPr>
      <w:r w:rsidRPr="003E6307">
        <w:rPr>
          <w:rFonts w:ascii="Arial" w:hAnsi="Arial" w:cs="Arial"/>
          <w:szCs w:val="24"/>
        </w:rPr>
        <w:t>Szerokość drzwi: 900 mm</w:t>
      </w:r>
    </w:p>
    <w:p w:rsidR="003E6307" w:rsidRDefault="003E6307" w:rsidP="00177B5B">
      <w:pPr>
        <w:pStyle w:val="StylIwony"/>
        <w:numPr>
          <w:ilvl w:val="0"/>
          <w:numId w:val="285"/>
        </w:numPr>
        <w:overflowPunct/>
        <w:spacing w:before="0" w:after="0"/>
        <w:textAlignment w:val="auto"/>
        <w:rPr>
          <w:rFonts w:ascii="Arial" w:hAnsi="Arial" w:cs="Arial"/>
          <w:szCs w:val="24"/>
        </w:rPr>
      </w:pPr>
      <w:r w:rsidRPr="003E6307">
        <w:rPr>
          <w:rFonts w:ascii="Arial" w:hAnsi="Arial" w:cs="Arial"/>
          <w:szCs w:val="24"/>
        </w:rPr>
        <w:t>Wewnętrzne wymiary kabiny: 1100x1400 mm</w:t>
      </w:r>
    </w:p>
    <w:p w:rsidR="003E6307" w:rsidRDefault="003E6307" w:rsidP="006A0B67">
      <w:pPr>
        <w:pStyle w:val="StylIwony"/>
        <w:overflowPunct/>
        <w:spacing w:before="0" w:after="0"/>
        <w:textAlignment w:val="auto"/>
        <w:rPr>
          <w:rFonts w:ascii="Arial" w:hAnsi="Arial" w:cs="Arial"/>
          <w:szCs w:val="24"/>
        </w:rPr>
      </w:pPr>
    </w:p>
    <w:p w:rsidR="003E6307" w:rsidRPr="006A0B67" w:rsidRDefault="003E6307" w:rsidP="003E6307">
      <w:pPr>
        <w:pStyle w:val="Nagwek2"/>
        <w:spacing w:line="240" w:lineRule="auto"/>
        <w:rPr>
          <w:rFonts w:ascii="Arial" w:hAnsi="Arial" w:cs="Arial"/>
          <w:iCs/>
          <w:szCs w:val="24"/>
        </w:rPr>
      </w:pPr>
      <w:bookmarkStart w:id="2229" w:name="_Toc463460340"/>
      <w:r w:rsidRPr="006A0B67">
        <w:rPr>
          <w:rFonts w:ascii="Arial" w:hAnsi="Arial" w:cs="Arial"/>
          <w:iCs/>
          <w:szCs w:val="24"/>
        </w:rPr>
        <w:t>2.</w:t>
      </w:r>
      <w:r>
        <w:rPr>
          <w:rFonts w:ascii="Arial" w:hAnsi="Arial" w:cs="Arial"/>
          <w:iCs/>
          <w:szCs w:val="24"/>
        </w:rPr>
        <w:t>3</w:t>
      </w:r>
      <w:r w:rsidRPr="006A0B67">
        <w:rPr>
          <w:rFonts w:ascii="Arial" w:hAnsi="Arial" w:cs="Arial"/>
          <w:iCs/>
          <w:szCs w:val="24"/>
        </w:rPr>
        <w:t xml:space="preserve">. </w:t>
      </w:r>
      <w:r w:rsidRPr="003E6307">
        <w:rPr>
          <w:rFonts w:ascii="Arial" w:hAnsi="Arial" w:cs="Arial"/>
          <w:iCs/>
          <w:szCs w:val="24"/>
        </w:rPr>
        <w:t>Dźwig osobowy z poziomu 0 na poziom +1, 8os / 630kg typu KONE MonoSpace LUXURY</w:t>
      </w:r>
      <w:r w:rsidR="004251A5">
        <w:rPr>
          <w:rFonts w:ascii="Arial" w:hAnsi="Arial" w:cs="Arial"/>
          <w:iCs/>
          <w:szCs w:val="24"/>
        </w:rPr>
        <w:t xml:space="preserve"> </w:t>
      </w:r>
      <w:r w:rsidR="004251A5">
        <w:rPr>
          <w:rFonts w:ascii="Arial" w:hAnsi="Arial" w:cs="Arial"/>
          <w:szCs w:val="24"/>
        </w:rPr>
        <w:t>lub równoważny</w:t>
      </w:r>
      <w:r>
        <w:rPr>
          <w:rFonts w:ascii="Arial" w:hAnsi="Arial" w:cs="Arial"/>
          <w:iCs/>
          <w:szCs w:val="24"/>
        </w:rPr>
        <w:t>.</w:t>
      </w:r>
      <w:bookmarkEnd w:id="2229"/>
    </w:p>
    <w:p w:rsidR="003E6307" w:rsidRPr="003E6307" w:rsidRDefault="003E6307" w:rsidP="00177B5B">
      <w:pPr>
        <w:pStyle w:val="StylIwony"/>
        <w:numPr>
          <w:ilvl w:val="0"/>
          <w:numId w:val="287"/>
        </w:numPr>
        <w:spacing w:before="0" w:after="0"/>
        <w:rPr>
          <w:rFonts w:ascii="Arial" w:hAnsi="Arial" w:cs="Arial"/>
          <w:szCs w:val="24"/>
        </w:rPr>
      </w:pPr>
      <w:r w:rsidRPr="003E6307">
        <w:rPr>
          <w:rFonts w:ascii="Arial" w:hAnsi="Arial" w:cs="Arial"/>
          <w:szCs w:val="24"/>
        </w:rPr>
        <w:t>Typ: KONE MonoSpace LUXURY</w:t>
      </w:r>
      <w:r w:rsidR="004251A5">
        <w:rPr>
          <w:rFonts w:ascii="Arial" w:hAnsi="Arial" w:cs="Arial"/>
          <w:szCs w:val="24"/>
        </w:rPr>
        <w:t xml:space="preserve"> lub równoważny</w:t>
      </w:r>
    </w:p>
    <w:p w:rsidR="003E6307" w:rsidRPr="003E6307" w:rsidRDefault="003E6307" w:rsidP="00177B5B">
      <w:pPr>
        <w:pStyle w:val="StylIwony"/>
        <w:numPr>
          <w:ilvl w:val="0"/>
          <w:numId w:val="287"/>
        </w:numPr>
        <w:spacing w:before="0" w:after="0"/>
        <w:rPr>
          <w:rFonts w:ascii="Arial" w:hAnsi="Arial" w:cs="Arial"/>
          <w:szCs w:val="24"/>
        </w:rPr>
      </w:pPr>
      <w:r w:rsidRPr="003E6307">
        <w:rPr>
          <w:rFonts w:ascii="Arial" w:hAnsi="Arial" w:cs="Arial"/>
          <w:szCs w:val="24"/>
        </w:rPr>
        <w:t>Udźwig: 1000kg/13os</w:t>
      </w:r>
    </w:p>
    <w:p w:rsidR="003E6307" w:rsidRPr="003E6307" w:rsidRDefault="003E6307" w:rsidP="00177B5B">
      <w:pPr>
        <w:pStyle w:val="StylIwony"/>
        <w:numPr>
          <w:ilvl w:val="0"/>
          <w:numId w:val="287"/>
        </w:numPr>
        <w:spacing w:before="0" w:after="0"/>
        <w:rPr>
          <w:rFonts w:ascii="Arial" w:hAnsi="Arial" w:cs="Arial"/>
          <w:szCs w:val="24"/>
        </w:rPr>
      </w:pPr>
      <w:r w:rsidRPr="003E6307">
        <w:rPr>
          <w:rFonts w:ascii="Arial" w:hAnsi="Arial" w:cs="Arial"/>
          <w:szCs w:val="24"/>
        </w:rPr>
        <w:t>Napęd: EcoDisc</w:t>
      </w:r>
      <w:r w:rsidR="004251A5">
        <w:rPr>
          <w:rFonts w:ascii="Arial" w:hAnsi="Arial" w:cs="Arial"/>
          <w:szCs w:val="24"/>
        </w:rPr>
        <w:t xml:space="preserve"> lub równoważny</w:t>
      </w:r>
      <w:r w:rsidRPr="003E6307">
        <w:rPr>
          <w:rFonts w:ascii="Arial" w:hAnsi="Arial" w:cs="Arial"/>
          <w:szCs w:val="24"/>
        </w:rPr>
        <w:t>, kompaktowy bezreduktorowy napęd z wolnoobrotowym silnikiem synchronicznym sterowanym zmienną częstotliwością</w:t>
      </w:r>
    </w:p>
    <w:p w:rsidR="003E6307" w:rsidRPr="003E6307" w:rsidRDefault="003E6307" w:rsidP="00177B5B">
      <w:pPr>
        <w:pStyle w:val="StylIwony"/>
        <w:numPr>
          <w:ilvl w:val="0"/>
          <w:numId w:val="287"/>
        </w:numPr>
        <w:spacing w:before="0" w:after="0"/>
        <w:rPr>
          <w:rFonts w:ascii="Arial" w:hAnsi="Arial" w:cs="Arial"/>
          <w:szCs w:val="24"/>
        </w:rPr>
      </w:pPr>
      <w:r w:rsidRPr="003E6307">
        <w:rPr>
          <w:rFonts w:ascii="Arial" w:hAnsi="Arial" w:cs="Arial"/>
          <w:szCs w:val="24"/>
        </w:rPr>
        <w:t>Maszynownia: brak</w:t>
      </w:r>
    </w:p>
    <w:p w:rsidR="003E6307" w:rsidRPr="003E6307" w:rsidRDefault="003E6307" w:rsidP="00177B5B">
      <w:pPr>
        <w:pStyle w:val="StylIwony"/>
        <w:numPr>
          <w:ilvl w:val="0"/>
          <w:numId w:val="287"/>
        </w:numPr>
        <w:spacing w:before="0" w:after="0"/>
        <w:rPr>
          <w:rFonts w:ascii="Arial" w:hAnsi="Arial" w:cs="Arial"/>
          <w:szCs w:val="24"/>
        </w:rPr>
      </w:pPr>
      <w:r w:rsidRPr="003E6307">
        <w:rPr>
          <w:rFonts w:ascii="Arial" w:hAnsi="Arial" w:cs="Arial"/>
          <w:szCs w:val="24"/>
        </w:rPr>
        <w:t>Ilość przystanków: 3</w:t>
      </w:r>
    </w:p>
    <w:p w:rsidR="003E6307" w:rsidRPr="003E6307" w:rsidRDefault="003E6307" w:rsidP="00177B5B">
      <w:pPr>
        <w:pStyle w:val="StylIwony"/>
        <w:numPr>
          <w:ilvl w:val="0"/>
          <w:numId w:val="287"/>
        </w:numPr>
        <w:spacing w:before="0" w:after="0"/>
        <w:rPr>
          <w:rFonts w:ascii="Arial" w:hAnsi="Arial" w:cs="Arial"/>
          <w:szCs w:val="24"/>
        </w:rPr>
      </w:pPr>
      <w:r w:rsidRPr="003E6307">
        <w:rPr>
          <w:rFonts w:ascii="Arial" w:hAnsi="Arial" w:cs="Arial"/>
          <w:szCs w:val="24"/>
        </w:rPr>
        <w:t>Poziom dolny: +0,00</w:t>
      </w:r>
    </w:p>
    <w:p w:rsidR="003E6307" w:rsidRPr="003E6307" w:rsidRDefault="003E6307" w:rsidP="00177B5B">
      <w:pPr>
        <w:pStyle w:val="StylIwony"/>
        <w:numPr>
          <w:ilvl w:val="0"/>
          <w:numId w:val="287"/>
        </w:numPr>
        <w:spacing w:before="0" w:after="0"/>
        <w:rPr>
          <w:rFonts w:ascii="Arial" w:hAnsi="Arial" w:cs="Arial"/>
          <w:szCs w:val="24"/>
        </w:rPr>
      </w:pPr>
      <w:r w:rsidRPr="003E6307">
        <w:rPr>
          <w:rFonts w:ascii="Arial" w:hAnsi="Arial" w:cs="Arial"/>
          <w:szCs w:val="24"/>
        </w:rPr>
        <w:t>Poziom górny: +3.74 m</w:t>
      </w:r>
    </w:p>
    <w:p w:rsidR="003E6307" w:rsidRPr="003E6307" w:rsidRDefault="003E6307" w:rsidP="00177B5B">
      <w:pPr>
        <w:pStyle w:val="StylIwony"/>
        <w:numPr>
          <w:ilvl w:val="0"/>
          <w:numId w:val="287"/>
        </w:numPr>
        <w:spacing w:before="0" w:after="0"/>
        <w:rPr>
          <w:rFonts w:ascii="Arial" w:hAnsi="Arial" w:cs="Arial"/>
          <w:szCs w:val="24"/>
        </w:rPr>
      </w:pPr>
      <w:r w:rsidRPr="003E6307">
        <w:rPr>
          <w:rFonts w:ascii="Arial" w:hAnsi="Arial" w:cs="Arial"/>
          <w:szCs w:val="24"/>
        </w:rPr>
        <w:t>Prędkość: 1,0 m/s</w:t>
      </w:r>
    </w:p>
    <w:p w:rsidR="003E6307" w:rsidRPr="003E6307" w:rsidRDefault="003E6307" w:rsidP="00177B5B">
      <w:pPr>
        <w:pStyle w:val="StylIwony"/>
        <w:numPr>
          <w:ilvl w:val="0"/>
          <w:numId w:val="287"/>
        </w:numPr>
        <w:spacing w:before="0" w:after="0"/>
        <w:rPr>
          <w:rFonts w:ascii="Arial" w:hAnsi="Arial" w:cs="Arial"/>
          <w:szCs w:val="24"/>
        </w:rPr>
      </w:pPr>
      <w:r w:rsidRPr="003E6307">
        <w:rPr>
          <w:rFonts w:ascii="Arial" w:hAnsi="Arial" w:cs="Arial"/>
          <w:szCs w:val="24"/>
        </w:rPr>
        <w:t>Szerokość drzwi: 900 mm</w:t>
      </w:r>
    </w:p>
    <w:p w:rsidR="003E6307" w:rsidRDefault="003E6307" w:rsidP="00177B5B">
      <w:pPr>
        <w:pStyle w:val="StylIwony"/>
        <w:numPr>
          <w:ilvl w:val="0"/>
          <w:numId w:val="287"/>
        </w:numPr>
        <w:overflowPunct/>
        <w:spacing w:before="0" w:after="0"/>
        <w:textAlignment w:val="auto"/>
        <w:rPr>
          <w:rFonts w:ascii="Arial" w:hAnsi="Arial" w:cs="Arial"/>
          <w:szCs w:val="24"/>
        </w:rPr>
      </w:pPr>
      <w:r w:rsidRPr="003E6307">
        <w:rPr>
          <w:rFonts w:ascii="Arial" w:hAnsi="Arial" w:cs="Arial"/>
          <w:szCs w:val="24"/>
        </w:rPr>
        <w:t>Wewnętrzne wymiary kabiny: 1600x1400 mm</w:t>
      </w:r>
    </w:p>
    <w:p w:rsidR="003E6307" w:rsidRPr="006A0B67" w:rsidRDefault="003E6307" w:rsidP="006A0B67">
      <w:pPr>
        <w:pStyle w:val="StylIwony"/>
        <w:overflowPunct/>
        <w:spacing w:before="0" w:after="0"/>
        <w:textAlignment w:val="auto"/>
        <w:rPr>
          <w:rFonts w:ascii="Arial" w:hAnsi="Arial" w:cs="Arial"/>
          <w:szCs w:val="24"/>
        </w:rPr>
      </w:pPr>
    </w:p>
    <w:p w:rsidR="006A0B67" w:rsidRPr="006A0B67" w:rsidRDefault="006A0B67" w:rsidP="006A0B67">
      <w:pPr>
        <w:pStyle w:val="Nagwek1"/>
        <w:spacing w:line="240" w:lineRule="auto"/>
        <w:jc w:val="both"/>
        <w:rPr>
          <w:rFonts w:ascii="Arial" w:hAnsi="Arial" w:cs="Arial"/>
          <w:sz w:val="24"/>
          <w:szCs w:val="24"/>
        </w:rPr>
      </w:pPr>
      <w:bookmarkStart w:id="2230" w:name="_Toc168367835"/>
      <w:bookmarkStart w:id="2231" w:name="_Toc168369587"/>
      <w:bookmarkStart w:id="2232" w:name="_Toc225570884"/>
      <w:bookmarkStart w:id="2233" w:name="_Toc354651994"/>
      <w:bookmarkStart w:id="2234" w:name="_Toc463460341"/>
      <w:r w:rsidRPr="006A0B67">
        <w:rPr>
          <w:rFonts w:ascii="Arial" w:hAnsi="Arial" w:cs="Arial"/>
          <w:sz w:val="24"/>
          <w:szCs w:val="24"/>
        </w:rPr>
        <w:t>3. S</w:t>
      </w:r>
      <w:bookmarkEnd w:id="2230"/>
      <w:bookmarkEnd w:id="2231"/>
      <w:bookmarkEnd w:id="2232"/>
      <w:bookmarkEnd w:id="2233"/>
      <w:r>
        <w:rPr>
          <w:rFonts w:ascii="Arial" w:hAnsi="Arial" w:cs="Arial"/>
          <w:sz w:val="24"/>
          <w:szCs w:val="24"/>
        </w:rPr>
        <w:t>przęt.</w:t>
      </w:r>
      <w:bookmarkEnd w:id="2234"/>
    </w:p>
    <w:p w:rsidR="006A0B67" w:rsidRPr="006A0B67" w:rsidRDefault="006A0B67" w:rsidP="006A0B67">
      <w:pPr>
        <w:pStyle w:val="Tekstpodstawowy"/>
        <w:tabs>
          <w:tab w:val="left" w:pos="284"/>
        </w:tabs>
        <w:spacing w:line="240" w:lineRule="auto"/>
        <w:rPr>
          <w:rFonts w:ascii="Arial" w:hAnsi="Arial" w:cs="Arial"/>
          <w:szCs w:val="24"/>
        </w:rPr>
      </w:pPr>
      <w:r w:rsidRPr="006A0B67">
        <w:rPr>
          <w:rFonts w:ascii="Arial" w:hAnsi="Arial" w:cs="Arial"/>
          <w:szCs w:val="24"/>
        </w:rPr>
        <w:t>Ogólne wymagania dotyczące sprzętu podano w ST 00.01 „Wymagania ogólne” pkt. 3.</w:t>
      </w:r>
    </w:p>
    <w:p w:rsidR="006A0B67" w:rsidRPr="006A0B67" w:rsidRDefault="006A0B67" w:rsidP="006A0B67">
      <w:pPr>
        <w:pStyle w:val="Tekstpodstawowy"/>
        <w:tabs>
          <w:tab w:val="left" w:pos="284"/>
        </w:tabs>
        <w:spacing w:line="240" w:lineRule="auto"/>
        <w:rPr>
          <w:rFonts w:ascii="Arial" w:hAnsi="Arial" w:cs="Arial"/>
          <w:szCs w:val="24"/>
        </w:rPr>
      </w:pPr>
      <w:r w:rsidRPr="006A0B67">
        <w:rPr>
          <w:rFonts w:ascii="Arial" w:hAnsi="Arial" w:cs="Arial"/>
          <w:szCs w:val="24"/>
        </w:rPr>
        <w:t xml:space="preserve">Należy stosować sprzęt budowlany zaakceptowany przez Inspektora </w:t>
      </w:r>
      <w:r>
        <w:rPr>
          <w:rFonts w:ascii="Arial" w:hAnsi="Arial" w:cs="Arial"/>
          <w:szCs w:val="24"/>
        </w:rPr>
        <w:t>N</w:t>
      </w:r>
      <w:r w:rsidRPr="006A0B67">
        <w:rPr>
          <w:rFonts w:ascii="Arial" w:hAnsi="Arial" w:cs="Arial"/>
          <w:szCs w:val="24"/>
        </w:rPr>
        <w:t>adzoru i zgodny z technologią założoną w Dokumentacji Projektowej.</w:t>
      </w:r>
    </w:p>
    <w:p w:rsidR="006A0B67" w:rsidRPr="006A0B67" w:rsidRDefault="006A0B67" w:rsidP="006A0B67">
      <w:pPr>
        <w:pStyle w:val="Tekstpodstawowy"/>
        <w:tabs>
          <w:tab w:val="left" w:pos="284"/>
        </w:tabs>
        <w:spacing w:line="240" w:lineRule="auto"/>
        <w:rPr>
          <w:rFonts w:ascii="Arial" w:hAnsi="Arial" w:cs="Arial"/>
          <w:szCs w:val="24"/>
        </w:rPr>
      </w:pPr>
      <w:r w:rsidRPr="006A0B67">
        <w:rPr>
          <w:rFonts w:ascii="Arial" w:hAnsi="Arial" w:cs="Arial"/>
          <w:szCs w:val="24"/>
        </w:rPr>
        <w:t>Do  zamontowania  dźwigów osobowych proponuje się użyć następującego sprzętu:</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t>zestaw do montażu dźwigu bez rusztowań (dostarczany przez producenta dźwigu),</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t>pomosty montażowe,</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t>deski ,</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t>wsporniki stalowe,</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t>wiertarki,</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t>wkrętarki,</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t>pion,</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t>poziomice,</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lastRenderedPageBreak/>
        <w:t>klucze,</w:t>
      </w:r>
    </w:p>
    <w:p w:rsidR="006A0B67" w:rsidRPr="006A0B67" w:rsidRDefault="006A0B67" w:rsidP="00177B5B">
      <w:pPr>
        <w:pStyle w:val="Akapitzlist"/>
        <w:numPr>
          <w:ilvl w:val="0"/>
          <w:numId w:val="279"/>
        </w:numPr>
        <w:jc w:val="both"/>
        <w:rPr>
          <w:rFonts w:ascii="Arial" w:hAnsi="Arial" w:cs="Arial"/>
        </w:rPr>
      </w:pPr>
      <w:r w:rsidRPr="006A0B67">
        <w:rPr>
          <w:rFonts w:ascii="Arial" w:hAnsi="Arial" w:cs="Arial"/>
        </w:rPr>
        <w:t>młotki.</w:t>
      </w:r>
    </w:p>
    <w:p w:rsidR="006A0B67" w:rsidRPr="006A0B67" w:rsidRDefault="006A0B67" w:rsidP="006A0B67">
      <w:pPr>
        <w:jc w:val="both"/>
        <w:rPr>
          <w:rFonts w:ascii="Arial" w:hAnsi="Arial" w:cs="Arial"/>
        </w:rPr>
      </w:pPr>
    </w:p>
    <w:p w:rsidR="006A0B67" w:rsidRPr="006A0B67" w:rsidRDefault="006A0B67" w:rsidP="006A0B67">
      <w:pPr>
        <w:pStyle w:val="Nagwek1"/>
        <w:spacing w:line="240" w:lineRule="auto"/>
        <w:jc w:val="both"/>
        <w:rPr>
          <w:rFonts w:ascii="Arial" w:hAnsi="Arial" w:cs="Arial"/>
          <w:sz w:val="24"/>
          <w:szCs w:val="24"/>
        </w:rPr>
      </w:pPr>
      <w:bookmarkStart w:id="2235" w:name="_Toc168367836"/>
      <w:bookmarkStart w:id="2236" w:name="_Toc168369588"/>
      <w:bookmarkStart w:id="2237" w:name="_Toc225570885"/>
      <w:bookmarkStart w:id="2238" w:name="_Toc354651995"/>
      <w:bookmarkStart w:id="2239" w:name="_Toc463460342"/>
      <w:r w:rsidRPr="006A0B67">
        <w:rPr>
          <w:rFonts w:ascii="Arial" w:hAnsi="Arial" w:cs="Arial"/>
          <w:sz w:val="24"/>
          <w:szCs w:val="24"/>
        </w:rPr>
        <w:t>4. T</w:t>
      </w:r>
      <w:bookmarkEnd w:id="2235"/>
      <w:bookmarkEnd w:id="2236"/>
      <w:bookmarkEnd w:id="2237"/>
      <w:bookmarkEnd w:id="2238"/>
      <w:r>
        <w:rPr>
          <w:rFonts w:ascii="Arial" w:hAnsi="Arial" w:cs="Arial"/>
          <w:sz w:val="24"/>
          <w:szCs w:val="24"/>
        </w:rPr>
        <w:t>ransport.</w:t>
      </w:r>
      <w:bookmarkEnd w:id="2239"/>
    </w:p>
    <w:p w:rsidR="006A0B67" w:rsidRPr="006A0B67" w:rsidRDefault="006A0B67" w:rsidP="006A0B67">
      <w:pPr>
        <w:autoSpaceDE w:val="0"/>
        <w:autoSpaceDN w:val="0"/>
        <w:adjustRightInd w:val="0"/>
        <w:jc w:val="both"/>
        <w:rPr>
          <w:rFonts w:ascii="Arial" w:hAnsi="Arial" w:cs="Arial"/>
        </w:rPr>
      </w:pPr>
      <w:r w:rsidRPr="006A0B67">
        <w:rPr>
          <w:rFonts w:ascii="Arial" w:hAnsi="Arial" w:cs="Arial"/>
        </w:rPr>
        <w:t>Ogólne wymagania dotyczące transportu podano w ST 00.01 „Wymagania ogólne” pkt. 4.</w:t>
      </w:r>
    </w:p>
    <w:p w:rsidR="006A0B67" w:rsidRPr="000F7960" w:rsidRDefault="006A0B67" w:rsidP="006A0B67">
      <w:pPr>
        <w:autoSpaceDE w:val="0"/>
        <w:autoSpaceDN w:val="0"/>
        <w:adjustRightInd w:val="0"/>
        <w:jc w:val="both"/>
        <w:rPr>
          <w:rFonts w:ascii="Arial" w:hAnsi="Arial" w:cs="Arial"/>
        </w:rPr>
      </w:pPr>
      <w:r w:rsidRPr="000F7960">
        <w:rPr>
          <w:rFonts w:ascii="Arial" w:hAnsi="Arial" w:cs="Arial"/>
        </w:rPr>
        <w:t>Materiały i sprzęt należy przewozić krytymi środkami transportowymi. Przewożone materiały i sprzęt muszą być w sposób całkowicie pewny zabezpieczone przed przemieszczaniem się, wysypywaniem lub spadnięciem ze skrzyni ładunkowej.</w:t>
      </w:r>
    </w:p>
    <w:p w:rsidR="006A0B67" w:rsidRPr="000F7960" w:rsidRDefault="006A0B67" w:rsidP="006A0B67">
      <w:pPr>
        <w:autoSpaceDE w:val="0"/>
        <w:autoSpaceDN w:val="0"/>
        <w:adjustRightInd w:val="0"/>
        <w:jc w:val="both"/>
        <w:rPr>
          <w:rFonts w:ascii="Arial" w:hAnsi="Arial" w:cs="Arial"/>
          <w:color w:val="000000"/>
        </w:rPr>
      </w:pPr>
      <w:r w:rsidRPr="000F7960">
        <w:rPr>
          <w:rFonts w:ascii="Arial" w:hAnsi="Arial" w:cs="Arial"/>
          <w:color w:val="000000"/>
        </w:rPr>
        <w:t>Przy załadunku i wyładunku oraz przewozie na środkach transportowych należy przestrzegać przepisów obowiązujących w transporcie drogowym.</w:t>
      </w:r>
    </w:p>
    <w:p w:rsidR="006A0B67" w:rsidRPr="000F7960" w:rsidRDefault="006A0B67" w:rsidP="006A0B67">
      <w:pPr>
        <w:autoSpaceDE w:val="0"/>
        <w:autoSpaceDN w:val="0"/>
        <w:adjustRightInd w:val="0"/>
        <w:jc w:val="both"/>
        <w:rPr>
          <w:rFonts w:ascii="Arial" w:hAnsi="Arial" w:cs="Arial"/>
        </w:rPr>
      </w:pPr>
      <w:r w:rsidRPr="000F7960">
        <w:rPr>
          <w:rFonts w:ascii="Arial" w:hAnsi="Arial" w:cs="Arial"/>
          <w:color w:val="000000"/>
        </w:rPr>
        <w:t>Przy ruchu po drogach publicznych środki transportowe muszą spełniać wymagania przepisów ruchu drogowego.</w:t>
      </w:r>
    </w:p>
    <w:p w:rsidR="006A0B67" w:rsidRPr="006A0B67" w:rsidRDefault="006A0B67" w:rsidP="006A0B67">
      <w:pPr>
        <w:jc w:val="both"/>
        <w:rPr>
          <w:rFonts w:ascii="Arial" w:hAnsi="Arial" w:cs="Arial"/>
        </w:rPr>
      </w:pPr>
    </w:p>
    <w:p w:rsidR="006A0B67" w:rsidRPr="006A0B67" w:rsidRDefault="006A0B67" w:rsidP="006A0B67">
      <w:pPr>
        <w:pStyle w:val="Nagwek1"/>
        <w:spacing w:line="240" w:lineRule="auto"/>
        <w:jc w:val="both"/>
        <w:rPr>
          <w:rFonts w:ascii="Arial" w:hAnsi="Arial" w:cs="Arial"/>
          <w:sz w:val="24"/>
          <w:szCs w:val="24"/>
        </w:rPr>
      </w:pPr>
      <w:bookmarkStart w:id="2240" w:name="_Toc168367837"/>
      <w:bookmarkStart w:id="2241" w:name="_Toc168369589"/>
      <w:bookmarkStart w:id="2242" w:name="_Toc225570886"/>
      <w:bookmarkStart w:id="2243" w:name="_Toc354651996"/>
      <w:bookmarkStart w:id="2244" w:name="_Toc463460343"/>
      <w:r w:rsidRPr="006A0B67">
        <w:rPr>
          <w:rFonts w:ascii="Arial" w:hAnsi="Arial" w:cs="Arial"/>
          <w:sz w:val="24"/>
          <w:szCs w:val="24"/>
        </w:rPr>
        <w:t>5. W</w:t>
      </w:r>
      <w:bookmarkEnd w:id="2240"/>
      <w:bookmarkEnd w:id="2241"/>
      <w:bookmarkEnd w:id="2242"/>
      <w:bookmarkEnd w:id="2243"/>
      <w:r>
        <w:rPr>
          <w:rFonts w:ascii="Arial" w:hAnsi="Arial" w:cs="Arial"/>
          <w:sz w:val="24"/>
          <w:szCs w:val="24"/>
        </w:rPr>
        <w:t>ykonywanie robót.</w:t>
      </w:r>
      <w:bookmarkEnd w:id="2244"/>
    </w:p>
    <w:p w:rsidR="006A0B67" w:rsidRPr="006A0B67" w:rsidRDefault="006A0B67" w:rsidP="006A0B67">
      <w:pPr>
        <w:jc w:val="both"/>
        <w:rPr>
          <w:rFonts w:ascii="Arial" w:hAnsi="Arial" w:cs="Arial"/>
          <w:b/>
        </w:rPr>
      </w:pPr>
    </w:p>
    <w:p w:rsidR="006A0B67" w:rsidRPr="006A0B67" w:rsidRDefault="006A0B67" w:rsidP="006A0B67">
      <w:pPr>
        <w:pStyle w:val="Nagwek2"/>
        <w:spacing w:line="240" w:lineRule="auto"/>
        <w:rPr>
          <w:rFonts w:ascii="Arial" w:hAnsi="Arial" w:cs="Arial"/>
          <w:iCs/>
          <w:szCs w:val="24"/>
        </w:rPr>
      </w:pPr>
      <w:bookmarkStart w:id="2245" w:name="_Toc168367838"/>
      <w:bookmarkStart w:id="2246" w:name="_Toc168369590"/>
      <w:bookmarkStart w:id="2247" w:name="_Toc225570887"/>
      <w:bookmarkStart w:id="2248" w:name="_Toc354651997"/>
      <w:bookmarkStart w:id="2249" w:name="_Toc463460344"/>
      <w:r w:rsidRPr="006A0B67">
        <w:rPr>
          <w:rFonts w:ascii="Arial" w:hAnsi="Arial" w:cs="Arial"/>
          <w:iCs/>
          <w:szCs w:val="24"/>
        </w:rPr>
        <w:t>5.1.Ogólne warunki wykonywania robót</w:t>
      </w:r>
      <w:bookmarkEnd w:id="2245"/>
      <w:bookmarkEnd w:id="2246"/>
      <w:bookmarkEnd w:id="2247"/>
      <w:bookmarkEnd w:id="2248"/>
      <w:r>
        <w:rPr>
          <w:rFonts w:ascii="Arial" w:hAnsi="Arial" w:cs="Arial"/>
          <w:iCs/>
          <w:szCs w:val="24"/>
        </w:rPr>
        <w:t>.</w:t>
      </w:r>
      <w:bookmarkEnd w:id="2249"/>
    </w:p>
    <w:p w:rsidR="006A0B67" w:rsidRPr="006A0B67" w:rsidRDefault="006A0B67" w:rsidP="006A0B67">
      <w:pPr>
        <w:jc w:val="both"/>
        <w:rPr>
          <w:rFonts w:ascii="Arial" w:hAnsi="Arial" w:cs="Arial"/>
        </w:rPr>
      </w:pPr>
      <w:r w:rsidRPr="006A0B67">
        <w:rPr>
          <w:rFonts w:ascii="Arial" w:hAnsi="Arial" w:cs="Arial"/>
        </w:rPr>
        <w:t>Ogólne warunki wykon</w:t>
      </w:r>
      <w:r w:rsidR="008C3CE3">
        <w:rPr>
          <w:rFonts w:ascii="Arial" w:hAnsi="Arial" w:cs="Arial"/>
        </w:rPr>
        <w:t>ania</w:t>
      </w:r>
      <w:r w:rsidRPr="006A0B67">
        <w:rPr>
          <w:rFonts w:ascii="Arial" w:hAnsi="Arial" w:cs="Arial"/>
        </w:rPr>
        <w:t xml:space="preserve"> robót podano w ST 00.01 „Wymagania ogólne” pkt. 5.</w:t>
      </w:r>
    </w:p>
    <w:p w:rsidR="006A0B67" w:rsidRPr="006A0B67" w:rsidRDefault="006A0B67" w:rsidP="006A0B67">
      <w:pPr>
        <w:jc w:val="both"/>
        <w:rPr>
          <w:rFonts w:ascii="Arial" w:hAnsi="Arial" w:cs="Arial"/>
        </w:rPr>
      </w:pPr>
      <w:r w:rsidRPr="006A0B67">
        <w:rPr>
          <w:rFonts w:ascii="Arial" w:hAnsi="Arial" w:cs="Arial"/>
        </w:rPr>
        <w:t>Ponadto:</w:t>
      </w:r>
    </w:p>
    <w:p w:rsidR="006A0B67" w:rsidRPr="006A0B67" w:rsidRDefault="006A0B67" w:rsidP="00177B5B">
      <w:pPr>
        <w:pStyle w:val="Akapitzlist"/>
        <w:numPr>
          <w:ilvl w:val="0"/>
          <w:numId w:val="280"/>
        </w:numPr>
        <w:jc w:val="both"/>
        <w:rPr>
          <w:rFonts w:ascii="Arial" w:hAnsi="Arial" w:cs="Arial"/>
        </w:rPr>
      </w:pPr>
      <w:r w:rsidRPr="006A0B67">
        <w:rPr>
          <w:rFonts w:ascii="Arial" w:hAnsi="Arial" w:cs="Arial"/>
        </w:rPr>
        <w:t>stosować ochrony zabezpieczające przed upadkiem,</w:t>
      </w:r>
    </w:p>
    <w:p w:rsidR="006A0B67" w:rsidRPr="006A0B67" w:rsidRDefault="006A0B67" w:rsidP="00177B5B">
      <w:pPr>
        <w:pStyle w:val="Akapitzlist"/>
        <w:numPr>
          <w:ilvl w:val="0"/>
          <w:numId w:val="280"/>
        </w:numPr>
        <w:jc w:val="both"/>
        <w:rPr>
          <w:rFonts w:ascii="Arial" w:hAnsi="Arial" w:cs="Arial"/>
        </w:rPr>
      </w:pPr>
      <w:r w:rsidRPr="006A0B67">
        <w:rPr>
          <w:rFonts w:ascii="Arial" w:hAnsi="Arial" w:cs="Arial"/>
        </w:rPr>
        <w:t>wszyscy pracownicy zagrożeni wypadkiem powinni być zaopatrzeni w atestowany sprzęt ochrony osobistej (pasy bezpieczeństwa, hełmy ochronne).</w:t>
      </w:r>
    </w:p>
    <w:p w:rsidR="006A0B67" w:rsidRPr="006A0B67" w:rsidRDefault="006A0B67" w:rsidP="006A0B67">
      <w:pPr>
        <w:jc w:val="both"/>
        <w:rPr>
          <w:rFonts w:ascii="Arial" w:hAnsi="Arial" w:cs="Arial"/>
        </w:rPr>
      </w:pPr>
    </w:p>
    <w:p w:rsidR="006A0B67" w:rsidRPr="006A0B67" w:rsidRDefault="006A0B67" w:rsidP="006A0B67">
      <w:pPr>
        <w:pStyle w:val="Nagwek2"/>
        <w:spacing w:line="240" w:lineRule="auto"/>
        <w:rPr>
          <w:rFonts w:ascii="Arial" w:hAnsi="Arial" w:cs="Arial"/>
          <w:iCs/>
          <w:szCs w:val="24"/>
        </w:rPr>
      </w:pPr>
      <w:bookmarkStart w:id="2250" w:name="_Toc168367840"/>
      <w:bookmarkStart w:id="2251" w:name="_Toc168369591"/>
      <w:bookmarkStart w:id="2252" w:name="_Toc225570888"/>
      <w:bookmarkStart w:id="2253" w:name="_Toc354651998"/>
      <w:bookmarkStart w:id="2254" w:name="_Toc463460345"/>
      <w:r w:rsidRPr="006A0B67">
        <w:rPr>
          <w:rFonts w:ascii="Arial" w:hAnsi="Arial" w:cs="Arial"/>
          <w:iCs/>
          <w:szCs w:val="24"/>
        </w:rPr>
        <w:t>5.2. Zakres robót montażowo-instalacyjnych</w:t>
      </w:r>
      <w:bookmarkEnd w:id="2250"/>
      <w:bookmarkEnd w:id="2251"/>
      <w:bookmarkEnd w:id="2252"/>
      <w:bookmarkEnd w:id="2253"/>
      <w:r w:rsidR="00277B43">
        <w:rPr>
          <w:rFonts w:ascii="Arial" w:hAnsi="Arial" w:cs="Arial"/>
          <w:iCs/>
          <w:szCs w:val="24"/>
        </w:rPr>
        <w:t>.</w:t>
      </w:r>
      <w:bookmarkEnd w:id="2254"/>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Montaż dźwigu należy wykonać zgod</w:t>
      </w:r>
      <w:r>
        <w:rPr>
          <w:rFonts w:ascii="Arial" w:hAnsi="Arial" w:cs="Arial"/>
        </w:rPr>
        <w:t xml:space="preserve">nie z Dokumentacją Projektową oraz wytycznymi i </w:t>
      </w:r>
      <w:r w:rsidRPr="006A0B67">
        <w:rPr>
          <w:rFonts w:ascii="Arial" w:hAnsi="Arial" w:cs="Arial"/>
        </w:rPr>
        <w:t xml:space="preserve">instrukcją </w:t>
      </w:r>
      <w:r>
        <w:rPr>
          <w:rFonts w:ascii="Arial" w:hAnsi="Arial" w:cs="Arial"/>
        </w:rPr>
        <w:t>montażu P</w:t>
      </w:r>
      <w:r w:rsidRPr="006A0B67">
        <w:rPr>
          <w:rFonts w:ascii="Arial" w:hAnsi="Arial" w:cs="Arial"/>
        </w:rPr>
        <w:t>roducenta.</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Rozładować dostawę i transport w miejsce ustalone, zinwentaryzować kompletność.</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Wykonać odbiór pod wzg. BHP pomostów montażowych i balustrad drzwiowych (z udziałem Inspektora Nadzoru).</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Wyznaczyć osie prowadnic, drzwi i kabin poprzez pionowanie szybów dźwigowych.</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Zamontować kotwy i prowadnice.</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Zamontować konstrukcje wsporcze i napędy.</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Zamontować ramę przeciwwagi i platformę kabinową.</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Zamontować drzwi przystankowe.</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Zamontować instalacje elektryczną w szybie związaną z dźwigiem.</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Złożyć kabinę i jej okablowanie.</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Zamontować elementy zewnętrzne dźwigu (sygnalizacja, wezwania) na wykończoną ścianę.</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Wykonać rozruch dźwigu.</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Wykonać próby ruchowe, odbiór KJ, odbiór UDT.</w:t>
      </w:r>
    </w:p>
    <w:p w:rsidR="006A0B67" w:rsidRPr="006A0B67" w:rsidRDefault="006A0B67" w:rsidP="00177B5B">
      <w:pPr>
        <w:pStyle w:val="Akapitzlist"/>
        <w:numPr>
          <w:ilvl w:val="0"/>
          <w:numId w:val="281"/>
        </w:numPr>
        <w:jc w:val="both"/>
        <w:rPr>
          <w:rFonts w:ascii="Arial" w:hAnsi="Arial" w:cs="Arial"/>
        </w:rPr>
      </w:pPr>
      <w:r w:rsidRPr="006A0B67">
        <w:rPr>
          <w:rFonts w:ascii="Arial" w:hAnsi="Arial" w:cs="Arial"/>
        </w:rPr>
        <w:t>Wykonać próby z udziałem Inwestora, przekazanie dźwigu do ruchu.</w:t>
      </w:r>
    </w:p>
    <w:p w:rsidR="006A0B67" w:rsidRDefault="006A0B67" w:rsidP="006A0B67">
      <w:pPr>
        <w:jc w:val="both"/>
        <w:rPr>
          <w:rFonts w:ascii="Arial" w:hAnsi="Arial" w:cs="Arial"/>
        </w:rPr>
      </w:pPr>
    </w:p>
    <w:p w:rsidR="00CA59B0" w:rsidRDefault="00CA59B0" w:rsidP="006A0B67">
      <w:pPr>
        <w:jc w:val="both"/>
        <w:rPr>
          <w:rFonts w:ascii="Arial" w:hAnsi="Arial" w:cs="Arial"/>
        </w:rPr>
      </w:pPr>
    </w:p>
    <w:p w:rsidR="006A0B67" w:rsidRPr="006A0B67" w:rsidRDefault="006A0B67" w:rsidP="006A0B67">
      <w:pPr>
        <w:pStyle w:val="Nagwek1"/>
        <w:spacing w:line="240" w:lineRule="auto"/>
        <w:jc w:val="both"/>
        <w:rPr>
          <w:rFonts w:ascii="Arial" w:hAnsi="Arial" w:cs="Arial"/>
          <w:sz w:val="24"/>
          <w:szCs w:val="24"/>
        </w:rPr>
      </w:pPr>
      <w:bookmarkStart w:id="2255" w:name="_Toc168367841"/>
      <w:bookmarkStart w:id="2256" w:name="_Toc168369592"/>
      <w:bookmarkStart w:id="2257" w:name="_Toc225570889"/>
      <w:bookmarkStart w:id="2258" w:name="_Toc354651999"/>
      <w:bookmarkStart w:id="2259" w:name="_Toc463460346"/>
      <w:r w:rsidRPr="006A0B67">
        <w:rPr>
          <w:rFonts w:ascii="Arial" w:hAnsi="Arial" w:cs="Arial"/>
          <w:sz w:val="24"/>
          <w:szCs w:val="24"/>
        </w:rPr>
        <w:lastRenderedPageBreak/>
        <w:t>6. K</w:t>
      </w:r>
      <w:bookmarkEnd w:id="2255"/>
      <w:bookmarkEnd w:id="2256"/>
      <w:bookmarkEnd w:id="2257"/>
      <w:bookmarkEnd w:id="2258"/>
      <w:r>
        <w:rPr>
          <w:rFonts w:ascii="Arial" w:hAnsi="Arial" w:cs="Arial"/>
          <w:sz w:val="24"/>
          <w:szCs w:val="24"/>
        </w:rPr>
        <w:t>ontrola jakości robót.</w:t>
      </w:r>
      <w:bookmarkEnd w:id="2259"/>
    </w:p>
    <w:p w:rsidR="006A0B67" w:rsidRPr="006A0B67" w:rsidRDefault="006A0B67" w:rsidP="006A0B67">
      <w:pPr>
        <w:tabs>
          <w:tab w:val="left" w:pos="284"/>
        </w:tabs>
        <w:jc w:val="both"/>
        <w:rPr>
          <w:rFonts w:ascii="Arial" w:hAnsi="Arial" w:cs="Arial"/>
        </w:rPr>
      </w:pPr>
    </w:p>
    <w:p w:rsidR="006A0B67" w:rsidRPr="006A0B67" w:rsidRDefault="006A0B67" w:rsidP="006A0B67">
      <w:pPr>
        <w:pStyle w:val="Nagwek2"/>
        <w:spacing w:line="240" w:lineRule="auto"/>
        <w:rPr>
          <w:rFonts w:ascii="Arial" w:hAnsi="Arial" w:cs="Arial"/>
          <w:iCs/>
          <w:szCs w:val="24"/>
        </w:rPr>
      </w:pPr>
      <w:bookmarkStart w:id="2260" w:name="_Toc168367842"/>
      <w:bookmarkStart w:id="2261" w:name="_Toc168369593"/>
      <w:bookmarkStart w:id="2262" w:name="_Toc225570890"/>
      <w:bookmarkStart w:id="2263" w:name="_Toc354652000"/>
      <w:bookmarkStart w:id="2264" w:name="_Toc463460347"/>
      <w:r w:rsidRPr="006A0B67">
        <w:rPr>
          <w:rFonts w:ascii="Arial" w:hAnsi="Arial" w:cs="Arial"/>
          <w:iCs/>
          <w:szCs w:val="24"/>
        </w:rPr>
        <w:t>6.1. Ogólne zasady kontroli jakości</w:t>
      </w:r>
      <w:bookmarkEnd w:id="2260"/>
      <w:bookmarkEnd w:id="2261"/>
      <w:bookmarkEnd w:id="2262"/>
      <w:bookmarkEnd w:id="2263"/>
      <w:r>
        <w:rPr>
          <w:rFonts w:ascii="Arial" w:hAnsi="Arial" w:cs="Arial"/>
          <w:iCs/>
          <w:szCs w:val="24"/>
        </w:rPr>
        <w:t>.</w:t>
      </w:r>
      <w:bookmarkEnd w:id="2264"/>
    </w:p>
    <w:p w:rsidR="006A0B67" w:rsidRPr="006A0B67" w:rsidRDefault="006A0B67" w:rsidP="006A0B67">
      <w:pPr>
        <w:tabs>
          <w:tab w:val="left" w:pos="284"/>
        </w:tabs>
        <w:jc w:val="both"/>
        <w:rPr>
          <w:rFonts w:ascii="Arial" w:hAnsi="Arial" w:cs="Arial"/>
        </w:rPr>
      </w:pPr>
      <w:r w:rsidRPr="006A0B67">
        <w:rPr>
          <w:rFonts w:ascii="Arial" w:hAnsi="Arial" w:cs="Arial"/>
        </w:rPr>
        <w:t xml:space="preserve">Ogólne zasady </w:t>
      </w:r>
      <w:r w:rsidR="008C3CE3">
        <w:rPr>
          <w:rFonts w:ascii="Arial" w:hAnsi="Arial" w:cs="Arial"/>
        </w:rPr>
        <w:t xml:space="preserve">dotyczące </w:t>
      </w:r>
      <w:r w:rsidRPr="006A0B67">
        <w:rPr>
          <w:rFonts w:ascii="Arial" w:hAnsi="Arial" w:cs="Arial"/>
        </w:rPr>
        <w:t>kontroli jakości robót podano w ST 00.01 „Wymagania ogólne” pkt. 6.</w:t>
      </w:r>
    </w:p>
    <w:p w:rsidR="006A0B67" w:rsidRPr="006A0B67" w:rsidRDefault="006A0B67" w:rsidP="006A0B67">
      <w:pPr>
        <w:tabs>
          <w:tab w:val="left" w:pos="284"/>
        </w:tabs>
        <w:jc w:val="both"/>
        <w:rPr>
          <w:rFonts w:ascii="Arial" w:hAnsi="Arial" w:cs="Arial"/>
        </w:rPr>
      </w:pPr>
    </w:p>
    <w:p w:rsidR="006A0B67" w:rsidRPr="006A0B67" w:rsidRDefault="006A0B67" w:rsidP="006A0B67">
      <w:pPr>
        <w:pStyle w:val="Nagwek2"/>
        <w:spacing w:line="240" w:lineRule="auto"/>
        <w:rPr>
          <w:rFonts w:ascii="Arial" w:hAnsi="Arial" w:cs="Arial"/>
          <w:iCs/>
          <w:szCs w:val="24"/>
        </w:rPr>
      </w:pPr>
      <w:bookmarkStart w:id="2265" w:name="_Toc168367843"/>
      <w:bookmarkStart w:id="2266" w:name="_Toc168369594"/>
      <w:bookmarkStart w:id="2267" w:name="_Toc225570891"/>
      <w:bookmarkStart w:id="2268" w:name="_Toc354652001"/>
      <w:bookmarkStart w:id="2269" w:name="_Toc463460348"/>
      <w:r w:rsidRPr="006A0B67">
        <w:rPr>
          <w:rFonts w:ascii="Arial" w:hAnsi="Arial" w:cs="Arial"/>
          <w:iCs/>
          <w:szCs w:val="24"/>
        </w:rPr>
        <w:t>6.2. Kontrola jakości materiałów</w:t>
      </w:r>
      <w:bookmarkEnd w:id="2265"/>
      <w:bookmarkEnd w:id="2266"/>
      <w:bookmarkEnd w:id="2267"/>
      <w:bookmarkEnd w:id="2268"/>
      <w:r>
        <w:rPr>
          <w:rFonts w:ascii="Arial" w:hAnsi="Arial" w:cs="Arial"/>
          <w:iCs/>
          <w:szCs w:val="24"/>
        </w:rPr>
        <w:t>.</w:t>
      </w:r>
      <w:bookmarkEnd w:id="2269"/>
    </w:p>
    <w:p w:rsidR="006A0B67" w:rsidRPr="006A0B67" w:rsidRDefault="006A0B67" w:rsidP="006A0B67">
      <w:pPr>
        <w:tabs>
          <w:tab w:val="left" w:pos="284"/>
        </w:tabs>
        <w:jc w:val="both"/>
        <w:rPr>
          <w:rFonts w:ascii="Arial" w:hAnsi="Arial" w:cs="Arial"/>
        </w:rPr>
      </w:pPr>
      <w:r w:rsidRPr="006A0B67">
        <w:rPr>
          <w:rFonts w:ascii="Arial" w:hAnsi="Arial" w:cs="Arial"/>
        </w:rPr>
        <w:t>Wszystkie materiały do wykonania robót muszą odpowiadać wymaganiom Dokumentacji Projektowej i Specyfikacji Technicznej oraz posiadać świadectwa jakości producenta i uzyskać akceptację Inspektora Nadzoru.</w:t>
      </w:r>
    </w:p>
    <w:p w:rsidR="006A0B67" w:rsidRPr="006A0B67" w:rsidRDefault="006A0B67" w:rsidP="006A0B67">
      <w:pPr>
        <w:tabs>
          <w:tab w:val="left" w:pos="284"/>
        </w:tabs>
        <w:jc w:val="both"/>
        <w:rPr>
          <w:rFonts w:ascii="Arial" w:hAnsi="Arial" w:cs="Arial"/>
        </w:rPr>
      </w:pPr>
    </w:p>
    <w:p w:rsidR="006A0B67" w:rsidRPr="006A0B67" w:rsidRDefault="006A0B67" w:rsidP="006A0B67">
      <w:pPr>
        <w:pStyle w:val="Nagwek2"/>
        <w:spacing w:line="240" w:lineRule="auto"/>
        <w:rPr>
          <w:rFonts w:ascii="Arial" w:hAnsi="Arial" w:cs="Arial"/>
          <w:iCs/>
          <w:szCs w:val="24"/>
        </w:rPr>
      </w:pPr>
      <w:bookmarkStart w:id="2270" w:name="_Toc168367844"/>
      <w:bookmarkStart w:id="2271" w:name="_Toc168369595"/>
      <w:bookmarkStart w:id="2272" w:name="_Toc225570892"/>
      <w:bookmarkStart w:id="2273" w:name="_Toc354652002"/>
      <w:bookmarkStart w:id="2274" w:name="_Toc463460349"/>
      <w:r w:rsidRPr="006A0B67">
        <w:rPr>
          <w:rFonts w:ascii="Arial" w:hAnsi="Arial" w:cs="Arial"/>
          <w:iCs/>
          <w:szCs w:val="24"/>
        </w:rPr>
        <w:t>6.3. Kontrola jakości robót</w:t>
      </w:r>
      <w:bookmarkEnd w:id="2270"/>
      <w:bookmarkEnd w:id="2271"/>
      <w:bookmarkEnd w:id="2272"/>
      <w:bookmarkEnd w:id="2273"/>
      <w:r>
        <w:rPr>
          <w:rFonts w:ascii="Arial" w:hAnsi="Arial" w:cs="Arial"/>
          <w:iCs/>
          <w:szCs w:val="24"/>
        </w:rPr>
        <w:t>.</w:t>
      </w:r>
      <w:bookmarkEnd w:id="2274"/>
    </w:p>
    <w:p w:rsidR="008C3CE3" w:rsidRPr="000F7960" w:rsidRDefault="008C3CE3" w:rsidP="008C3CE3">
      <w:pPr>
        <w:tabs>
          <w:tab w:val="left" w:pos="284"/>
        </w:tabs>
        <w:jc w:val="both"/>
        <w:rPr>
          <w:rFonts w:ascii="Arial" w:hAnsi="Arial" w:cs="Arial"/>
        </w:rPr>
      </w:pPr>
      <w:r w:rsidRPr="000F7960">
        <w:rPr>
          <w:rFonts w:ascii="Arial" w:hAnsi="Arial" w:cs="Arial"/>
        </w:rPr>
        <w:t>Kontrola jakości wykonania robót, polega na zgodności wykonania robót z Dokumentacja Projektową i poleceniami Inspektora Nadzoru.</w:t>
      </w:r>
    </w:p>
    <w:p w:rsidR="008C3CE3" w:rsidRPr="000F7960" w:rsidRDefault="008C3CE3" w:rsidP="008C3CE3">
      <w:pPr>
        <w:tabs>
          <w:tab w:val="left" w:pos="284"/>
        </w:tabs>
        <w:jc w:val="both"/>
        <w:rPr>
          <w:rFonts w:ascii="Arial" w:hAnsi="Arial" w:cs="Arial"/>
        </w:rPr>
      </w:pPr>
      <w:r w:rsidRPr="000F7960">
        <w:rPr>
          <w:rFonts w:ascii="Arial" w:hAnsi="Arial" w:cs="Arial"/>
        </w:rPr>
        <w:t>Kontroli podlega:</w:t>
      </w:r>
    </w:p>
    <w:p w:rsidR="008C3CE3" w:rsidRPr="000F7960" w:rsidRDefault="008C3CE3" w:rsidP="00177B5B">
      <w:pPr>
        <w:pStyle w:val="Akapitzlist"/>
        <w:numPr>
          <w:ilvl w:val="0"/>
          <w:numId w:val="251"/>
        </w:numPr>
        <w:jc w:val="both"/>
        <w:rPr>
          <w:rFonts w:ascii="Arial" w:hAnsi="Arial" w:cs="Arial"/>
        </w:rPr>
      </w:pPr>
      <w:r w:rsidRPr="000F7960">
        <w:rPr>
          <w:rFonts w:ascii="Arial" w:hAnsi="Arial" w:cs="Arial"/>
        </w:rPr>
        <w:t xml:space="preserve">sprawdzenie poprawności montażu </w:t>
      </w:r>
      <w:r>
        <w:rPr>
          <w:rFonts w:ascii="Arial" w:hAnsi="Arial" w:cs="Arial"/>
        </w:rPr>
        <w:t>dźwigu osobowego</w:t>
      </w:r>
      <w:r w:rsidRPr="000F7960">
        <w:rPr>
          <w:rFonts w:ascii="Arial" w:hAnsi="Arial" w:cs="Arial"/>
        </w:rPr>
        <w:t>,</w:t>
      </w:r>
    </w:p>
    <w:p w:rsidR="008C3CE3" w:rsidRPr="000F7960" w:rsidRDefault="008C3CE3" w:rsidP="00177B5B">
      <w:pPr>
        <w:pStyle w:val="Akapitzlist"/>
        <w:numPr>
          <w:ilvl w:val="0"/>
          <w:numId w:val="251"/>
        </w:numPr>
        <w:jc w:val="both"/>
        <w:rPr>
          <w:rFonts w:ascii="Arial" w:hAnsi="Arial" w:cs="Arial"/>
        </w:rPr>
      </w:pPr>
      <w:r w:rsidRPr="000F7960">
        <w:rPr>
          <w:rFonts w:ascii="Arial" w:hAnsi="Arial" w:cs="Arial"/>
        </w:rPr>
        <w:t>sprawdzenie</w:t>
      </w:r>
      <w:r>
        <w:rPr>
          <w:rFonts w:ascii="Arial" w:hAnsi="Arial" w:cs="Arial"/>
        </w:rPr>
        <w:t xml:space="preserve"> poprawności działania dźwigu osobowego</w:t>
      </w:r>
      <w:r w:rsidRPr="000F7960">
        <w:rPr>
          <w:rFonts w:ascii="Arial" w:hAnsi="Arial" w:cs="Arial"/>
        </w:rPr>
        <w:t>,</w:t>
      </w:r>
    </w:p>
    <w:p w:rsidR="008C3CE3" w:rsidRPr="000F7960" w:rsidRDefault="008C3CE3" w:rsidP="00177B5B">
      <w:pPr>
        <w:pStyle w:val="Akapitzlist"/>
        <w:numPr>
          <w:ilvl w:val="0"/>
          <w:numId w:val="251"/>
        </w:numPr>
        <w:jc w:val="both"/>
        <w:rPr>
          <w:rFonts w:ascii="Arial" w:hAnsi="Arial" w:cs="Arial"/>
        </w:rPr>
      </w:pPr>
      <w:r w:rsidRPr="000F7960">
        <w:rPr>
          <w:rFonts w:ascii="Arial" w:hAnsi="Arial" w:cs="Arial"/>
        </w:rPr>
        <w:t>sprawdzenie zgodności z zaleceniami i wymaganiami Dokumentacji Projektowej i Producenta.</w:t>
      </w:r>
    </w:p>
    <w:p w:rsidR="006A0B67" w:rsidRPr="006A0B67" w:rsidRDefault="006A0B67" w:rsidP="006A0B67">
      <w:pPr>
        <w:tabs>
          <w:tab w:val="left" w:pos="284"/>
        </w:tabs>
        <w:ind w:left="360"/>
        <w:jc w:val="both"/>
        <w:rPr>
          <w:rFonts w:ascii="Arial" w:hAnsi="Arial" w:cs="Arial"/>
        </w:rPr>
      </w:pPr>
    </w:p>
    <w:p w:rsidR="006A0B67" w:rsidRPr="006A0B67" w:rsidRDefault="006A0B67" w:rsidP="006A0B67">
      <w:pPr>
        <w:pStyle w:val="Nagwek1"/>
        <w:spacing w:line="240" w:lineRule="auto"/>
        <w:jc w:val="both"/>
        <w:rPr>
          <w:rFonts w:ascii="Arial" w:hAnsi="Arial" w:cs="Arial"/>
          <w:sz w:val="24"/>
          <w:szCs w:val="24"/>
        </w:rPr>
      </w:pPr>
      <w:bookmarkStart w:id="2275" w:name="_Toc168367845"/>
      <w:bookmarkStart w:id="2276" w:name="_Toc168369596"/>
      <w:bookmarkStart w:id="2277" w:name="_Toc225570893"/>
      <w:bookmarkStart w:id="2278" w:name="_Toc354652003"/>
      <w:bookmarkStart w:id="2279" w:name="_Toc463460350"/>
      <w:r w:rsidRPr="006A0B67">
        <w:rPr>
          <w:rFonts w:ascii="Arial" w:hAnsi="Arial" w:cs="Arial"/>
          <w:sz w:val="24"/>
          <w:szCs w:val="24"/>
        </w:rPr>
        <w:t>7. O</w:t>
      </w:r>
      <w:bookmarkEnd w:id="2275"/>
      <w:bookmarkEnd w:id="2276"/>
      <w:bookmarkEnd w:id="2277"/>
      <w:bookmarkEnd w:id="2278"/>
      <w:r>
        <w:rPr>
          <w:rFonts w:ascii="Arial" w:hAnsi="Arial" w:cs="Arial"/>
          <w:sz w:val="24"/>
          <w:szCs w:val="24"/>
        </w:rPr>
        <w:t>bmiar robót.</w:t>
      </w:r>
      <w:bookmarkEnd w:id="2279"/>
    </w:p>
    <w:p w:rsidR="006A0B67" w:rsidRPr="006A0B67" w:rsidRDefault="006A0B67" w:rsidP="006A0B67">
      <w:pPr>
        <w:tabs>
          <w:tab w:val="left" w:pos="284"/>
        </w:tabs>
        <w:jc w:val="both"/>
        <w:rPr>
          <w:rFonts w:ascii="Arial" w:hAnsi="Arial" w:cs="Arial"/>
        </w:rPr>
      </w:pPr>
      <w:r w:rsidRPr="006A0B67">
        <w:rPr>
          <w:rFonts w:ascii="Arial" w:hAnsi="Arial" w:cs="Arial"/>
        </w:rPr>
        <w:t xml:space="preserve">Ogólne zasady </w:t>
      </w:r>
      <w:r>
        <w:rPr>
          <w:rFonts w:ascii="Arial" w:hAnsi="Arial" w:cs="Arial"/>
        </w:rPr>
        <w:t xml:space="preserve">dotyczące </w:t>
      </w:r>
      <w:r w:rsidRPr="006A0B67">
        <w:rPr>
          <w:rFonts w:ascii="Arial" w:hAnsi="Arial" w:cs="Arial"/>
        </w:rPr>
        <w:t xml:space="preserve">obmiaru </w:t>
      </w:r>
      <w:r>
        <w:rPr>
          <w:rFonts w:ascii="Arial" w:hAnsi="Arial" w:cs="Arial"/>
        </w:rPr>
        <w:t>R</w:t>
      </w:r>
      <w:r w:rsidRPr="006A0B67">
        <w:rPr>
          <w:rFonts w:ascii="Arial" w:hAnsi="Arial" w:cs="Arial"/>
        </w:rPr>
        <w:t>obót podano w ST 00.01 „Wymagania ogólne” pkt. 7.</w:t>
      </w:r>
    </w:p>
    <w:p w:rsidR="006A0B67" w:rsidRDefault="006A0B67" w:rsidP="006A0B67">
      <w:pPr>
        <w:tabs>
          <w:tab w:val="left" w:pos="284"/>
        </w:tabs>
        <w:jc w:val="both"/>
        <w:rPr>
          <w:rFonts w:ascii="Arial" w:hAnsi="Arial" w:cs="Arial"/>
        </w:rPr>
      </w:pPr>
    </w:p>
    <w:p w:rsidR="008C3CE3" w:rsidRPr="006A0B67" w:rsidRDefault="008C3CE3" w:rsidP="008C3CE3">
      <w:pPr>
        <w:pStyle w:val="Nagwek2"/>
        <w:spacing w:line="240" w:lineRule="auto"/>
        <w:rPr>
          <w:rFonts w:ascii="Arial" w:hAnsi="Arial" w:cs="Arial"/>
          <w:iCs/>
          <w:szCs w:val="24"/>
        </w:rPr>
      </w:pPr>
      <w:bookmarkStart w:id="2280" w:name="_Toc463460351"/>
      <w:r>
        <w:rPr>
          <w:rFonts w:ascii="Arial" w:hAnsi="Arial" w:cs="Arial"/>
          <w:iCs/>
          <w:szCs w:val="24"/>
        </w:rPr>
        <w:t>7</w:t>
      </w:r>
      <w:r w:rsidRPr="006A0B67">
        <w:rPr>
          <w:rFonts w:ascii="Arial" w:hAnsi="Arial" w:cs="Arial"/>
          <w:iCs/>
          <w:szCs w:val="24"/>
        </w:rPr>
        <w:t>.</w:t>
      </w:r>
      <w:r>
        <w:rPr>
          <w:rFonts w:ascii="Arial" w:hAnsi="Arial" w:cs="Arial"/>
          <w:iCs/>
          <w:szCs w:val="24"/>
        </w:rPr>
        <w:t>1</w:t>
      </w:r>
      <w:r w:rsidRPr="006A0B67">
        <w:rPr>
          <w:rFonts w:ascii="Arial" w:hAnsi="Arial" w:cs="Arial"/>
          <w:iCs/>
          <w:szCs w:val="24"/>
        </w:rPr>
        <w:t xml:space="preserve">. </w:t>
      </w:r>
      <w:r>
        <w:rPr>
          <w:rFonts w:ascii="Arial" w:hAnsi="Arial" w:cs="Arial"/>
          <w:iCs/>
          <w:szCs w:val="24"/>
        </w:rPr>
        <w:t>Jednostka obmiarowa.</w:t>
      </w:r>
      <w:bookmarkEnd w:id="2280"/>
    </w:p>
    <w:p w:rsidR="006A0B67" w:rsidRPr="006A0B67" w:rsidRDefault="006A0B67" w:rsidP="006A0B67">
      <w:pPr>
        <w:tabs>
          <w:tab w:val="left" w:pos="284"/>
        </w:tabs>
        <w:jc w:val="both"/>
        <w:rPr>
          <w:rFonts w:ascii="Arial" w:hAnsi="Arial" w:cs="Arial"/>
        </w:rPr>
      </w:pPr>
      <w:r w:rsidRPr="006A0B67">
        <w:rPr>
          <w:rFonts w:ascii="Arial" w:hAnsi="Arial" w:cs="Arial"/>
        </w:rPr>
        <w:t>Jednostką obmiaru jest komplet montażu dźwigu osobowego.</w:t>
      </w:r>
    </w:p>
    <w:p w:rsidR="006A0B67" w:rsidRPr="006A0B67" w:rsidRDefault="006A0B67" w:rsidP="006A0B67">
      <w:pPr>
        <w:tabs>
          <w:tab w:val="left" w:pos="284"/>
        </w:tabs>
        <w:ind w:left="360"/>
        <w:jc w:val="both"/>
        <w:rPr>
          <w:rFonts w:ascii="Arial" w:hAnsi="Arial" w:cs="Arial"/>
        </w:rPr>
      </w:pPr>
      <w:r w:rsidRPr="006A0B67">
        <w:rPr>
          <w:rFonts w:ascii="Arial" w:hAnsi="Arial" w:cs="Arial"/>
        </w:rPr>
        <w:t xml:space="preserve"> </w:t>
      </w:r>
    </w:p>
    <w:p w:rsidR="006A0B67" w:rsidRPr="006A0B67" w:rsidRDefault="006A0B67" w:rsidP="006A0B67">
      <w:pPr>
        <w:pStyle w:val="Nagwek1"/>
        <w:spacing w:line="240" w:lineRule="auto"/>
        <w:jc w:val="both"/>
        <w:rPr>
          <w:rFonts w:ascii="Arial" w:hAnsi="Arial" w:cs="Arial"/>
          <w:sz w:val="24"/>
          <w:szCs w:val="24"/>
        </w:rPr>
      </w:pPr>
      <w:bookmarkStart w:id="2281" w:name="_Toc168367846"/>
      <w:bookmarkStart w:id="2282" w:name="_Toc168369597"/>
      <w:bookmarkStart w:id="2283" w:name="_Toc225570894"/>
      <w:bookmarkStart w:id="2284" w:name="_Toc354652004"/>
      <w:bookmarkStart w:id="2285" w:name="_Toc463460352"/>
      <w:r w:rsidRPr="006A0B67">
        <w:rPr>
          <w:rFonts w:ascii="Arial" w:hAnsi="Arial" w:cs="Arial"/>
          <w:sz w:val="24"/>
          <w:szCs w:val="24"/>
        </w:rPr>
        <w:t>8. O</w:t>
      </w:r>
      <w:bookmarkEnd w:id="2281"/>
      <w:bookmarkEnd w:id="2282"/>
      <w:bookmarkEnd w:id="2283"/>
      <w:bookmarkEnd w:id="2284"/>
      <w:r w:rsidR="008C3CE3">
        <w:rPr>
          <w:rFonts w:ascii="Arial" w:hAnsi="Arial" w:cs="Arial"/>
          <w:sz w:val="24"/>
          <w:szCs w:val="24"/>
        </w:rPr>
        <w:t>dbiór robót.</w:t>
      </w:r>
      <w:bookmarkEnd w:id="2285"/>
    </w:p>
    <w:p w:rsidR="006A0B67" w:rsidRPr="006A0B67" w:rsidRDefault="006A0B67" w:rsidP="006A0B67">
      <w:pPr>
        <w:tabs>
          <w:tab w:val="left" w:pos="284"/>
        </w:tabs>
        <w:jc w:val="both"/>
        <w:rPr>
          <w:rFonts w:ascii="Arial" w:hAnsi="Arial" w:cs="Arial"/>
        </w:rPr>
      </w:pPr>
      <w:r w:rsidRPr="006A0B67">
        <w:rPr>
          <w:rFonts w:ascii="Arial" w:hAnsi="Arial" w:cs="Arial"/>
        </w:rPr>
        <w:t xml:space="preserve">Ogólne zasady </w:t>
      </w:r>
      <w:r w:rsidR="008C3CE3">
        <w:rPr>
          <w:rFonts w:ascii="Arial" w:hAnsi="Arial" w:cs="Arial"/>
        </w:rPr>
        <w:t xml:space="preserve">dotyczące </w:t>
      </w:r>
      <w:r w:rsidRPr="006A0B67">
        <w:rPr>
          <w:rFonts w:ascii="Arial" w:hAnsi="Arial" w:cs="Arial"/>
        </w:rPr>
        <w:t xml:space="preserve">odbioru </w:t>
      </w:r>
      <w:r w:rsidR="008C3CE3">
        <w:rPr>
          <w:rFonts w:ascii="Arial" w:hAnsi="Arial" w:cs="Arial"/>
        </w:rPr>
        <w:t>R</w:t>
      </w:r>
      <w:r w:rsidRPr="006A0B67">
        <w:rPr>
          <w:rFonts w:ascii="Arial" w:hAnsi="Arial" w:cs="Arial"/>
        </w:rPr>
        <w:t>obót podano w ST 00.01 „Wymagania ogólne” pkt. 8.</w:t>
      </w:r>
    </w:p>
    <w:p w:rsidR="006A0B67" w:rsidRPr="006A0B67" w:rsidRDefault="006A0B67" w:rsidP="006A0B67">
      <w:pPr>
        <w:tabs>
          <w:tab w:val="left" w:pos="284"/>
        </w:tabs>
        <w:jc w:val="both"/>
        <w:rPr>
          <w:rFonts w:ascii="Arial" w:hAnsi="Arial" w:cs="Arial"/>
        </w:rPr>
      </w:pPr>
      <w:r w:rsidRPr="006A0B67">
        <w:rPr>
          <w:rFonts w:ascii="Arial" w:hAnsi="Arial" w:cs="Arial"/>
        </w:rPr>
        <w:t xml:space="preserve">Odbiorowi podlega wykonanie montażu </w:t>
      </w:r>
      <w:r w:rsidR="008C3CE3">
        <w:rPr>
          <w:rFonts w:ascii="Arial" w:hAnsi="Arial" w:cs="Arial"/>
        </w:rPr>
        <w:t xml:space="preserve">i sprawdzenie działania </w:t>
      </w:r>
      <w:r w:rsidRPr="006A0B67">
        <w:rPr>
          <w:rFonts w:ascii="Arial" w:hAnsi="Arial" w:cs="Arial"/>
        </w:rPr>
        <w:t>dźwigu osobowego.</w:t>
      </w:r>
    </w:p>
    <w:p w:rsidR="006A0B67" w:rsidRPr="006A0B67" w:rsidRDefault="006A0B67" w:rsidP="006A0B67">
      <w:pPr>
        <w:tabs>
          <w:tab w:val="left" w:pos="284"/>
        </w:tabs>
        <w:jc w:val="both"/>
        <w:rPr>
          <w:rFonts w:ascii="Arial" w:hAnsi="Arial" w:cs="Arial"/>
        </w:rPr>
      </w:pPr>
      <w:r w:rsidRPr="006A0B67">
        <w:rPr>
          <w:rFonts w:ascii="Arial" w:hAnsi="Arial" w:cs="Arial"/>
        </w:rPr>
        <w:t>Odbioru robót należy dokonać zgodnie z Warunkami Technicznymi Wykonania i Odbioru Robót Budowlano-Montażowych.</w:t>
      </w:r>
    </w:p>
    <w:p w:rsidR="006A0B67" w:rsidRPr="006A0B67" w:rsidRDefault="006A0B67" w:rsidP="006A0B67">
      <w:pPr>
        <w:tabs>
          <w:tab w:val="left" w:pos="284"/>
        </w:tabs>
        <w:jc w:val="both"/>
        <w:rPr>
          <w:rFonts w:ascii="Arial" w:hAnsi="Arial" w:cs="Arial"/>
        </w:rPr>
      </w:pPr>
    </w:p>
    <w:p w:rsidR="006A0B67" w:rsidRPr="006A0B67" w:rsidRDefault="006A0B67" w:rsidP="006A0B67">
      <w:pPr>
        <w:pStyle w:val="Nagwek1"/>
        <w:spacing w:line="240" w:lineRule="auto"/>
        <w:jc w:val="both"/>
        <w:rPr>
          <w:rFonts w:ascii="Arial" w:hAnsi="Arial" w:cs="Arial"/>
          <w:sz w:val="24"/>
          <w:szCs w:val="24"/>
        </w:rPr>
      </w:pPr>
      <w:bookmarkStart w:id="2286" w:name="_Toc168367847"/>
      <w:bookmarkStart w:id="2287" w:name="_Toc168369598"/>
      <w:bookmarkStart w:id="2288" w:name="_Toc225570895"/>
      <w:bookmarkStart w:id="2289" w:name="_Toc354652005"/>
      <w:bookmarkStart w:id="2290" w:name="_Toc463460353"/>
      <w:r w:rsidRPr="006A0B67">
        <w:rPr>
          <w:rFonts w:ascii="Arial" w:hAnsi="Arial" w:cs="Arial"/>
          <w:sz w:val="24"/>
          <w:szCs w:val="24"/>
        </w:rPr>
        <w:t>9. P</w:t>
      </w:r>
      <w:bookmarkEnd w:id="2286"/>
      <w:bookmarkEnd w:id="2287"/>
      <w:bookmarkEnd w:id="2288"/>
      <w:bookmarkEnd w:id="2289"/>
      <w:r w:rsidR="008C3CE3">
        <w:rPr>
          <w:rFonts w:ascii="Arial" w:hAnsi="Arial" w:cs="Arial"/>
          <w:sz w:val="24"/>
          <w:szCs w:val="24"/>
        </w:rPr>
        <w:t>odstawa płatności.</w:t>
      </w:r>
      <w:bookmarkEnd w:id="2290"/>
    </w:p>
    <w:p w:rsidR="006A0B67" w:rsidRPr="006A0B67" w:rsidRDefault="006A0B67" w:rsidP="006A0B67">
      <w:pPr>
        <w:autoSpaceDE w:val="0"/>
        <w:autoSpaceDN w:val="0"/>
        <w:adjustRightInd w:val="0"/>
        <w:jc w:val="both"/>
        <w:rPr>
          <w:rFonts w:ascii="Arial" w:hAnsi="Arial" w:cs="Arial"/>
        </w:rPr>
      </w:pPr>
      <w:r w:rsidRPr="006A0B67">
        <w:rPr>
          <w:rFonts w:ascii="Arial" w:hAnsi="Arial" w:cs="Arial"/>
        </w:rPr>
        <w:t>Ogólne ustalenia dotyczące podstawy płatności podano w ST 00.01 „Wymagania ogólne" pkt. 9.</w:t>
      </w:r>
    </w:p>
    <w:p w:rsidR="006A0B67" w:rsidRPr="006A0B67" w:rsidRDefault="006A0B67" w:rsidP="006A0B67">
      <w:pPr>
        <w:autoSpaceDE w:val="0"/>
        <w:autoSpaceDN w:val="0"/>
        <w:adjustRightInd w:val="0"/>
        <w:jc w:val="both"/>
        <w:rPr>
          <w:rFonts w:ascii="Arial" w:hAnsi="Arial" w:cs="Arial"/>
          <w:b/>
          <w:bCs/>
        </w:rPr>
      </w:pPr>
    </w:p>
    <w:p w:rsidR="006A0B67" w:rsidRPr="006A0B67" w:rsidRDefault="006A0B67" w:rsidP="006A0B67">
      <w:pPr>
        <w:pStyle w:val="Nagwek1"/>
        <w:spacing w:line="240" w:lineRule="auto"/>
        <w:jc w:val="both"/>
        <w:rPr>
          <w:rFonts w:ascii="Arial" w:hAnsi="Arial" w:cs="Arial"/>
          <w:sz w:val="24"/>
          <w:szCs w:val="24"/>
        </w:rPr>
      </w:pPr>
      <w:bookmarkStart w:id="2291" w:name="_Toc168367848"/>
      <w:bookmarkStart w:id="2292" w:name="_Toc168369599"/>
      <w:bookmarkStart w:id="2293" w:name="_Toc225570896"/>
      <w:bookmarkStart w:id="2294" w:name="_Toc354652006"/>
      <w:bookmarkStart w:id="2295" w:name="_Toc463460354"/>
      <w:r w:rsidRPr="006A0B67">
        <w:rPr>
          <w:rFonts w:ascii="Arial" w:hAnsi="Arial" w:cs="Arial"/>
          <w:sz w:val="24"/>
          <w:szCs w:val="24"/>
        </w:rPr>
        <w:t>10. P</w:t>
      </w:r>
      <w:bookmarkEnd w:id="2291"/>
      <w:bookmarkEnd w:id="2292"/>
      <w:bookmarkEnd w:id="2293"/>
      <w:bookmarkEnd w:id="2294"/>
      <w:r w:rsidR="008C3CE3">
        <w:rPr>
          <w:rFonts w:ascii="Arial" w:hAnsi="Arial" w:cs="Arial"/>
          <w:sz w:val="24"/>
          <w:szCs w:val="24"/>
        </w:rPr>
        <w:t>rzepisy związane.</w:t>
      </w:r>
      <w:bookmarkEnd w:id="2295"/>
    </w:p>
    <w:p w:rsidR="006A0B67" w:rsidRPr="006A0B67" w:rsidRDefault="006A0B67" w:rsidP="006A0B67">
      <w:pPr>
        <w:pStyle w:val="StylIwony"/>
        <w:overflowPunct/>
        <w:spacing w:before="0" w:after="0"/>
        <w:textAlignment w:val="auto"/>
        <w:rPr>
          <w:rFonts w:ascii="Arial" w:hAnsi="Arial" w:cs="Arial"/>
          <w:szCs w:val="24"/>
        </w:rPr>
      </w:pPr>
      <w:r w:rsidRPr="006A0B67">
        <w:rPr>
          <w:rFonts w:ascii="Arial" w:hAnsi="Arial" w:cs="Arial"/>
          <w:szCs w:val="24"/>
        </w:rPr>
        <w:t>Ogólne wymagania dotyczące przepisów związanych podano w ST 00.01 „Wymagania ogólne" pkt. 10.</w:t>
      </w:r>
    </w:p>
    <w:p w:rsidR="006A0B67" w:rsidRPr="006A0B67" w:rsidRDefault="006A0B67" w:rsidP="00177B5B">
      <w:pPr>
        <w:numPr>
          <w:ilvl w:val="0"/>
          <w:numId w:val="229"/>
        </w:numPr>
        <w:tabs>
          <w:tab w:val="left" w:pos="284"/>
        </w:tabs>
        <w:jc w:val="both"/>
        <w:rPr>
          <w:rFonts w:ascii="Arial" w:hAnsi="Arial" w:cs="Arial"/>
          <w:bCs/>
        </w:rPr>
      </w:pPr>
      <w:r w:rsidRPr="006A0B67">
        <w:rPr>
          <w:rFonts w:ascii="Arial" w:hAnsi="Arial" w:cs="Arial"/>
          <w:bCs/>
        </w:rPr>
        <w:t>PN-ISO 7465</w:t>
      </w:r>
      <w:r w:rsidR="0032226F">
        <w:rPr>
          <w:rFonts w:ascii="Arial" w:hAnsi="Arial" w:cs="Arial"/>
          <w:bCs/>
        </w:rPr>
        <w:t xml:space="preserve"> </w:t>
      </w:r>
      <w:r w:rsidRPr="006A0B67">
        <w:rPr>
          <w:rFonts w:ascii="Arial" w:hAnsi="Arial" w:cs="Arial"/>
          <w:bCs/>
        </w:rPr>
        <w:t>91.140.90 Dźwigi osobowe i towarowe małe. Prowadnice kabinowe i przeciwwagowe – Typ T</w:t>
      </w:r>
      <w:r w:rsidR="008C3CE3">
        <w:rPr>
          <w:rFonts w:ascii="Arial" w:hAnsi="Arial" w:cs="Arial"/>
          <w:bCs/>
        </w:rPr>
        <w:t>.</w:t>
      </w:r>
    </w:p>
    <w:p w:rsidR="006A0B67" w:rsidRPr="006A0B67" w:rsidRDefault="006A0B67" w:rsidP="00177B5B">
      <w:pPr>
        <w:numPr>
          <w:ilvl w:val="0"/>
          <w:numId w:val="229"/>
        </w:numPr>
        <w:tabs>
          <w:tab w:val="left" w:pos="284"/>
        </w:tabs>
        <w:jc w:val="both"/>
        <w:rPr>
          <w:rFonts w:ascii="Arial" w:hAnsi="Arial" w:cs="Arial"/>
        </w:rPr>
      </w:pPr>
      <w:r w:rsidRPr="006A0B67">
        <w:rPr>
          <w:rFonts w:ascii="Arial" w:hAnsi="Arial" w:cs="Arial"/>
          <w:bCs/>
        </w:rPr>
        <w:t>PN-ISO 4190-1 91.140.90 486 Urządzenia dźwigowe Dźwigi klasy I, II i III</w:t>
      </w:r>
      <w:r w:rsidR="008C3CE3">
        <w:rPr>
          <w:rFonts w:ascii="Arial" w:hAnsi="Arial" w:cs="Arial"/>
          <w:bCs/>
        </w:rPr>
        <w:t>.</w:t>
      </w:r>
    </w:p>
    <w:p w:rsidR="008C3CE3" w:rsidRDefault="008C3CE3" w:rsidP="00693714">
      <w:pPr>
        <w:autoSpaceDE w:val="0"/>
        <w:autoSpaceDN w:val="0"/>
        <w:adjustRightInd w:val="0"/>
        <w:jc w:val="both"/>
        <w:rPr>
          <w:rFonts w:ascii="Arial" w:hAnsi="Arial" w:cs="Arial"/>
        </w:rPr>
      </w:pPr>
    </w:p>
    <w:sectPr w:rsidR="008C3CE3" w:rsidSect="002E5B39">
      <w:footerReference w:type="even" r:id="rId11"/>
      <w:footerReference w:type="default" r:id="rId12"/>
      <w:pgSz w:w="12240" w:h="15840"/>
      <w:pgMar w:top="1417" w:right="1417" w:bottom="1417" w:left="1417" w:header="708" w:footer="708" w:gutter="0"/>
      <w:cols w:space="708"/>
      <w:noEndnote/>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7B5B" w:rsidRDefault="00177B5B">
      <w:r>
        <w:separator/>
      </w:r>
    </w:p>
  </w:endnote>
  <w:endnote w:type="continuationSeparator" w:id="0">
    <w:p w:rsidR="00177B5B" w:rsidRDefault="00177B5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Calibri">
    <w:panose1 w:val="020F0502020204030204"/>
    <w:charset w:val="EE"/>
    <w:family w:val="swiss"/>
    <w:pitch w:val="variable"/>
    <w:sig w:usb0="A00002EF" w:usb1="4000207B"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61002A87" w:usb1="80000000" w:usb2="00000008" w:usb3="00000000" w:csb0="000101FF" w:csb1="00000000"/>
  </w:font>
  <w:font w:name="Verdana">
    <w:panose1 w:val="020B0604030504040204"/>
    <w:charset w:val="EE"/>
    <w:family w:val="swiss"/>
    <w:pitch w:val="variable"/>
    <w:sig w:usb0="20000287" w:usb1="00000000"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UniversalMath1 BT">
    <w:panose1 w:val="05050102010205020602"/>
    <w:charset w:val="02"/>
    <w:family w:val="roman"/>
    <w:pitch w:val="variable"/>
    <w:sig w:usb0="00000000" w:usb1="10000000" w:usb2="00000000" w:usb3="00000000" w:csb0="80000000" w:csb1="00000000"/>
  </w:font>
  <w:font w:name="TT18o00">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5" w:usb1="08070000" w:usb2="00000010" w:usb3="00000000" w:csb0="00020002" w:csb1="00000000"/>
  </w:font>
  <w:font w:name="ArialNarrow">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59B0" w:rsidRDefault="00CA59B0" w:rsidP="002E5B39">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CA59B0" w:rsidRDefault="00CA59B0">
    <w:pPr>
      <w:pStyle w:val="Stopk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59B0" w:rsidRDefault="00CA59B0" w:rsidP="002E5B39">
    <w:pPr>
      <w:pStyle w:val="Stopka"/>
      <w:framePr w:wrap="around" w:vAnchor="text" w:hAnchor="margin" w:xAlign="right" w:y="1"/>
      <w:rPr>
        <w:rStyle w:val="Numerstrony"/>
      </w:rPr>
    </w:pPr>
    <w:r w:rsidRPr="00EF60CF">
      <w:rPr>
        <w:rStyle w:val="Numerstrony"/>
        <w:rFonts w:ascii="Arial" w:hAnsi="Arial" w:cs="Arial"/>
      </w:rPr>
      <w:fldChar w:fldCharType="begin"/>
    </w:r>
    <w:r w:rsidRPr="00EF60CF">
      <w:rPr>
        <w:rStyle w:val="Numerstrony"/>
        <w:rFonts w:ascii="Arial" w:hAnsi="Arial" w:cs="Arial"/>
      </w:rPr>
      <w:instrText xml:space="preserve">PAGE  </w:instrText>
    </w:r>
    <w:r w:rsidRPr="00EF60CF">
      <w:rPr>
        <w:rStyle w:val="Numerstrony"/>
        <w:rFonts w:ascii="Arial" w:hAnsi="Arial" w:cs="Arial"/>
      </w:rPr>
      <w:fldChar w:fldCharType="separate"/>
    </w:r>
    <w:r w:rsidR="00901FAF">
      <w:rPr>
        <w:rStyle w:val="Numerstrony"/>
        <w:rFonts w:ascii="Arial" w:hAnsi="Arial" w:cs="Arial"/>
        <w:noProof/>
      </w:rPr>
      <w:t>2</w:t>
    </w:r>
    <w:r w:rsidRPr="00EF60CF">
      <w:rPr>
        <w:rStyle w:val="Numerstrony"/>
        <w:rFonts w:ascii="Arial" w:hAnsi="Arial" w:cs="Arial"/>
      </w:rPr>
      <w:fldChar w:fldCharType="end"/>
    </w:r>
  </w:p>
  <w:p w:rsidR="00CA59B0" w:rsidRDefault="00CA59B0">
    <w:pPr>
      <w:pStyle w:val="Stopk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7B5B" w:rsidRDefault="00177B5B">
      <w:r>
        <w:separator/>
      </w:r>
    </w:p>
  </w:footnote>
  <w:footnote w:type="continuationSeparator" w:id="0">
    <w:p w:rsidR="00177B5B" w:rsidRDefault="00177B5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6"/>
    <w:lvl w:ilvl="0">
      <w:numFmt w:val="bullet"/>
      <w:lvlText w:val=""/>
      <w:lvlJc w:val="left"/>
      <w:pPr>
        <w:tabs>
          <w:tab w:val="num" w:pos="360"/>
        </w:tabs>
        <w:ind w:left="360" w:hanging="360"/>
      </w:pPr>
      <w:rPr>
        <w:rFonts w:ascii="Symbol" w:hAnsi="Symbol"/>
      </w:rPr>
    </w:lvl>
  </w:abstractNum>
  <w:abstractNum w:abstractNumId="1">
    <w:nsid w:val="00000002"/>
    <w:multiLevelType w:val="singleLevel"/>
    <w:tmpl w:val="00000002"/>
    <w:name w:val="WW8Num7"/>
    <w:lvl w:ilvl="0">
      <w:start w:val="1"/>
      <w:numFmt w:val="lowerLetter"/>
      <w:lvlText w:val="%1)"/>
      <w:lvlJc w:val="left"/>
      <w:pPr>
        <w:tabs>
          <w:tab w:val="num" w:pos="720"/>
        </w:tabs>
        <w:ind w:left="720" w:hanging="360"/>
      </w:pPr>
    </w:lvl>
  </w:abstractNum>
  <w:abstractNum w:abstractNumId="2">
    <w:nsid w:val="006D7EBF"/>
    <w:multiLevelType w:val="hybridMultilevel"/>
    <w:tmpl w:val="54DCE08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07111EF"/>
    <w:multiLevelType w:val="hybridMultilevel"/>
    <w:tmpl w:val="7876B26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0E21DFC"/>
    <w:multiLevelType w:val="hybridMultilevel"/>
    <w:tmpl w:val="FBC203A0"/>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
    <w:nsid w:val="013460A0"/>
    <w:multiLevelType w:val="hybridMultilevel"/>
    <w:tmpl w:val="2B14265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15D75EF"/>
    <w:multiLevelType w:val="hybridMultilevel"/>
    <w:tmpl w:val="68086E0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1B360D3"/>
    <w:multiLevelType w:val="hybridMultilevel"/>
    <w:tmpl w:val="2020DD7C"/>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025D4B15"/>
    <w:multiLevelType w:val="hybridMultilevel"/>
    <w:tmpl w:val="698EF9B2"/>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27E3F20"/>
    <w:multiLevelType w:val="hybridMultilevel"/>
    <w:tmpl w:val="BD6C855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2B208F7"/>
    <w:multiLevelType w:val="hybridMultilevel"/>
    <w:tmpl w:val="3CA87A6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2C200E7"/>
    <w:multiLevelType w:val="hybridMultilevel"/>
    <w:tmpl w:val="A8D47AF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02DE3110"/>
    <w:multiLevelType w:val="hybridMultilevel"/>
    <w:tmpl w:val="480678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2DF5F35"/>
    <w:multiLevelType w:val="hybridMultilevel"/>
    <w:tmpl w:val="43D8470A"/>
    <w:lvl w:ilvl="0" w:tplc="FF6A54D0">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4">
    <w:nsid w:val="03296255"/>
    <w:multiLevelType w:val="hybridMultilevel"/>
    <w:tmpl w:val="3B4C1B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3AB5FF0"/>
    <w:multiLevelType w:val="hybridMultilevel"/>
    <w:tmpl w:val="A75E3FC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3BA2E10"/>
    <w:multiLevelType w:val="hybridMultilevel"/>
    <w:tmpl w:val="B96E5560"/>
    <w:lvl w:ilvl="0" w:tplc="DAEE657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nsid w:val="04304DCA"/>
    <w:multiLevelType w:val="hybridMultilevel"/>
    <w:tmpl w:val="05B2D90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043100EA"/>
    <w:multiLevelType w:val="hybridMultilevel"/>
    <w:tmpl w:val="9C7E228A"/>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5762003"/>
    <w:multiLevelType w:val="hybridMultilevel"/>
    <w:tmpl w:val="AC20D38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05A835AB"/>
    <w:multiLevelType w:val="hybridMultilevel"/>
    <w:tmpl w:val="5CA454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62731FA"/>
    <w:multiLevelType w:val="hybridMultilevel"/>
    <w:tmpl w:val="0A0E3C56"/>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
    <w:nsid w:val="06BD3086"/>
    <w:multiLevelType w:val="hybridMultilevel"/>
    <w:tmpl w:val="A39C2E3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06F64251"/>
    <w:multiLevelType w:val="hybridMultilevel"/>
    <w:tmpl w:val="4842860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072E302C"/>
    <w:multiLevelType w:val="hybridMultilevel"/>
    <w:tmpl w:val="6868B8F4"/>
    <w:lvl w:ilvl="0" w:tplc="DAEE6572">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D4AC5EBA">
      <w:start w:val="5"/>
      <w:numFmt w:val="bullet"/>
      <w:lvlText w:val="–"/>
      <w:lvlJc w:val="left"/>
      <w:pPr>
        <w:tabs>
          <w:tab w:val="num" w:pos="2160"/>
        </w:tabs>
        <w:ind w:left="2160" w:hanging="360"/>
      </w:pPr>
      <w:rPr>
        <w:rFonts w:ascii="Times New Roman" w:eastAsia="Times New Roman" w:hAnsi="Times New Roman" w:cs="Times New Roman"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
    <w:nsid w:val="07340891"/>
    <w:multiLevelType w:val="hybridMultilevel"/>
    <w:tmpl w:val="C376F93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07561B04"/>
    <w:multiLevelType w:val="hybridMultilevel"/>
    <w:tmpl w:val="8E864E0E"/>
    <w:lvl w:ilvl="0" w:tplc="04150017">
      <w:start w:val="1"/>
      <w:numFmt w:val="lowerLetter"/>
      <w:lvlText w:val="%1)"/>
      <w:lvlJc w:val="left"/>
      <w:pPr>
        <w:tabs>
          <w:tab w:val="num" w:pos="720"/>
        </w:tabs>
        <w:ind w:left="720" w:hanging="360"/>
      </w:pPr>
      <w:rPr>
        <w:rFonts w:hint="default"/>
      </w:rPr>
    </w:lvl>
    <w:lvl w:ilvl="1" w:tplc="EE9453DE">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7">
    <w:nsid w:val="07946F60"/>
    <w:multiLevelType w:val="hybridMultilevel"/>
    <w:tmpl w:val="2550E7F2"/>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nsid w:val="07B85117"/>
    <w:multiLevelType w:val="hybridMultilevel"/>
    <w:tmpl w:val="664287A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07F62707"/>
    <w:multiLevelType w:val="hybridMultilevel"/>
    <w:tmpl w:val="C9FC4A5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081F3A3F"/>
    <w:multiLevelType w:val="hybridMultilevel"/>
    <w:tmpl w:val="A20E8A98"/>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09A238F3"/>
    <w:multiLevelType w:val="hybridMultilevel"/>
    <w:tmpl w:val="2164789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09A942C7"/>
    <w:multiLevelType w:val="hybridMultilevel"/>
    <w:tmpl w:val="415A9CA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09A958A5"/>
    <w:multiLevelType w:val="hybridMultilevel"/>
    <w:tmpl w:val="DFA67AA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0A895D31"/>
    <w:multiLevelType w:val="hybridMultilevel"/>
    <w:tmpl w:val="B7560CE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0AA46CB0"/>
    <w:multiLevelType w:val="hybridMultilevel"/>
    <w:tmpl w:val="D5E2E1D0"/>
    <w:lvl w:ilvl="0" w:tplc="DAEE657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6">
    <w:nsid w:val="0B560880"/>
    <w:multiLevelType w:val="hybridMultilevel"/>
    <w:tmpl w:val="91504ED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0BB42A6B"/>
    <w:multiLevelType w:val="hybridMultilevel"/>
    <w:tmpl w:val="112C348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0BBA1364"/>
    <w:multiLevelType w:val="hybridMultilevel"/>
    <w:tmpl w:val="2870A2B8"/>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0C3B64D9"/>
    <w:multiLevelType w:val="hybridMultilevel"/>
    <w:tmpl w:val="2FBC9FD6"/>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0C6079C3"/>
    <w:multiLevelType w:val="hybridMultilevel"/>
    <w:tmpl w:val="063EEEF2"/>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1">
    <w:nsid w:val="0C6A79AF"/>
    <w:multiLevelType w:val="hybridMultilevel"/>
    <w:tmpl w:val="EF30A0E2"/>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0E284403"/>
    <w:multiLevelType w:val="hybridMultilevel"/>
    <w:tmpl w:val="AD18107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0E422653"/>
    <w:multiLevelType w:val="hybridMultilevel"/>
    <w:tmpl w:val="F44494D0"/>
    <w:lvl w:ilvl="0" w:tplc="DAEE6572">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44">
    <w:nsid w:val="0E7E24C6"/>
    <w:multiLevelType w:val="hybridMultilevel"/>
    <w:tmpl w:val="E6E8005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0EAC14AB"/>
    <w:multiLevelType w:val="hybridMultilevel"/>
    <w:tmpl w:val="3EAA4E3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0EB14AC9"/>
    <w:multiLevelType w:val="hybridMultilevel"/>
    <w:tmpl w:val="6B7E30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0EC558B7"/>
    <w:multiLevelType w:val="hybridMultilevel"/>
    <w:tmpl w:val="4976AB4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0F3C10E2"/>
    <w:multiLevelType w:val="hybridMultilevel"/>
    <w:tmpl w:val="AB82427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0FE20075"/>
    <w:multiLevelType w:val="hybridMultilevel"/>
    <w:tmpl w:val="7990160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10443F9F"/>
    <w:multiLevelType w:val="hybridMultilevel"/>
    <w:tmpl w:val="10CA9334"/>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1">
    <w:nsid w:val="10A24D9D"/>
    <w:multiLevelType w:val="hybridMultilevel"/>
    <w:tmpl w:val="E2A2073C"/>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nsid w:val="115E0521"/>
    <w:multiLevelType w:val="hybridMultilevel"/>
    <w:tmpl w:val="F3583B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11661D55"/>
    <w:multiLevelType w:val="hybridMultilevel"/>
    <w:tmpl w:val="00BA2F3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116F0791"/>
    <w:multiLevelType w:val="hybridMultilevel"/>
    <w:tmpl w:val="EDC894A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1236604C"/>
    <w:multiLevelType w:val="hybridMultilevel"/>
    <w:tmpl w:val="FBFC94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12D826DE"/>
    <w:multiLevelType w:val="hybridMultilevel"/>
    <w:tmpl w:val="BDBC44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12F56D78"/>
    <w:multiLevelType w:val="hybridMultilevel"/>
    <w:tmpl w:val="CA8AB678"/>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13054B4E"/>
    <w:multiLevelType w:val="hybridMultilevel"/>
    <w:tmpl w:val="8B76C8C0"/>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9">
    <w:nsid w:val="13A00BC3"/>
    <w:multiLevelType w:val="hybridMultilevel"/>
    <w:tmpl w:val="1AEAFBA4"/>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0">
    <w:nsid w:val="13EA3EF1"/>
    <w:multiLevelType w:val="hybridMultilevel"/>
    <w:tmpl w:val="8D708984"/>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1">
    <w:nsid w:val="140F2E76"/>
    <w:multiLevelType w:val="hybridMultilevel"/>
    <w:tmpl w:val="8254560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1456546A"/>
    <w:multiLevelType w:val="hybridMultilevel"/>
    <w:tmpl w:val="DF2EAD3A"/>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3">
    <w:nsid w:val="15534488"/>
    <w:multiLevelType w:val="hybridMultilevel"/>
    <w:tmpl w:val="BBB6E3C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1561709A"/>
    <w:multiLevelType w:val="hybridMultilevel"/>
    <w:tmpl w:val="2402D88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nsid w:val="15B16C83"/>
    <w:multiLevelType w:val="hybridMultilevel"/>
    <w:tmpl w:val="7B96C5F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15ED6B96"/>
    <w:multiLevelType w:val="hybridMultilevel"/>
    <w:tmpl w:val="6C847A5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160B5EAD"/>
    <w:multiLevelType w:val="hybridMultilevel"/>
    <w:tmpl w:val="DB4467D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16882344"/>
    <w:multiLevelType w:val="hybridMultilevel"/>
    <w:tmpl w:val="342A9C3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168B0440"/>
    <w:multiLevelType w:val="hybridMultilevel"/>
    <w:tmpl w:val="76889C44"/>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0">
    <w:nsid w:val="16D1724F"/>
    <w:multiLevelType w:val="hybridMultilevel"/>
    <w:tmpl w:val="FE7ED68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16E212D1"/>
    <w:multiLevelType w:val="hybridMultilevel"/>
    <w:tmpl w:val="DEBA24F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172A4C2E"/>
    <w:multiLevelType w:val="hybridMultilevel"/>
    <w:tmpl w:val="B05A086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nsid w:val="17640386"/>
    <w:multiLevelType w:val="hybridMultilevel"/>
    <w:tmpl w:val="AFE675F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176412FF"/>
    <w:multiLevelType w:val="hybridMultilevel"/>
    <w:tmpl w:val="D55CDD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17D46197"/>
    <w:multiLevelType w:val="hybridMultilevel"/>
    <w:tmpl w:val="401E185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17F07926"/>
    <w:multiLevelType w:val="hybridMultilevel"/>
    <w:tmpl w:val="F9EA4D6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1814614B"/>
    <w:multiLevelType w:val="hybridMultilevel"/>
    <w:tmpl w:val="6910F03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1821571F"/>
    <w:multiLevelType w:val="hybridMultilevel"/>
    <w:tmpl w:val="0428D1F0"/>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9">
    <w:nsid w:val="18761E53"/>
    <w:multiLevelType w:val="hybridMultilevel"/>
    <w:tmpl w:val="0AB645F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18BB709C"/>
    <w:multiLevelType w:val="hybridMultilevel"/>
    <w:tmpl w:val="E12E46A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18EA0270"/>
    <w:multiLevelType w:val="hybridMultilevel"/>
    <w:tmpl w:val="5664A7D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196A3F4E"/>
    <w:multiLevelType w:val="hybridMultilevel"/>
    <w:tmpl w:val="A9A6E38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196C750A"/>
    <w:multiLevelType w:val="hybridMultilevel"/>
    <w:tmpl w:val="97AAC4A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1ABC5E16"/>
    <w:multiLevelType w:val="hybridMultilevel"/>
    <w:tmpl w:val="7192612A"/>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5">
    <w:nsid w:val="1B140BD9"/>
    <w:multiLevelType w:val="hybridMultilevel"/>
    <w:tmpl w:val="5DB45624"/>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6">
    <w:nsid w:val="1B7751CF"/>
    <w:multiLevelType w:val="hybridMultilevel"/>
    <w:tmpl w:val="6C7C707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1BBC37FF"/>
    <w:multiLevelType w:val="hybridMultilevel"/>
    <w:tmpl w:val="CB18D28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1BEC72B2"/>
    <w:multiLevelType w:val="hybridMultilevel"/>
    <w:tmpl w:val="6FB26BCC"/>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1C1D4005"/>
    <w:multiLevelType w:val="hybridMultilevel"/>
    <w:tmpl w:val="3CF0353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1C481E40"/>
    <w:multiLevelType w:val="hybridMultilevel"/>
    <w:tmpl w:val="4CACB5F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1C98379A"/>
    <w:multiLevelType w:val="hybridMultilevel"/>
    <w:tmpl w:val="90BE2E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1CBF064E"/>
    <w:multiLevelType w:val="hybridMultilevel"/>
    <w:tmpl w:val="3612CDEA"/>
    <w:lvl w:ilvl="0" w:tplc="DAEE6572">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93">
    <w:nsid w:val="1CE5322B"/>
    <w:multiLevelType w:val="hybridMultilevel"/>
    <w:tmpl w:val="FCBA03DE"/>
    <w:lvl w:ilvl="0" w:tplc="DAEE657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1DEF20D6"/>
    <w:multiLevelType w:val="hybridMultilevel"/>
    <w:tmpl w:val="EC842EBC"/>
    <w:lvl w:ilvl="0" w:tplc="DAEE657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5">
    <w:nsid w:val="1DF0468A"/>
    <w:multiLevelType w:val="hybridMultilevel"/>
    <w:tmpl w:val="CED433A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nsid w:val="1E474C02"/>
    <w:multiLevelType w:val="hybridMultilevel"/>
    <w:tmpl w:val="14E860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1E68221B"/>
    <w:multiLevelType w:val="hybridMultilevel"/>
    <w:tmpl w:val="2674A4A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1E8228A0"/>
    <w:multiLevelType w:val="hybridMultilevel"/>
    <w:tmpl w:val="7ACC456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1EDF079D"/>
    <w:multiLevelType w:val="hybridMultilevel"/>
    <w:tmpl w:val="7656344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nsid w:val="1EE742A3"/>
    <w:multiLevelType w:val="hybridMultilevel"/>
    <w:tmpl w:val="43162724"/>
    <w:lvl w:ilvl="0" w:tplc="7316B202">
      <w:start w:val="1"/>
      <w:numFmt w:val="decimal"/>
      <w:lvlText w:val="%1)"/>
      <w:lvlJc w:val="left"/>
      <w:pPr>
        <w:ind w:left="720" w:hanging="360"/>
      </w:pPr>
      <w:rPr>
        <w:rFonts w:ascii="Times New Roman" w:eastAsia="Times New Roman"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1F007344"/>
    <w:multiLevelType w:val="hybridMultilevel"/>
    <w:tmpl w:val="6DA85A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1F7E6032"/>
    <w:multiLevelType w:val="hybridMultilevel"/>
    <w:tmpl w:val="2EA0FE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1F813F85"/>
    <w:multiLevelType w:val="hybridMultilevel"/>
    <w:tmpl w:val="620CF60E"/>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4">
    <w:nsid w:val="1FDE3C59"/>
    <w:multiLevelType w:val="hybridMultilevel"/>
    <w:tmpl w:val="3F6C602E"/>
    <w:lvl w:ilvl="0" w:tplc="04150017">
      <w:start w:val="1"/>
      <w:numFmt w:val="lowerLetter"/>
      <w:lvlText w:val="%1)"/>
      <w:lvlJc w:val="left"/>
      <w:pPr>
        <w:tabs>
          <w:tab w:val="num" w:pos="720"/>
        </w:tabs>
        <w:ind w:left="720" w:hanging="360"/>
      </w:pPr>
      <w:rPr>
        <w:rFonts w:hint="default"/>
      </w:rPr>
    </w:lvl>
    <w:lvl w:ilvl="1" w:tplc="5574A634">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5">
    <w:nsid w:val="206457B0"/>
    <w:multiLevelType w:val="hybridMultilevel"/>
    <w:tmpl w:val="8954CF6A"/>
    <w:lvl w:ilvl="0" w:tplc="DAEE657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6">
    <w:nsid w:val="20F5062F"/>
    <w:multiLevelType w:val="hybridMultilevel"/>
    <w:tmpl w:val="7B0032E0"/>
    <w:lvl w:ilvl="0" w:tplc="04150017">
      <w:start w:val="1"/>
      <w:numFmt w:val="lowerLetter"/>
      <w:lvlText w:val="%1)"/>
      <w:lvlJc w:val="left"/>
      <w:pPr>
        <w:tabs>
          <w:tab w:val="num" w:pos="720"/>
        </w:tabs>
        <w:ind w:left="720" w:hanging="360"/>
      </w:pPr>
      <w:rPr>
        <w:rFonts w:hint="default"/>
      </w:rPr>
    </w:lvl>
    <w:lvl w:ilvl="1" w:tplc="244E4166">
      <w:start w:val="1"/>
      <w:numFmt w:val="decimal"/>
      <w:lvlText w:val="%2)"/>
      <w:lvlJc w:val="left"/>
      <w:pPr>
        <w:tabs>
          <w:tab w:val="num" w:pos="1485"/>
        </w:tabs>
        <w:ind w:left="1485" w:hanging="405"/>
      </w:pPr>
      <w:rPr>
        <w:rFonts w:hint="default"/>
      </w:rPr>
    </w:lvl>
    <w:lvl w:ilvl="2" w:tplc="23BC4F02">
      <w:start w:val="1"/>
      <w:numFmt w:val="lowerLetter"/>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7">
    <w:nsid w:val="211C5D42"/>
    <w:multiLevelType w:val="hybridMultilevel"/>
    <w:tmpl w:val="13E0E7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nsid w:val="21A0316B"/>
    <w:multiLevelType w:val="hybridMultilevel"/>
    <w:tmpl w:val="08FC05D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nsid w:val="22332BF0"/>
    <w:multiLevelType w:val="hybridMultilevel"/>
    <w:tmpl w:val="948096A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22927D36"/>
    <w:multiLevelType w:val="hybridMultilevel"/>
    <w:tmpl w:val="C878438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nsid w:val="22BD5F88"/>
    <w:multiLevelType w:val="hybridMultilevel"/>
    <w:tmpl w:val="524E062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nsid w:val="22CC29C2"/>
    <w:multiLevelType w:val="hybridMultilevel"/>
    <w:tmpl w:val="4A0625D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nsid w:val="22DB6BA8"/>
    <w:multiLevelType w:val="hybridMultilevel"/>
    <w:tmpl w:val="8FCC0B8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235E0BE4"/>
    <w:multiLevelType w:val="hybridMultilevel"/>
    <w:tmpl w:val="C3FC3AC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nsid w:val="23DC55C7"/>
    <w:multiLevelType w:val="hybridMultilevel"/>
    <w:tmpl w:val="E1DA18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nsid w:val="24201456"/>
    <w:multiLevelType w:val="hybridMultilevel"/>
    <w:tmpl w:val="C7DCBEE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243D7945"/>
    <w:multiLevelType w:val="hybridMultilevel"/>
    <w:tmpl w:val="42623FC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25BA0F8B"/>
    <w:multiLevelType w:val="hybridMultilevel"/>
    <w:tmpl w:val="F4A27974"/>
    <w:lvl w:ilvl="0" w:tplc="04150017">
      <w:start w:val="1"/>
      <w:numFmt w:val="lowerLetter"/>
      <w:lvlText w:val="%1)"/>
      <w:lvlJc w:val="left"/>
      <w:pPr>
        <w:tabs>
          <w:tab w:val="num" w:pos="720"/>
        </w:tabs>
        <w:ind w:left="720" w:hanging="360"/>
      </w:pPr>
      <w:rPr>
        <w:rFonts w:hint="default"/>
      </w:rPr>
    </w:lvl>
    <w:lvl w:ilvl="1" w:tplc="EEE66DD0">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9">
    <w:nsid w:val="25BD0DA9"/>
    <w:multiLevelType w:val="hybridMultilevel"/>
    <w:tmpl w:val="6370157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nsid w:val="25DE62D2"/>
    <w:multiLevelType w:val="hybridMultilevel"/>
    <w:tmpl w:val="D63EA39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nsid w:val="25EA4094"/>
    <w:multiLevelType w:val="hybridMultilevel"/>
    <w:tmpl w:val="7286E17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nsid w:val="268754B6"/>
    <w:multiLevelType w:val="hybridMultilevel"/>
    <w:tmpl w:val="3236AA9C"/>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27C84B01"/>
    <w:multiLevelType w:val="hybridMultilevel"/>
    <w:tmpl w:val="744ABA6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27F230E3"/>
    <w:multiLevelType w:val="hybridMultilevel"/>
    <w:tmpl w:val="F9C0D54A"/>
    <w:lvl w:ilvl="0" w:tplc="04150011">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5">
    <w:nsid w:val="2819141C"/>
    <w:multiLevelType w:val="hybridMultilevel"/>
    <w:tmpl w:val="77F808E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285037E5"/>
    <w:multiLevelType w:val="hybridMultilevel"/>
    <w:tmpl w:val="1BC6C554"/>
    <w:lvl w:ilvl="0" w:tplc="DAEE657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7">
    <w:nsid w:val="285F7257"/>
    <w:multiLevelType w:val="hybridMultilevel"/>
    <w:tmpl w:val="ACC0F68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287D081E"/>
    <w:multiLevelType w:val="hybridMultilevel"/>
    <w:tmpl w:val="1BE45A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nsid w:val="28C95AA7"/>
    <w:multiLevelType w:val="hybridMultilevel"/>
    <w:tmpl w:val="EFC058C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nsid w:val="28CB2910"/>
    <w:multiLevelType w:val="hybridMultilevel"/>
    <w:tmpl w:val="FEC8DDF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nsid w:val="291838B4"/>
    <w:multiLevelType w:val="hybridMultilevel"/>
    <w:tmpl w:val="07464C8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nsid w:val="29624141"/>
    <w:multiLevelType w:val="hybridMultilevel"/>
    <w:tmpl w:val="50BA5EF8"/>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nsid w:val="29D222C6"/>
    <w:multiLevelType w:val="hybridMultilevel"/>
    <w:tmpl w:val="7518744A"/>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nsid w:val="2A5D7918"/>
    <w:multiLevelType w:val="hybridMultilevel"/>
    <w:tmpl w:val="9C9A27B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nsid w:val="2A8E3DE9"/>
    <w:multiLevelType w:val="hybridMultilevel"/>
    <w:tmpl w:val="99386EE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nsid w:val="2AD30C82"/>
    <w:multiLevelType w:val="hybridMultilevel"/>
    <w:tmpl w:val="049E8A1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nsid w:val="2B2E40BE"/>
    <w:multiLevelType w:val="hybridMultilevel"/>
    <w:tmpl w:val="1090CE7E"/>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8">
    <w:nsid w:val="2BB621DE"/>
    <w:multiLevelType w:val="hybridMultilevel"/>
    <w:tmpl w:val="ECCE211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2C381865"/>
    <w:multiLevelType w:val="hybridMultilevel"/>
    <w:tmpl w:val="3D9E57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nsid w:val="2CD816BB"/>
    <w:multiLevelType w:val="hybridMultilevel"/>
    <w:tmpl w:val="6F8A5A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nsid w:val="2D846B81"/>
    <w:multiLevelType w:val="hybridMultilevel"/>
    <w:tmpl w:val="1F80D512"/>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2DD755BC"/>
    <w:multiLevelType w:val="hybridMultilevel"/>
    <w:tmpl w:val="93F6B28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nsid w:val="2E553DB9"/>
    <w:multiLevelType w:val="hybridMultilevel"/>
    <w:tmpl w:val="2EEA1A5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nsid w:val="2EE94EF3"/>
    <w:multiLevelType w:val="hybridMultilevel"/>
    <w:tmpl w:val="217E3D6C"/>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5">
    <w:nsid w:val="2F81317B"/>
    <w:multiLevelType w:val="hybridMultilevel"/>
    <w:tmpl w:val="DF602B0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nsid w:val="2F90614A"/>
    <w:multiLevelType w:val="hybridMultilevel"/>
    <w:tmpl w:val="28767E9A"/>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7">
    <w:nsid w:val="2FBF72EA"/>
    <w:multiLevelType w:val="hybridMultilevel"/>
    <w:tmpl w:val="BA0298EA"/>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nsid w:val="2FEA4DE6"/>
    <w:multiLevelType w:val="hybridMultilevel"/>
    <w:tmpl w:val="5DFC1FD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nsid w:val="30235DA3"/>
    <w:multiLevelType w:val="hybridMultilevel"/>
    <w:tmpl w:val="FE2430E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nsid w:val="3043366A"/>
    <w:multiLevelType w:val="hybridMultilevel"/>
    <w:tmpl w:val="309ADE26"/>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1">
    <w:nsid w:val="309B5405"/>
    <w:multiLevelType w:val="hybridMultilevel"/>
    <w:tmpl w:val="3C0ABA3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nsid w:val="30E573A8"/>
    <w:multiLevelType w:val="hybridMultilevel"/>
    <w:tmpl w:val="71961D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nsid w:val="31CD3A97"/>
    <w:multiLevelType w:val="hybridMultilevel"/>
    <w:tmpl w:val="3EC68F92"/>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4">
    <w:nsid w:val="33480242"/>
    <w:multiLevelType w:val="hybridMultilevel"/>
    <w:tmpl w:val="7A7687E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nsid w:val="3350453F"/>
    <w:multiLevelType w:val="hybridMultilevel"/>
    <w:tmpl w:val="AF68C2C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nsid w:val="336154D6"/>
    <w:multiLevelType w:val="hybridMultilevel"/>
    <w:tmpl w:val="D90A12F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nsid w:val="341830C1"/>
    <w:multiLevelType w:val="hybridMultilevel"/>
    <w:tmpl w:val="304E73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nsid w:val="341963C5"/>
    <w:multiLevelType w:val="hybridMultilevel"/>
    <w:tmpl w:val="81ECAD4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nsid w:val="343179B5"/>
    <w:multiLevelType w:val="hybridMultilevel"/>
    <w:tmpl w:val="B048591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nsid w:val="345E2A17"/>
    <w:multiLevelType w:val="hybridMultilevel"/>
    <w:tmpl w:val="C318FFD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nsid w:val="34A31D5C"/>
    <w:multiLevelType w:val="hybridMultilevel"/>
    <w:tmpl w:val="0896B76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nsid w:val="352C13D0"/>
    <w:multiLevelType w:val="hybridMultilevel"/>
    <w:tmpl w:val="FC8E7C38"/>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nsid w:val="357A55D4"/>
    <w:multiLevelType w:val="hybridMultilevel"/>
    <w:tmpl w:val="D8B06B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nsid w:val="360C1EAE"/>
    <w:multiLevelType w:val="hybridMultilevel"/>
    <w:tmpl w:val="7244132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nsid w:val="367D14AD"/>
    <w:multiLevelType w:val="hybridMultilevel"/>
    <w:tmpl w:val="CB2874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nsid w:val="368E34C1"/>
    <w:multiLevelType w:val="hybridMultilevel"/>
    <w:tmpl w:val="0FA200C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nsid w:val="375C7563"/>
    <w:multiLevelType w:val="hybridMultilevel"/>
    <w:tmpl w:val="69A8E9C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8">
    <w:nsid w:val="38E434E0"/>
    <w:multiLevelType w:val="hybridMultilevel"/>
    <w:tmpl w:val="643A6E04"/>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nsid w:val="38E731D2"/>
    <w:multiLevelType w:val="hybridMultilevel"/>
    <w:tmpl w:val="E7ECC5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nsid w:val="38E7355F"/>
    <w:multiLevelType w:val="hybridMultilevel"/>
    <w:tmpl w:val="8E06F34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1">
    <w:nsid w:val="39215356"/>
    <w:multiLevelType w:val="hybridMultilevel"/>
    <w:tmpl w:val="92C8A4A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nsid w:val="396D412F"/>
    <w:multiLevelType w:val="hybridMultilevel"/>
    <w:tmpl w:val="AE14A8CE"/>
    <w:lvl w:ilvl="0" w:tplc="D4AC5EBA">
      <w:start w:val="5"/>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nsid w:val="3974620B"/>
    <w:multiLevelType w:val="hybridMultilevel"/>
    <w:tmpl w:val="FE1AF7F2"/>
    <w:lvl w:ilvl="0" w:tplc="DAEE657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4">
    <w:nsid w:val="39855BF6"/>
    <w:multiLevelType w:val="hybridMultilevel"/>
    <w:tmpl w:val="AE661DD2"/>
    <w:lvl w:ilvl="0" w:tplc="04150017">
      <w:start w:val="1"/>
      <w:numFmt w:val="lowerLetter"/>
      <w:lvlText w:val="%1)"/>
      <w:lvlJc w:val="left"/>
      <w:pPr>
        <w:tabs>
          <w:tab w:val="num" w:pos="720"/>
        </w:tabs>
        <w:ind w:left="720" w:hanging="360"/>
      </w:pPr>
      <w:rPr>
        <w:rFonts w:hint="default"/>
      </w:rPr>
    </w:lvl>
    <w:lvl w:ilvl="1" w:tplc="8AAC67DA">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5">
    <w:nsid w:val="39C91612"/>
    <w:multiLevelType w:val="hybridMultilevel"/>
    <w:tmpl w:val="EFA052B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nsid w:val="39F661CE"/>
    <w:multiLevelType w:val="hybridMultilevel"/>
    <w:tmpl w:val="B9B880D6"/>
    <w:lvl w:ilvl="0" w:tplc="FF6A54D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nsid w:val="3A06386F"/>
    <w:multiLevelType w:val="hybridMultilevel"/>
    <w:tmpl w:val="567896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nsid w:val="3A1B5993"/>
    <w:multiLevelType w:val="hybridMultilevel"/>
    <w:tmpl w:val="440265D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nsid w:val="3A505174"/>
    <w:multiLevelType w:val="hybridMultilevel"/>
    <w:tmpl w:val="2C263B5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nsid w:val="3A7B4912"/>
    <w:multiLevelType w:val="hybridMultilevel"/>
    <w:tmpl w:val="E81869BE"/>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nsid w:val="3A825FE4"/>
    <w:multiLevelType w:val="hybridMultilevel"/>
    <w:tmpl w:val="CB46C4E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nsid w:val="3B223A79"/>
    <w:multiLevelType w:val="hybridMultilevel"/>
    <w:tmpl w:val="22243AE2"/>
    <w:lvl w:ilvl="0" w:tplc="04150017">
      <w:start w:val="1"/>
      <w:numFmt w:val="lowerLetter"/>
      <w:lvlText w:val="%1)"/>
      <w:lvlJc w:val="left"/>
      <w:pPr>
        <w:tabs>
          <w:tab w:val="num" w:pos="720"/>
        </w:tabs>
        <w:ind w:left="720" w:hanging="360"/>
      </w:pPr>
      <w:rPr>
        <w:rFonts w:hint="default"/>
      </w:rPr>
    </w:lvl>
    <w:lvl w:ilvl="1" w:tplc="5956CECC">
      <w:start w:val="1"/>
      <w:numFmt w:val="decimal"/>
      <w:lvlText w:val="%2)"/>
      <w:lvlJc w:val="left"/>
      <w:pPr>
        <w:tabs>
          <w:tab w:val="num" w:pos="1560"/>
        </w:tabs>
        <w:ind w:left="1560" w:hanging="48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3">
    <w:nsid w:val="3B48046A"/>
    <w:multiLevelType w:val="hybridMultilevel"/>
    <w:tmpl w:val="1736B6B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4">
    <w:nsid w:val="3B625D80"/>
    <w:multiLevelType w:val="hybridMultilevel"/>
    <w:tmpl w:val="746CAF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nsid w:val="3B9218D9"/>
    <w:multiLevelType w:val="hybridMultilevel"/>
    <w:tmpl w:val="9E9EB5A4"/>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6">
    <w:nsid w:val="3BB4345B"/>
    <w:multiLevelType w:val="hybridMultilevel"/>
    <w:tmpl w:val="A094D9E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nsid w:val="3C3453FC"/>
    <w:multiLevelType w:val="hybridMultilevel"/>
    <w:tmpl w:val="41D854C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nsid w:val="3CAD66CD"/>
    <w:multiLevelType w:val="hybridMultilevel"/>
    <w:tmpl w:val="21F624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nsid w:val="3CC62EB4"/>
    <w:multiLevelType w:val="hybridMultilevel"/>
    <w:tmpl w:val="D290715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nsid w:val="3CD042FF"/>
    <w:multiLevelType w:val="hybridMultilevel"/>
    <w:tmpl w:val="CFD6FA8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nsid w:val="3CD60C08"/>
    <w:multiLevelType w:val="hybridMultilevel"/>
    <w:tmpl w:val="85326D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nsid w:val="3D581C5F"/>
    <w:multiLevelType w:val="hybridMultilevel"/>
    <w:tmpl w:val="7924BE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nsid w:val="3D7F6E8B"/>
    <w:multiLevelType w:val="hybridMultilevel"/>
    <w:tmpl w:val="CA3A9E30"/>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4">
    <w:nsid w:val="3D9A042F"/>
    <w:multiLevelType w:val="hybridMultilevel"/>
    <w:tmpl w:val="BBFE98A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nsid w:val="3DD01B1E"/>
    <w:multiLevelType w:val="hybridMultilevel"/>
    <w:tmpl w:val="13388EF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6">
    <w:nsid w:val="3E2835AE"/>
    <w:multiLevelType w:val="hybridMultilevel"/>
    <w:tmpl w:val="1B563C7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nsid w:val="3E8663A9"/>
    <w:multiLevelType w:val="hybridMultilevel"/>
    <w:tmpl w:val="47B2EB50"/>
    <w:lvl w:ilvl="0" w:tplc="ED1CDE4C">
      <w:start w:val="1"/>
      <w:numFmt w:val="bullet"/>
      <w:lvlText w:val="-"/>
      <w:lvlJc w:val="left"/>
      <w:pPr>
        <w:ind w:left="1068" w:hanging="360"/>
      </w:pPr>
      <w:rPr>
        <w:rFonts w:ascii="Times New Roman" w:eastAsia="Times New Roman"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98">
    <w:nsid w:val="3EB74294"/>
    <w:multiLevelType w:val="hybridMultilevel"/>
    <w:tmpl w:val="F4E69BF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9">
    <w:nsid w:val="3ECB371F"/>
    <w:multiLevelType w:val="hybridMultilevel"/>
    <w:tmpl w:val="CC5A43C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nsid w:val="3F183B42"/>
    <w:multiLevelType w:val="hybridMultilevel"/>
    <w:tmpl w:val="1190151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nsid w:val="3F5F6099"/>
    <w:multiLevelType w:val="hybridMultilevel"/>
    <w:tmpl w:val="300EE2C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nsid w:val="3F65437D"/>
    <w:multiLevelType w:val="hybridMultilevel"/>
    <w:tmpl w:val="B4FA7926"/>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3">
    <w:nsid w:val="3FA31FD8"/>
    <w:multiLevelType w:val="hybridMultilevel"/>
    <w:tmpl w:val="C512C6C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nsid w:val="401E74F6"/>
    <w:multiLevelType w:val="hybridMultilevel"/>
    <w:tmpl w:val="A10E2CE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5">
    <w:nsid w:val="402341EA"/>
    <w:multiLevelType w:val="hybridMultilevel"/>
    <w:tmpl w:val="CC1E4FD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6">
    <w:nsid w:val="40F946EE"/>
    <w:multiLevelType w:val="hybridMultilevel"/>
    <w:tmpl w:val="A3F8E4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7">
    <w:nsid w:val="410E708C"/>
    <w:multiLevelType w:val="hybridMultilevel"/>
    <w:tmpl w:val="FF0AE23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8">
    <w:nsid w:val="414B1D9E"/>
    <w:multiLevelType w:val="hybridMultilevel"/>
    <w:tmpl w:val="D6D4206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9">
    <w:nsid w:val="41F93726"/>
    <w:multiLevelType w:val="hybridMultilevel"/>
    <w:tmpl w:val="FB0243F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0">
    <w:nsid w:val="4225358D"/>
    <w:multiLevelType w:val="hybridMultilevel"/>
    <w:tmpl w:val="4E32582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1">
    <w:nsid w:val="424046F8"/>
    <w:multiLevelType w:val="hybridMultilevel"/>
    <w:tmpl w:val="6B62E63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nsid w:val="425E468F"/>
    <w:multiLevelType w:val="hybridMultilevel"/>
    <w:tmpl w:val="23FA9F8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3">
    <w:nsid w:val="42A0321B"/>
    <w:multiLevelType w:val="hybridMultilevel"/>
    <w:tmpl w:val="CBB6A05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4">
    <w:nsid w:val="431F4FC7"/>
    <w:multiLevelType w:val="hybridMultilevel"/>
    <w:tmpl w:val="4E429F16"/>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5">
    <w:nsid w:val="432C4403"/>
    <w:multiLevelType w:val="hybridMultilevel"/>
    <w:tmpl w:val="DC9A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nsid w:val="433507CC"/>
    <w:multiLevelType w:val="hybridMultilevel"/>
    <w:tmpl w:val="B59E08A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7">
    <w:nsid w:val="44D5731D"/>
    <w:multiLevelType w:val="hybridMultilevel"/>
    <w:tmpl w:val="CD5A88B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8">
    <w:nsid w:val="4549360B"/>
    <w:multiLevelType w:val="hybridMultilevel"/>
    <w:tmpl w:val="EB70EDCC"/>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9">
    <w:nsid w:val="460A4323"/>
    <w:multiLevelType w:val="hybridMultilevel"/>
    <w:tmpl w:val="D0BA278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0">
    <w:nsid w:val="46282725"/>
    <w:multiLevelType w:val="hybridMultilevel"/>
    <w:tmpl w:val="BCB0249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1">
    <w:nsid w:val="46AA26B2"/>
    <w:multiLevelType w:val="hybridMultilevel"/>
    <w:tmpl w:val="5F08543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2">
    <w:nsid w:val="46AB431B"/>
    <w:multiLevelType w:val="hybridMultilevel"/>
    <w:tmpl w:val="52D2C6A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3">
    <w:nsid w:val="46C40C4E"/>
    <w:multiLevelType w:val="hybridMultilevel"/>
    <w:tmpl w:val="8648F38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4">
    <w:nsid w:val="47432980"/>
    <w:multiLevelType w:val="hybridMultilevel"/>
    <w:tmpl w:val="A06E3F2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5">
    <w:nsid w:val="47A011AC"/>
    <w:multiLevelType w:val="hybridMultilevel"/>
    <w:tmpl w:val="591CDDEA"/>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6">
    <w:nsid w:val="47B24A80"/>
    <w:multiLevelType w:val="hybridMultilevel"/>
    <w:tmpl w:val="BE2655E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7">
    <w:nsid w:val="47D75461"/>
    <w:multiLevelType w:val="hybridMultilevel"/>
    <w:tmpl w:val="98A44A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nsid w:val="48C3309A"/>
    <w:multiLevelType w:val="hybridMultilevel"/>
    <w:tmpl w:val="F334A862"/>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9">
    <w:nsid w:val="48EE20E1"/>
    <w:multiLevelType w:val="hybridMultilevel"/>
    <w:tmpl w:val="0274955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nsid w:val="49185F54"/>
    <w:multiLevelType w:val="hybridMultilevel"/>
    <w:tmpl w:val="8F7E5560"/>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1">
    <w:nsid w:val="49D53944"/>
    <w:multiLevelType w:val="hybridMultilevel"/>
    <w:tmpl w:val="6C76782E"/>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nsid w:val="4A4D2312"/>
    <w:multiLevelType w:val="hybridMultilevel"/>
    <w:tmpl w:val="36A23D0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3">
    <w:nsid w:val="4A973DA9"/>
    <w:multiLevelType w:val="hybridMultilevel"/>
    <w:tmpl w:val="9ED24C50"/>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4">
    <w:nsid w:val="4B1E0D81"/>
    <w:multiLevelType w:val="hybridMultilevel"/>
    <w:tmpl w:val="5BCE6E8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nsid w:val="4B3F0335"/>
    <w:multiLevelType w:val="hybridMultilevel"/>
    <w:tmpl w:val="703621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6">
    <w:nsid w:val="4B460BE7"/>
    <w:multiLevelType w:val="hybridMultilevel"/>
    <w:tmpl w:val="872074F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nsid w:val="4BD3202A"/>
    <w:multiLevelType w:val="hybridMultilevel"/>
    <w:tmpl w:val="085C04E2"/>
    <w:lvl w:ilvl="0" w:tplc="6CCC5076">
      <w:start w:val="2"/>
      <w:numFmt w:val="bullet"/>
      <w:lvlText w:val="-"/>
      <w:lvlJc w:val="left"/>
      <w:pPr>
        <w:tabs>
          <w:tab w:val="num" w:pos="720"/>
        </w:tabs>
        <w:ind w:left="720" w:hanging="360"/>
      </w:pPr>
      <w:rPr>
        <w:rFonts w:ascii="Times New Roman" w:eastAsia="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D4AC5EBA">
      <w:start w:val="5"/>
      <w:numFmt w:val="bullet"/>
      <w:lvlText w:val="–"/>
      <w:lvlJc w:val="left"/>
      <w:pPr>
        <w:tabs>
          <w:tab w:val="num" w:pos="2160"/>
        </w:tabs>
        <w:ind w:left="2160" w:hanging="360"/>
      </w:pPr>
      <w:rPr>
        <w:rFonts w:ascii="Times New Roman" w:eastAsia="Times New Roman" w:hAnsi="Times New Roman" w:cs="Times New Roman"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8">
    <w:nsid w:val="4C3C6738"/>
    <w:multiLevelType w:val="hybridMultilevel"/>
    <w:tmpl w:val="4CFA8DC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nsid w:val="4C3D7839"/>
    <w:multiLevelType w:val="hybridMultilevel"/>
    <w:tmpl w:val="D738088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0">
    <w:nsid w:val="4CB3295F"/>
    <w:multiLevelType w:val="hybridMultilevel"/>
    <w:tmpl w:val="CE6A4496"/>
    <w:lvl w:ilvl="0" w:tplc="DAEE657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1">
    <w:nsid w:val="4CC31EF9"/>
    <w:multiLevelType w:val="hybridMultilevel"/>
    <w:tmpl w:val="EC5E582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2">
    <w:nsid w:val="4D322A6B"/>
    <w:multiLevelType w:val="hybridMultilevel"/>
    <w:tmpl w:val="03BCB118"/>
    <w:lvl w:ilvl="0" w:tplc="04150017">
      <w:start w:val="1"/>
      <w:numFmt w:val="lowerLetter"/>
      <w:lvlText w:val="%1)"/>
      <w:lvlJc w:val="left"/>
      <w:pPr>
        <w:tabs>
          <w:tab w:val="num" w:pos="720"/>
        </w:tabs>
        <w:ind w:left="720" w:hanging="360"/>
      </w:pPr>
      <w:rPr>
        <w:rFonts w:hint="default"/>
      </w:rPr>
    </w:lvl>
    <w:lvl w:ilvl="1" w:tplc="577481EE">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3">
    <w:nsid w:val="4E0300ED"/>
    <w:multiLevelType w:val="hybridMultilevel"/>
    <w:tmpl w:val="5D96D3B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4">
    <w:nsid w:val="4E2223B1"/>
    <w:multiLevelType w:val="hybridMultilevel"/>
    <w:tmpl w:val="D834D14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5">
    <w:nsid w:val="4E4C70EC"/>
    <w:multiLevelType w:val="hybridMultilevel"/>
    <w:tmpl w:val="4C3E6BE2"/>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6">
    <w:nsid w:val="4E874765"/>
    <w:multiLevelType w:val="hybridMultilevel"/>
    <w:tmpl w:val="4A5C0FB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nsid w:val="4E986099"/>
    <w:multiLevelType w:val="hybridMultilevel"/>
    <w:tmpl w:val="1C0AEBB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nsid w:val="4EC34695"/>
    <w:multiLevelType w:val="hybridMultilevel"/>
    <w:tmpl w:val="0F7EB22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nsid w:val="4EE617E9"/>
    <w:multiLevelType w:val="hybridMultilevel"/>
    <w:tmpl w:val="14823ABA"/>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0">
    <w:nsid w:val="4FCA38E8"/>
    <w:multiLevelType w:val="hybridMultilevel"/>
    <w:tmpl w:val="63763ED2"/>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1">
    <w:nsid w:val="502022D7"/>
    <w:multiLevelType w:val="hybridMultilevel"/>
    <w:tmpl w:val="91C01CE6"/>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nsid w:val="50230A83"/>
    <w:multiLevelType w:val="hybridMultilevel"/>
    <w:tmpl w:val="E230F5A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nsid w:val="503674CB"/>
    <w:multiLevelType w:val="hybridMultilevel"/>
    <w:tmpl w:val="DAEE9A1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nsid w:val="50C00916"/>
    <w:multiLevelType w:val="hybridMultilevel"/>
    <w:tmpl w:val="783892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nsid w:val="5240392C"/>
    <w:multiLevelType w:val="hybridMultilevel"/>
    <w:tmpl w:val="06EAB3F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6">
    <w:nsid w:val="52956A82"/>
    <w:multiLevelType w:val="hybridMultilevel"/>
    <w:tmpl w:val="70E69AC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nsid w:val="52E26221"/>
    <w:multiLevelType w:val="hybridMultilevel"/>
    <w:tmpl w:val="A448CB9E"/>
    <w:lvl w:ilvl="0" w:tplc="04150017">
      <w:start w:val="1"/>
      <w:numFmt w:val="lowerLetter"/>
      <w:lvlText w:val="%1)"/>
      <w:lvlJc w:val="left"/>
      <w:pPr>
        <w:tabs>
          <w:tab w:val="num" w:pos="720"/>
        </w:tabs>
        <w:ind w:left="720" w:hanging="360"/>
      </w:pPr>
      <w:rPr>
        <w:rFonts w:hint="default"/>
      </w:rPr>
    </w:lvl>
    <w:lvl w:ilvl="1" w:tplc="1812D596">
      <w:start w:val="1"/>
      <w:numFmt w:val="decimal"/>
      <w:lvlText w:val="%2)"/>
      <w:lvlJc w:val="left"/>
      <w:pPr>
        <w:tabs>
          <w:tab w:val="num" w:pos="1485"/>
        </w:tabs>
        <w:ind w:left="1485" w:hanging="405"/>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8">
    <w:nsid w:val="53F80DA7"/>
    <w:multiLevelType w:val="hybridMultilevel"/>
    <w:tmpl w:val="E6560B1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9">
    <w:nsid w:val="54173714"/>
    <w:multiLevelType w:val="hybridMultilevel"/>
    <w:tmpl w:val="7AF8E1AC"/>
    <w:lvl w:ilvl="0" w:tplc="04150011">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0">
    <w:nsid w:val="54672C1B"/>
    <w:multiLevelType w:val="hybridMultilevel"/>
    <w:tmpl w:val="64FECC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nsid w:val="54B27C16"/>
    <w:multiLevelType w:val="hybridMultilevel"/>
    <w:tmpl w:val="92C86C64"/>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2">
    <w:nsid w:val="550206EE"/>
    <w:multiLevelType w:val="hybridMultilevel"/>
    <w:tmpl w:val="30269D6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3">
    <w:nsid w:val="55A84EC3"/>
    <w:multiLevelType w:val="hybridMultilevel"/>
    <w:tmpl w:val="9260032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4">
    <w:nsid w:val="55C5377A"/>
    <w:multiLevelType w:val="hybridMultilevel"/>
    <w:tmpl w:val="F176E738"/>
    <w:lvl w:ilvl="0" w:tplc="EF4CBEDA">
      <w:start w:val="1"/>
      <w:numFmt w:val="bullet"/>
      <w:lvlText w:val="-"/>
      <w:lvlJc w:val="left"/>
      <w:pPr>
        <w:tabs>
          <w:tab w:val="num" w:pos="1080"/>
        </w:tabs>
        <w:ind w:left="1080" w:hanging="360"/>
      </w:pPr>
      <w:rPr>
        <w:rFonts w:ascii="Times New Roman" w:eastAsia="Times New Roman" w:hAnsi="Times New Roman" w:cs="Times New Roman"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265">
    <w:nsid w:val="566058FF"/>
    <w:multiLevelType w:val="hybridMultilevel"/>
    <w:tmpl w:val="D70C85A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nsid w:val="56900E10"/>
    <w:multiLevelType w:val="hybridMultilevel"/>
    <w:tmpl w:val="A9F213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nsid w:val="56985FF4"/>
    <w:multiLevelType w:val="hybridMultilevel"/>
    <w:tmpl w:val="BE30E32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8">
    <w:nsid w:val="56A70C47"/>
    <w:multiLevelType w:val="hybridMultilevel"/>
    <w:tmpl w:val="418C278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9">
    <w:nsid w:val="56C05C16"/>
    <w:multiLevelType w:val="hybridMultilevel"/>
    <w:tmpl w:val="F73A33B2"/>
    <w:lvl w:ilvl="0" w:tplc="ED1CDE4C">
      <w:start w:val="1"/>
      <w:numFmt w:val="bullet"/>
      <w:lvlText w:val="-"/>
      <w:lvlJc w:val="left"/>
      <w:pPr>
        <w:ind w:left="1068" w:hanging="360"/>
      </w:pPr>
      <w:rPr>
        <w:rFonts w:ascii="Times New Roman" w:eastAsia="Times New Roman"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70">
    <w:nsid w:val="57A06663"/>
    <w:multiLevelType w:val="hybridMultilevel"/>
    <w:tmpl w:val="49E2F2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1">
    <w:nsid w:val="57D83FA7"/>
    <w:multiLevelType w:val="hybridMultilevel"/>
    <w:tmpl w:val="5B80CFC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2">
    <w:nsid w:val="582A178B"/>
    <w:multiLevelType w:val="hybridMultilevel"/>
    <w:tmpl w:val="C8F284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nsid w:val="598A4D2F"/>
    <w:multiLevelType w:val="hybridMultilevel"/>
    <w:tmpl w:val="8C2C0E8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4">
    <w:nsid w:val="59973AC3"/>
    <w:multiLevelType w:val="hybridMultilevel"/>
    <w:tmpl w:val="25FC9DF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nsid w:val="59DE73BA"/>
    <w:multiLevelType w:val="hybridMultilevel"/>
    <w:tmpl w:val="EB3CDA74"/>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76">
    <w:nsid w:val="59EE5703"/>
    <w:multiLevelType w:val="hybridMultilevel"/>
    <w:tmpl w:val="B3AEA34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7">
    <w:nsid w:val="5A582A41"/>
    <w:multiLevelType w:val="hybridMultilevel"/>
    <w:tmpl w:val="FDD4326C"/>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78">
    <w:nsid w:val="5A9D76C0"/>
    <w:multiLevelType w:val="hybridMultilevel"/>
    <w:tmpl w:val="D390C39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9">
    <w:nsid w:val="5AA771B1"/>
    <w:multiLevelType w:val="hybridMultilevel"/>
    <w:tmpl w:val="F564B6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0">
    <w:nsid w:val="5AB34BF1"/>
    <w:multiLevelType w:val="hybridMultilevel"/>
    <w:tmpl w:val="D7AC6040"/>
    <w:lvl w:ilvl="0" w:tplc="90DE2738">
      <w:start w:val="1"/>
      <w:numFmt w:val="bullet"/>
      <w:lvlText w:val="-"/>
      <w:lvlJc w:val="left"/>
      <w:pPr>
        <w:tabs>
          <w:tab w:val="num" w:pos="720"/>
        </w:tabs>
        <w:ind w:left="720" w:hanging="360"/>
      </w:pPr>
      <w:rPr>
        <w:rFonts w:ascii="Times New Roman" w:eastAsia="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1">
    <w:nsid w:val="5AF0004F"/>
    <w:multiLevelType w:val="hybridMultilevel"/>
    <w:tmpl w:val="A2B239C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nsid w:val="5B534EC0"/>
    <w:multiLevelType w:val="hybridMultilevel"/>
    <w:tmpl w:val="0688F7EA"/>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3">
    <w:nsid w:val="5B8E2DA3"/>
    <w:multiLevelType w:val="hybridMultilevel"/>
    <w:tmpl w:val="F26249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4">
    <w:nsid w:val="5BC96BD6"/>
    <w:multiLevelType w:val="hybridMultilevel"/>
    <w:tmpl w:val="69509E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5">
    <w:nsid w:val="5C76701F"/>
    <w:multiLevelType w:val="hybridMultilevel"/>
    <w:tmpl w:val="52B686C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6">
    <w:nsid w:val="5C893E69"/>
    <w:multiLevelType w:val="hybridMultilevel"/>
    <w:tmpl w:val="E21E589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7">
    <w:nsid w:val="5D1127C0"/>
    <w:multiLevelType w:val="hybridMultilevel"/>
    <w:tmpl w:val="3E409BEA"/>
    <w:lvl w:ilvl="0" w:tplc="D4AC5EBA">
      <w:start w:val="5"/>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nsid w:val="5D624B2E"/>
    <w:multiLevelType w:val="hybridMultilevel"/>
    <w:tmpl w:val="E7AEC06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9">
    <w:nsid w:val="5D6A0619"/>
    <w:multiLevelType w:val="hybridMultilevel"/>
    <w:tmpl w:val="1EFADF06"/>
    <w:lvl w:ilvl="0" w:tplc="DAEE657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90">
    <w:nsid w:val="5DEB37DD"/>
    <w:multiLevelType w:val="hybridMultilevel"/>
    <w:tmpl w:val="CEB2200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nsid w:val="5E13552D"/>
    <w:multiLevelType w:val="hybridMultilevel"/>
    <w:tmpl w:val="C6DC9E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2">
    <w:nsid w:val="5E71648B"/>
    <w:multiLevelType w:val="hybridMultilevel"/>
    <w:tmpl w:val="DF3A550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3">
    <w:nsid w:val="5E8736BD"/>
    <w:multiLevelType w:val="hybridMultilevel"/>
    <w:tmpl w:val="6B7CFED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4">
    <w:nsid w:val="5EF0581C"/>
    <w:multiLevelType w:val="hybridMultilevel"/>
    <w:tmpl w:val="DAC09A0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5">
    <w:nsid w:val="5EF10F91"/>
    <w:multiLevelType w:val="hybridMultilevel"/>
    <w:tmpl w:val="D90A12F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6">
    <w:nsid w:val="5F7A0E19"/>
    <w:multiLevelType w:val="hybridMultilevel"/>
    <w:tmpl w:val="2EE8F14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nsid w:val="60241D92"/>
    <w:multiLevelType w:val="hybridMultilevel"/>
    <w:tmpl w:val="49F6D654"/>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8">
    <w:nsid w:val="6033512A"/>
    <w:multiLevelType w:val="hybridMultilevel"/>
    <w:tmpl w:val="E69A68F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9">
    <w:nsid w:val="60BA13E4"/>
    <w:multiLevelType w:val="hybridMultilevel"/>
    <w:tmpl w:val="6978A88C"/>
    <w:lvl w:ilvl="0" w:tplc="EF4CBEDA">
      <w:start w:val="1"/>
      <w:numFmt w:val="bullet"/>
      <w:lvlText w:val="-"/>
      <w:lvlJc w:val="left"/>
      <w:pPr>
        <w:tabs>
          <w:tab w:val="num" w:pos="1080"/>
        </w:tabs>
        <w:ind w:left="1080" w:hanging="360"/>
      </w:pPr>
      <w:rPr>
        <w:rFonts w:ascii="Times New Roman" w:eastAsia="Times New Roman" w:hAnsi="Times New Roman" w:cs="Times New Roman"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300">
    <w:nsid w:val="612109DF"/>
    <w:multiLevelType w:val="hybridMultilevel"/>
    <w:tmpl w:val="C8A267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1">
    <w:nsid w:val="614D1E5A"/>
    <w:multiLevelType w:val="hybridMultilevel"/>
    <w:tmpl w:val="4438AAE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2">
    <w:nsid w:val="618901F8"/>
    <w:multiLevelType w:val="hybridMultilevel"/>
    <w:tmpl w:val="4CDE78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3">
    <w:nsid w:val="61AE2B8D"/>
    <w:multiLevelType w:val="hybridMultilevel"/>
    <w:tmpl w:val="FA68F68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4">
    <w:nsid w:val="62081727"/>
    <w:multiLevelType w:val="hybridMultilevel"/>
    <w:tmpl w:val="E5FA62E0"/>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05">
    <w:nsid w:val="620B7AF4"/>
    <w:multiLevelType w:val="hybridMultilevel"/>
    <w:tmpl w:val="5978E21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6">
    <w:nsid w:val="620C3A8C"/>
    <w:multiLevelType w:val="hybridMultilevel"/>
    <w:tmpl w:val="AC36054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7">
    <w:nsid w:val="6242437B"/>
    <w:multiLevelType w:val="hybridMultilevel"/>
    <w:tmpl w:val="0EA093B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8">
    <w:nsid w:val="636F7818"/>
    <w:multiLevelType w:val="hybridMultilevel"/>
    <w:tmpl w:val="0320590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9">
    <w:nsid w:val="63A33AFE"/>
    <w:multiLevelType w:val="hybridMultilevel"/>
    <w:tmpl w:val="A72E1D7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0">
    <w:nsid w:val="63F04A96"/>
    <w:multiLevelType w:val="hybridMultilevel"/>
    <w:tmpl w:val="237CA92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1">
    <w:nsid w:val="640A2B58"/>
    <w:multiLevelType w:val="hybridMultilevel"/>
    <w:tmpl w:val="F29C02B8"/>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2">
    <w:nsid w:val="64525E16"/>
    <w:multiLevelType w:val="hybridMultilevel"/>
    <w:tmpl w:val="637AB65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3">
    <w:nsid w:val="645E460E"/>
    <w:multiLevelType w:val="hybridMultilevel"/>
    <w:tmpl w:val="AE825C2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4">
    <w:nsid w:val="64D80E0F"/>
    <w:multiLevelType w:val="hybridMultilevel"/>
    <w:tmpl w:val="0EA6317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5">
    <w:nsid w:val="656F32A1"/>
    <w:multiLevelType w:val="hybridMultilevel"/>
    <w:tmpl w:val="00228FE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6">
    <w:nsid w:val="659730B5"/>
    <w:multiLevelType w:val="hybridMultilevel"/>
    <w:tmpl w:val="56B48C48"/>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7">
    <w:nsid w:val="663666B7"/>
    <w:multiLevelType w:val="hybridMultilevel"/>
    <w:tmpl w:val="A414384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8">
    <w:nsid w:val="66981F21"/>
    <w:multiLevelType w:val="hybridMultilevel"/>
    <w:tmpl w:val="F8EE4AF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9">
    <w:nsid w:val="66C844F1"/>
    <w:multiLevelType w:val="hybridMultilevel"/>
    <w:tmpl w:val="6C184752"/>
    <w:lvl w:ilvl="0" w:tplc="04150017">
      <w:start w:val="1"/>
      <w:numFmt w:val="lowerLetter"/>
      <w:lvlText w:val="%1)"/>
      <w:lvlJc w:val="left"/>
      <w:pPr>
        <w:tabs>
          <w:tab w:val="num" w:pos="720"/>
        </w:tabs>
        <w:ind w:left="720" w:hanging="360"/>
      </w:pPr>
      <w:rPr>
        <w:rFonts w:hint="default"/>
      </w:rPr>
    </w:lvl>
    <w:lvl w:ilvl="1" w:tplc="A6AECC42">
      <w:start w:val="1"/>
      <w:numFmt w:val="decimal"/>
      <w:lvlText w:val="%2)"/>
      <w:lvlJc w:val="left"/>
      <w:pPr>
        <w:tabs>
          <w:tab w:val="num" w:pos="1485"/>
        </w:tabs>
        <w:ind w:left="1485" w:hanging="405"/>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0">
    <w:nsid w:val="66E406DB"/>
    <w:multiLevelType w:val="hybridMultilevel"/>
    <w:tmpl w:val="BBE004A8"/>
    <w:lvl w:ilvl="0" w:tplc="ED1CDE4C">
      <w:start w:val="1"/>
      <w:numFmt w:val="bullet"/>
      <w:lvlText w:val="-"/>
      <w:lvlJc w:val="left"/>
      <w:pPr>
        <w:tabs>
          <w:tab w:val="num" w:pos="720"/>
        </w:tabs>
        <w:ind w:left="720"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1">
    <w:nsid w:val="67200B94"/>
    <w:multiLevelType w:val="hybridMultilevel"/>
    <w:tmpl w:val="CAAE002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2">
    <w:nsid w:val="672B3A2C"/>
    <w:multiLevelType w:val="hybridMultilevel"/>
    <w:tmpl w:val="BA38743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3">
    <w:nsid w:val="673D4CB8"/>
    <w:multiLevelType w:val="hybridMultilevel"/>
    <w:tmpl w:val="D870B9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4">
    <w:nsid w:val="67834F44"/>
    <w:multiLevelType w:val="hybridMultilevel"/>
    <w:tmpl w:val="39362AD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5">
    <w:nsid w:val="6804389F"/>
    <w:multiLevelType w:val="hybridMultilevel"/>
    <w:tmpl w:val="F7A4F0D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6">
    <w:nsid w:val="688E4C3F"/>
    <w:multiLevelType w:val="hybridMultilevel"/>
    <w:tmpl w:val="7E16B9FA"/>
    <w:lvl w:ilvl="0" w:tplc="DAEE657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27">
    <w:nsid w:val="69164F39"/>
    <w:multiLevelType w:val="hybridMultilevel"/>
    <w:tmpl w:val="0494FA8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8">
    <w:nsid w:val="695078B6"/>
    <w:multiLevelType w:val="hybridMultilevel"/>
    <w:tmpl w:val="4E34A67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9">
    <w:nsid w:val="69A9565F"/>
    <w:multiLevelType w:val="hybridMultilevel"/>
    <w:tmpl w:val="A10E477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0">
    <w:nsid w:val="6ACF5E6C"/>
    <w:multiLevelType w:val="hybridMultilevel"/>
    <w:tmpl w:val="620CF0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1">
    <w:nsid w:val="6AF5791C"/>
    <w:multiLevelType w:val="hybridMultilevel"/>
    <w:tmpl w:val="D93A28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2">
    <w:nsid w:val="6B877341"/>
    <w:multiLevelType w:val="hybridMultilevel"/>
    <w:tmpl w:val="B28E74FA"/>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3">
    <w:nsid w:val="6B89373E"/>
    <w:multiLevelType w:val="hybridMultilevel"/>
    <w:tmpl w:val="EC32C402"/>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4">
    <w:nsid w:val="6C287E4C"/>
    <w:multiLevelType w:val="hybridMultilevel"/>
    <w:tmpl w:val="F3C219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5">
    <w:nsid w:val="6CD61715"/>
    <w:multiLevelType w:val="hybridMultilevel"/>
    <w:tmpl w:val="8898949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6">
    <w:nsid w:val="6D121794"/>
    <w:multiLevelType w:val="hybridMultilevel"/>
    <w:tmpl w:val="F5A2E0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7">
    <w:nsid w:val="6D383F25"/>
    <w:multiLevelType w:val="hybridMultilevel"/>
    <w:tmpl w:val="768EB1FC"/>
    <w:lvl w:ilvl="0" w:tplc="8A4AE3E4">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8">
    <w:nsid w:val="6DCA30A7"/>
    <w:multiLevelType w:val="hybridMultilevel"/>
    <w:tmpl w:val="6040D9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9">
    <w:nsid w:val="6E6866A3"/>
    <w:multiLevelType w:val="hybridMultilevel"/>
    <w:tmpl w:val="6A6E72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0">
    <w:nsid w:val="6E6B5344"/>
    <w:multiLevelType w:val="hybridMultilevel"/>
    <w:tmpl w:val="516621DE"/>
    <w:lvl w:ilvl="0" w:tplc="DAEE6572">
      <w:start w:val="1"/>
      <w:numFmt w:val="bullet"/>
      <w:lvlText w:val=""/>
      <w:lvlJc w:val="left"/>
      <w:pPr>
        <w:ind w:left="720" w:hanging="360"/>
      </w:pPr>
      <w:rPr>
        <w:rFonts w:ascii="Symbol" w:hAnsi="Symbol" w:hint="default"/>
      </w:rPr>
    </w:lvl>
    <w:lvl w:ilvl="1" w:tplc="8A4AE3E4">
      <w:start w:val="1"/>
      <w:numFmt w:val="bullet"/>
      <w:lvlText w:val="­"/>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1">
    <w:nsid w:val="6EB85D0C"/>
    <w:multiLevelType w:val="hybridMultilevel"/>
    <w:tmpl w:val="C14AA5D6"/>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2">
    <w:nsid w:val="6F11266A"/>
    <w:multiLevelType w:val="hybridMultilevel"/>
    <w:tmpl w:val="DE60A2C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3">
    <w:nsid w:val="6F804B25"/>
    <w:multiLevelType w:val="hybridMultilevel"/>
    <w:tmpl w:val="FA9E44EA"/>
    <w:lvl w:ilvl="0" w:tplc="8A4AE3E4">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4">
    <w:nsid w:val="6F81799E"/>
    <w:multiLevelType w:val="hybridMultilevel"/>
    <w:tmpl w:val="D1F6789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5">
    <w:nsid w:val="6FBD068E"/>
    <w:multiLevelType w:val="hybridMultilevel"/>
    <w:tmpl w:val="492A268A"/>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6">
    <w:nsid w:val="7000771C"/>
    <w:multiLevelType w:val="hybridMultilevel"/>
    <w:tmpl w:val="1F0C7E2A"/>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7">
    <w:nsid w:val="70665A98"/>
    <w:multiLevelType w:val="hybridMultilevel"/>
    <w:tmpl w:val="5EF43D9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8">
    <w:nsid w:val="706C2660"/>
    <w:multiLevelType w:val="hybridMultilevel"/>
    <w:tmpl w:val="B9462612"/>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9">
    <w:nsid w:val="713B2A50"/>
    <w:multiLevelType w:val="hybridMultilevel"/>
    <w:tmpl w:val="18C0DD34"/>
    <w:lvl w:ilvl="0" w:tplc="8A4AE3E4">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0">
    <w:nsid w:val="7142455E"/>
    <w:multiLevelType w:val="hybridMultilevel"/>
    <w:tmpl w:val="64CEB9E8"/>
    <w:lvl w:ilvl="0" w:tplc="04150017">
      <w:start w:val="1"/>
      <w:numFmt w:val="lowerLetter"/>
      <w:lvlText w:val="%1)"/>
      <w:lvlJc w:val="left"/>
      <w:pPr>
        <w:tabs>
          <w:tab w:val="num" w:pos="720"/>
        </w:tabs>
        <w:ind w:left="720" w:hanging="360"/>
      </w:pPr>
      <w:rPr>
        <w:rFonts w:hint="default"/>
      </w:rPr>
    </w:lvl>
    <w:lvl w:ilvl="1" w:tplc="842ACAE8">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51">
    <w:nsid w:val="71ED51BD"/>
    <w:multiLevelType w:val="hybridMultilevel"/>
    <w:tmpl w:val="C47C562E"/>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52">
    <w:nsid w:val="72AC70BA"/>
    <w:multiLevelType w:val="hybridMultilevel"/>
    <w:tmpl w:val="9EEEB06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3">
    <w:nsid w:val="736B17AD"/>
    <w:multiLevelType w:val="hybridMultilevel"/>
    <w:tmpl w:val="FAD66860"/>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54">
    <w:nsid w:val="73C760CA"/>
    <w:multiLevelType w:val="hybridMultilevel"/>
    <w:tmpl w:val="DB0AC7E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5">
    <w:nsid w:val="73FF5D0F"/>
    <w:multiLevelType w:val="hybridMultilevel"/>
    <w:tmpl w:val="C504B1A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6">
    <w:nsid w:val="74681625"/>
    <w:multiLevelType w:val="hybridMultilevel"/>
    <w:tmpl w:val="9E9A004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7">
    <w:nsid w:val="756E3F9E"/>
    <w:multiLevelType w:val="hybridMultilevel"/>
    <w:tmpl w:val="8AAC5E68"/>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8">
    <w:nsid w:val="75AC07A1"/>
    <w:multiLevelType w:val="hybridMultilevel"/>
    <w:tmpl w:val="94064C16"/>
    <w:lvl w:ilvl="0" w:tplc="6CCC5076">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59">
    <w:nsid w:val="760977A5"/>
    <w:multiLevelType w:val="hybridMultilevel"/>
    <w:tmpl w:val="981019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0">
    <w:nsid w:val="763E700C"/>
    <w:multiLevelType w:val="hybridMultilevel"/>
    <w:tmpl w:val="8D6CFF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1">
    <w:nsid w:val="767369C6"/>
    <w:multiLevelType w:val="hybridMultilevel"/>
    <w:tmpl w:val="489633D0"/>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2">
    <w:nsid w:val="77857F1A"/>
    <w:multiLevelType w:val="hybridMultilevel"/>
    <w:tmpl w:val="989051C8"/>
    <w:lvl w:ilvl="0" w:tplc="04150017">
      <w:start w:val="1"/>
      <w:numFmt w:val="lowerLetter"/>
      <w:lvlText w:val="%1)"/>
      <w:lvlJc w:val="left"/>
      <w:pPr>
        <w:tabs>
          <w:tab w:val="num" w:pos="720"/>
        </w:tabs>
        <w:ind w:left="720" w:hanging="360"/>
      </w:pPr>
      <w:rPr>
        <w:rFonts w:hint="default"/>
      </w:rPr>
    </w:lvl>
    <w:lvl w:ilvl="1" w:tplc="D31427B2">
      <w:start w:val="1"/>
      <w:numFmt w:val="decimal"/>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3">
    <w:nsid w:val="78007518"/>
    <w:multiLevelType w:val="hybridMultilevel"/>
    <w:tmpl w:val="D436C97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4">
    <w:nsid w:val="78C31B59"/>
    <w:multiLevelType w:val="hybridMultilevel"/>
    <w:tmpl w:val="CA56E70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5">
    <w:nsid w:val="7A211EDF"/>
    <w:multiLevelType w:val="hybridMultilevel"/>
    <w:tmpl w:val="F48E8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6">
    <w:nsid w:val="7ACB0970"/>
    <w:multiLevelType w:val="hybridMultilevel"/>
    <w:tmpl w:val="9476F6A4"/>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7">
    <w:nsid w:val="7ADF18AC"/>
    <w:multiLevelType w:val="hybridMultilevel"/>
    <w:tmpl w:val="5B66AA7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8">
    <w:nsid w:val="7B011CF0"/>
    <w:multiLevelType w:val="hybridMultilevel"/>
    <w:tmpl w:val="C886701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9">
    <w:nsid w:val="7B3E5CE2"/>
    <w:multiLevelType w:val="hybridMultilevel"/>
    <w:tmpl w:val="32007D56"/>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0">
    <w:nsid w:val="7B640974"/>
    <w:multiLevelType w:val="hybridMultilevel"/>
    <w:tmpl w:val="AB4E6DA6"/>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1">
    <w:nsid w:val="7B757B29"/>
    <w:multiLevelType w:val="hybridMultilevel"/>
    <w:tmpl w:val="39666A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2">
    <w:nsid w:val="7BF23E2E"/>
    <w:multiLevelType w:val="hybridMultilevel"/>
    <w:tmpl w:val="3622181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3">
    <w:nsid w:val="7C760478"/>
    <w:multiLevelType w:val="hybridMultilevel"/>
    <w:tmpl w:val="55CA80FE"/>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4">
    <w:nsid w:val="7CA777D3"/>
    <w:multiLevelType w:val="hybridMultilevel"/>
    <w:tmpl w:val="C7FCB3DC"/>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5">
    <w:nsid w:val="7CBF074E"/>
    <w:multiLevelType w:val="hybridMultilevel"/>
    <w:tmpl w:val="DC380660"/>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6">
    <w:nsid w:val="7DC96EAC"/>
    <w:multiLevelType w:val="hybridMultilevel"/>
    <w:tmpl w:val="4B1E4A82"/>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7">
    <w:nsid w:val="7E1B2CC8"/>
    <w:multiLevelType w:val="hybridMultilevel"/>
    <w:tmpl w:val="2AA0A422"/>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8">
    <w:nsid w:val="7E8A58D9"/>
    <w:multiLevelType w:val="hybridMultilevel"/>
    <w:tmpl w:val="45F41EA0"/>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9">
    <w:nsid w:val="7E8B7FCF"/>
    <w:multiLevelType w:val="hybridMultilevel"/>
    <w:tmpl w:val="159A1ACA"/>
    <w:lvl w:ilvl="0" w:tplc="6CCC5076">
      <w:start w:val="2"/>
      <w:numFmt w:val="bullet"/>
      <w:lvlText w:val="-"/>
      <w:lvlJc w:val="left"/>
      <w:pPr>
        <w:ind w:left="1069" w:hanging="360"/>
      </w:pPr>
      <w:rPr>
        <w:rFonts w:ascii="Times New Roman" w:eastAsia="Times New Roman" w:hAnsi="Times New Roman" w:cs="Times New Roman"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380">
    <w:nsid w:val="7EE271A8"/>
    <w:multiLevelType w:val="hybridMultilevel"/>
    <w:tmpl w:val="3438B72A"/>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1">
    <w:nsid w:val="7F7628D8"/>
    <w:multiLevelType w:val="hybridMultilevel"/>
    <w:tmpl w:val="2A66D312"/>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2">
    <w:nsid w:val="7F925893"/>
    <w:multiLevelType w:val="hybridMultilevel"/>
    <w:tmpl w:val="92FE9D0C"/>
    <w:lvl w:ilvl="0" w:tplc="DAEE65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3">
    <w:nsid w:val="7FEE2CD3"/>
    <w:multiLevelType w:val="hybridMultilevel"/>
    <w:tmpl w:val="AD3C7A4E"/>
    <w:lvl w:ilvl="0" w:tplc="6CCC5076">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0"/>
  </w:num>
  <w:num w:numId="2">
    <w:abstractNumId w:val="237"/>
  </w:num>
  <w:num w:numId="3">
    <w:abstractNumId w:val="242"/>
  </w:num>
  <w:num w:numId="4">
    <w:abstractNumId w:val="316"/>
  </w:num>
  <w:num w:numId="5">
    <w:abstractNumId w:val="7"/>
  </w:num>
  <w:num w:numId="6">
    <w:abstractNumId w:val="106"/>
  </w:num>
  <w:num w:numId="7">
    <w:abstractNumId w:val="230"/>
  </w:num>
  <w:num w:numId="8">
    <w:abstractNumId w:val="259"/>
  </w:num>
  <w:num w:numId="9">
    <w:abstractNumId w:val="124"/>
  </w:num>
  <w:num w:numId="10">
    <w:abstractNumId w:val="26"/>
  </w:num>
  <w:num w:numId="11">
    <w:abstractNumId w:val="182"/>
  </w:num>
  <w:num w:numId="12">
    <w:abstractNumId w:val="362"/>
  </w:num>
  <w:num w:numId="13">
    <w:abstractNumId w:val="21"/>
  </w:num>
  <w:num w:numId="14">
    <w:abstractNumId w:val="59"/>
  </w:num>
  <w:num w:numId="15">
    <w:abstractNumId w:val="353"/>
  </w:num>
  <w:num w:numId="16">
    <w:abstractNumId w:val="245"/>
  </w:num>
  <w:num w:numId="17">
    <w:abstractNumId w:val="104"/>
  </w:num>
  <w:num w:numId="18">
    <w:abstractNumId w:val="257"/>
  </w:num>
  <w:num w:numId="19">
    <w:abstractNumId w:val="350"/>
  </w:num>
  <w:num w:numId="20">
    <w:abstractNumId w:val="319"/>
  </w:num>
  <w:num w:numId="21">
    <w:abstractNumId w:val="39"/>
  </w:num>
  <w:num w:numId="22">
    <w:abstractNumId w:val="153"/>
  </w:num>
  <w:num w:numId="23">
    <w:abstractNumId w:val="137"/>
  </w:num>
  <w:num w:numId="24">
    <w:abstractNumId w:val="58"/>
  </w:num>
  <w:num w:numId="25">
    <w:abstractNumId w:val="320"/>
  </w:num>
  <w:num w:numId="26">
    <w:abstractNumId w:val="261"/>
  </w:num>
  <w:num w:numId="27">
    <w:abstractNumId w:val="277"/>
  </w:num>
  <w:num w:numId="28">
    <w:abstractNumId w:val="275"/>
  </w:num>
  <w:num w:numId="29">
    <w:abstractNumId w:val="62"/>
  </w:num>
  <w:num w:numId="30">
    <w:abstractNumId w:val="377"/>
  </w:num>
  <w:num w:numId="31">
    <w:abstractNumId w:val="60"/>
  </w:num>
  <w:num w:numId="32">
    <w:abstractNumId w:val="378"/>
  </w:num>
  <w:num w:numId="33">
    <w:abstractNumId w:val="150"/>
  </w:num>
  <w:num w:numId="34">
    <w:abstractNumId w:val="351"/>
  </w:num>
  <w:num w:numId="35">
    <w:abstractNumId w:val="228"/>
  </w:num>
  <w:num w:numId="36">
    <w:abstractNumId w:val="103"/>
  </w:num>
  <w:num w:numId="37">
    <w:abstractNumId w:val="84"/>
  </w:num>
  <w:num w:numId="38">
    <w:abstractNumId w:val="40"/>
  </w:num>
  <w:num w:numId="39">
    <w:abstractNumId w:val="118"/>
  </w:num>
  <w:num w:numId="40">
    <w:abstractNumId w:val="69"/>
  </w:num>
  <w:num w:numId="41">
    <w:abstractNumId w:val="185"/>
  </w:num>
  <w:num w:numId="42">
    <w:abstractNumId w:val="376"/>
  </w:num>
  <w:num w:numId="43">
    <w:abstractNumId w:val="333"/>
  </w:num>
  <w:num w:numId="44">
    <w:abstractNumId w:val="51"/>
  </w:num>
  <w:num w:numId="45">
    <w:abstractNumId w:val="8"/>
  </w:num>
  <w:num w:numId="46">
    <w:abstractNumId w:val="297"/>
  </w:num>
  <w:num w:numId="47">
    <w:abstractNumId w:val="370"/>
  </w:num>
  <w:num w:numId="48">
    <w:abstractNumId w:val="280"/>
  </w:num>
  <w:num w:numId="49">
    <w:abstractNumId w:val="174"/>
  </w:num>
  <w:num w:numId="50">
    <w:abstractNumId w:val="214"/>
  </w:num>
  <w:num w:numId="51">
    <w:abstractNumId w:val="100"/>
  </w:num>
  <w:num w:numId="52">
    <w:abstractNumId w:val="164"/>
  </w:num>
  <w:num w:numId="53">
    <w:abstractNumId w:val="211"/>
  </w:num>
  <w:num w:numId="54">
    <w:abstractNumId w:val="89"/>
  </w:num>
  <w:num w:numId="55">
    <w:abstractNumId w:val="178"/>
  </w:num>
  <w:num w:numId="56">
    <w:abstractNumId w:val="6"/>
  </w:num>
  <w:num w:numId="57">
    <w:abstractNumId w:val="79"/>
  </w:num>
  <w:num w:numId="58">
    <w:abstractNumId w:val="222"/>
  </w:num>
  <w:num w:numId="59">
    <w:abstractNumId w:val="161"/>
  </w:num>
  <w:num w:numId="60">
    <w:abstractNumId w:val="205"/>
  </w:num>
  <w:num w:numId="61">
    <w:abstractNumId w:val="276"/>
  </w:num>
  <w:num w:numId="62">
    <w:abstractNumId w:val="145"/>
  </w:num>
  <w:num w:numId="63">
    <w:abstractNumId w:val="234"/>
  </w:num>
  <w:num w:numId="64">
    <w:abstractNumId w:val="355"/>
  </w:num>
  <w:num w:numId="65">
    <w:abstractNumId w:val="308"/>
  </w:num>
  <w:num w:numId="66">
    <w:abstractNumId w:val="63"/>
  </w:num>
  <w:num w:numId="67">
    <w:abstractNumId w:val="262"/>
  </w:num>
  <w:num w:numId="68">
    <w:abstractNumId w:val="15"/>
  </w:num>
  <w:num w:numId="69">
    <w:abstractNumId w:val="294"/>
  </w:num>
  <w:num w:numId="70">
    <w:abstractNumId w:val="98"/>
  </w:num>
  <w:num w:numId="71">
    <w:abstractNumId w:val="246"/>
  </w:num>
  <w:num w:numId="72">
    <w:abstractNumId w:val="22"/>
  </w:num>
  <w:num w:numId="73">
    <w:abstractNumId w:val="354"/>
  </w:num>
  <w:num w:numId="74">
    <w:abstractNumId w:val="154"/>
  </w:num>
  <w:num w:numId="75">
    <w:abstractNumId w:val="347"/>
  </w:num>
  <w:num w:numId="76">
    <w:abstractNumId w:val="181"/>
  </w:num>
  <w:num w:numId="77">
    <w:abstractNumId w:val="303"/>
  </w:num>
  <w:num w:numId="78">
    <w:abstractNumId w:val="44"/>
  </w:num>
  <w:num w:numId="79">
    <w:abstractNumId w:val="199"/>
  </w:num>
  <w:num w:numId="80">
    <w:abstractNumId w:val="195"/>
  </w:num>
  <w:num w:numId="81">
    <w:abstractNumId w:val="131"/>
  </w:num>
  <w:num w:numId="82">
    <w:abstractNumId w:val="208"/>
  </w:num>
  <w:num w:numId="83">
    <w:abstractNumId w:val="244"/>
  </w:num>
  <w:num w:numId="84">
    <w:abstractNumId w:val="95"/>
  </w:num>
  <w:num w:numId="85">
    <w:abstractNumId w:val="70"/>
  </w:num>
  <w:num w:numId="86">
    <w:abstractNumId w:val="238"/>
  </w:num>
  <w:num w:numId="87">
    <w:abstractNumId w:val="295"/>
  </w:num>
  <w:num w:numId="88">
    <w:abstractNumId w:val="213"/>
  </w:num>
  <w:num w:numId="89">
    <w:abstractNumId w:val="329"/>
  </w:num>
  <w:num w:numId="90">
    <w:abstractNumId w:val="9"/>
  </w:num>
  <w:num w:numId="91">
    <w:abstractNumId w:val="240"/>
  </w:num>
  <w:num w:numId="92">
    <w:abstractNumId w:val="340"/>
  </w:num>
  <w:num w:numId="93">
    <w:abstractNumId w:val="349"/>
  </w:num>
  <w:num w:numId="94">
    <w:abstractNumId w:val="337"/>
  </w:num>
  <w:num w:numId="95">
    <w:abstractNumId w:val="343"/>
  </w:num>
  <w:num w:numId="96">
    <w:abstractNumId w:val="305"/>
  </w:num>
  <w:num w:numId="97">
    <w:abstractNumId w:val="10"/>
  </w:num>
  <w:num w:numId="98">
    <w:abstractNumId w:val="134"/>
  </w:num>
  <w:num w:numId="99">
    <w:abstractNumId w:val="156"/>
  </w:num>
  <w:num w:numId="100">
    <w:abstractNumId w:val="54"/>
  </w:num>
  <w:num w:numId="101">
    <w:abstractNumId w:val="34"/>
  </w:num>
  <w:num w:numId="102">
    <w:abstractNumId w:val="117"/>
  </w:num>
  <w:num w:numId="103">
    <w:abstractNumId w:val="241"/>
  </w:num>
  <w:num w:numId="104">
    <w:abstractNumId w:val="45"/>
  </w:num>
  <w:num w:numId="105">
    <w:abstractNumId w:val="11"/>
  </w:num>
  <w:num w:numId="106">
    <w:abstractNumId w:val="111"/>
  </w:num>
  <w:num w:numId="107">
    <w:abstractNumId w:val="123"/>
  </w:num>
  <w:num w:numId="108">
    <w:abstractNumId w:val="142"/>
  </w:num>
  <w:num w:numId="109">
    <w:abstractNumId w:val="31"/>
  </w:num>
  <w:num w:numId="110">
    <w:abstractNumId w:val="119"/>
  </w:num>
  <w:num w:numId="111">
    <w:abstractNumId w:val="335"/>
  </w:num>
  <w:num w:numId="112">
    <w:abstractNumId w:val="366"/>
  </w:num>
  <w:num w:numId="113">
    <w:abstractNumId w:val="357"/>
  </w:num>
  <w:num w:numId="114">
    <w:abstractNumId w:val="136"/>
  </w:num>
  <w:num w:numId="115">
    <w:abstractNumId w:val="67"/>
  </w:num>
  <w:num w:numId="116">
    <w:abstractNumId w:val="325"/>
  </w:num>
  <w:num w:numId="117">
    <w:abstractNumId w:val="318"/>
  </w:num>
  <w:num w:numId="118">
    <w:abstractNumId w:val="321"/>
  </w:num>
  <w:num w:numId="119">
    <w:abstractNumId w:val="159"/>
  </w:num>
  <w:num w:numId="120">
    <w:abstractNumId w:val="293"/>
  </w:num>
  <w:num w:numId="121">
    <w:abstractNumId w:val="263"/>
  </w:num>
  <w:num w:numId="122">
    <w:abstractNumId w:val="93"/>
  </w:num>
  <w:num w:numId="123">
    <w:abstractNumId w:val="43"/>
  </w:num>
  <w:num w:numId="124">
    <w:abstractNumId w:val="322"/>
  </w:num>
  <w:num w:numId="125">
    <w:abstractNumId w:val="369"/>
  </w:num>
  <w:num w:numId="126">
    <w:abstractNumId w:val="296"/>
  </w:num>
  <w:num w:numId="127">
    <w:abstractNumId w:val="36"/>
  </w:num>
  <w:num w:numId="128">
    <w:abstractNumId w:val="204"/>
  </w:num>
  <w:num w:numId="129">
    <w:abstractNumId w:val="239"/>
  </w:num>
  <w:num w:numId="130">
    <w:abstractNumId w:val="130"/>
  </w:num>
  <w:num w:numId="131">
    <w:abstractNumId w:val="170"/>
  </w:num>
  <w:num w:numId="132">
    <w:abstractNumId w:val="203"/>
  </w:num>
  <w:num w:numId="133">
    <w:abstractNumId w:val="327"/>
  </w:num>
  <w:num w:numId="134">
    <w:abstractNumId w:val="326"/>
  </w:num>
  <w:num w:numId="135">
    <w:abstractNumId w:val="94"/>
  </w:num>
  <w:num w:numId="136">
    <w:abstractNumId w:val="223"/>
  </w:num>
  <w:num w:numId="137">
    <w:abstractNumId w:val="105"/>
  </w:num>
  <w:num w:numId="138">
    <w:abstractNumId w:val="35"/>
  </w:num>
  <w:num w:numId="139">
    <w:abstractNumId w:val="290"/>
  </w:num>
  <w:num w:numId="140">
    <w:abstractNumId w:val="190"/>
  </w:num>
  <w:num w:numId="141">
    <w:abstractNumId w:val="66"/>
  </w:num>
  <w:num w:numId="142">
    <w:abstractNumId w:val="186"/>
  </w:num>
  <w:num w:numId="143">
    <w:abstractNumId w:val="90"/>
  </w:num>
  <w:num w:numId="144">
    <w:abstractNumId w:val="310"/>
  </w:num>
  <w:num w:numId="145">
    <w:abstractNumId w:val="265"/>
  </w:num>
  <w:num w:numId="146">
    <w:abstractNumId w:val="309"/>
  </w:num>
  <w:num w:numId="147">
    <w:abstractNumId w:val="167"/>
  </w:num>
  <w:num w:numId="148">
    <w:abstractNumId w:val="226"/>
  </w:num>
  <w:num w:numId="149">
    <w:abstractNumId w:val="324"/>
  </w:num>
  <w:num w:numId="150">
    <w:abstractNumId w:val="220"/>
  </w:num>
  <w:num w:numId="151">
    <w:abstractNumId w:val="253"/>
  </w:num>
  <w:num w:numId="152">
    <w:abstractNumId w:val="37"/>
  </w:num>
  <w:num w:numId="153">
    <w:abstractNumId w:val="64"/>
  </w:num>
  <w:num w:numId="154">
    <w:abstractNumId w:val="2"/>
  </w:num>
  <w:num w:numId="155">
    <w:abstractNumId w:val="382"/>
  </w:num>
  <w:num w:numId="156">
    <w:abstractNumId w:val="73"/>
  </w:num>
  <w:num w:numId="157">
    <w:abstractNumId w:val="87"/>
  </w:num>
  <w:num w:numId="158">
    <w:abstractNumId w:val="194"/>
  </w:num>
  <w:num w:numId="159">
    <w:abstractNumId w:val="108"/>
  </w:num>
  <w:num w:numId="160">
    <w:abstractNumId w:val="372"/>
  </w:num>
  <w:num w:numId="161">
    <w:abstractNumId w:val="86"/>
  </w:num>
  <w:num w:numId="162">
    <w:abstractNumId w:val="328"/>
  </w:num>
  <w:num w:numId="163">
    <w:abstractNumId w:val="149"/>
  </w:num>
  <w:num w:numId="164">
    <w:abstractNumId w:val="210"/>
  </w:num>
  <w:num w:numId="165">
    <w:abstractNumId w:val="217"/>
  </w:num>
  <w:num w:numId="166">
    <w:abstractNumId w:val="155"/>
  </w:num>
  <w:num w:numId="167">
    <w:abstractNumId w:val="364"/>
  </w:num>
  <w:num w:numId="168">
    <w:abstractNumId w:val="121"/>
  </w:num>
  <w:num w:numId="169">
    <w:abstractNumId w:val="61"/>
  </w:num>
  <w:num w:numId="170">
    <w:abstractNumId w:val="80"/>
  </w:num>
  <w:num w:numId="171">
    <w:abstractNumId w:val="24"/>
  </w:num>
  <w:num w:numId="172">
    <w:abstractNumId w:val="273"/>
  </w:num>
  <w:num w:numId="173">
    <w:abstractNumId w:val="19"/>
  </w:num>
  <w:num w:numId="174">
    <w:abstractNumId w:val="3"/>
  </w:num>
  <w:num w:numId="175">
    <w:abstractNumId w:val="375"/>
  </w:num>
  <w:num w:numId="176">
    <w:abstractNumId w:val="281"/>
  </w:num>
  <w:num w:numId="177">
    <w:abstractNumId w:val="166"/>
  </w:num>
  <w:num w:numId="178">
    <w:abstractNumId w:val="367"/>
  </w:num>
  <w:num w:numId="179">
    <w:abstractNumId w:val="33"/>
  </w:num>
  <w:num w:numId="180">
    <w:abstractNumId w:val="216"/>
  </w:num>
  <w:num w:numId="181">
    <w:abstractNumId w:val="5"/>
  </w:num>
  <w:num w:numId="182">
    <w:abstractNumId w:val="92"/>
  </w:num>
  <w:num w:numId="183">
    <w:abstractNumId w:val="82"/>
  </w:num>
  <w:num w:numId="184">
    <w:abstractNumId w:val="129"/>
  </w:num>
  <w:num w:numId="185">
    <w:abstractNumId w:val="171"/>
  </w:num>
  <w:num w:numId="186">
    <w:abstractNumId w:val="65"/>
  </w:num>
  <w:num w:numId="187">
    <w:abstractNumId w:val="212"/>
  </w:num>
  <w:num w:numId="188">
    <w:abstractNumId w:val="151"/>
  </w:num>
  <w:num w:numId="189">
    <w:abstractNumId w:val="196"/>
  </w:num>
  <w:num w:numId="190">
    <w:abstractNumId w:val="68"/>
  </w:num>
  <w:num w:numId="191">
    <w:abstractNumId w:val="307"/>
  </w:num>
  <w:num w:numId="192">
    <w:abstractNumId w:val="160"/>
  </w:num>
  <w:num w:numId="193">
    <w:abstractNumId w:val="224"/>
  </w:num>
  <w:num w:numId="194">
    <w:abstractNumId w:val="301"/>
  </w:num>
  <w:num w:numId="195">
    <w:abstractNumId w:val="373"/>
  </w:num>
  <w:num w:numId="196">
    <w:abstractNumId w:val="198"/>
  </w:num>
  <w:num w:numId="197">
    <w:abstractNumId w:val="29"/>
  </w:num>
  <w:num w:numId="198">
    <w:abstractNumId w:val="219"/>
  </w:num>
  <w:num w:numId="199">
    <w:abstractNumId w:val="179"/>
  </w:num>
  <w:num w:numId="200">
    <w:abstractNumId w:val="77"/>
  </w:num>
  <w:num w:numId="201">
    <w:abstractNumId w:val="209"/>
  </w:num>
  <w:num w:numId="202">
    <w:abstractNumId w:val="158"/>
  </w:num>
  <w:num w:numId="203">
    <w:abstractNumId w:val="317"/>
  </w:num>
  <w:num w:numId="204">
    <w:abstractNumId w:val="207"/>
  </w:num>
  <w:num w:numId="205">
    <w:abstractNumId w:val="306"/>
  </w:num>
  <w:num w:numId="206">
    <w:abstractNumId w:val="368"/>
  </w:num>
  <w:num w:numId="207">
    <w:abstractNumId w:val="135"/>
  </w:num>
  <w:num w:numId="208">
    <w:abstractNumId w:val="126"/>
  </w:num>
  <w:num w:numId="209">
    <w:abstractNumId w:val="173"/>
  </w:num>
  <w:num w:numId="210">
    <w:abstractNumId w:val="381"/>
  </w:num>
  <w:num w:numId="211">
    <w:abstractNumId w:val="97"/>
  </w:num>
  <w:num w:numId="212">
    <w:abstractNumId w:val="255"/>
  </w:num>
  <w:num w:numId="213">
    <w:abstractNumId w:val="248"/>
  </w:num>
  <w:num w:numId="214">
    <w:abstractNumId w:val="71"/>
  </w:num>
  <w:num w:numId="215">
    <w:abstractNumId w:val="298"/>
  </w:num>
  <w:num w:numId="216">
    <w:abstractNumId w:val="28"/>
  </w:num>
  <w:num w:numId="217">
    <w:abstractNumId w:val="83"/>
  </w:num>
  <w:num w:numId="218">
    <w:abstractNumId w:val="49"/>
  </w:num>
  <w:num w:numId="219">
    <w:abstractNumId w:val="268"/>
  </w:num>
  <w:num w:numId="220">
    <w:abstractNumId w:val="313"/>
  </w:num>
  <w:num w:numId="221">
    <w:abstractNumId w:val="342"/>
  </w:num>
  <w:num w:numId="222">
    <w:abstractNumId w:val="286"/>
  </w:num>
  <w:num w:numId="223">
    <w:abstractNumId w:val="315"/>
  </w:num>
  <w:num w:numId="224">
    <w:abstractNumId w:val="352"/>
  </w:num>
  <w:num w:numId="225">
    <w:abstractNumId w:val="143"/>
  </w:num>
  <w:num w:numId="226">
    <w:abstractNumId w:val="189"/>
  </w:num>
  <w:num w:numId="227">
    <w:abstractNumId w:val="274"/>
  </w:num>
  <w:num w:numId="228">
    <w:abstractNumId w:val="271"/>
  </w:num>
  <w:num w:numId="229">
    <w:abstractNumId w:val="78"/>
  </w:num>
  <w:num w:numId="230">
    <w:abstractNumId w:val="113"/>
  </w:num>
  <w:num w:numId="231">
    <w:abstractNumId w:val="148"/>
  </w:num>
  <w:num w:numId="232">
    <w:abstractNumId w:val="201"/>
  </w:num>
  <w:num w:numId="233">
    <w:abstractNumId w:val="48"/>
  </w:num>
  <w:num w:numId="234">
    <w:abstractNumId w:val="247"/>
  </w:num>
  <w:num w:numId="235">
    <w:abstractNumId w:val="42"/>
  </w:num>
  <w:num w:numId="236">
    <w:abstractNumId w:val="25"/>
  </w:num>
  <w:num w:numId="237">
    <w:abstractNumId w:val="175"/>
  </w:num>
  <w:num w:numId="238">
    <w:abstractNumId w:val="75"/>
  </w:num>
  <w:num w:numId="239">
    <w:abstractNumId w:val="32"/>
  </w:num>
  <w:num w:numId="240">
    <w:abstractNumId w:val="138"/>
  </w:num>
  <w:num w:numId="241">
    <w:abstractNumId w:val="285"/>
  </w:num>
  <w:num w:numId="242">
    <w:abstractNumId w:val="344"/>
  </w:num>
  <w:num w:numId="243">
    <w:abstractNumId w:val="109"/>
  </w:num>
  <w:num w:numId="244">
    <w:abstractNumId w:val="221"/>
  </w:num>
  <w:num w:numId="245">
    <w:abstractNumId w:val="380"/>
  </w:num>
  <w:num w:numId="246">
    <w:abstractNumId w:val="292"/>
  </w:num>
  <w:num w:numId="247">
    <w:abstractNumId w:val="187"/>
  </w:num>
  <w:num w:numId="248">
    <w:abstractNumId w:val="23"/>
  </w:num>
  <w:num w:numId="249">
    <w:abstractNumId w:val="312"/>
  </w:num>
  <w:num w:numId="250">
    <w:abstractNumId w:val="363"/>
  </w:num>
  <w:num w:numId="251">
    <w:abstractNumId w:val="114"/>
  </w:num>
  <w:num w:numId="252">
    <w:abstractNumId w:val="289"/>
  </w:num>
  <w:num w:numId="253">
    <w:abstractNumId w:val="16"/>
  </w:num>
  <w:num w:numId="254">
    <w:abstractNumId w:val="267"/>
  </w:num>
  <w:num w:numId="255">
    <w:abstractNumId w:val="116"/>
  </w:num>
  <w:num w:numId="256">
    <w:abstractNumId w:val="112"/>
  </w:num>
  <w:num w:numId="257">
    <w:abstractNumId w:val="278"/>
  </w:num>
  <w:num w:numId="258">
    <w:abstractNumId w:val="256"/>
  </w:num>
  <w:num w:numId="259">
    <w:abstractNumId w:val="229"/>
  </w:num>
  <w:num w:numId="260">
    <w:abstractNumId w:val="99"/>
  </w:num>
  <w:num w:numId="261">
    <w:abstractNumId w:val="125"/>
  </w:num>
  <w:num w:numId="262">
    <w:abstractNumId w:val="53"/>
  </w:num>
  <w:num w:numId="263">
    <w:abstractNumId w:val="252"/>
  </w:num>
  <w:num w:numId="264">
    <w:abstractNumId w:val="176"/>
  </w:num>
  <w:num w:numId="265">
    <w:abstractNumId w:val="13"/>
  </w:num>
  <w:num w:numId="266">
    <w:abstractNumId w:val="269"/>
  </w:num>
  <w:num w:numId="267">
    <w:abstractNumId w:val="197"/>
  </w:num>
  <w:num w:numId="268">
    <w:abstractNumId w:val="258"/>
  </w:num>
  <w:num w:numId="269">
    <w:abstractNumId w:val="356"/>
  </w:num>
  <w:num w:numId="270">
    <w:abstractNumId w:val="183"/>
  </w:num>
  <w:num w:numId="271">
    <w:abstractNumId w:val="81"/>
  </w:num>
  <w:num w:numId="272">
    <w:abstractNumId w:val="72"/>
  </w:num>
  <w:num w:numId="273">
    <w:abstractNumId w:val="47"/>
  </w:num>
  <w:num w:numId="274">
    <w:abstractNumId w:val="288"/>
  </w:num>
  <w:num w:numId="275">
    <w:abstractNumId w:val="243"/>
  </w:num>
  <w:num w:numId="276">
    <w:abstractNumId w:val="200"/>
  </w:num>
  <w:num w:numId="277">
    <w:abstractNumId w:val="236"/>
  </w:num>
  <w:num w:numId="278">
    <w:abstractNumId w:val="314"/>
  </w:num>
  <w:num w:numId="279">
    <w:abstractNumId w:val="76"/>
  </w:num>
  <w:num w:numId="280">
    <w:abstractNumId w:val="127"/>
  </w:num>
  <w:num w:numId="281">
    <w:abstractNumId w:val="17"/>
  </w:num>
  <w:num w:numId="282">
    <w:abstractNumId w:val="232"/>
  </w:num>
  <w:num w:numId="283">
    <w:abstractNumId w:val="348"/>
  </w:num>
  <w:num w:numId="284">
    <w:abstractNumId w:val="264"/>
  </w:num>
  <w:num w:numId="285">
    <w:abstractNumId w:val="302"/>
  </w:num>
  <w:num w:numId="286">
    <w:abstractNumId w:val="91"/>
  </w:num>
  <w:num w:numId="287">
    <w:abstractNumId w:val="46"/>
  </w:num>
  <w:num w:numId="288">
    <w:abstractNumId w:val="184"/>
  </w:num>
  <w:num w:numId="289">
    <w:abstractNumId w:val="20"/>
  </w:num>
  <w:num w:numId="290">
    <w:abstractNumId w:val="331"/>
  </w:num>
  <w:num w:numId="291">
    <w:abstractNumId w:val="163"/>
  </w:num>
  <w:num w:numId="292">
    <w:abstractNumId w:val="330"/>
  </w:num>
  <w:num w:numId="293">
    <w:abstractNumId w:val="291"/>
  </w:num>
  <w:num w:numId="294">
    <w:abstractNumId w:val="56"/>
  </w:num>
  <w:num w:numId="295">
    <w:abstractNumId w:val="300"/>
  </w:num>
  <w:num w:numId="296">
    <w:abstractNumId w:val="101"/>
  </w:num>
  <w:num w:numId="297">
    <w:abstractNumId w:val="177"/>
  </w:num>
  <w:num w:numId="298">
    <w:abstractNumId w:val="272"/>
  </w:num>
  <w:num w:numId="299">
    <w:abstractNumId w:val="235"/>
  </w:num>
  <w:num w:numId="300">
    <w:abstractNumId w:val="283"/>
  </w:num>
  <w:num w:numId="301">
    <w:abstractNumId w:val="227"/>
  </w:num>
  <w:num w:numId="302">
    <w:abstractNumId w:val="102"/>
  </w:num>
  <w:num w:numId="303">
    <w:abstractNumId w:val="371"/>
  </w:num>
  <w:num w:numId="304">
    <w:abstractNumId w:val="191"/>
  </w:num>
  <w:num w:numId="305">
    <w:abstractNumId w:val="359"/>
  </w:num>
  <w:num w:numId="306">
    <w:abstractNumId w:val="365"/>
  </w:num>
  <w:num w:numId="307">
    <w:abstractNumId w:val="140"/>
  </w:num>
  <w:num w:numId="308">
    <w:abstractNumId w:val="339"/>
  </w:num>
  <w:num w:numId="309">
    <w:abstractNumId w:val="52"/>
  </w:num>
  <w:num w:numId="310">
    <w:abstractNumId w:val="334"/>
  </w:num>
  <w:num w:numId="311">
    <w:abstractNumId w:val="165"/>
  </w:num>
  <w:num w:numId="312">
    <w:abstractNumId w:val="338"/>
  </w:num>
  <w:num w:numId="313">
    <w:abstractNumId w:val="14"/>
  </w:num>
  <w:num w:numId="314">
    <w:abstractNumId w:val="270"/>
  </w:num>
  <w:num w:numId="315">
    <w:abstractNumId w:val="169"/>
  </w:num>
  <w:num w:numId="316">
    <w:abstractNumId w:val="215"/>
  </w:num>
  <w:num w:numId="317">
    <w:abstractNumId w:val="254"/>
  </w:num>
  <w:num w:numId="318">
    <w:abstractNumId w:val="323"/>
  </w:num>
  <w:num w:numId="319">
    <w:abstractNumId w:val="152"/>
  </w:num>
  <w:num w:numId="320">
    <w:abstractNumId w:val="107"/>
  </w:num>
  <w:num w:numId="321">
    <w:abstractNumId w:val="139"/>
  </w:num>
  <w:num w:numId="322">
    <w:abstractNumId w:val="188"/>
  </w:num>
  <w:num w:numId="323">
    <w:abstractNumId w:val="74"/>
  </w:num>
  <w:num w:numId="324">
    <w:abstractNumId w:val="4"/>
  </w:num>
  <w:num w:numId="325">
    <w:abstractNumId w:val="41"/>
  </w:num>
  <w:num w:numId="326">
    <w:abstractNumId w:val="122"/>
  </w:num>
  <w:num w:numId="327">
    <w:abstractNumId w:val="206"/>
  </w:num>
  <w:num w:numId="328">
    <w:abstractNumId w:val="157"/>
  </w:num>
  <w:num w:numId="329">
    <w:abstractNumId w:val="249"/>
  </w:num>
  <w:num w:numId="330">
    <w:abstractNumId w:val="38"/>
  </w:num>
  <w:num w:numId="331">
    <w:abstractNumId w:val="132"/>
  </w:num>
  <w:num w:numId="332">
    <w:abstractNumId w:val="336"/>
  </w:num>
  <w:num w:numId="333">
    <w:abstractNumId w:val="57"/>
  </w:num>
  <w:num w:numId="334">
    <w:abstractNumId w:val="144"/>
  </w:num>
  <w:num w:numId="335">
    <w:abstractNumId w:val="379"/>
  </w:num>
  <w:num w:numId="336">
    <w:abstractNumId w:val="192"/>
  </w:num>
  <w:num w:numId="337">
    <w:abstractNumId w:val="345"/>
  </w:num>
  <w:num w:numId="338">
    <w:abstractNumId w:val="146"/>
  </w:num>
  <w:num w:numId="339">
    <w:abstractNumId w:val="168"/>
  </w:num>
  <w:num w:numId="340">
    <w:abstractNumId w:val="12"/>
  </w:num>
  <w:num w:numId="341">
    <w:abstractNumId w:val="233"/>
  </w:num>
  <w:num w:numId="342">
    <w:abstractNumId w:val="374"/>
  </w:num>
  <w:num w:numId="343">
    <w:abstractNumId w:val="202"/>
  </w:num>
  <w:num w:numId="344">
    <w:abstractNumId w:val="361"/>
  </w:num>
  <w:num w:numId="345">
    <w:abstractNumId w:val="55"/>
  </w:num>
  <w:num w:numId="346">
    <w:abstractNumId w:val="260"/>
  </w:num>
  <w:num w:numId="347">
    <w:abstractNumId w:val="266"/>
  </w:num>
  <w:num w:numId="348">
    <w:abstractNumId w:val="162"/>
  </w:num>
  <w:num w:numId="349">
    <w:abstractNumId w:val="96"/>
  </w:num>
  <w:num w:numId="350">
    <w:abstractNumId w:val="88"/>
  </w:num>
  <w:num w:numId="351">
    <w:abstractNumId w:val="360"/>
  </w:num>
  <w:num w:numId="352">
    <w:abstractNumId w:val="282"/>
  </w:num>
  <w:num w:numId="353">
    <w:abstractNumId w:val="250"/>
  </w:num>
  <w:num w:numId="354">
    <w:abstractNumId w:val="180"/>
  </w:num>
  <w:num w:numId="355">
    <w:abstractNumId w:val="30"/>
  </w:num>
  <w:num w:numId="356">
    <w:abstractNumId w:val="18"/>
  </w:num>
  <w:num w:numId="357">
    <w:abstractNumId w:val="147"/>
  </w:num>
  <w:num w:numId="358">
    <w:abstractNumId w:val="193"/>
  </w:num>
  <w:num w:numId="359">
    <w:abstractNumId w:val="311"/>
  </w:num>
  <w:num w:numId="360">
    <w:abstractNumId w:val="141"/>
  </w:num>
  <w:num w:numId="361">
    <w:abstractNumId w:val="251"/>
  </w:num>
  <w:num w:numId="362">
    <w:abstractNumId w:val="133"/>
  </w:num>
  <w:num w:numId="363">
    <w:abstractNumId w:val="346"/>
  </w:num>
  <w:num w:numId="364">
    <w:abstractNumId w:val="332"/>
  </w:num>
  <w:num w:numId="365">
    <w:abstractNumId w:val="231"/>
  </w:num>
  <w:num w:numId="366">
    <w:abstractNumId w:val="383"/>
  </w:num>
  <w:num w:numId="367">
    <w:abstractNumId w:val="225"/>
  </w:num>
  <w:num w:numId="368">
    <w:abstractNumId w:val="115"/>
  </w:num>
  <w:num w:numId="369">
    <w:abstractNumId w:val="284"/>
  </w:num>
  <w:num w:numId="370">
    <w:abstractNumId w:val="128"/>
  </w:num>
  <w:num w:numId="371">
    <w:abstractNumId w:val="358"/>
  </w:num>
  <w:num w:numId="372">
    <w:abstractNumId w:val="279"/>
  </w:num>
  <w:num w:numId="373">
    <w:abstractNumId w:val="85"/>
  </w:num>
  <w:num w:numId="374">
    <w:abstractNumId w:val="304"/>
  </w:num>
  <w:num w:numId="375">
    <w:abstractNumId w:val="341"/>
  </w:num>
  <w:num w:numId="376">
    <w:abstractNumId w:val="27"/>
  </w:num>
  <w:num w:numId="377">
    <w:abstractNumId w:val="218"/>
  </w:num>
  <w:num w:numId="378">
    <w:abstractNumId w:val="287"/>
  </w:num>
  <w:num w:numId="379">
    <w:abstractNumId w:val="172"/>
  </w:num>
  <w:num w:numId="380">
    <w:abstractNumId w:val="110"/>
  </w:num>
  <w:num w:numId="381">
    <w:abstractNumId w:val="120"/>
  </w:num>
  <w:num w:numId="382">
    <w:abstractNumId w:val="299"/>
  </w:num>
  <w:numIdMacAtCleanup w:val="3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hyphenationZone w:val="425"/>
  <w:noPunctuationKerning/>
  <w:characterSpacingControl w:val="doNotCompress"/>
  <w:footnotePr>
    <w:footnote w:id="-1"/>
    <w:footnote w:id="0"/>
  </w:footnotePr>
  <w:endnotePr>
    <w:endnote w:id="-1"/>
    <w:endnote w:id="0"/>
  </w:endnotePr>
  <w:compat/>
  <w:rsids>
    <w:rsidRoot w:val="00AD6DB5"/>
    <w:rsid w:val="00002EC4"/>
    <w:rsid w:val="0000431F"/>
    <w:rsid w:val="00006C27"/>
    <w:rsid w:val="00007DC4"/>
    <w:rsid w:val="00011154"/>
    <w:rsid w:val="0001144E"/>
    <w:rsid w:val="00012768"/>
    <w:rsid w:val="00012E0D"/>
    <w:rsid w:val="00015BCA"/>
    <w:rsid w:val="00021B45"/>
    <w:rsid w:val="00022969"/>
    <w:rsid w:val="00023BF6"/>
    <w:rsid w:val="00024836"/>
    <w:rsid w:val="00027557"/>
    <w:rsid w:val="0003087A"/>
    <w:rsid w:val="00030FDA"/>
    <w:rsid w:val="00032C23"/>
    <w:rsid w:val="000361CB"/>
    <w:rsid w:val="0003637B"/>
    <w:rsid w:val="00045A10"/>
    <w:rsid w:val="00046FC8"/>
    <w:rsid w:val="000470B0"/>
    <w:rsid w:val="00047227"/>
    <w:rsid w:val="000509C2"/>
    <w:rsid w:val="00051644"/>
    <w:rsid w:val="00051DCF"/>
    <w:rsid w:val="00053512"/>
    <w:rsid w:val="00056C53"/>
    <w:rsid w:val="00060C62"/>
    <w:rsid w:val="00060F89"/>
    <w:rsid w:val="000613D5"/>
    <w:rsid w:val="000638F0"/>
    <w:rsid w:val="00064D94"/>
    <w:rsid w:val="00065BE3"/>
    <w:rsid w:val="000666BD"/>
    <w:rsid w:val="00066ADE"/>
    <w:rsid w:val="000774BD"/>
    <w:rsid w:val="0007765F"/>
    <w:rsid w:val="000807D1"/>
    <w:rsid w:val="00081846"/>
    <w:rsid w:val="00081CB8"/>
    <w:rsid w:val="00082986"/>
    <w:rsid w:val="0008409A"/>
    <w:rsid w:val="00085715"/>
    <w:rsid w:val="000857F3"/>
    <w:rsid w:val="0008655F"/>
    <w:rsid w:val="000873AF"/>
    <w:rsid w:val="000900E3"/>
    <w:rsid w:val="000965AA"/>
    <w:rsid w:val="00097482"/>
    <w:rsid w:val="000A3801"/>
    <w:rsid w:val="000B0F9D"/>
    <w:rsid w:val="000B1CDE"/>
    <w:rsid w:val="000B1FFE"/>
    <w:rsid w:val="000B343F"/>
    <w:rsid w:val="000B7913"/>
    <w:rsid w:val="000C0257"/>
    <w:rsid w:val="000C054C"/>
    <w:rsid w:val="000C1549"/>
    <w:rsid w:val="000C35C9"/>
    <w:rsid w:val="000D0A20"/>
    <w:rsid w:val="000D1ADB"/>
    <w:rsid w:val="000D2809"/>
    <w:rsid w:val="000D5FA9"/>
    <w:rsid w:val="000E0A8A"/>
    <w:rsid w:val="000E0F08"/>
    <w:rsid w:val="000E15A4"/>
    <w:rsid w:val="000F0F3C"/>
    <w:rsid w:val="000F1AF3"/>
    <w:rsid w:val="000F220D"/>
    <w:rsid w:val="000F249E"/>
    <w:rsid w:val="000F7960"/>
    <w:rsid w:val="000F7B66"/>
    <w:rsid w:val="00100D61"/>
    <w:rsid w:val="001041D3"/>
    <w:rsid w:val="001066DD"/>
    <w:rsid w:val="00111C4D"/>
    <w:rsid w:val="00116095"/>
    <w:rsid w:val="00116790"/>
    <w:rsid w:val="00124DC6"/>
    <w:rsid w:val="00125C7C"/>
    <w:rsid w:val="00126E13"/>
    <w:rsid w:val="00130609"/>
    <w:rsid w:val="0013106F"/>
    <w:rsid w:val="00135068"/>
    <w:rsid w:val="00135ED4"/>
    <w:rsid w:val="001365D9"/>
    <w:rsid w:val="00140F66"/>
    <w:rsid w:val="001442B4"/>
    <w:rsid w:val="00144BE8"/>
    <w:rsid w:val="00144E78"/>
    <w:rsid w:val="00154AA9"/>
    <w:rsid w:val="00154D1B"/>
    <w:rsid w:val="001610B6"/>
    <w:rsid w:val="00161486"/>
    <w:rsid w:val="00162288"/>
    <w:rsid w:val="00164B0E"/>
    <w:rsid w:val="00165226"/>
    <w:rsid w:val="00170977"/>
    <w:rsid w:val="00171953"/>
    <w:rsid w:val="001775E1"/>
    <w:rsid w:val="00177B5B"/>
    <w:rsid w:val="0018297A"/>
    <w:rsid w:val="001829C6"/>
    <w:rsid w:val="001836DA"/>
    <w:rsid w:val="00191419"/>
    <w:rsid w:val="00196F9D"/>
    <w:rsid w:val="001A290E"/>
    <w:rsid w:val="001A3095"/>
    <w:rsid w:val="001A534D"/>
    <w:rsid w:val="001A5723"/>
    <w:rsid w:val="001A75D3"/>
    <w:rsid w:val="001B24E7"/>
    <w:rsid w:val="001B5011"/>
    <w:rsid w:val="001B6372"/>
    <w:rsid w:val="001B7847"/>
    <w:rsid w:val="001C1C3A"/>
    <w:rsid w:val="001C2207"/>
    <w:rsid w:val="001C3913"/>
    <w:rsid w:val="001D0546"/>
    <w:rsid w:val="001D2879"/>
    <w:rsid w:val="001D3B38"/>
    <w:rsid w:val="001D4BD3"/>
    <w:rsid w:val="001D779C"/>
    <w:rsid w:val="001D7BF5"/>
    <w:rsid w:val="001E34FF"/>
    <w:rsid w:val="001E543C"/>
    <w:rsid w:val="001F22E3"/>
    <w:rsid w:val="001F28FD"/>
    <w:rsid w:val="001F400B"/>
    <w:rsid w:val="00200071"/>
    <w:rsid w:val="00200299"/>
    <w:rsid w:val="00200A14"/>
    <w:rsid w:val="00205131"/>
    <w:rsid w:val="002069B0"/>
    <w:rsid w:val="00207BC1"/>
    <w:rsid w:val="002108AF"/>
    <w:rsid w:val="00210CED"/>
    <w:rsid w:val="00211203"/>
    <w:rsid w:val="00212A20"/>
    <w:rsid w:val="0021696A"/>
    <w:rsid w:val="00217F7D"/>
    <w:rsid w:val="002325C0"/>
    <w:rsid w:val="00233C3D"/>
    <w:rsid w:val="00241CE9"/>
    <w:rsid w:val="00242B7B"/>
    <w:rsid w:val="00244144"/>
    <w:rsid w:val="00244547"/>
    <w:rsid w:val="002509A5"/>
    <w:rsid w:val="002539B1"/>
    <w:rsid w:val="00255F99"/>
    <w:rsid w:val="002572DC"/>
    <w:rsid w:val="0025771D"/>
    <w:rsid w:val="0026082F"/>
    <w:rsid w:val="00262D9C"/>
    <w:rsid w:val="002642BF"/>
    <w:rsid w:val="00264BF7"/>
    <w:rsid w:val="00264DEF"/>
    <w:rsid w:val="002652F8"/>
    <w:rsid w:val="00270188"/>
    <w:rsid w:val="002706DF"/>
    <w:rsid w:val="00271579"/>
    <w:rsid w:val="00272008"/>
    <w:rsid w:val="00275BAF"/>
    <w:rsid w:val="00277B43"/>
    <w:rsid w:val="00280F29"/>
    <w:rsid w:val="00283734"/>
    <w:rsid w:val="00284EB9"/>
    <w:rsid w:val="002853F4"/>
    <w:rsid w:val="002947D5"/>
    <w:rsid w:val="0029541E"/>
    <w:rsid w:val="00296C80"/>
    <w:rsid w:val="002972DD"/>
    <w:rsid w:val="002A07D0"/>
    <w:rsid w:val="002A2633"/>
    <w:rsid w:val="002A4B87"/>
    <w:rsid w:val="002A5FB7"/>
    <w:rsid w:val="002B0C12"/>
    <w:rsid w:val="002B5438"/>
    <w:rsid w:val="002B7343"/>
    <w:rsid w:val="002C61FB"/>
    <w:rsid w:val="002D2D25"/>
    <w:rsid w:val="002D461C"/>
    <w:rsid w:val="002E1C33"/>
    <w:rsid w:val="002E1F2E"/>
    <w:rsid w:val="002E5B39"/>
    <w:rsid w:val="002E7065"/>
    <w:rsid w:val="002E7186"/>
    <w:rsid w:val="002E7954"/>
    <w:rsid w:val="002F0248"/>
    <w:rsid w:val="002F37B5"/>
    <w:rsid w:val="002F58DE"/>
    <w:rsid w:val="002F6111"/>
    <w:rsid w:val="00300303"/>
    <w:rsid w:val="00300533"/>
    <w:rsid w:val="00300FE6"/>
    <w:rsid w:val="00306E4B"/>
    <w:rsid w:val="00311775"/>
    <w:rsid w:val="003136A3"/>
    <w:rsid w:val="00315396"/>
    <w:rsid w:val="00320717"/>
    <w:rsid w:val="00320A67"/>
    <w:rsid w:val="0032226F"/>
    <w:rsid w:val="003242AA"/>
    <w:rsid w:val="003242E3"/>
    <w:rsid w:val="00324D21"/>
    <w:rsid w:val="00326D12"/>
    <w:rsid w:val="00327D9A"/>
    <w:rsid w:val="00333700"/>
    <w:rsid w:val="003353B8"/>
    <w:rsid w:val="00335C42"/>
    <w:rsid w:val="00342ACD"/>
    <w:rsid w:val="00343EA8"/>
    <w:rsid w:val="003444CB"/>
    <w:rsid w:val="00347B6A"/>
    <w:rsid w:val="003534B9"/>
    <w:rsid w:val="00354F22"/>
    <w:rsid w:val="00355002"/>
    <w:rsid w:val="00357478"/>
    <w:rsid w:val="00361C24"/>
    <w:rsid w:val="0036347E"/>
    <w:rsid w:val="003705CA"/>
    <w:rsid w:val="0037160E"/>
    <w:rsid w:val="00375673"/>
    <w:rsid w:val="003761F9"/>
    <w:rsid w:val="003772E5"/>
    <w:rsid w:val="00383CF3"/>
    <w:rsid w:val="003866CF"/>
    <w:rsid w:val="00387734"/>
    <w:rsid w:val="003911EA"/>
    <w:rsid w:val="00392D12"/>
    <w:rsid w:val="00392DD0"/>
    <w:rsid w:val="003957E7"/>
    <w:rsid w:val="003A13B7"/>
    <w:rsid w:val="003A1E8D"/>
    <w:rsid w:val="003A23C1"/>
    <w:rsid w:val="003A2AC7"/>
    <w:rsid w:val="003B0C7D"/>
    <w:rsid w:val="003B2540"/>
    <w:rsid w:val="003B556E"/>
    <w:rsid w:val="003C4B35"/>
    <w:rsid w:val="003C5F39"/>
    <w:rsid w:val="003D01CA"/>
    <w:rsid w:val="003D42BB"/>
    <w:rsid w:val="003D566A"/>
    <w:rsid w:val="003E1421"/>
    <w:rsid w:val="003E2E72"/>
    <w:rsid w:val="003E3FCF"/>
    <w:rsid w:val="003E6307"/>
    <w:rsid w:val="003F0AFD"/>
    <w:rsid w:val="003F2462"/>
    <w:rsid w:val="003F2672"/>
    <w:rsid w:val="003F5779"/>
    <w:rsid w:val="003F773B"/>
    <w:rsid w:val="0040151E"/>
    <w:rsid w:val="004021E1"/>
    <w:rsid w:val="00404F76"/>
    <w:rsid w:val="0041118D"/>
    <w:rsid w:val="0041133B"/>
    <w:rsid w:val="00412032"/>
    <w:rsid w:val="00412976"/>
    <w:rsid w:val="00412FBB"/>
    <w:rsid w:val="00414E32"/>
    <w:rsid w:val="00416CCB"/>
    <w:rsid w:val="00420D32"/>
    <w:rsid w:val="004221C5"/>
    <w:rsid w:val="0042299B"/>
    <w:rsid w:val="004251A5"/>
    <w:rsid w:val="004326E9"/>
    <w:rsid w:val="0043332D"/>
    <w:rsid w:val="00434204"/>
    <w:rsid w:val="00435F8A"/>
    <w:rsid w:val="004361A8"/>
    <w:rsid w:val="00436E4B"/>
    <w:rsid w:val="00442F27"/>
    <w:rsid w:val="0045125E"/>
    <w:rsid w:val="00451520"/>
    <w:rsid w:val="00453D07"/>
    <w:rsid w:val="004671E5"/>
    <w:rsid w:val="00467321"/>
    <w:rsid w:val="004727C7"/>
    <w:rsid w:val="00483C56"/>
    <w:rsid w:val="00495F8E"/>
    <w:rsid w:val="004A0033"/>
    <w:rsid w:val="004A21AF"/>
    <w:rsid w:val="004A3F71"/>
    <w:rsid w:val="004A478E"/>
    <w:rsid w:val="004A532E"/>
    <w:rsid w:val="004A567F"/>
    <w:rsid w:val="004B512F"/>
    <w:rsid w:val="004C09A9"/>
    <w:rsid w:val="004C10CA"/>
    <w:rsid w:val="004C51F2"/>
    <w:rsid w:val="004C7450"/>
    <w:rsid w:val="004D2F31"/>
    <w:rsid w:val="004D32B1"/>
    <w:rsid w:val="004D52F4"/>
    <w:rsid w:val="004D63F9"/>
    <w:rsid w:val="004E0ACD"/>
    <w:rsid w:val="004E3534"/>
    <w:rsid w:val="004E67EB"/>
    <w:rsid w:val="004F28D1"/>
    <w:rsid w:val="004F53AB"/>
    <w:rsid w:val="004F5CA9"/>
    <w:rsid w:val="004F6A4B"/>
    <w:rsid w:val="004F7D09"/>
    <w:rsid w:val="00500F03"/>
    <w:rsid w:val="0050103E"/>
    <w:rsid w:val="00502C05"/>
    <w:rsid w:val="005036F8"/>
    <w:rsid w:val="00511A1C"/>
    <w:rsid w:val="005208DC"/>
    <w:rsid w:val="00520E3E"/>
    <w:rsid w:val="005243A1"/>
    <w:rsid w:val="0052672C"/>
    <w:rsid w:val="00526D43"/>
    <w:rsid w:val="0053340A"/>
    <w:rsid w:val="00536FA7"/>
    <w:rsid w:val="005379FA"/>
    <w:rsid w:val="005437B6"/>
    <w:rsid w:val="00545C5A"/>
    <w:rsid w:val="005460D4"/>
    <w:rsid w:val="00547157"/>
    <w:rsid w:val="00553969"/>
    <w:rsid w:val="00553FFE"/>
    <w:rsid w:val="00556916"/>
    <w:rsid w:val="005621DE"/>
    <w:rsid w:val="00565556"/>
    <w:rsid w:val="005671E1"/>
    <w:rsid w:val="00567A56"/>
    <w:rsid w:val="00570575"/>
    <w:rsid w:val="00571CFD"/>
    <w:rsid w:val="00574414"/>
    <w:rsid w:val="00574B38"/>
    <w:rsid w:val="00574E46"/>
    <w:rsid w:val="005766CE"/>
    <w:rsid w:val="0058372D"/>
    <w:rsid w:val="0059013C"/>
    <w:rsid w:val="00591294"/>
    <w:rsid w:val="00594F56"/>
    <w:rsid w:val="00595754"/>
    <w:rsid w:val="00596BE8"/>
    <w:rsid w:val="005A01E1"/>
    <w:rsid w:val="005A213B"/>
    <w:rsid w:val="005A2E94"/>
    <w:rsid w:val="005A47F4"/>
    <w:rsid w:val="005A505B"/>
    <w:rsid w:val="005A6D7B"/>
    <w:rsid w:val="005B140C"/>
    <w:rsid w:val="005B2896"/>
    <w:rsid w:val="005B2968"/>
    <w:rsid w:val="005B2EB5"/>
    <w:rsid w:val="005B2F9D"/>
    <w:rsid w:val="005B4262"/>
    <w:rsid w:val="005B56DC"/>
    <w:rsid w:val="005B5B03"/>
    <w:rsid w:val="005C34F7"/>
    <w:rsid w:val="005C39EE"/>
    <w:rsid w:val="005C3A80"/>
    <w:rsid w:val="005C534E"/>
    <w:rsid w:val="005C5896"/>
    <w:rsid w:val="005C5BBF"/>
    <w:rsid w:val="005C6F09"/>
    <w:rsid w:val="005C7294"/>
    <w:rsid w:val="005C774C"/>
    <w:rsid w:val="005D1C3D"/>
    <w:rsid w:val="005D3DF6"/>
    <w:rsid w:val="005D40EF"/>
    <w:rsid w:val="005D6098"/>
    <w:rsid w:val="005D6632"/>
    <w:rsid w:val="005E00D9"/>
    <w:rsid w:val="005E085F"/>
    <w:rsid w:val="005E327A"/>
    <w:rsid w:val="005E336B"/>
    <w:rsid w:val="005E4107"/>
    <w:rsid w:val="005E4C5A"/>
    <w:rsid w:val="005E5344"/>
    <w:rsid w:val="005F17DE"/>
    <w:rsid w:val="005F6FE0"/>
    <w:rsid w:val="0060299C"/>
    <w:rsid w:val="006064BE"/>
    <w:rsid w:val="00607DA6"/>
    <w:rsid w:val="00610CE3"/>
    <w:rsid w:val="00613D95"/>
    <w:rsid w:val="00614A62"/>
    <w:rsid w:val="00620B5E"/>
    <w:rsid w:val="00623DE9"/>
    <w:rsid w:val="00627129"/>
    <w:rsid w:val="00630B9C"/>
    <w:rsid w:val="006318AA"/>
    <w:rsid w:val="00631F75"/>
    <w:rsid w:val="00634CD3"/>
    <w:rsid w:val="00635802"/>
    <w:rsid w:val="00637EB2"/>
    <w:rsid w:val="006412EC"/>
    <w:rsid w:val="006420F6"/>
    <w:rsid w:val="006424D0"/>
    <w:rsid w:val="0064302E"/>
    <w:rsid w:val="006448B8"/>
    <w:rsid w:val="00646138"/>
    <w:rsid w:val="006474B1"/>
    <w:rsid w:val="00647CCE"/>
    <w:rsid w:val="00651B02"/>
    <w:rsid w:val="00651ED4"/>
    <w:rsid w:val="006529DC"/>
    <w:rsid w:val="00657EEF"/>
    <w:rsid w:val="00665E17"/>
    <w:rsid w:val="0066675F"/>
    <w:rsid w:val="00667EA3"/>
    <w:rsid w:val="006728A2"/>
    <w:rsid w:val="00673F24"/>
    <w:rsid w:val="0067460F"/>
    <w:rsid w:val="00674A3A"/>
    <w:rsid w:val="0067797A"/>
    <w:rsid w:val="00682EEE"/>
    <w:rsid w:val="0068698D"/>
    <w:rsid w:val="00687F76"/>
    <w:rsid w:val="00693714"/>
    <w:rsid w:val="00697088"/>
    <w:rsid w:val="0069781A"/>
    <w:rsid w:val="006A0B67"/>
    <w:rsid w:val="006A49BF"/>
    <w:rsid w:val="006A5851"/>
    <w:rsid w:val="006B2DB9"/>
    <w:rsid w:val="006B49DE"/>
    <w:rsid w:val="006B4F9D"/>
    <w:rsid w:val="006B53E6"/>
    <w:rsid w:val="006B5C24"/>
    <w:rsid w:val="006B772B"/>
    <w:rsid w:val="006C5B68"/>
    <w:rsid w:val="006C5EF9"/>
    <w:rsid w:val="006D6D06"/>
    <w:rsid w:val="006E6FED"/>
    <w:rsid w:val="006E7F9B"/>
    <w:rsid w:val="006F104E"/>
    <w:rsid w:val="006F510D"/>
    <w:rsid w:val="006F53C1"/>
    <w:rsid w:val="006F727B"/>
    <w:rsid w:val="00700F6F"/>
    <w:rsid w:val="00702161"/>
    <w:rsid w:val="007030E2"/>
    <w:rsid w:val="00717AB2"/>
    <w:rsid w:val="00720487"/>
    <w:rsid w:val="007204F1"/>
    <w:rsid w:val="007231F2"/>
    <w:rsid w:val="0072606E"/>
    <w:rsid w:val="00731A01"/>
    <w:rsid w:val="00733ED8"/>
    <w:rsid w:val="00736D22"/>
    <w:rsid w:val="007406BB"/>
    <w:rsid w:val="007413E7"/>
    <w:rsid w:val="0074178F"/>
    <w:rsid w:val="007417F8"/>
    <w:rsid w:val="00741D94"/>
    <w:rsid w:val="00743A75"/>
    <w:rsid w:val="00743CE7"/>
    <w:rsid w:val="0074536B"/>
    <w:rsid w:val="00746BF7"/>
    <w:rsid w:val="00751C71"/>
    <w:rsid w:val="007552A2"/>
    <w:rsid w:val="007552F1"/>
    <w:rsid w:val="00756886"/>
    <w:rsid w:val="00756D28"/>
    <w:rsid w:val="007625D8"/>
    <w:rsid w:val="007758AE"/>
    <w:rsid w:val="00776B86"/>
    <w:rsid w:val="0077709D"/>
    <w:rsid w:val="00787B39"/>
    <w:rsid w:val="007905E5"/>
    <w:rsid w:val="00795235"/>
    <w:rsid w:val="007A0125"/>
    <w:rsid w:val="007A3E2F"/>
    <w:rsid w:val="007A413E"/>
    <w:rsid w:val="007A46CE"/>
    <w:rsid w:val="007A4E3D"/>
    <w:rsid w:val="007B0F0E"/>
    <w:rsid w:val="007B7F05"/>
    <w:rsid w:val="007C5240"/>
    <w:rsid w:val="007C7434"/>
    <w:rsid w:val="007C74A0"/>
    <w:rsid w:val="007C7E3C"/>
    <w:rsid w:val="007D5026"/>
    <w:rsid w:val="007D527D"/>
    <w:rsid w:val="007D553E"/>
    <w:rsid w:val="007D6EB9"/>
    <w:rsid w:val="007E7A5D"/>
    <w:rsid w:val="007F15DB"/>
    <w:rsid w:val="00801B86"/>
    <w:rsid w:val="00801C07"/>
    <w:rsid w:val="00801E83"/>
    <w:rsid w:val="008021C4"/>
    <w:rsid w:val="0080235B"/>
    <w:rsid w:val="0080237B"/>
    <w:rsid w:val="0080240D"/>
    <w:rsid w:val="0080430D"/>
    <w:rsid w:val="00804C67"/>
    <w:rsid w:val="00806F47"/>
    <w:rsid w:val="00807B91"/>
    <w:rsid w:val="0081045C"/>
    <w:rsid w:val="00812EF4"/>
    <w:rsid w:val="00815BCC"/>
    <w:rsid w:val="008179CB"/>
    <w:rsid w:val="00820C71"/>
    <w:rsid w:val="00821553"/>
    <w:rsid w:val="00824432"/>
    <w:rsid w:val="00827E1B"/>
    <w:rsid w:val="008307CB"/>
    <w:rsid w:val="00831725"/>
    <w:rsid w:val="0084271B"/>
    <w:rsid w:val="0084362D"/>
    <w:rsid w:val="00843CB8"/>
    <w:rsid w:val="008448E2"/>
    <w:rsid w:val="0084653F"/>
    <w:rsid w:val="00846AEE"/>
    <w:rsid w:val="00847A09"/>
    <w:rsid w:val="008500E1"/>
    <w:rsid w:val="0085054E"/>
    <w:rsid w:val="008529D3"/>
    <w:rsid w:val="008551E0"/>
    <w:rsid w:val="008552A3"/>
    <w:rsid w:val="008563D0"/>
    <w:rsid w:val="008577B2"/>
    <w:rsid w:val="00857973"/>
    <w:rsid w:val="00857F07"/>
    <w:rsid w:val="008651C6"/>
    <w:rsid w:val="00865C7B"/>
    <w:rsid w:val="00881B31"/>
    <w:rsid w:val="00884359"/>
    <w:rsid w:val="0088548D"/>
    <w:rsid w:val="00887551"/>
    <w:rsid w:val="0089084D"/>
    <w:rsid w:val="00891AB9"/>
    <w:rsid w:val="00893977"/>
    <w:rsid w:val="008A2398"/>
    <w:rsid w:val="008A5422"/>
    <w:rsid w:val="008A5EB1"/>
    <w:rsid w:val="008A7FE3"/>
    <w:rsid w:val="008B04C6"/>
    <w:rsid w:val="008B1D52"/>
    <w:rsid w:val="008B65EC"/>
    <w:rsid w:val="008C161E"/>
    <w:rsid w:val="008C24DE"/>
    <w:rsid w:val="008C3CE3"/>
    <w:rsid w:val="008D0E13"/>
    <w:rsid w:val="008D1E16"/>
    <w:rsid w:val="008D3105"/>
    <w:rsid w:val="008D40B7"/>
    <w:rsid w:val="008D4274"/>
    <w:rsid w:val="008D5CC5"/>
    <w:rsid w:val="008D5D9F"/>
    <w:rsid w:val="008E3217"/>
    <w:rsid w:val="008E7E6A"/>
    <w:rsid w:val="008F2731"/>
    <w:rsid w:val="008F5F74"/>
    <w:rsid w:val="008F6717"/>
    <w:rsid w:val="008F77CB"/>
    <w:rsid w:val="00900754"/>
    <w:rsid w:val="00901FAF"/>
    <w:rsid w:val="00902EC7"/>
    <w:rsid w:val="00906E3E"/>
    <w:rsid w:val="009134FE"/>
    <w:rsid w:val="0091376E"/>
    <w:rsid w:val="00914A6C"/>
    <w:rsid w:val="00917DB4"/>
    <w:rsid w:val="0092022D"/>
    <w:rsid w:val="0093220D"/>
    <w:rsid w:val="00932BF7"/>
    <w:rsid w:val="009372E6"/>
    <w:rsid w:val="00940566"/>
    <w:rsid w:val="0094428C"/>
    <w:rsid w:val="0094696D"/>
    <w:rsid w:val="00947773"/>
    <w:rsid w:val="00955212"/>
    <w:rsid w:val="00956926"/>
    <w:rsid w:val="00957E3B"/>
    <w:rsid w:val="00964FAB"/>
    <w:rsid w:val="00970763"/>
    <w:rsid w:val="00971350"/>
    <w:rsid w:val="00977128"/>
    <w:rsid w:val="00981A8E"/>
    <w:rsid w:val="00985E38"/>
    <w:rsid w:val="0099158E"/>
    <w:rsid w:val="009915B4"/>
    <w:rsid w:val="00992F62"/>
    <w:rsid w:val="009939E8"/>
    <w:rsid w:val="009B3248"/>
    <w:rsid w:val="009C5068"/>
    <w:rsid w:val="009C5E75"/>
    <w:rsid w:val="009D00EB"/>
    <w:rsid w:val="009D04B6"/>
    <w:rsid w:val="009D10B6"/>
    <w:rsid w:val="009D2463"/>
    <w:rsid w:val="009D3640"/>
    <w:rsid w:val="009D61E4"/>
    <w:rsid w:val="009E16B7"/>
    <w:rsid w:val="009E3DC4"/>
    <w:rsid w:val="009E3EF1"/>
    <w:rsid w:val="009E4CED"/>
    <w:rsid w:val="009E5B67"/>
    <w:rsid w:val="009F0E2F"/>
    <w:rsid w:val="009F2350"/>
    <w:rsid w:val="009F30C1"/>
    <w:rsid w:val="009F7D99"/>
    <w:rsid w:val="00A02CF5"/>
    <w:rsid w:val="00A031F5"/>
    <w:rsid w:val="00A037DD"/>
    <w:rsid w:val="00A04BE6"/>
    <w:rsid w:val="00A135E7"/>
    <w:rsid w:val="00A13F06"/>
    <w:rsid w:val="00A16EF5"/>
    <w:rsid w:val="00A20B69"/>
    <w:rsid w:val="00A22B17"/>
    <w:rsid w:val="00A24B46"/>
    <w:rsid w:val="00A27CAC"/>
    <w:rsid w:val="00A30328"/>
    <w:rsid w:val="00A30EE6"/>
    <w:rsid w:val="00A40C79"/>
    <w:rsid w:val="00A410FD"/>
    <w:rsid w:val="00A4110F"/>
    <w:rsid w:val="00A419E6"/>
    <w:rsid w:val="00A45951"/>
    <w:rsid w:val="00A459E1"/>
    <w:rsid w:val="00A467E4"/>
    <w:rsid w:val="00A469CC"/>
    <w:rsid w:val="00A47910"/>
    <w:rsid w:val="00A50BCE"/>
    <w:rsid w:val="00A50E4F"/>
    <w:rsid w:val="00A52CB2"/>
    <w:rsid w:val="00A54544"/>
    <w:rsid w:val="00A57181"/>
    <w:rsid w:val="00A614DC"/>
    <w:rsid w:val="00A61EC5"/>
    <w:rsid w:val="00A62118"/>
    <w:rsid w:val="00A62DF0"/>
    <w:rsid w:val="00A66397"/>
    <w:rsid w:val="00A7116B"/>
    <w:rsid w:val="00A72B6F"/>
    <w:rsid w:val="00A7715D"/>
    <w:rsid w:val="00A9194C"/>
    <w:rsid w:val="00A91EA7"/>
    <w:rsid w:val="00A935E6"/>
    <w:rsid w:val="00A94AA3"/>
    <w:rsid w:val="00AA3894"/>
    <w:rsid w:val="00AA415F"/>
    <w:rsid w:val="00AA45B0"/>
    <w:rsid w:val="00AA72C0"/>
    <w:rsid w:val="00AA778D"/>
    <w:rsid w:val="00AA7A54"/>
    <w:rsid w:val="00AB3062"/>
    <w:rsid w:val="00AB3F27"/>
    <w:rsid w:val="00AC2EED"/>
    <w:rsid w:val="00AC53CC"/>
    <w:rsid w:val="00AC5643"/>
    <w:rsid w:val="00AD03CF"/>
    <w:rsid w:val="00AD2104"/>
    <w:rsid w:val="00AD33FB"/>
    <w:rsid w:val="00AD39D4"/>
    <w:rsid w:val="00AD6DB5"/>
    <w:rsid w:val="00AE0631"/>
    <w:rsid w:val="00AE4D09"/>
    <w:rsid w:val="00AE5B0D"/>
    <w:rsid w:val="00AF5AEE"/>
    <w:rsid w:val="00AF65BF"/>
    <w:rsid w:val="00AF6FAD"/>
    <w:rsid w:val="00B023D3"/>
    <w:rsid w:val="00B118F1"/>
    <w:rsid w:val="00B13426"/>
    <w:rsid w:val="00B16DD4"/>
    <w:rsid w:val="00B17819"/>
    <w:rsid w:val="00B20F8B"/>
    <w:rsid w:val="00B24617"/>
    <w:rsid w:val="00B25155"/>
    <w:rsid w:val="00B266CB"/>
    <w:rsid w:val="00B31511"/>
    <w:rsid w:val="00B33C62"/>
    <w:rsid w:val="00B34591"/>
    <w:rsid w:val="00B34595"/>
    <w:rsid w:val="00B37089"/>
    <w:rsid w:val="00B43146"/>
    <w:rsid w:val="00B448D0"/>
    <w:rsid w:val="00B44FC1"/>
    <w:rsid w:val="00B46D37"/>
    <w:rsid w:val="00B506F0"/>
    <w:rsid w:val="00B5132E"/>
    <w:rsid w:val="00B52CC9"/>
    <w:rsid w:val="00B54855"/>
    <w:rsid w:val="00B57D1F"/>
    <w:rsid w:val="00B601A6"/>
    <w:rsid w:val="00B643D4"/>
    <w:rsid w:val="00B75641"/>
    <w:rsid w:val="00B75F05"/>
    <w:rsid w:val="00B83280"/>
    <w:rsid w:val="00B86497"/>
    <w:rsid w:val="00B86AA7"/>
    <w:rsid w:val="00B86B15"/>
    <w:rsid w:val="00B94CE1"/>
    <w:rsid w:val="00B95C3D"/>
    <w:rsid w:val="00B961C9"/>
    <w:rsid w:val="00B97C8A"/>
    <w:rsid w:val="00BA00E3"/>
    <w:rsid w:val="00BA4987"/>
    <w:rsid w:val="00BB2B6E"/>
    <w:rsid w:val="00BB4D13"/>
    <w:rsid w:val="00BB6B0A"/>
    <w:rsid w:val="00BC0109"/>
    <w:rsid w:val="00BC441E"/>
    <w:rsid w:val="00BC6D7C"/>
    <w:rsid w:val="00BD19B7"/>
    <w:rsid w:val="00BD24E5"/>
    <w:rsid w:val="00BD40A4"/>
    <w:rsid w:val="00BD4B4A"/>
    <w:rsid w:val="00BD4B50"/>
    <w:rsid w:val="00BD56C5"/>
    <w:rsid w:val="00BD6E09"/>
    <w:rsid w:val="00BD73C3"/>
    <w:rsid w:val="00BE0052"/>
    <w:rsid w:val="00BE23B0"/>
    <w:rsid w:val="00BE4855"/>
    <w:rsid w:val="00BE57E7"/>
    <w:rsid w:val="00BE645A"/>
    <w:rsid w:val="00BF1EBA"/>
    <w:rsid w:val="00BF6057"/>
    <w:rsid w:val="00BF658A"/>
    <w:rsid w:val="00BF6D04"/>
    <w:rsid w:val="00BF7B48"/>
    <w:rsid w:val="00BF7D62"/>
    <w:rsid w:val="00C028E6"/>
    <w:rsid w:val="00C0510C"/>
    <w:rsid w:val="00C07736"/>
    <w:rsid w:val="00C103CC"/>
    <w:rsid w:val="00C17B85"/>
    <w:rsid w:val="00C20CE3"/>
    <w:rsid w:val="00C218C6"/>
    <w:rsid w:val="00C22887"/>
    <w:rsid w:val="00C262A6"/>
    <w:rsid w:val="00C2638A"/>
    <w:rsid w:val="00C309BF"/>
    <w:rsid w:val="00C31E01"/>
    <w:rsid w:val="00C3289C"/>
    <w:rsid w:val="00C4264E"/>
    <w:rsid w:val="00C42A6A"/>
    <w:rsid w:val="00C46B0C"/>
    <w:rsid w:val="00C542B5"/>
    <w:rsid w:val="00C54362"/>
    <w:rsid w:val="00C54AB7"/>
    <w:rsid w:val="00C609F8"/>
    <w:rsid w:val="00C66103"/>
    <w:rsid w:val="00C76C24"/>
    <w:rsid w:val="00C83633"/>
    <w:rsid w:val="00C85BA9"/>
    <w:rsid w:val="00C86A97"/>
    <w:rsid w:val="00C86D65"/>
    <w:rsid w:val="00C87408"/>
    <w:rsid w:val="00C87476"/>
    <w:rsid w:val="00C91631"/>
    <w:rsid w:val="00C91B03"/>
    <w:rsid w:val="00C96B83"/>
    <w:rsid w:val="00CA0C9B"/>
    <w:rsid w:val="00CA2E10"/>
    <w:rsid w:val="00CA3C3A"/>
    <w:rsid w:val="00CA59B0"/>
    <w:rsid w:val="00CA5C9C"/>
    <w:rsid w:val="00CA5D8C"/>
    <w:rsid w:val="00CA6F13"/>
    <w:rsid w:val="00CB3743"/>
    <w:rsid w:val="00CB4B59"/>
    <w:rsid w:val="00CB6766"/>
    <w:rsid w:val="00CB7EB2"/>
    <w:rsid w:val="00CC1410"/>
    <w:rsid w:val="00CC1883"/>
    <w:rsid w:val="00CC48C9"/>
    <w:rsid w:val="00CC69A8"/>
    <w:rsid w:val="00CD2AF0"/>
    <w:rsid w:val="00CE229C"/>
    <w:rsid w:val="00CE3EFC"/>
    <w:rsid w:val="00CE3FEE"/>
    <w:rsid w:val="00CF059C"/>
    <w:rsid w:val="00CF3225"/>
    <w:rsid w:val="00CF3A49"/>
    <w:rsid w:val="00CF431E"/>
    <w:rsid w:val="00CF4663"/>
    <w:rsid w:val="00CF7CAD"/>
    <w:rsid w:val="00D04CB9"/>
    <w:rsid w:val="00D11D10"/>
    <w:rsid w:val="00D14E34"/>
    <w:rsid w:val="00D14E8D"/>
    <w:rsid w:val="00D15A85"/>
    <w:rsid w:val="00D16727"/>
    <w:rsid w:val="00D214F5"/>
    <w:rsid w:val="00D2368C"/>
    <w:rsid w:val="00D26D6B"/>
    <w:rsid w:val="00D343CF"/>
    <w:rsid w:val="00D34CC9"/>
    <w:rsid w:val="00D40B1C"/>
    <w:rsid w:val="00D5280E"/>
    <w:rsid w:val="00D533A2"/>
    <w:rsid w:val="00D53566"/>
    <w:rsid w:val="00D53DD8"/>
    <w:rsid w:val="00D61CC5"/>
    <w:rsid w:val="00D62549"/>
    <w:rsid w:val="00D7181B"/>
    <w:rsid w:val="00D73BB0"/>
    <w:rsid w:val="00D73DC1"/>
    <w:rsid w:val="00D74B01"/>
    <w:rsid w:val="00D7510D"/>
    <w:rsid w:val="00D75B05"/>
    <w:rsid w:val="00D7620A"/>
    <w:rsid w:val="00D80A30"/>
    <w:rsid w:val="00D82794"/>
    <w:rsid w:val="00D83C71"/>
    <w:rsid w:val="00D922CB"/>
    <w:rsid w:val="00D92F8C"/>
    <w:rsid w:val="00D9565B"/>
    <w:rsid w:val="00D9625D"/>
    <w:rsid w:val="00D96C0F"/>
    <w:rsid w:val="00DA1843"/>
    <w:rsid w:val="00DA2FC5"/>
    <w:rsid w:val="00DA307E"/>
    <w:rsid w:val="00DA63B1"/>
    <w:rsid w:val="00DA64BA"/>
    <w:rsid w:val="00DA6709"/>
    <w:rsid w:val="00DA7C1E"/>
    <w:rsid w:val="00DB22E8"/>
    <w:rsid w:val="00DB3B58"/>
    <w:rsid w:val="00DC3E7B"/>
    <w:rsid w:val="00DC58D6"/>
    <w:rsid w:val="00DD2BD2"/>
    <w:rsid w:val="00DD542B"/>
    <w:rsid w:val="00DD5B97"/>
    <w:rsid w:val="00DE066E"/>
    <w:rsid w:val="00DE10B8"/>
    <w:rsid w:val="00DE16C7"/>
    <w:rsid w:val="00DE1EF8"/>
    <w:rsid w:val="00DF57AB"/>
    <w:rsid w:val="00DF6785"/>
    <w:rsid w:val="00E05438"/>
    <w:rsid w:val="00E11BFD"/>
    <w:rsid w:val="00E139EB"/>
    <w:rsid w:val="00E21DFB"/>
    <w:rsid w:val="00E22F48"/>
    <w:rsid w:val="00E23F92"/>
    <w:rsid w:val="00E307DB"/>
    <w:rsid w:val="00E351CE"/>
    <w:rsid w:val="00E37ACB"/>
    <w:rsid w:val="00E41603"/>
    <w:rsid w:val="00E545AE"/>
    <w:rsid w:val="00E5475C"/>
    <w:rsid w:val="00E54875"/>
    <w:rsid w:val="00E5624E"/>
    <w:rsid w:val="00E57784"/>
    <w:rsid w:val="00E659CA"/>
    <w:rsid w:val="00E66F0B"/>
    <w:rsid w:val="00E67C84"/>
    <w:rsid w:val="00E70AC3"/>
    <w:rsid w:val="00E70B95"/>
    <w:rsid w:val="00E734B6"/>
    <w:rsid w:val="00E75F39"/>
    <w:rsid w:val="00E77742"/>
    <w:rsid w:val="00E9183B"/>
    <w:rsid w:val="00E92EC0"/>
    <w:rsid w:val="00E93A09"/>
    <w:rsid w:val="00E94F16"/>
    <w:rsid w:val="00E95E01"/>
    <w:rsid w:val="00E96731"/>
    <w:rsid w:val="00E97205"/>
    <w:rsid w:val="00E974FC"/>
    <w:rsid w:val="00E97C88"/>
    <w:rsid w:val="00EA0C0A"/>
    <w:rsid w:val="00EA390C"/>
    <w:rsid w:val="00EA4B7D"/>
    <w:rsid w:val="00EA5551"/>
    <w:rsid w:val="00EA74B0"/>
    <w:rsid w:val="00EA75DF"/>
    <w:rsid w:val="00EB0A9C"/>
    <w:rsid w:val="00EB1F8B"/>
    <w:rsid w:val="00EB2379"/>
    <w:rsid w:val="00EB2473"/>
    <w:rsid w:val="00EB4234"/>
    <w:rsid w:val="00EB62E9"/>
    <w:rsid w:val="00EC4755"/>
    <w:rsid w:val="00ED1E9C"/>
    <w:rsid w:val="00ED49AF"/>
    <w:rsid w:val="00ED4AAE"/>
    <w:rsid w:val="00EE1399"/>
    <w:rsid w:val="00EF60CF"/>
    <w:rsid w:val="00F01EDC"/>
    <w:rsid w:val="00F0304B"/>
    <w:rsid w:val="00F053F2"/>
    <w:rsid w:val="00F1034D"/>
    <w:rsid w:val="00F10654"/>
    <w:rsid w:val="00F14DD6"/>
    <w:rsid w:val="00F25C50"/>
    <w:rsid w:val="00F25E20"/>
    <w:rsid w:val="00F27765"/>
    <w:rsid w:val="00F277BF"/>
    <w:rsid w:val="00F27A7A"/>
    <w:rsid w:val="00F31716"/>
    <w:rsid w:val="00F31875"/>
    <w:rsid w:val="00F373F7"/>
    <w:rsid w:val="00F44229"/>
    <w:rsid w:val="00F44ADE"/>
    <w:rsid w:val="00F464AC"/>
    <w:rsid w:val="00F525AE"/>
    <w:rsid w:val="00F53934"/>
    <w:rsid w:val="00F606C1"/>
    <w:rsid w:val="00F62236"/>
    <w:rsid w:val="00F62723"/>
    <w:rsid w:val="00F64D6F"/>
    <w:rsid w:val="00F662FC"/>
    <w:rsid w:val="00F66585"/>
    <w:rsid w:val="00F66D78"/>
    <w:rsid w:val="00F707AE"/>
    <w:rsid w:val="00F73D62"/>
    <w:rsid w:val="00F820C5"/>
    <w:rsid w:val="00F83BA3"/>
    <w:rsid w:val="00F91B15"/>
    <w:rsid w:val="00F925F8"/>
    <w:rsid w:val="00F9284B"/>
    <w:rsid w:val="00F94025"/>
    <w:rsid w:val="00F96C05"/>
    <w:rsid w:val="00F974F3"/>
    <w:rsid w:val="00FA5F74"/>
    <w:rsid w:val="00FA7202"/>
    <w:rsid w:val="00FB0D92"/>
    <w:rsid w:val="00FB5577"/>
    <w:rsid w:val="00FB5842"/>
    <w:rsid w:val="00FB5A1B"/>
    <w:rsid w:val="00FB61D9"/>
    <w:rsid w:val="00FB69FE"/>
    <w:rsid w:val="00FC174A"/>
    <w:rsid w:val="00FC19B3"/>
    <w:rsid w:val="00FC1AE0"/>
    <w:rsid w:val="00FC496E"/>
    <w:rsid w:val="00FC67B0"/>
    <w:rsid w:val="00FD131B"/>
    <w:rsid w:val="00FD57EF"/>
    <w:rsid w:val="00FD5890"/>
    <w:rsid w:val="00FD5A84"/>
    <w:rsid w:val="00FD6C75"/>
    <w:rsid w:val="00FE0D19"/>
    <w:rsid w:val="00FE2C03"/>
    <w:rsid w:val="00FF14ED"/>
    <w:rsid w:val="00FF4665"/>
    <w:rsid w:val="00FF4B62"/>
    <w:rsid w:val="00FF68B6"/>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semiHidden="1" w:unhideWhenUsed="1" w:qFormat="1"/>
    <w:lsdException w:name="annotation reference" w:uiPriority="99"/>
    <w:lsdException w:name="endnote reference" w:uiPriority="99"/>
    <w:lsdException w:name="endnote text"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0807D1"/>
    <w:rPr>
      <w:sz w:val="24"/>
      <w:szCs w:val="24"/>
    </w:rPr>
  </w:style>
  <w:style w:type="paragraph" w:styleId="Nagwek1">
    <w:name w:val="heading 1"/>
    <w:basedOn w:val="Normalny"/>
    <w:next w:val="Normalny"/>
    <w:link w:val="Nagwek1Znak"/>
    <w:qFormat/>
    <w:rsid w:val="00012E0D"/>
    <w:pPr>
      <w:keepNext/>
      <w:autoSpaceDE w:val="0"/>
      <w:autoSpaceDN w:val="0"/>
      <w:adjustRightInd w:val="0"/>
      <w:spacing w:line="360" w:lineRule="auto"/>
      <w:jc w:val="center"/>
      <w:outlineLvl w:val="0"/>
    </w:pPr>
    <w:rPr>
      <w:b/>
      <w:bCs/>
      <w:sz w:val="28"/>
      <w:szCs w:val="16"/>
    </w:rPr>
  </w:style>
  <w:style w:type="paragraph" w:styleId="Nagwek2">
    <w:name w:val="heading 2"/>
    <w:basedOn w:val="Normalny"/>
    <w:next w:val="Normalny"/>
    <w:link w:val="Nagwek2Znak"/>
    <w:qFormat/>
    <w:rsid w:val="00012E0D"/>
    <w:pPr>
      <w:keepNext/>
      <w:autoSpaceDE w:val="0"/>
      <w:autoSpaceDN w:val="0"/>
      <w:adjustRightInd w:val="0"/>
      <w:spacing w:line="360" w:lineRule="auto"/>
      <w:jc w:val="both"/>
      <w:outlineLvl w:val="1"/>
    </w:pPr>
    <w:rPr>
      <w:b/>
      <w:bCs/>
      <w:szCs w:val="16"/>
    </w:rPr>
  </w:style>
  <w:style w:type="paragraph" w:styleId="Nagwek3">
    <w:name w:val="heading 3"/>
    <w:basedOn w:val="Normalny"/>
    <w:next w:val="Normalny"/>
    <w:link w:val="Nagwek3Znak"/>
    <w:qFormat/>
    <w:rsid w:val="00012E0D"/>
    <w:pPr>
      <w:keepNext/>
      <w:autoSpaceDE w:val="0"/>
      <w:autoSpaceDN w:val="0"/>
      <w:adjustRightInd w:val="0"/>
      <w:spacing w:line="360" w:lineRule="auto"/>
      <w:jc w:val="center"/>
      <w:outlineLvl w:val="2"/>
    </w:pPr>
    <w:rPr>
      <w:b/>
      <w:bCs/>
      <w:szCs w:val="16"/>
    </w:rPr>
  </w:style>
  <w:style w:type="paragraph" w:styleId="Nagwek4">
    <w:name w:val="heading 4"/>
    <w:basedOn w:val="Normalny"/>
    <w:next w:val="Normalny"/>
    <w:link w:val="Nagwek4Znak"/>
    <w:qFormat/>
    <w:rsid w:val="00012E0D"/>
    <w:pPr>
      <w:keepNext/>
      <w:autoSpaceDE w:val="0"/>
      <w:autoSpaceDN w:val="0"/>
      <w:adjustRightInd w:val="0"/>
      <w:spacing w:line="360" w:lineRule="auto"/>
      <w:outlineLvl w:val="3"/>
    </w:pPr>
    <w:rPr>
      <w:b/>
      <w:bCs/>
      <w:szCs w:val="16"/>
    </w:rPr>
  </w:style>
  <w:style w:type="paragraph" w:styleId="Nagwek5">
    <w:name w:val="heading 5"/>
    <w:basedOn w:val="Normalny"/>
    <w:next w:val="Normalny"/>
    <w:link w:val="Nagwek5Znak"/>
    <w:qFormat/>
    <w:rsid w:val="00012E0D"/>
    <w:pPr>
      <w:keepNext/>
      <w:autoSpaceDE w:val="0"/>
      <w:autoSpaceDN w:val="0"/>
      <w:adjustRightInd w:val="0"/>
      <w:jc w:val="center"/>
      <w:outlineLvl w:val="4"/>
    </w:pPr>
    <w:rPr>
      <w:rFonts w:ascii="Arial" w:hAnsi="Arial" w:cs="Arial"/>
      <w:b/>
      <w:bCs/>
      <w:sz w:val="16"/>
      <w:szCs w:val="16"/>
    </w:rPr>
  </w:style>
  <w:style w:type="paragraph" w:styleId="Nagwek6">
    <w:name w:val="heading 6"/>
    <w:basedOn w:val="Normalny"/>
    <w:next w:val="Normalny"/>
    <w:link w:val="Nagwek6Znak"/>
    <w:qFormat/>
    <w:rsid w:val="004E67EB"/>
    <w:pPr>
      <w:spacing w:before="240" w:after="60"/>
      <w:outlineLvl w:val="5"/>
    </w:pPr>
    <w:rPr>
      <w:b/>
      <w:bCs/>
      <w:sz w:val="22"/>
      <w:szCs w:val="22"/>
    </w:rPr>
  </w:style>
  <w:style w:type="paragraph" w:styleId="Nagwek8">
    <w:name w:val="heading 8"/>
    <w:basedOn w:val="Normalny"/>
    <w:next w:val="Normalny"/>
    <w:link w:val="Nagwek8Znak"/>
    <w:semiHidden/>
    <w:unhideWhenUsed/>
    <w:qFormat/>
    <w:rsid w:val="00F66585"/>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qFormat/>
    <w:rsid w:val="004E67EB"/>
    <w:p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rsid w:val="00012E0D"/>
    <w:pPr>
      <w:autoSpaceDE w:val="0"/>
      <w:autoSpaceDN w:val="0"/>
      <w:adjustRightInd w:val="0"/>
      <w:spacing w:line="360" w:lineRule="auto"/>
      <w:jc w:val="both"/>
    </w:pPr>
    <w:rPr>
      <w:szCs w:val="16"/>
    </w:rPr>
  </w:style>
  <w:style w:type="paragraph" w:styleId="Stopka">
    <w:name w:val="footer"/>
    <w:aliases w:val="fo,footer odd"/>
    <w:basedOn w:val="Normalny"/>
    <w:link w:val="StopkaZnak"/>
    <w:uiPriority w:val="99"/>
    <w:rsid w:val="00012E0D"/>
    <w:pPr>
      <w:tabs>
        <w:tab w:val="center" w:pos="4536"/>
        <w:tab w:val="right" w:pos="9072"/>
      </w:tabs>
    </w:pPr>
  </w:style>
  <w:style w:type="character" w:styleId="Numerstrony">
    <w:name w:val="page number"/>
    <w:basedOn w:val="Domylnaczcionkaakapitu"/>
    <w:rsid w:val="00012E0D"/>
  </w:style>
  <w:style w:type="paragraph" w:styleId="Tekstpodstawowy2">
    <w:name w:val="Body Text 2"/>
    <w:basedOn w:val="Normalny"/>
    <w:link w:val="Tekstpodstawowy2Znak"/>
    <w:rsid w:val="00012E0D"/>
    <w:pPr>
      <w:autoSpaceDE w:val="0"/>
      <w:autoSpaceDN w:val="0"/>
      <w:adjustRightInd w:val="0"/>
      <w:spacing w:line="480" w:lineRule="auto"/>
      <w:jc w:val="center"/>
    </w:pPr>
    <w:rPr>
      <w:b/>
      <w:bCs/>
      <w:szCs w:val="16"/>
    </w:rPr>
  </w:style>
  <w:style w:type="paragraph" w:styleId="Tekstpodstawowy3">
    <w:name w:val="Body Text 3"/>
    <w:basedOn w:val="Normalny"/>
    <w:link w:val="Tekstpodstawowy3Znak"/>
    <w:rsid w:val="00012E0D"/>
    <w:pPr>
      <w:autoSpaceDE w:val="0"/>
      <w:autoSpaceDN w:val="0"/>
      <w:adjustRightInd w:val="0"/>
      <w:spacing w:line="360" w:lineRule="auto"/>
      <w:jc w:val="both"/>
    </w:pPr>
    <w:rPr>
      <w:b/>
      <w:bCs/>
      <w:szCs w:val="16"/>
    </w:rPr>
  </w:style>
  <w:style w:type="paragraph" w:styleId="Tekstpodstawowywcity">
    <w:name w:val="Body Text Indent"/>
    <w:basedOn w:val="Normalny"/>
    <w:link w:val="TekstpodstawowywcityZnak"/>
    <w:rsid w:val="00012E0D"/>
    <w:pPr>
      <w:tabs>
        <w:tab w:val="num" w:pos="1080"/>
      </w:tabs>
      <w:autoSpaceDE w:val="0"/>
      <w:autoSpaceDN w:val="0"/>
      <w:adjustRightInd w:val="0"/>
      <w:ind w:left="360"/>
      <w:jc w:val="both"/>
    </w:pPr>
    <w:rPr>
      <w:szCs w:val="16"/>
    </w:rPr>
  </w:style>
  <w:style w:type="paragraph" w:styleId="Tekstpodstawowywcity2">
    <w:name w:val="Body Text Indent 2"/>
    <w:basedOn w:val="Normalny"/>
    <w:link w:val="Tekstpodstawowywcity2Znak"/>
    <w:rsid w:val="00012E0D"/>
    <w:pPr>
      <w:autoSpaceDE w:val="0"/>
      <w:autoSpaceDN w:val="0"/>
      <w:adjustRightInd w:val="0"/>
      <w:ind w:left="708"/>
      <w:jc w:val="both"/>
    </w:pPr>
    <w:rPr>
      <w:szCs w:val="16"/>
    </w:rPr>
  </w:style>
  <w:style w:type="paragraph" w:styleId="Spistreci1">
    <w:name w:val="toc 1"/>
    <w:basedOn w:val="Normalny"/>
    <w:next w:val="Normalny"/>
    <w:autoRedefine/>
    <w:uiPriority w:val="39"/>
    <w:rsid w:val="00955212"/>
    <w:pPr>
      <w:spacing w:before="120" w:after="120"/>
    </w:pPr>
    <w:rPr>
      <w:rFonts w:asciiTheme="minorHAnsi" w:hAnsiTheme="minorHAnsi"/>
      <w:b/>
      <w:bCs/>
      <w:caps/>
      <w:sz w:val="20"/>
      <w:szCs w:val="20"/>
    </w:rPr>
  </w:style>
  <w:style w:type="paragraph" w:styleId="Spistreci2">
    <w:name w:val="toc 2"/>
    <w:basedOn w:val="Normalny"/>
    <w:next w:val="Normalny"/>
    <w:autoRedefine/>
    <w:uiPriority w:val="39"/>
    <w:rsid w:val="00012E0D"/>
    <w:pPr>
      <w:ind w:left="240"/>
    </w:pPr>
    <w:rPr>
      <w:rFonts w:asciiTheme="minorHAnsi" w:hAnsiTheme="minorHAnsi"/>
      <w:smallCaps/>
      <w:sz w:val="20"/>
      <w:szCs w:val="20"/>
    </w:rPr>
  </w:style>
  <w:style w:type="paragraph" w:styleId="Spistreci3">
    <w:name w:val="toc 3"/>
    <w:basedOn w:val="Normalny"/>
    <w:next w:val="Normalny"/>
    <w:autoRedefine/>
    <w:uiPriority w:val="39"/>
    <w:rsid w:val="00012E0D"/>
    <w:pPr>
      <w:ind w:left="480"/>
    </w:pPr>
    <w:rPr>
      <w:rFonts w:asciiTheme="minorHAnsi" w:hAnsiTheme="minorHAnsi"/>
      <w:i/>
      <w:iCs/>
      <w:sz w:val="20"/>
      <w:szCs w:val="20"/>
    </w:rPr>
  </w:style>
  <w:style w:type="paragraph" w:styleId="Spistreci4">
    <w:name w:val="toc 4"/>
    <w:basedOn w:val="Normalny"/>
    <w:next w:val="Normalny"/>
    <w:autoRedefine/>
    <w:uiPriority w:val="39"/>
    <w:rsid w:val="00012E0D"/>
    <w:pPr>
      <w:ind w:left="720"/>
    </w:pPr>
    <w:rPr>
      <w:rFonts w:asciiTheme="minorHAnsi" w:hAnsiTheme="minorHAnsi"/>
      <w:sz w:val="18"/>
      <w:szCs w:val="18"/>
    </w:rPr>
  </w:style>
  <w:style w:type="paragraph" w:styleId="Spistreci5">
    <w:name w:val="toc 5"/>
    <w:basedOn w:val="Normalny"/>
    <w:next w:val="Normalny"/>
    <w:autoRedefine/>
    <w:uiPriority w:val="39"/>
    <w:rsid w:val="00012E0D"/>
    <w:pPr>
      <w:ind w:left="960"/>
    </w:pPr>
    <w:rPr>
      <w:rFonts w:asciiTheme="minorHAnsi" w:hAnsiTheme="minorHAnsi"/>
      <w:sz w:val="18"/>
      <w:szCs w:val="18"/>
    </w:rPr>
  </w:style>
  <w:style w:type="paragraph" w:styleId="Spistreci6">
    <w:name w:val="toc 6"/>
    <w:basedOn w:val="Normalny"/>
    <w:next w:val="Normalny"/>
    <w:autoRedefine/>
    <w:uiPriority w:val="39"/>
    <w:rsid w:val="00012E0D"/>
    <w:pPr>
      <w:ind w:left="1200"/>
    </w:pPr>
    <w:rPr>
      <w:rFonts w:asciiTheme="minorHAnsi" w:hAnsiTheme="minorHAnsi"/>
      <w:sz w:val="18"/>
      <w:szCs w:val="18"/>
    </w:rPr>
  </w:style>
  <w:style w:type="paragraph" w:styleId="Spistreci7">
    <w:name w:val="toc 7"/>
    <w:basedOn w:val="Normalny"/>
    <w:next w:val="Normalny"/>
    <w:autoRedefine/>
    <w:uiPriority w:val="39"/>
    <w:rsid w:val="00012E0D"/>
    <w:pPr>
      <w:ind w:left="1440"/>
    </w:pPr>
    <w:rPr>
      <w:rFonts w:asciiTheme="minorHAnsi" w:hAnsiTheme="minorHAnsi"/>
      <w:sz w:val="18"/>
      <w:szCs w:val="18"/>
    </w:rPr>
  </w:style>
  <w:style w:type="paragraph" w:styleId="Spistreci8">
    <w:name w:val="toc 8"/>
    <w:basedOn w:val="Normalny"/>
    <w:next w:val="Normalny"/>
    <w:autoRedefine/>
    <w:uiPriority w:val="39"/>
    <w:rsid w:val="00012E0D"/>
    <w:pPr>
      <w:ind w:left="1680"/>
    </w:pPr>
    <w:rPr>
      <w:rFonts w:asciiTheme="minorHAnsi" w:hAnsiTheme="minorHAnsi"/>
      <w:sz w:val="18"/>
      <w:szCs w:val="18"/>
    </w:rPr>
  </w:style>
  <w:style w:type="paragraph" w:styleId="Spistreci9">
    <w:name w:val="toc 9"/>
    <w:basedOn w:val="Normalny"/>
    <w:next w:val="Normalny"/>
    <w:autoRedefine/>
    <w:uiPriority w:val="39"/>
    <w:rsid w:val="00012E0D"/>
    <w:pPr>
      <w:ind w:left="1920"/>
    </w:pPr>
    <w:rPr>
      <w:rFonts w:asciiTheme="minorHAnsi" w:hAnsiTheme="minorHAnsi"/>
      <w:sz w:val="18"/>
      <w:szCs w:val="18"/>
    </w:rPr>
  </w:style>
  <w:style w:type="character" w:styleId="Hipercze">
    <w:name w:val="Hyperlink"/>
    <w:basedOn w:val="Domylnaczcionkaakapitu"/>
    <w:uiPriority w:val="99"/>
    <w:rsid w:val="00012E0D"/>
    <w:rPr>
      <w:color w:val="0000FF"/>
      <w:u w:val="single"/>
    </w:rPr>
  </w:style>
  <w:style w:type="paragraph" w:styleId="Tytu">
    <w:name w:val="Title"/>
    <w:basedOn w:val="Normalny"/>
    <w:link w:val="TytuZnak"/>
    <w:qFormat/>
    <w:rsid w:val="004E67EB"/>
    <w:pPr>
      <w:autoSpaceDE w:val="0"/>
      <w:autoSpaceDN w:val="0"/>
      <w:adjustRightInd w:val="0"/>
      <w:jc w:val="center"/>
    </w:pPr>
    <w:rPr>
      <w:rFonts w:ascii="Arial" w:hAnsi="Arial" w:cs="Arial"/>
      <w:b/>
      <w:bCs/>
      <w:color w:val="000000"/>
      <w:szCs w:val="28"/>
    </w:rPr>
  </w:style>
  <w:style w:type="paragraph" w:customStyle="1" w:styleId="StylIwony">
    <w:name w:val="Styl Iwony"/>
    <w:basedOn w:val="Normalny"/>
    <w:semiHidden/>
    <w:rsid w:val="004E67EB"/>
    <w:pPr>
      <w:overflowPunct w:val="0"/>
      <w:autoSpaceDE w:val="0"/>
      <w:autoSpaceDN w:val="0"/>
      <w:adjustRightInd w:val="0"/>
      <w:spacing w:before="120" w:after="120"/>
      <w:jc w:val="both"/>
      <w:textAlignment w:val="baseline"/>
    </w:pPr>
    <w:rPr>
      <w:rFonts w:ascii="Bookman Old Style" w:hAnsi="Bookman Old Style"/>
      <w:szCs w:val="20"/>
    </w:rPr>
  </w:style>
  <w:style w:type="table" w:styleId="Tabela-Siatka">
    <w:name w:val="Table Grid"/>
    <w:basedOn w:val="Standardowy"/>
    <w:rsid w:val="009D364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ogrubienie">
    <w:name w:val="Strong"/>
    <w:basedOn w:val="Domylnaczcionkaakapitu"/>
    <w:uiPriority w:val="22"/>
    <w:qFormat/>
    <w:rsid w:val="00DA1843"/>
    <w:rPr>
      <w:b/>
      <w:bCs/>
    </w:rPr>
  </w:style>
  <w:style w:type="paragraph" w:styleId="NormalnyWeb">
    <w:name w:val="Normal (Web)"/>
    <w:basedOn w:val="Normalny"/>
    <w:uiPriority w:val="99"/>
    <w:rsid w:val="00E5624E"/>
    <w:pPr>
      <w:spacing w:before="100" w:beforeAutospacing="1" w:after="100" w:afterAutospacing="1"/>
    </w:pPr>
  </w:style>
  <w:style w:type="paragraph" w:styleId="Nagwek">
    <w:name w:val="header"/>
    <w:basedOn w:val="Normalny"/>
    <w:link w:val="NagwekZnak"/>
    <w:rsid w:val="00E5624E"/>
    <w:pPr>
      <w:widowControl w:val="0"/>
      <w:tabs>
        <w:tab w:val="center" w:pos="4536"/>
        <w:tab w:val="right" w:pos="9072"/>
      </w:tabs>
    </w:pPr>
    <w:rPr>
      <w:szCs w:val="20"/>
    </w:rPr>
  </w:style>
  <w:style w:type="character" w:customStyle="1" w:styleId="TekstpodstawowyZnak">
    <w:name w:val="Tekst podstawowy Znak"/>
    <w:basedOn w:val="Domylnaczcionkaakapitu"/>
    <w:rsid w:val="00E5624E"/>
    <w:rPr>
      <w:sz w:val="24"/>
      <w:szCs w:val="24"/>
      <w:lang w:val="pl-PL" w:eastAsia="pl-PL" w:bidi="ar-SA"/>
    </w:rPr>
  </w:style>
  <w:style w:type="paragraph" w:styleId="Tekstdymka">
    <w:name w:val="Balloon Text"/>
    <w:basedOn w:val="Normalny"/>
    <w:link w:val="TekstdymkaZnak"/>
    <w:semiHidden/>
    <w:rsid w:val="00E974FC"/>
    <w:rPr>
      <w:rFonts w:ascii="Tahoma" w:hAnsi="Tahoma" w:cs="Tahoma"/>
      <w:sz w:val="16"/>
      <w:szCs w:val="16"/>
    </w:rPr>
  </w:style>
  <w:style w:type="character" w:customStyle="1" w:styleId="TytuZnak">
    <w:name w:val="Tytuł Znak"/>
    <w:basedOn w:val="Domylnaczcionkaakapitu"/>
    <w:link w:val="Tytu"/>
    <w:rsid w:val="0000431F"/>
    <w:rPr>
      <w:rFonts w:ascii="Arial" w:hAnsi="Arial" w:cs="Arial"/>
      <w:b/>
      <w:bCs/>
      <w:color w:val="000000"/>
      <w:sz w:val="24"/>
      <w:szCs w:val="28"/>
    </w:rPr>
  </w:style>
  <w:style w:type="paragraph" w:styleId="Akapitzlist">
    <w:name w:val="List Paragraph"/>
    <w:basedOn w:val="Normalny"/>
    <w:uiPriority w:val="34"/>
    <w:qFormat/>
    <w:rsid w:val="005C534E"/>
    <w:pPr>
      <w:ind w:left="720"/>
      <w:contextualSpacing/>
    </w:pPr>
  </w:style>
  <w:style w:type="paragraph" w:customStyle="1" w:styleId="Styl2">
    <w:name w:val="Styl2"/>
    <w:basedOn w:val="Nagwek4"/>
    <w:autoRedefine/>
    <w:rsid w:val="0036347E"/>
    <w:pPr>
      <w:overflowPunct w:val="0"/>
      <w:spacing w:line="240" w:lineRule="auto"/>
      <w:jc w:val="both"/>
      <w:textAlignment w:val="baseline"/>
    </w:pPr>
    <w:rPr>
      <w:rFonts w:ascii="Arial" w:hAnsi="Arial"/>
      <w:szCs w:val="24"/>
    </w:rPr>
  </w:style>
  <w:style w:type="paragraph" w:customStyle="1" w:styleId="StylNagwek2NiePogrubienieInterliniapojedyncze">
    <w:name w:val="Styl Nagłówek 2 + Nie Pogrubienie Interlinia:  pojedyncze"/>
    <w:basedOn w:val="Nagwek2"/>
    <w:rsid w:val="0036347E"/>
    <w:pPr>
      <w:spacing w:line="240" w:lineRule="auto"/>
    </w:pPr>
    <w:rPr>
      <w:bCs w:val="0"/>
      <w:szCs w:val="20"/>
    </w:rPr>
  </w:style>
  <w:style w:type="character" w:customStyle="1" w:styleId="Nagwek8Znak">
    <w:name w:val="Nagłówek 8 Znak"/>
    <w:basedOn w:val="Domylnaczcionkaakapitu"/>
    <w:link w:val="Nagwek8"/>
    <w:semiHidden/>
    <w:rsid w:val="00F66585"/>
    <w:rPr>
      <w:rFonts w:asciiTheme="majorHAnsi" w:eastAsiaTheme="majorEastAsia" w:hAnsiTheme="majorHAnsi" w:cstheme="majorBidi"/>
      <w:color w:val="404040" w:themeColor="text1" w:themeTint="BF"/>
    </w:rPr>
  </w:style>
  <w:style w:type="character" w:styleId="Tekstzastpczy">
    <w:name w:val="Placeholder Text"/>
    <w:basedOn w:val="Domylnaczcionkaakapitu"/>
    <w:uiPriority w:val="99"/>
    <w:semiHidden/>
    <w:rsid w:val="00B25155"/>
    <w:rPr>
      <w:color w:val="808080"/>
    </w:rPr>
  </w:style>
  <w:style w:type="character" w:customStyle="1" w:styleId="Nagwek1Znak">
    <w:name w:val="Nagłówek 1 Znak"/>
    <w:basedOn w:val="Domylnaczcionkaakapitu"/>
    <w:link w:val="Nagwek1"/>
    <w:rsid w:val="00893977"/>
    <w:rPr>
      <w:b/>
      <w:bCs/>
      <w:sz w:val="28"/>
      <w:szCs w:val="16"/>
    </w:rPr>
  </w:style>
  <w:style w:type="character" w:customStyle="1" w:styleId="Nagwek2Znak">
    <w:name w:val="Nagłówek 2 Znak"/>
    <w:basedOn w:val="Domylnaczcionkaakapitu"/>
    <w:link w:val="Nagwek2"/>
    <w:rsid w:val="00893977"/>
    <w:rPr>
      <w:b/>
      <w:bCs/>
      <w:sz w:val="24"/>
      <w:szCs w:val="16"/>
    </w:rPr>
  </w:style>
  <w:style w:type="paragraph" w:customStyle="1" w:styleId="Default">
    <w:name w:val="Default"/>
    <w:rsid w:val="00D7510D"/>
    <w:pPr>
      <w:autoSpaceDE w:val="0"/>
      <w:autoSpaceDN w:val="0"/>
      <w:adjustRightInd w:val="0"/>
    </w:pPr>
    <w:rPr>
      <w:rFonts w:ascii="Verdana" w:hAnsi="Verdana" w:cs="Verdana"/>
      <w:color w:val="000000"/>
      <w:sz w:val="24"/>
      <w:szCs w:val="24"/>
    </w:rPr>
  </w:style>
  <w:style w:type="paragraph" w:styleId="Tekstpodstawowywcity3">
    <w:name w:val="Body Text Indent 3"/>
    <w:basedOn w:val="Normalny"/>
    <w:link w:val="Tekstpodstawowywcity3Znak"/>
    <w:rsid w:val="00162288"/>
    <w:pPr>
      <w:spacing w:after="120"/>
      <w:ind w:left="283"/>
    </w:pPr>
    <w:rPr>
      <w:sz w:val="16"/>
      <w:szCs w:val="16"/>
    </w:rPr>
  </w:style>
  <w:style w:type="character" w:customStyle="1" w:styleId="Tekstpodstawowywcity3Znak">
    <w:name w:val="Tekst podstawowy wcięty 3 Znak"/>
    <w:basedOn w:val="Domylnaczcionkaakapitu"/>
    <w:link w:val="Tekstpodstawowywcity3"/>
    <w:rsid w:val="00162288"/>
    <w:rPr>
      <w:sz w:val="16"/>
      <w:szCs w:val="16"/>
    </w:rPr>
  </w:style>
  <w:style w:type="character" w:customStyle="1" w:styleId="Nagwek4Znak">
    <w:name w:val="Nagłówek 4 Znak"/>
    <w:basedOn w:val="Domylnaczcionkaakapitu"/>
    <w:link w:val="Nagwek4"/>
    <w:rsid w:val="00F01EDC"/>
    <w:rPr>
      <w:b/>
      <w:bCs/>
      <w:sz w:val="24"/>
      <w:szCs w:val="16"/>
    </w:rPr>
  </w:style>
  <w:style w:type="paragraph" w:styleId="Tekstprzypisukocowego">
    <w:name w:val="endnote text"/>
    <w:basedOn w:val="Normalny"/>
    <w:link w:val="TekstprzypisukocowegoZnak"/>
    <w:uiPriority w:val="99"/>
    <w:rsid w:val="00E307DB"/>
    <w:rPr>
      <w:sz w:val="20"/>
      <w:szCs w:val="20"/>
    </w:rPr>
  </w:style>
  <w:style w:type="character" w:customStyle="1" w:styleId="TekstprzypisukocowegoZnak">
    <w:name w:val="Tekst przypisu końcowego Znak"/>
    <w:basedOn w:val="Domylnaczcionkaakapitu"/>
    <w:link w:val="Tekstprzypisukocowego"/>
    <w:uiPriority w:val="99"/>
    <w:rsid w:val="00E307DB"/>
  </w:style>
  <w:style w:type="character" w:styleId="Odwoanieprzypisukocowego">
    <w:name w:val="endnote reference"/>
    <w:basedOn w:val="Domylnaczcionkaakapitu"/>
    <w:uiPriority w:val="99"/>
    <w:rsid w:val="00E307DB"/>
    <w:rPr>
      <w:vertAlign w:val="superscript"/>
    </w:rPr>
  </w:style>
  <w:style w:type="character" w:customStyle="1" w:styleId="Nagwek3Znak">
    <w:name w:val="Nagłówek 3 Znak"/>
    <w:basedOn w:val="Domylnaczcionkaakapitu"/>
    <w:link w:val="Nagwek3"/>
    <w:rsid w:val="004326E9"/>
    <w:rPr>
      <w:b/>
      <w:bCs/>
      <w:sz w:val="24"/>
      <w:szCs w:val="16"/>
    </w:rPr>
  </w:style>
  <w:style w:type="character" w:customStyle="1" w:styleId="StopkaZnak">
    <w:name w:val="Stopka Znak"/>
    <w:aliases w:val="fo Znak,footer odd Znak"/>
    <w:basedOn w:val="Domylnaczcionkaakapitu"/>
    <w:link w:val="Stopka"/>
    <w:uiPriority w:val="99"/>
    <w:rsid w:val="004326E9"/>
    <w:rPr>
      <w:sz w:val="24"/>
      <w:szCs w:val="24"/>
    </w:rPr>
  </w:style>
  <w:style w:type="paragraph" w:customStyle="1" w:styleId="Specyfikacja-podstawowy">
    <w:name w:val="Specyfikacja- podstawowy"/>
    <w:basedOn w:val="Normalny"/>
    <w:link w:val="Specyfikacja-podstawowyZnak"/>
    <w:rsid w:val="000873AF"/>
    <w:pPr>
      <w:jc w:val="both"/>
    </w:pPr>
  </w:style>
  <w:style w:type="character" w:customStyle="1" w:styleId="Specyfikacja-podstawowyZnak">
    <w:name w:val="Specyfikacja- podstawowy Znak"/>
    <w:basedOn w:val="Domylnaczcionkaakapitu"/>
    <w:link w:val="Specyfikacja-podstawowy"/>
    <w:rsid w:val="000873AF"/>
    <w:rPr>
      <w:sz w:val="24"/>
      <w:szCs w:val="24"/>
    </w:rPr>
  </w:style>
  <w:style w:type="paragraph" w:customStyle="1" w:styleId="specyfikacja">
    <w:name w:val="specyfikacja"/>
    <w:basedOn w:val="Normalny"/>
    <w:rsid w:val="00ED49AF"/>
    <w:pPr>
      <w:spacing w:after="120"/>
    </w:pPr>
    <w:rPr>
      <w:sz w:val="22"/>
    </w:rPr>
  </w:style>
  <w:style w:type="paragraph" w:customStyle="1" w:styleId="Zwykytekst1">
    <w:name w:val="Zwykły tekst1"/>
    <w:basedOn w:val="Normalny"/>
    <w:rsid w:val="002E7065"/>
    <w:rPr>
      <w:sz w:val="20"/>
      <w:szCs w:val="20"/>
    </w:rPr>
  </w:style>
  <w:style w:type="paragraph" w:customStyle="1" w:styleId="Tekstpodstawowywcity21">
    <w:name w:val="Tekst podstawowy wcięty 21"/>
    <w:basedOn w:val="Normalny"/>
    <w:rsid w:val="00B13426"/>
    <w:pPr>
      <w:suppressAutoHyphens/>
      <w:spacing w:line="280" w:lineRule="atLeast"/>
      <w:ind w:left="709"/>
      <w:jc w:val="both"/>
    </w:pPr>
    <w:rPr>
      <w:rFonts w:ascii="Arial" w:hAnsi="Arial" w:cs="Arial"/>
      <w:sz w:val="20"/>
      <w:lang w:eastAsia="ar-SA"/>
    </w:rPr>
  </w:style>
  <w:style w:type="paragraph" w:customStyle="1" w:styleId="Tekstpodstawowywcity31">
    <w:name w:val="Tekst podstawowy wcięty 31"/>
    <w:basedOn w:val="Normalny"/>
    <w:rsid w:val="00B13426"/>
    <w:pPr>
      <w:suppressAutoHyphens/>
      <w:spacing w:line="280" w:lineRule="atLeast"/>
      <w:ind w:left="1418"/>
      <w:jc w:val="both"/>
    </w:pPr>
    <w:rPr>
      <w:rFonts w:ascii="Arial" w:hAnsi="Arial" w:cs="Arial"/>
      <w:sz w:val="20"/>
      <w:lang w:eastAsia="ar-SA"/>
    </w:rPr>
  </w:style>
  <w:style w:type="paragraph" w:customStyle="1" w:styleId="Domylnyteks">
    <w:name w:val="Domyślny teks"/>
    <w:rsid w:val="007C7434"/>
    <w:pPr>
      <w:autoSpaceDE w:val="0"/>
      <w:autoSpaceDN w:val="0"/>
      <w:adjustRightInd w:val="0"/>
    </w:pPr>
    <w:rPr>
      <w:color w:val="000000"/>
      <w:sz w:val="24"/>
      <w:szCs w:val="24"/>
    </w:rPr>
  </w:style>
  <w:style w:type="character" w:customStyle="1" w:styleId="NagwekZnak">
    <w:name w:val="Nagłówek Znak"/>
    <w:basedOn w:val="Domylnaczcionkaakapitu"/>
    <w:link w:val="Nagwek"/>
    <w:rsid w:val="00404F76"/>
    <w:rPr>
      <w:sz w:val="24"/>
    </w:rPr>
  </w:style>
  <w:style w:type="paragraph" w:customStyle="1" w:styleId="Tabela">
    <w:name w:val="Tabela"/>
    <w:next w:val="Normalny"/>
    <w:rsid w:val="00404F76"/>
    <w:rPr>
      <w:rFonts w:ascii="Courier New" w:hAnsi="Courier New"/>
      <w:snapToGrid w:val="0"/>
    </w:rPr>
  </w:style>
  <w:style w:type="character" w:customStyle="1" w:styleId="Overskrift3Tegn">
    <w:name w:val="Overskrift 3 Tegn"/>
    <w:rsid w:val="00404F76"/>
    <w:rPr>
      <w:rFonts w:ascii="Arial" w:hAnsi="Arial" w:cs="Arial"/>
      <w:b/>
      <w:bCs/>
      <w:sz w:val="26"/>
      <w:szCs w:val="26"/>
      <w:lang w:val="pl-PL" w:eastAsia="da-DK" w:bidi="ar-SA"/>
    </w:rPr>
  </w:style>
  <w:style w:type="paragraph" w:customStyle="1" w:styleId="Tekstpodstawowy31">
    <w:name w:val="Tekst podstawowy 31"/>
    <w:basedOn w:val="Normalny"/>
    <w:rsid w:val="00B37089"/>
    <w:pPr>
      <w:spacing w:line="360" w:lineRule="auto"/>
      <w:jc w:val="both"/>
    </w:pPr>
    <w:rPr>
      <w:rFonts w:ascii="Arial Narrow" w:hAnsi="Arial Narrow"/>
      <w:sz w:val="22"/>
      <w:szCs w:val="20"/>
    </w:rPr>
  </w:style>
  <w:style w:type="paragraph" w:styleId="Zwykytekst">
    <w:name w:val="Plain Text"/>
    <w:basedOn w:val="Normalny"/>
    <w:link w:val="ZwykytekstZnak"/>
    <w:rsid w:val="00B34591"/>
    <w:pPr>
      <w:widowControl w:val="0"/>
    </w:pPr>
    <w:rPr>
      <w:rFonts w:ascii="Courier New" w:hAnsi="Courier New"/>
      <w:snapToGrid w:val="0"/>
      <w:sz w:val="20"/>
      <w:szCs w:val="20"/>
    </w:rPr>
  </w:style>
  <w:style w:type="character" w:customStyle="1" w:styleId="ZwykytekstZnak">
    <w:name w:val="Zwykły tekst Znak"/>
    <w:basedOn w:val="Domylnaczcionkaakapitu"/>
    <w:link w:val="Zwykytekst"/>
    <w:rsid w:val="00B34591"/>
    <w:rPr>
      <w:rFonts w:ascii="Courier New" w:hAnsi="Courier New"/>
      <w:snapToGrid w:val="0"/>
    </w:rPr>
  </w:style>
  <w:style w:type="paragraph" w:customStyle="1" w:styleId="xl25">
    <w:name w:val="xl25"/>
    <w:basedOn w:val="Normalny"/>
    <w:rsid w:val="000C0257"/>
    <w:pPr>
      <w:suppressAutoHyphens/>
      <w:spacing w:before="280" w:after="280"/>
      <w:jc w:val="center"/>
    </w:pPr>
    <w:rPr>
      <w:rFonts w:ascii="Arial" w:hAnsi="Arial" w:cs="Arial"/>
      <w:bCs/>
      <w:sz w:val="22"/>
      <w:szCs w:val="22"/>
      <w:lang w:eastAsia="ar-SA"/>
    </w:rPr>
  </w:style>
  <w:style w:type="paragraph" w:customStyle="1" w:styleId="xl29">
    <w:name w:val="xl29"/>
    <w:basedOn w:val="Normalny"/>
    <w:rsid w:val="000C0257"/>
    <w:pPr>
      <w:suppressAutoHyphens/>
      <w:spacing w:before="280" w:after="280"/>
      <w:jc w:val="right"/>
    </w:pPr>
    <w:rPr>
      <w:rFonts w:ascii="Arial" w:hAnsi="Arial" w:cs="Arial"/>
      <w:bCs/>
      <w:sz w:val="22"/>
      <w:szCs w:val="22"/>
      <w:lang w:eastAsia="ar-SA"/>
    </w:rPr>
  </w:style>
  <w:style w:type="paragraph" w:customStyle="1" w:styleId="Standard">
    <w:name w:val="Standard"/>
    <w:rsid w:val="004C09A9"/>
    <w:pPr>
      <w:widowControl w:val="0"/>
      <w:autoSpaceDE w:val="0"/>
      <w:autoSpaceDN w:val="0"/>
      <w:adjustRightInd w:val="0"/>
    </w:pPr>
    <w:rPr>
      <w:sz w:val="28"/>
      <w:szCs w:val="28"/>
    </w:rPr>
  </w:style>
  <w:style w:type="character" w:customStyle="1" w:styleId="Nagwek9Znak">
    <w:name w:val="Nagłówek 9 Znak"/>
    <w:basedOn w:val="Domylnaczcionkaakapitu"/>
    <w:link w:val="Nagwek9"/>
    <w:rsid w:val="00A30EE6"/>
    <w:rPr>
      <w:rFonts w:ascii="Arial" w:hAnsi="Arial" w:cs="Arial"/>
      <w:sz w:val="22"/>
      <w:szCs w:val="22"/>
    </w:rPr>
  </w:style>
  <w:style w:type="character" w:customStyle="1" w:styleId="TekstpodstawowywcityZnak">
    <w:name w:val="Tekst podstawowy wcięty Znak"/>
    <w:basedOn w:val="Domylnaczcionkaakapitu"/>
    <w:link w:val="Tekstpodstawowywcity"/>
    <w:rsid w:val="00A30EE6"/>
    <w:rPr>
      <w:sz w:val="24"/>
      <w:szCs w:val="16"/>
    </w:rPr>
  </w:style>
  <w:style w:type="character" w:customStyle="1" w:styleId="Tekstpodstawowywcity2Znak">
    <w:name w:val="Tekst podstawowy wcięty 2 Znak"/>
    <w:basedOn w:val="Domylnaczcionkaakapitu"/>
    <w:link w:val="Tekstpodstawowywcity2"/>
    <w:rsid w:val="00A30EE6"/>
    <w:rPr>
      <w:sz w:val="24"/>
      <w:szCs w:val="16"/>
    </w:rPr>
  </w:style>
  <w:style w:type="character" w:customStyle="1" w:styleId="TekstdymkaZnak">
    <w:name w:val="Tekst dymka Znak"/>
    <w:basedOn w:val="Domylnaczcionkaakapitu"/>
    <w:link w:val="Tekstdymka"/>
    <w:semiHidden/>
    <w:rsid w:val="00A30EE6"/>
    <w:rPr>
      <w:rFonts w:ascii="Tahoma" w:hAnsi="Tahoma" w:cs="Tahoma"/>
      <w:sz w:val="16"/>
      <w:szCs w:val="16"/>
    </w:rPr>
  </w:style>
  <w:style w:type="character" w:customStyle="1" w:styleId="Nagwek5Znak">
    <w:name w:val="Nagłówek 5 Znak"/>
    <w:basedOn w:val="Domylnaczcionkaakapitu"/>
    <w:link w:val="Nagwek5"/>
    <w:rsid w:val="00A30EE6"/>
    <w:rPr>
      <w:rFonts w:ascii="Arial" w:hAnsi="Arial" w:cs="Arial"/>
      <w:b/>
      <w:bCs/>
      <w:sz w:val="16"/>
      <w:szCs w:val="16"/>
    </w:rPr>
  </w:style>
  <w:style w:type="character" w:customStyle="1" w:styleId="Nagwek6Znak">
    <w:name w:val="Nagłówek 6 Znak"/>
    <w:basedOn w:val="Domylnaczcionkaakapitu"/>
    <w:link w:val="Nagwek6"/>
    <w:rsid w:val="00A30EE6"/>
    <w:rPr>
      <w:b/>
      <w:bCs/>
      <w:sz w:val="22"/>
      <w:szCs w:val="22"/>
    </w:rPr>
  </w:style>
  <w:style w:type="character" w:customStyle="1" w:styleId="Tekstpodstawowy2Znak">
    <w:name w:val="Tekst podstawowy 2 Znak"/>
    <w:basedOn w:val="Domylnaczcionkaakapitu"/>
    <w:link w:val="Tekstpodstawowy2"/>
    <w:rsid w:val="00A30EE6"/>
    <w:rPr>
      <w:b/>
      <w:bCs/>
      <w:sz w:val="24"/>
      <w:szCs w:val="16"/>
    </w:rPr>
  </w:style>
  <w:style w:type="character" w:customStyle="1" w:styleId="Tekstpodstawowy3Znak">
    <w:name w:val="Tekst podstawowy 3 Znak"/>
    <w:basedOn w:val="Domylnaczcionkaakapitu"/>
    <w:link w:val="Tekstpodstawowy3"/>
    <w:rsid w:val="00A30EE6"/>
    <w:rPr>
      <w:b/>
      <w:bCs/>
      <w:sz w:val="24"/>
      <w:szCs w:val="16"/>
    </w:rPr>
  </w:style>
  <w:style w:type="paragraph" w:customStyle="1" w:styleId="Indeks">
    <w:name w:val="Indeks"/>
    <w:basedOn w:val="Normalny"/>
    <w:rsid w:val="00A30EE6"/>
    <w:pPr>
      <w:suppressLineNumbers/>
      <w:suppressAutoHyphens/>
    </w:pPr>
    <w:rPr>
      <w:rFonts w:ascii="Arial" w:hAnsi="Arial"/>
    </w:rPr>
  </w:style>
  <w:style w:type="paragraph" w:customStyle="1" w:styleId="WW-Tekstpodstawowywcity2">
    <w:name w:val="WW-Tekst podstawowy wcięty 2"/>
    <w:basedOn w:val="Normalny"/>
    <w:rsid w:val="00A30EE6"/>
    <w:pPr>
      <w:suppressAutoHyphens/>
      <w:ind w:left="720" w:firstLine="1"/>
    </w:pPr>
    <w:rPr>
      <w:szCs w:val="20"/>
    </w:rPr>
  </w:style>
  <w:style w:type="paragraph" w:customStyle="1" w:styleId="WW-Tekstpodstawowywcity3">
    <w:name w:val="WW-Tekst podstawowy wcięty 3"/>
    <w:basedOn w:val="Normalny"/>
    <w:rsid w:val="00A30EE6"/>
    <w:pPr>
      <w:suppressAutoHyphens/>
      <w:spacing w:before="9" w:line="360" w:lineRule="atLeast"/>
      <w:ind w:left="720" w:firstLine="1"/>
      <w:jc w:val="both"/>
    </w:pPr>
    <w:rPr>
      <w:szCs w:val="20"/>
    </w:rPr>
  </w:style>
  <w:style w:type="paragraph" w:customStyle="1" w:styleId="WW-Tekstpodstawowy2">
    <w:name w:val="WW-Tekst podstawowy 2"/>
    <w:basedOn w:val="Normalny"/>
    <w:rsid w:val="00A30EE6"/>
    <w:pPr>
      <w:suppressAutoHyphens/>
      <w:jc w:val="both"/>
    </w:pPr>
    <w:rPr>
      <w:sz w:val="20"/>
      <w:szCs w:val="20"/>
    </w:rPr>
  </w:style>
  <w:style w:type="character" w:styleId="Odwoaniedokomentarza">
    <w:name w:val="annotation reference"/>
    <w:basedOn w:val="Domylnaczcionkaakapitu"/>
    <w:uiPriority w:val="99"/>
    <w:unhideWhenUsed/>
    <w:rsid w:val="00A30EE6"/>
    <w:rPr>
      <w:sz w:val="16"/>
      <w:szCs w:val="16"/>
    </w:rPr>
  </w:style>
  <w:style w:type="paragraph" w:styleId="Tekstkomentarza">
    <w:name w:val="annotation text"/>
    <w:basedOn w:val="Normalny"/>
    <w:link w:val="TekstkomentarzaZnak"/>
    <w:uiPriority w:val="99"/>
    <w:unhideWhenUsed/>
    <w:rsid w:val="00A30EE6"/>
    <w:rPr>
      <w:sz w:val="20"/>
      <w:szCs w:val="20"/>
    </w:rPr>
  </w:style>
  <w:style w:type="character" w:customStyle="1" w:styleId="TekstkomentarzaZnak">
    <w:name w:val="Tekst komentarza Znak"/>
    <w:basedOn w:val="Domylnaczcionkaakapitu"/>
    <w:link w:val="Tekstkomentarza"/>
    <w:uiPriority w:val="99"/>
    <w:rsid w:val="00A30EE6"/>
  </w:style>
  <w:style w:type="paragraph" w:styleId="Tematkomentarza">
    <w:name w:val="annotation subject"/>
    <w:basedOn w:val="Tekstkomentarza"/>
    <w:next w:val="Tekstkomentarza"/>
    <w:link w:val="TematkomentarzaZnak"/>
    <w:uiPriority w:val="99"/>
    <w:unhideWhenUsed/>
    <w:rsid w:val="00A30EE6"/>
    <w:rPr>
      <w:b/>
      <w:bCs/>
    </w:rPr>
  </w:style>
  <w:style w:type="character" w:customStyle="1" w:styleId="TematkomentarzaZnak">
    <w:name w:val="Temat komentarza Znak"/>
    <w:basedOn w:val="TekstkomentarzaZnak"/>
    <w:link w:val="Tematkomentarza"/>
    <w:uiPriority w:val="99"/>
    <w:rsid w:val="00A30EE6"/>
    <w:rPr>
      <w:b/>
      <w:bCs/>
    </w:rPr>
  </w:style>
  <w:style w:type="paragraph" w:customStyle="1" w:styleId="StyleLeft14cm">
    <w:name w:val="Style Left:  14 cm"/>
    <w:basedOn w:val="Normalny"/>
    <w:rsid w:val="00A30EE6"/>
    <w:pPr>
      <w:ind w:left="792"/>
      <w:jc w:val="both"/>
    </w:pPr>
    <w:rPr>
      <w:sz w:val="22"/>
      <w:szCs w:val="20"/>
    </w:rPr>
  </w:style>
  <w:style w:type="paragraph" w:customStyle="1" w:styleId="Tekstpodstawowywcity22">
    <w:name w:val="Tekst podstawowy wcięty 22"/>
    <w:basedOn w:val="Normalny"/>
    <w:rsid w:val="00A30EE6"/>
    <w:pPr>
      <w:ind w:firstLine="708"/>
      <w:jc w:val="both"/>
    </w:pPr>
    <w:rPr>
      <w:szCs w:val="20"/>
    </w:rPr>
  </w:style>
</w:styles>
</file>

<file path=word/webSettings.xml><?xml version="1.0" encoding="utf-8"?>
<w:webSettings xmlns:r="http://schemas.openxmlformats.org/officeDocument/2006/relationships" xmlns:w="http://schemas.openxmlformats.org/wordprocessingml/2006/main">
  <w:divs>
    <w:div w:id="1432630115">
      <w:bodyDiv w:val="1"/>
      <w:marLeft w:val="0"/>
      <w:marRight w:val="0"/>
      <w:marTop w:val="0"/>
      <w:marBottom w:val="0"/>
      <w:divBdr>
        <w:top w:val="none" w:sz="0" w:space="0" w:color="auto"/>
        <w:left w:val="none" w:sz="0" w:space="0" w:color="auto"/>
        <w:bottom w:val="none" w:sz="0" w:space="0" w:color="auto"/>
        <w:right w:val="none" w:sz="0" w:space="0" w:color="auto"/>
      </w:divBdr>
    </w:div>
    <w:div w:id="1538080783">
      <w:bodyDiv w:val="1"/>
      <w:marLeft w:val="0"/>
      <w:marRight w:val="0"/>
      <w:marTop w:val="0"/>
      <w:marBottom w:val="0"/>
      <w:divBdr>
        <w:top w:val="none" w:sz="0" w:space="0" w:color="auto"/>
        <w:left w:val="none" w:sz="0" w:space="0" w:color="auto"/>
        <w:bottom w:val="none" w:sz="0" w:space="0" w:color="auto"/>
        <w:right w:val="none" w:sz="0" w:space="0" w:color="auto"/>
      </w:divBdr>
    </w:div>
    <w:div w:id="1641690984">
      <w:bodyDiv w:val="1"/>
      <w:marLeft w:val="0"/>
      <w:marRight w:val="0"/>
      <w:marTop w:val="0"/>
      <w:marBottom w:val="0"/>
      <w:divBdr>
        <w:top w:val="none" w:sz="0" w:space="0" w:color="auto"/>
        <w:left w:val="none" w:sz="0" w:space="0" w:color="auto"/>
        <w:bottom w:val="none" w:sz="0" w:space="0" w:color="auto"/>
        <w:right w:val="none" w:sz="0" w:space="0" w:color="auto"/>
      </w:divBdr>
    </w:div>
    <w:div w:id="1655182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javascript:displayWindow('detale.php?j=pl&amp;n=PN-EN%20ISO%203506-4:2004%20(U)&amp;nw=f&amp;t=wkr&#281;ty&amp;tw=w&amp;i=&amp;il=1000&amp;s=1',600,500)" TargetMode="External"/><Relationship Id="rId4" Type="http://schemas.openxmlformats.org/officeDocument/2006/relationships/settings" Target="settings.xml"/><Relationship Id="rId9" Type="http://schemas.openxmlformats.org/officeDocument/2006/relationships/hyperlink" Target="javascript:displayWindow('detale.php?j=pl&amp;n=PN-EN%20ISO%207050:1999&amp;nw=f&amp;t=wkr&#281;ty&amp;tw=w&amp;i=&amp;il=1000&amp;s=1',600,500)" TargetMode="External"/><Relationship Id="rId1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49F3DF4-0CBE-4E64-BBA7-3869505BE4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3475</TotalTime>
  <Pages>285</Pages>
  <Words>101776</Words>
  <Characters>610662</Characters>
  <Application>Microsoft Office Word</Application>
  <DocSecurity>0</DocSecurity>
  <Lines>5088</Lines>
  <Paragraphs>1422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711016</CharactersWithSpaces>
  <SharedDoc>false</SharedDoc>
  <HLinks>
    <vt:vector size="3984" baseType="variant">
      <vt:variant>
        <vt:i4>1966139</vt:i4>
      </vt:variant>
      <vt:variant>
        <vt:i4>3980</vt:i4>
      </vt:variant>
      <vt:variant>
        <vt:i4>0</vt:i4>
      </vt:variant>
      <vt:variant>
        <vt:i4>5</vt:i4>
      </vt:variant>
      <vt:variant>
        <vt:lpwstr/>
      </vt:variant>
      <vt:variant>
        <vt:lpwstr>_Toc230013890</vt:lpwstr>
      </vt:variant>
      <vt:variant>
        <vt:i4>2031675</vt:i4>
      </vt:variant>
      <vt:variant>
        <vt:i4>3974</vt:i4>
      </vt:variant>
      <vt:variant>
        <vt:i4>0</vt:i4>
      </vt:variant>
      <vt:variant>
        <vt:i4>5</vt:i4>
      </vt:variant>
      <vt:variant>
        <vt:lpwstr/>
      </vt:variant>
      <vt:variant>
        <vt:lpwstr>_Toc230013889</vt:lpwstr>
      </vt:variant>
      <vt:variant>
        <vt:i4>2031675</vt:i4>
      </vt:variant>
      <vt:variant>
        <vt:i4>3968</vt:i4>
      </vt:variant>
      <vt:variant>
        <vt:i4>0</vt:i4>
      </vt:variant>
      <vt:variant>
        <vt:i4>5</vt:i4>
      </vt:variant>
      <vt:variant>
        <vt:lpwstr/>
      </vt:variant>
      <vt:variant>
        <vt:lpwstr>_Toc230013888</vt:lpwstr>
      </vt:variant>
      <vt:variant>
        <vt:i4>2031675</vt:i4>
      </vt:variant>
      <vt:variant>
        <vt:i4>3962</vt:i4>
      </vt:variant>
      <vt:variant>
        <vt:i4>0</vt:i4>
      </vt:variant>
      <vt:variant>
        <vt:i4>5</vt:i4>
      </vt:variant>
      <vt:variant>
        <vt:lpwstr/>
      </vt:variant>
      <vt:variant>
        <vt:lpwstr>_Toc230013887</vt:lpwstr>
      </vt:variant>
      <vt:variant>
        <vt:i4>2031675</vt:i4>
      </vt:variant>
      <vt:variant>
        <vt:i4>3956</vt:i4>
      </vt:variant>
      <vt:variant>
        <vt:i4>0</vt:i4>
      </vt:variant>
      <vt:variant>
        <vt:i4>5</vt:i4>
      </vt:variant>
      <vt:variant>
        <vt:lpwstr/>
      </vt:variant>
      <vt:variant>
        <vt:lpwstr>_Toc230013886</vt:lpwstr>
      </vt:variant>
      <vt:variant>
        <vt:i4>2031675</vt:i4>
      </vt:variant>
      <vt:variant>
        <vt:i4>3950</vt:i4>
      </vt:variant>
      <vt:variant>
        <vt:i4>0</vt:i4>
      </vt:variant>
      <vt:variant>
        <vt:i4>5</vt:i4>
      </vt:variant>
      <vt:variant>
        <vt:lpwstr/>
      </vt:variant>
      <vt:variant>
        <vt:lpwstr>_Toc230013885</vt:lpwstr>
      </vt:variant>
      <vt:variant>
        <vt:i4>2031675</vt:i4>
      </vt:variant>
      <vt:variant>
        <vt:i4>3944</vt:i4>
      </vt:variant>
      <vt:variant>
        <vt:i4>0</vt:i4>
      </vt:variant>
      <vt:variant>
        <vt:i4>5</vt:i4>
      </vt:variant>
      <vt:variant>
        <vt:lpwstr/>
      </vt:variant>
      <vt:variant>
        <vt:lpwstr>_Toc230013884</vt:lpwstr>
      </vt:variant>
      <vt:variant>
        <vt:i4>2031675</vt:i4>
      </vt:variant>
      <vt:variant>
        <vt:i4>3938</vt:i4>
      </vt:variant>
      <vt:variant>
        <vt:i4>0</vt:i4>
      </vt:variant>
      <vt:variant>
        <vt:i4>5</vt:i4>
      </vt:variant>
      <vt:variant>
        <vt:lpwstr/>
      </vt:variant>
      <vt:variant>
        <vt:lpwstr>_Toc230013883</vt:lpwstr>
      </vt:variant>
      <vt:variant>
        <vt:i4>2031675</vt:i4>
      </vt:variant>
      <vt:variant>
        <vt:i4>3932</vt:i4>
      </vt:variant>
      <vt:variant>
        <vt:i4>0</vt:i4>
      </vt:variant>
      <vt:variant>
        <vt:i4>5</vt:i4>
      </vt:variant>
      <vt:variant>
        <vt:lpwstr/>
      </vt:variant>
      <vt:variant>
        <vt:lpwstr>_Toc230013882</vt:lpwstr>
      </vt:variant>
      <vt:variant>
        <vt:i4>2031675</vt:i4>
      </vt:variant>
      <vt:variant>
        <vt:i4>3926</vt:i4>
      </vt:variant>
      <vt:variant>
        <vt:i4>0</vt:i4>
      </vt:variant>
      <vt:variant>
        <vt:i4>5</vt:i4>
      </vt:variant>
      <vt:variant>
        <vt:lpwstr/>
      </vt:variant>
      <vt:variant>
        <vt:lpwstr>_Toc230013881</vt:lpwstr>
      </vt:variant>
      <vt:variant>
        <vt:i4>2031675</vt:i4>
      </vt:variant>
      <vt:variant>
        <vt:i4>3920</vt:i4>
      </vt:variant>
      <vt:variant>
        <vt:i4>0</vt:i4>
      </vt:variant>
      <vt:variant>
        <vt:i4>5</vt:i4>
      </vt:variant>
      <vt:variant>
        <vt:lpwstr/>
      </vt:variant>
      <vt:variant>
        <vt:lpwstr>_Toc230013880</vt:lpwstr>
      </vt:variant>
      <vt:variant>
        <vt:i4>1048635</vt:i4>
      </vt:variant>
      <vt:variant>
        <vt:i4>3914</vt:i4>
      </vt:variant>
      <vt:variant>
        <vt:i4>0</vt:i4>
      </vt:variant>
      <vt:variant>
        <vt:i4>5</vt:i4>
      </vt:variant>
      <vt:variant>
        <vt:lpwstr/>
      </vt:variant>
      <vt:variant>
        <vt:lpwstr>_Toc230013879</vt:lpwstr>
      </vt:variant>
      <vt:variant>
        <vt:i4>1048635</vt:i4>
      </vt:variant>
      <vt:variant>
        <vt:i4>3908</vt:i4>
      </vt:variant>
      <vt:variant>
        <vt:i4>0</vt:i4>
      </vt:variant>
      <vt:variant>
        <vt:i4>5</vt:i4>
      </vt:variant>
      <vt:variant>
        <vt:lpwstr/>
      </vt:variant>
      <vt:variant>
        <vt:lpwstr>_Toc230013878</vt:lpwstr>
      </vt:variant>
      <vt:variant>
        <vt:i4>1048635</vt:i4>
      </vt:variant>
      <vt:variant>
        <vt:i4>3902</vt:i4>
      </vt:variant>
      <vt:variant>
        <vt:i4>0</vt:i4>
      </vt:variant>
      <vt:variant>
        <vt:i4>5</vt:i4>
      </vt:variant>
      <vt:variant>
        <vt:lpwstr/>
      </vt:variant>
      <vt:variant>
        <vt:lpwstr>_Toc230013877</vt:lpwstr>
      </vt:variant>
      <vt:variant>
        <vt:i4>1048635</vt:i4>
      </vt:variant>
      <vt:variant>
        <vt:i4>3896</vt:i4>
      </vt:variant>
      <vt:variant>
        <vt:i4>0</vt:i4>
      </vt:variant>
      <vt:variant>
        <vt:i4>5</vt:i4>
      </vt:variant>
      <vt:variant>
        <vt:lpwstr/>
      </vt:variant>
      <vt:variant>
        <vt:lpwstr>_Toc230013876</vt:lpwstr>
      </vt:variant>
      <vt:variant>
        <vt:i4>1048635</vt:i4>
      </vt:variant>
      <vt:variant>
        <vt:i4>3890</vt:i4>
      </vt:variant>
      <vt:variant>
        <vt:i4>0</vt:i4>
      </vt:variant>
      <vt:variant>
        <vt:i4>5</vt:i4>
      </vt:variant>
      <vt:variant>
        <vt:lpwstr/>
      </vt:variant>
      <vt:variant>
        <vt:lpwstr>_Toc230013875</vt:lpwstr>
      </vt:variant>
      <vt:variant>
        <vt:i4>1048635</vt:i4>
      </vt:variant>
      <vt:variant>
        <vt:i4>3884</vt:i4>
      </vt:variant>
      <vt:variant>
        <vt:i4>0</vt:i4>
      </vt:variant>
      <vt:variant>
        <vt:i4>5</vt:i4>
      </vt:variant>
      <vt:variant>
        <vt:lpwstr/>
      </vt:variant>
      <vt:variant>
        <vt:lpwstr>_Toc230013874</vt:lpwstr>
      </vt:variant>
      <vt:variant>
        <vt:i4>1048635</vt:i4>
      </vt:variant>
      <vt:variant>
        <vt:i4>3878</vt:i4>
      </vt:variant>
      <vt:variant>
        <vt:i4>0</vt:i4>
      </vt:variant>
      <vt:variant>
        <vt:i4>5</vt:i4>
      </vt:variant>
      <vt:variant>
        <vt:lpwstr/>
      </vt:variant>
      <vt:variant>
        <vt:lpwstr>_Toc230013873</vt:lpwstr>
      </vt:variant>
      <vt:variant>
        <vt:i4>1048635</vt:i4>
      </vt:variant>
      <vt:variant>
        <vt:i4>3872</vt:i4>
      </vt:variant>
      <vt:variant>
        <vt:i4>0</vt:i4>
      </vt:variant>
      <vt:variant>
        <vt:i4>5</vt:i4>
      </vt:variant>
      <vt:variant>
        <vt:lpwstr/>
      </vt:variant>
      <vt:variant>
        <vt:lpwstr>_Toc230013872</vt:lpwstr>
      </vt:variant>
      <vt:variant>
        <vt:i4>1048635</vt:i4>
      </vt:variant>
      <vt:variant>
        <vt:i4>3866</vt:i4>
      </vt:variant>
      <vt:variant>
        <vt:i4>0</vt:i4>
      </vt:variant>
      <vt:variant>
        <vt:i4>5</vt:i4>
      </vt:variant>
      <vt:variant>
        <vt:lpwstr/>
      </vt:variant>
      <vt:variant>
        <vt:lpwstr>_Toc230013871</vt:lpwstr>
      </vt:variant>
      <vt:variant>
        <vt:i4>1048635</vt:i4>
      </vt:variant>
      <vt:variant>
        <vt:i4>3860</vt:i4>
      </vt:variant>
      <vt:variant>
        <vt:i4>0</vt:i4>
      </vt:variant>
      <vt:variant>
        <vt:i4>5</vt:i4>
      </vt:variant>
      <vt:variant>
        <vt:lpwstr/>
      </vt:variant>
      <vt:variant>
        <vt:lpwstr>_Toc230013870</vt:lpwstr>
      </vt:variant>
      <vt:variant>
        <vt:i4>1114171</vt:i4>
      </vt:variant>
      <vt:variant>
        <vt:i4>3854</vt:i4>
      </vt:variant>
      <vt:variant>
        <vt:i4>0</vt:i4>
      </vt:variant>
      <vt:variant>
        <vt:i4>5</vt:i4>
      </vt:variant>
      <vt:variant>
        <vt:lpwstr/>
      </vt:variant>
      <vt:variant>
        <vt:lpwstr>_Toc230013869</vt:lpwstr>
      </vt:variant>
      <vt:variant>
        <vt:i4>1114171</vt:i4>
      </vt:variant>
      <vt:variant>
        <vt:i4>3848</vt:i4>
      </vt:variant>
      <vt:variant>
        <vt:i4>0</vt:i4>
      </vt:variant>
      <vt:variant>
        <vt:i4>5</vt:i4>
      </vt:variant>
      <vt:variant>
        <vt:lpwstr/>
      </vt:variant>
      <vt:variant>
        <vt:lpwstr>_Toc230013868</vt:lpwstr>
      </vt:variant>
      <vt:variant>
        <vt:i4>1114171</vt:i4>
      </vt:variant>
      <vt:variant>
        <vt:i4>3842</vt:i4>
      </vt:variant>
      <vt:variant>
        <vt:i4>0</vt:i4>
      </vt:variant>
      <vt:variant>
        <vt:i4>5</vt:i4>
      </vt:variant>
      <vt:variant>
        <vt:lpwstr/>
      </vt:variant>
      <vt:variant>
        <vt:lpwstr>_Toc230013867</vt:lpwstr>
      </vt:variant>
      <vt:variant>
        <vt:i4>1114171</vt:i4>
      </vt:variant>
      <vt:variant>
        <vt:i4>3836</vt:i4>
      </vt:variant>
      <vt:variant>
        <vt:i4>0</vt:i4>
      </vt:variant>
      <vt:variant>
        <vt:i4>5</vt:i4>
      </vt:variant>
      <vt:variant>
        <vt:lpwstr/>
      </vt:variant>
      <vt:variant>
        <vt:lpwstr>_Toc230013866</vt:lpwstr>
      </vt:variant>
      <vt:variant>
        <vt:i4>1114171</vt:i4>
      </vt:variant>
      <vt:variant>
        <vt:i4>3830</vt:i4>
      </vt:variant>
      <vt:variant>
        <vt:i4>0</vt:i4>
      </vt:variant>
      <vt:variant>
        <vt:i4>5</vt:i4>
      </vt:variant>
      <vt:variant>
        <vt:lpwstr/>
      </vt:variant>
      <vt:variant>
        <vt:lpwstr>_Toc230013865</vt:lpwstr>
      </vt:variant>
      <vt:variant>
        <vt:i4>1114171</vt:i4>
      </vt:variant>
      <vt:variant>
        <vt:i4>3824</vt:i4>
      </vt:variant>
      <vt:variant>
        <vt:i4>0</vt:i4>
      </vt:variant>
      <vt:variant>
        <vt:i4>5</vt:i4>
      </vt:variant>
      <vt:variant>
        <vt:lpwstr/>
      </vt:variant>
      <vt:variant>
        <vt:lpwstr>_Toc230013864</vt:lpwstr>
      </vt:variant>
      <vt:variant>
        <vt:i4>1114171</vt:i4>
      </vt:variant>
      <vt:variant>
        <vt:i4>3818</vt:i4>
      </vt:variant>
      <vt:variant>
        <vt:i4>0</vt:i4>
      </vt:variant>
      <vt:variant>
        <vt:i4>5</vt:i4>
      </vt:variant>
      <vt:variant>
        <vt:lpwstr/>
      </vt:variant>
      <vt:variant>
        <vt:lpwstr>_Toc230013863</vt:lpwstr>
      </vt:variant>
      <vt:variant>
        <vt:i4>1114171</vt:i4>
      </vt:variant>
      <vt:variant>
        <vt:i4>3812</vt:i4>
      </vt:variant>
      <vt:variant>
        <vt:i4>0</vt:i4>
      </vt:variant>
      <vt:variant>
        <vt:i4>5</vt:i4>
      </vt:variant>
      <vt:variant>
        <vt:lpwstr/>
      </vt:variant>
      <vt:variant>
        <vt:lpwstr>_Toc230013862</vt:lpwstr>
      </vt:variant>
      <vt:variant>
        <vt:i4>1114171</vt:i4>
      </vt:variant>
      <vt:variant>
        <vt:i4>3806</vt:i4>
      </vt:variant>
      <vt:variant>
        <vt:i4>0</vt:i4>
      </vt:variant>
      <vt:variant>
        <vt:i4>5</vt:i4>
      </vt:variant>
      <vt:variant>
        <vt:lpwstr/>
      </vt:variant>
      <vt:variant>
        <vt:lpwstr>_Toc230013861</vt:lpwstr>
      </vt:variant>
      <vt:variant>
        <vt:i4>1114171</vt:i4>
      </vt:variant>
      <vt:variant>
        <vt:i4>3800</vt:i4>
      </vt:variant>
      <vt:variant>
        <vt:i4>0</vt:i4>
      </vt:variant>
      <vt:variant>
        <vt:i4>5</vt:i4>
      </vt:variant>
      <vt:variant>
        <vt:lpwstr/>
      </vt:variant>
      <vt:variant>
        <vt:lpwstr>_Toc230013860</vt:lpwstr>
      </vt:variant>
      <vt:variant>
        <vt:i4>1179707</vt:i4>
      </vt:variant>
      <vt:variant>
        <vt:i4>3794</vt:i4>
      </vt:variant>
      <vt:variant>
        <vt:i4>0</vt:i4>
      </vt:variant>
      <vt:variant>
        <vt:i4>5</vt:i4>
      </vt:variant>
      <vt:variant>
        <vt:lpwstr/>
      </vt:variant>
      <vt:variant>
        <vt:lpwstr>_Toc230013859</vt:lpwstr>
      </vt:variant>
      <vt:variant>
        <vt:i4>1179707</vt:i4>
      </vt:variant>
      <vt:variant>
        <vt:i4>3788</vt:i4>
      </vt:variant>
      <vt:variant>
        <vt:i4>0</vt:i4>
      </vt:variant>
      <vt:variant>
        <vt:i4>5</vt:i4>
      </vt:variant>
      <vt:variant>
        <vt:lpwstr/>
      </vt:variant>
      <vt:variant>
        <vt:lpwstr>_Toc230013858</vt:lpwstr>
      </vt:variant>
      <vt:variant>
        <vt:i4>1179707</vt:i4>
      </vt:variant>
      <vt:variant>
        <vt:i4>3782</vt:i4>
      </vt:variant>
      <vt:variant>
        <vt:i4>0</vt:i4>
      </vt:variant>
      <vt:variant>
        <vt:i4>5</vt:i4>
      </vt:variant>
      <vt:variant>
        <vt:lpwstr/>
      </vt:variant>
      <vt:variant>
        <vt:lpwstr>_Toc230013857</vt:lpwstr>
      </vt:variant>
      <vt:variant>
        <vt:i4>1179707</vt:i4>
      </vt:variant>
      <vt:variant>
        <vt:i4>3776</vt:i4>
      </vt:variant>
      <vt:variant>
        <vt:i4>0</vt:i4>
      </vt:variant>
      <vt:variant>
        <vt:i4>5</vt:i4>
      </vt:variant>
      <vt:variant>
        <vt:lpwstr/>
      </vt:variant>
      <vt:variant>
        <vt:lpwstr>_Toc230013856</vt:lpwstr>
      </vt:variant>
      <vt:variant>
        <vt:i4>1179707</vt:i4>
      </vt:variant>
      <vt:variant>
        <vt:i4>3770</vt:i4>
      </vt:variant>
      <vt:variant>
        <vt:i4>0</vt:i4>
      </vt:variant>
      <vt:variant>
        <vt:i4>5</vt:i4>
      </vt:variant>
      <vt:variant>
        <vt:lpwstr/>
      </vt:variant>
      <vt:variant>
        <vt:lpwstr>_Toc230013855</vt:lpwstr>
      </vt:variant>
      <vt:variant>
        <vt:i4>1179707</vt:i4>
      </vt:variant>
      <vt:variant>
        <vt:i4>3764</vt:i4>
      </vt:variant>
      <vt:variant>
        <vt:i4>0</vt:i4>
      </vt:variant>
      <vt:variant>
        <vt:i4>5</vt:i4>
      </vt:variant>
      <vt:variant>
        <vt:lpwstr/>
      </vt:variant>
      <vt:variant>
        <vt:lpwstr>_Toc230013854</vt:lpwstr>
      </vt:variant>
      <vt:variant>
        <vt:i4>1179707</vt:i4>
      </vt:variant>
      <vt:variant>
        <vt:i4>3758</vt:i4>
      </vt:variant>
      <vt:variant>
        <vt:i4>0</vt:i4>
      </vt:variant>
      <vt:variant>
        <vt:i4>5</vt:i4>
      </vt:variant>
      <vt:variant>
        <vt:lpwstr/>
      </vt:variant>
      <vt:variant>
        <vt:lpwstr>_Toc230013853</vt:lpwstr>
      </vt:variant>
      <vt:variant>
        <vt:i4>1179707</vt:i4>
      </vt:variant>
      <vt:variant>
        <vt:i4>3752</vt:i4>
      </vt:variant>
      <vt:variant>
        <vt:i4>0</vt:i4>
      </vt:variant>
      <vt:variant>
        <vt:i4>5</vt:i4>
      </vt:variant>
      <vt:variant>
        <vt:lpwstr/>
      </vt:variant>
      <vt:variant>
        <vt:lpwstr>_Toc230013852</vt:lpwstr>
      </vt:variant>
      <vt:variant>
        <vt:i4>1179707</vt:i4>
      </vt:variant>
      <vt:variant>
        <vt:i4>3746</vt:i4>
      </vt:variant>
      <vt:variant>
        <vt:i4>0</vt:i4>
      </vt:variant>
      <vt:variant>
        <vt:i4>5</vt:i4>
      </vt:variant>
      <vt:variant>
        <vt:lpwstr/>
      </vt:variant>
      <vt:variant>
        <vt:lpwstr>_Toc230013851</vt:lpwstr>
      </vt:variant>
      <vt:variant>
        <vt:i4>1179707</vt:i4>
      </vt:variant>
      <vt:variant>
        <vt:i4>3740</vt:i4>
      </vt:variant>
      <vt:variant>
        <vt:i4>0</vt:i4>
      </vt:variant>
      <vt:variant>
        <vt:i4>5</vt:i4>
      </vt:variant>
      <vt:variant>
        <vt:lpwstr/>
      </vt:variant>
      <vt:variant>
        <vt:lpwstr>_Toc230013850</vt:lpwstr>
      </vt:variant>
      <vt:variant>
        <vt:i4>1245243</vt:i4>
      </vt:variant>
      <vt:variant>
        <vt:i4>3734</vt:i4>
      </vt:variant>
      <vt:variant>
        <vt:i4>0</vt:i4>
      </vt:variant>
      <vt:variant>
        <vt:i4>5</vt:i4>
      </vt:variant>
      <vt:variant>
        <vt:lpwstr/>
      </vt:variant>
      <vt:variant>
        <vt:lpwstr>_Toc230013849</vt:lpwstr>
      </vt:variant>
      <vt:variant>
        <vt:i4>1245243</vt:i4>
      </vt:variant>
      <vt:variant>
        <vt:i4>3728</vt:i4>
      </vt:variant>
      <vt:variant>
        <vt:i4>0</vt:i4>
      </vt:variant>
      <vt:variant>
        <vt:i4>5</vt:i4>
      </vt:variant>
      <vt:variant>
        <vt:lpwstr/>
      </vt:variant>
      <vt:variant>
        <vt:lpwstr>_Toc230013848</vt:lpwstr>
      </vt:variant>
      <vt:variant>
        <vt:i4>1245243</vt:i4>
      </vt:variant>
      <vt:variant>
        <vt:i4>3722</vt:i4>
      </vt:variant>
      <vt:variant>
        <vt:i4>0</vt:i4>
      </vt:variant>
      <vt:variant>
        <vt:i4>5</vt:i4>
      </vt:variant>
      <vt:variant>
        <vt:lpwstr/>
      </vt:variant>
      <vt:variant>
        <vt:lpwstr>_Toc230013847</vt:lpwstr>
      </vt:variant>
      <vt:variant>
        <vt:i4>1245243</vt:i4>
      </vt:variant>
      <vt:variant>
        <vt:i4>3716</vt:i4>
      </vt:variant>
      <vt:variant>
        <vt:i4>0</vt:i4>
      </vt:variant>
      <vt:variant>
        <vt:i4>5</vt:i4>
      </vt:variant>
      <vt:variant>
        <vt:lpwstr/>
      </vt:variant>
      <vt:variant>
        <vt:lpwstr>_Toc230013846</vt:lpwstr>
      </vt:variant>
      <vt:variant>
        <vt:i4>1245243</vt:i4>
      </vt:variant>
      <vt:variant>
        <vt:i4>3710</vt:i4>
      </vt:variant>
      <vt:variant>
        <vt:i4>0</vt:i4>
      </vt:variant>
      <vt:variant>
        <vt:i4>5</vt:i4>
      </vt:variant>
      <vt:variant>
        <vt:lpwstr/>
      </vt:variant>
      <vt:variant>
        <vt:lpwstr>_Toc230013845</vt:lpwstr>
      </vt:variant>
      <vt:variant>
        <vt:i4>1245243</vt:i4>
      </vt:variant>
      <vt:variant>
        <vt:i4>3704</vt:i4>
      </vt:variant>
      <vt:variant>
        <vt:i4>0</vt:i4>
      </vt:variant>
      <vt:variant>
        <vt:i4>5</vt:i4>
      </vt:variant>
      <vt:variant>
        <vt:lpwstr/>
      </vt:variant>
      <vt:variant>
        <vt:lpwstr>_Toc230013844</vt:lpwstr>
      </vt:variant>
      <vt:variant>
        <vt:i4>1245243</vt:i4>
      </vt:variant>
      <vt:variant>
        <vt:i4>3698</vt:i4>
      </vt:variant>
      <vt:variant>
        <vt:i4>0</vt:i4>
      </vt:variant>
      <vt:variant>
        <vt:i4>5</vt:i4>
      </vt:variant>
      <vt:variant>
        <vt:lpwstr/>
      </vt:variant>
      <vt:variant>
        <vt:lpwstr>_Toc230013843</vt:lpwstr>
      </vt:variant>
      <vt:variant>
        <vt:i4>1245243</vt:i4>
      </vt:variant>
      <vt:variant>
        <vt:i4>3692</vt:i4>
      </vt:variant>
      <vt:variant>
        <vt:i4>0</vt:i4>
      </vt:variant>
      <vt:variant>
        <vt:i4>5</vt:i4>
      </vt:variant>
      <vt:variant>
        <vt:lpwstr/>
      </vt:variant>
      <vt:variant>
        <vt:lpwstr>_Toc230013842</vt:lpwstr>
      </vt:variant>
      <vt:variant>
        <vt:i4>1245243</vt:i4>
      </vt:variant>
      <vt:variant>
        <vt:i4>3686</vt:i4>
      </vt:variant>
      <vt:variant>
        <vt:i4>0</vt:i4>
      </vt:variant>
      <vt:variant>
        <vt:i4>5</vt:i4>
      </vt:variant>
      <vt:variant>
        <vt:lpwstr/>
      </vt:variant>
      <vt:variant>
        <vt:lpwstr>_Toc230013841</vt:lpwstr>
      </vt:variant>
      <vt:variant>
        <vt:i4>1245243</vt:i4>
      </vt:variant>
      <vt:variant>
        <vt:i4>3680</vt:i4>
      </vt:variant>
      <vt:variant>
        <vt:i4>0</vt:i4>
      </vt:variant>
      <vt:variant>
        <vt:i4>5</vt:i4>
      </vt:variant>
      <vt:variant>
        <vt:lpwstr/>
      </vt:variant>
      <vt:variant>
        <vt:lpwstr>_Toc230013840</vt:lpwstr>
      </vt:variant>
      <vt:variant>
        <vt:i4>1310779</vt:i4>
      </vt:variant>
      <vt:variant>
        <vt:i4>3674</vt:i4>
      </vt:variant>
      <vt:variant>
        <vt:i4>0</vt:i4>
      </vt:variant>
      <vt:variant>
        <vt:i4>5</vt:i4>
      </vt:variant>
      <vt:variant>
        <vt:lpwstr/>
      </vt:variant>
      <vt:variant>
        <vt:lpwstr>_Toc230013839</vt:lpwstr>
      </vt:variant>
      <vt:variant>
        <vt:i4>1310779</vt:i4>
      </vt:variant>
      <vt:variant>
        <vt:i4>3668</vt:i4>
      </vt:variant>
      <vt:variant>
        <vt:i4>0</vt:i4>
      </vt:variant>
      <vt:variant>
        <vt:i4>5</vt:i4>
      </vt:variant>
      <vt:variant>
        <vt:lpwstr/>
      </vt:variant>
      <vt:variant>
        <vt:lpwstr>_Toc230013838</vt:lpwstr>
      </vt:variant>
      <vt:variant>
        <vt:i4>1310779</vt:i4>
      </vt:variant>
      <vt:variant>
        <vt:i4>3662</vt:i4>
      </vt:variant>
      <vt:variant>
        <vt:i4>0</vt:i4>
      </vt:variant>
      <vt:variant>
        <vt:i4>5</vt:i4>
      </vt:variant>
      <vt:variant>
        <vt:lpwstr/>
      </vt:variant>
      <vt:variant>
        <vt:lpwstr>_Toc230013837</vt:lpwstr>
      </vt:variant>
      <vt:variant>
        <vt:i4>1310779</vt:i4>
      </vt:variant>
      <vt:variant>
        <vt:i4>3656</vt:i4>
      </vt:variant>
      <vt:variant>
        <vt:i4>0</vt:i4>
      </vt:variant>
      <vt:variant>
        <vt:i4>5</vt:i4>
      </vt:variant>
      <vt:variant>
        <vt:lpwstr/>
      </vt:variant>
      <vt:variant>
        <vt:lpwstr>_Toc230013836</vt:lpwstr>
      </vt:variant>
      <vt:variant>
        <vt:i4>1310779</vt:i4>
      </vt:variant>
      <vt:variant>
        <vt:i4>3650</vt:i4>
      </vt:variant>
      <vt:variant>
        <vt:i4>0</vt:i4>
      </vt:variant>
      <vt:variant>
        <vt:i4>5</vt:i4>
      </vt:variant>
      <vt:variant>
        <vt:lpwstr/>
      </vt:variant>
      <vt:variant>
        <vt:lpwstr>_Toc230013835</vt:lpwstr>
      </vt:variant>
      <vt:variant>
        <vt:i4>1310779</vt:i4>
      </vt:variant>
      <vt:variant>
        <vt:i4>3644</vt:i4>
      </vt:variant>
      <vt:variant>
        <vt:i4>0</vt:i4>
      </vt:variant>
      <vt:variant>
        <vt:i4>5</vt:i4>
      </vt:variant>
      <vt:variant>
        <vt:lpwstr/>
      </vt:variant>
      <vt:variant>
        <vt:lpwstr>_Toc230013834</vt:lpwstr>
      </vt:variant>
      <vt:variant>
        <vt:i4>1310779</vt:i4>
      </vt:variant>
      <vt:variant>
        <vt:i4>3638</vt:i4>
      </vt:variant>
      <vt:variant>
        <vt:i4>0</vt:i4>
      </vt:variant>
      <vt:variant>
        <vt:i4>5</vt:i4>
      </vt:variant>
      <vt:variant>
        <vt:lpwstr/>
      </vt:variant>
      <vt:variant>
        <vt:lpwstr>_Toc230013833</vt:lpwstr>
      </vt:variant>
      <vt:variant>
        <vt:i4>1310779</vt:i4>
      </vt:variant>
      <vt:variant>
        <vt:i4>3632</vt:i4>
      </vt:variant>
      <vt:variant>
        <vt:i4>0</vt:i4>
      </vt:variant>
      <vt:variant>
        <vt:i4>5</vt:i4>
      </vt:variant>
      <vt:variant>
        <vt:lpwstr/>
      </vt:variant>
      <vt:variant>
        <vt:lpwstr>_Toc230013832</vt:lpwstr>
      </vt:variant>
      <vt:variant>
        <vt:i4>1310779</vt:i4>
      </vt:variant>
      <vt:variant>
        <vt:i4>3626</vt:i4>
      </vt:variant>
      <vt:variant>
        <vt:i4>0</vt:i4>
      </vt:variant>
      <vt:variant>
        <vt:i4>5</vt:i4>
      </vt:variant>
      <vt:variant>
        <vt:lpwstr/>
      </vt:variant>
      <vt:variant>
        <vt:lpwstr>_Toc230013831</vt:lpwstr>
      </vt:variant>
      <vt:variant>
        <vt:i4>1310779</vt:i4>
      </vt:variant>
      <vt:variant>
        <vt:i4>3620</vt:i4>
      </vt:variant>
      <vt:variant>
        <vt:i4>0</vt:i4>
      </vt:variant>
      <vt:variant>
        <vt:i4>5</vt:i4>
      </vt:variant>
      <vt:variant>
        <vt:lpwstr/>
      </vt:variant>
      <vt:variant>
        <vt:lpwstr>_Toc230013830</vt:lpwstr>
      </vt:variant>
      <vt:variant>
        <vt:i4>1376315</vt:i4>
      </vt:variant>
      <vt:variant>
        <vt:i4>3614</vt:i4>
      </vt:variant>
      <vt:variant>
        <vt:i4>0</vt:i4>
      </vt:variant>
      <vt:variant>
        <vt:i4>5</vt:i4>
      </vt:variant>
      <vt:variant>
        <vt:lpwstr/>
      </vt:variant>
      <vt:variant>
        <vt:lpwstr>_Toc230013829</vt:lpwstr>
      </vt:variant>
      <vt:variant>
        <vt:i4>1376315</vt:i4>
      </vt:variant>
      <vt:variant>
        <vt:i4>3608</vt:i4>
      </vt:variant>
      <vt:variant>
        <vt:i4>0</vt:i4>
      </vt:variant>
      <vt:variant>
        <vt:i4>5</vt:i4>
      </vt:variant>
      <vt:variant>
        <vt:lpwstr/>
      </vt:variant>
      <vt:variant>
        <vt:lpwstr>_Toc230013828</vt:lpwstr>
      </vt:variant>
      <vt:variant>
        <vt:i4>1376315</vt:i4>
      </vt:variant>
      <vt:variant>
        <vt:i4>3602</vt:i4>
      </vt:variant>
      <vt:variant>
        <vt:i4>0</vt:i4>
      </vt:variant>
      <vt:variant>
        <vt:i4>5</vt:i4>
      </vt:variant>
      <vt:variant>
        <vt:lpwstr/>
      </vt:variant>
      <vt:variant>
        <vt:lpwstr>_Toc230013827</vt:lpwstr>
      </vt:variant>
      <vt:variant>
        <vt:i4>1376315</vt:i4>
      </vt:variant>
      <vt:variant>
        <vt:i4>3596</vt:i4>
      </vt:variant>
      <vt:variant>
        <vt:i4>0</vt:i4>
      </vt:variant>
      <vt:variant>
        <vt:i4>5</vt:i4>
      </vt:variant>
      <vt:variant>
        <vt:lpwstr/>
      </vt:variant>
      <vt:variant>
        <vt:lpwstr>_Toc230013826</vt:lpwstr>
      </vt:variant>
      <vt:variant>
        <vt:i4>1376315</vt:i4>
      </vt:variant>
      <vt:variant>
        <vt:i4>3590</vt:i4>
      </vt:variant>
      <vt:variant>
        <vt:i4>0</vt:i4>
      </vt:variant>
      <vt:variant>
        <vt:i4>5</vt:i4>
      </vt:variant>
      <vt:variant>
        <vt:lpwstr/>
      </vt:variant>
      <vt:variant>
        <vt:lpwstr>_Toc230013825</vt:lpwstr>
      </vt:variant>
      <vt:variant>
        <vt:i4>1376315</vt:i4>
      </vt:variant>
      <vt:variant>
        <vt:i4>3584</vt:i4>
      </vt:variant>
      <vt:variant>
        <vt:i4>0</vt:i4>
      </vt:variant>
      <vt:variant>
        <vt:i4>5</vt:i4>
      </vt:variant>
      <vt:variant>
        <vt:lpwstr/>
      </vt:variant>
      <vt:variant>
        <vt:lpwstr>_Toc230013824</vt:lpwstr>
      </vt:variant>
      <vt:variant>
        <vt:i4>1376315</vt:i4>
      </vt:variant>
      <vt:variant>
        <vt:i4>3578</vt:i4>
      </vt:variant>
      <vt:variant>
        <vt:i4>0</vt:i4>
      </vt:variant>
      <vt:variant>
        <vt:i4>5</vt:i4>
      </vt:variant>
      <vt:variant>
        <vt:lpwstr/>
      </vt:variant>
      <vt:variant>
        <vt:lpwstr>_Toc230013823</vt:lpwstr>
      </vt:variant>
      <vt:variant>
        <vt:i4>1376315</vt:i4>
      </vt:variant>
      <vt:variant>
        <vt:i4>3572</vt:i4>
      </vt:variant>
      <vt:variant>
        <vt:i4>0</vt:i4>
      </vt:variant>
      <vt:variant>
        <vt:i4>5</vt:i4>
      </vt:variant>
      <vt:variant>
        <vt:lpwstr/>
      </vt:variant>
      <vt:variant>
        <vt:lpwstr>_Toc230013822</vt:lpwstr>
      </vt:variant>
      <vt:variant>
        <vt:i4>1376315</vt:i4>
      </vt:variant>
      <vt:variant>
        <vt:i4>3566</vt:i4>
      </vt:variant>
      <vt:variant>
        <vt:i4>0</vt:i4>
      </vt:variant>
      <vt:variant>
        <vt:i4>5</vt:i4>
      </vt:variant>
      <vt:variant>
        <vt:lpwstr/>
      </vt:variant>
      <vt:variant>
        <vt:lpwstr>_Toc230013821</vt:lpwstr>
      </vt:variant>
      <vt:variant>
        <vt:i4>1376315</vt:i4>
      </vt:variant>
      <vt:variant>
        <vt:i4>3560</vt:i4>
      </vt:variant>
      <vt:variant>
        <vt:i4>0</vt:i4>
      </vt:variant>
      <vt:variant>
        <vt:i4>5</vt:i4>
      </vt:variant>
      <vt:variant>
        <vt:lpwstr/>
      </vt:variant>
      <vt:variant>
        <vt:lpwstr>_Toc230013820</vt:lpwstr>
      </vt:variant>
      <vt:variant>
        <vt:i4>1441851</vt:i4>
      </vt:variant>
      <vt:variant>
        <vt:i4>3554</vt:i4>
      </vt:variant>
      <vt:variant>
        <vt:i4>0</vt:i4>
      </vt:variant>
      <vt:variant>
        <vt:i4>5</vt:i4>
      </vt:variant>
      <vt:variant>
        <vt:lpwstr/>
      </vt:variant>
      <vt:variant>
        <vt:lpwstr>_Toc230013819</vt:lpwstr>
      </vt:variant>
      <vt:variant>
        <vt:i4>1441851</vt:i4>
      </vt:variant>
      <vt:variant>
        <vt:i4>3548</vt:i4>
      </vt:variant>
      <vt:variant>
        <vt:i4>0</vt:i4>
      </vt:variant>
      <vt:variant>
        <vt:i4>5</vt:i4>
      </vt:variant>
      <vt:variant>
        <vt:lpwstr/>
      </vt:variant>
      <vt:variant>
        <vt:lpwstr>_Toc230013818</vt:lpwstr>
      </vt:variant>
      <vt:variant>
        <vt:i4>1441851</vt:i4>
      </vt:variant>
      <vt:variant>
        <vt:i4>3542</vt:i4>
      </vt:variant>
      <vt:variant>
        <vt:i4>0</vt:i4>
      </vt:variant>
      <vt:variant>
        <vt:i4>5</vt:i4>
      </vt:variant>
      <vt:variant>
        <vt:lpwstr/>
      </vt:variant>
      <vt:variant>
        <vt:lpwstr>_Toc230013817</vt:lpwstr>
      </vt:variant>
      <vt:variant>
        <vt:i4>1441851</vt:i4>
      </vt:variant>
      <vt:variant>
        <vt:i4>3536</vt:i4>
      </vt:variant>
      <vt:variant>
        <vt:i4>0</vt:i4>
      </vt:variant>
      <vt:variant>
        <vt:i4>5</vt:i4>
      </vt:variant>
      <vt:variant>
        <vt:lpwstr/>
      </vt:variant>
      <vt:variant>
        <vt:lpwstr>_Toc230013816</vt:lpwstr>
      </vt:variant>
      <vt:variant>
        <vt:i4>1441851</vt:i4>
      </vt:variant>
      <vt:variant>
        <vt:i4>3530</vt:i4>
      </vt:variant>
      <vt:variant>
        <vt:i4>0</vt:i4>
      </vt:variant>
      <vt:variant>
        <vt:i4>5</vt:i4>
      </vt:variant>
      <vt:variant>
        <vt:lpwstr/>
      </vt:variant>
      <vt:variant>
        <vt:lpwstr>_Toc230013815</vt:lpwstr>
      </vt:variant>
      <vt:variant>
        <vt:i4>1441851</vt:i4>
      </vt:variant>
      <vt:variant>
        <vt:i4>3524</vt:i4>
      </vt:variant>
      <vt:variant>
        <vt:i4>0</vt:i4>
      </vt:variant>
      <vt:variant>
        <vt:i4>5</vt:i4>
      </vt:variant>
      <vt:variant>
        <vt:lpwstr/>
      </vt:variant>
      <vt:variant>
        <vt:lpwstr>_Toc230013814</vt:lpwstr>
      </vt:variant>
      <vt:variant>
        <vt:i4>1441851</vt:i4>
      </vt:variant>
      <vt:variant>
        <vt:i4>3518</vt:i4>
      </vt:variant>
      <vt:variant>
        <vt:i4>0</vt:i4>
      </vt:variant>
      <vt:variant>
        <vt:i4>5</vt:i4>
      </vt:variant>
      <vt:variant>
        <vt:lpwstr/>
      </vt:variant>
      <vt:variant>
        <vt:lpwstr>_Toc230013813</vt:lpwstr>
      </vt:variant>
      <vt:variant>
        <vt:i4>1441851</vt:i4>
      </vt:variant>
      <vt:variant>
        <vt:i4>3512</vt:i4>
      </vt:variant>
      <vt:variant>
        <vt:i4>0</vt:i4>
      </vt:variant>
      <vt:variant>
        <vt:i4>5</vt:i4>
      </vt:variant>
      <vt:variant>
        <vt:lpwstr/>
      </vt:variant>
      <vt:variant>
        <vt:lpwstr>_Toc230013812</vt:lpwstr>
      </vt:variant>
      <vt:variant>
        <vt:i4>1441851</vt:i4>
      </vt:variant>
      <vt:variant>
        <vt:i4>3506</vt:i4>
      </vt:variant>
      <vt:variant>
        <vt:i4>0</vt:i4>
      </vt:variant>
      <vt:variant>
        <vt:i4>5</vt:i4>
      </vt:variant>
      <vt:variant>
        <vt:lpwstr/>
      </vt:variant>
      <vt:variant>
        <vt:lpwstr>_Toc230013811</vt:lpwstr>
      </vt:variant>
      <vt:variant>
        <vt:i4>1441851</vt:i4>
      </vt:variant>
      <vt:variant>
        <vt:i4>3500</vt:i4>
      </vt:variant>
      <vt:variant>
        <vt:i4>0</vt:i4>
      </vt:variant>
      <vt:variant>
        <vt:i4>5</vt:i4>
      </vt:variant>
      <vt:variant>
        <vt:lpwstr/>
      </vt:variant>
      <vt:variant>
        <vt:lpwstr>_Toc230013810</vt:lpwstr>
      </vt:variant>
      <vt:variant>
        <vt:i4>1507387</vt:i4>
      </vt:variant>
      <vt:variant>
        <vt:i4>3494</vt:i4>
      </vt:variant>
      <vt:variant>
        <vt:i4>0</vt:i4>
      </vt:variant>
      <vt:variant>
        <vt:i4>5</vt:i4>
      </vt:variant>
      <vt:variant>
        <vt:lpwstr/>
      </vt:variant>
      <vt:variant>
        <vt:lpwstr>_Toc230013809</vt:lpwstr>
      </vt:variant>
      <vt:variant>
        <vt:i4>1507387</vt:i4>
      </vt:variant>
      <vt:variant>
        <vt:i4>3488</vt:i4>
      </vt:variant>
      <vt:variant>
        <vt:i4>0</vt:i4>
      </vt:variant>
      <vt:variant>
        <vt:i4>5</vt:i4>
      </vt:variant>
      <vt:variant>
        <vt:lpwstr/>
      </vt:variant>
      <vt:variant>
        <vt:lpwstr>_Toc230013808</vt:lpwstr>
      </vt:variant>
      <vt:variant>
        <vt:i4>1507387</vt:i4>
      </vt:variant>
      <vt:variant>
        <vt:i4>3482</vt:i4>
      </vt:variant>
      <vt:variant>
        <vt:i4>0</vt:i4>
      </vt:variant>
      <vt:variant>
        <vt:i4>5</vt:i4>
      </vt:variant>
      <vt:variant>
        <vt:lpwstr/>
      </vt:variant>
      <vt:variant>
        <vt:lpwstr>_Toc230013807</vt:lpwstr>
      </vt:variant>
      <vt:variant>
        <vt:i4>1507387</vt:i4>
      </vt:variant>
      <vt:variant>
        <vt:i4>3476</vt:i4>
      </vt:variant>
      <vt:variant>
        <vt:i4>0</vt:i4>
      </vt:variant>
      <vt:variant>
        <vt:i4>5</vt:i4>
      </vt:variant>
      <vt:variant>
        <vt:lpwstr/>
      </vt:variant>
      <vt:variant>
        <vt:lpwstr>_Toc230013806</vt:lpwstr>
      </vt:variant>
      <vt:variant>
        <vt:i4>1507387</vt:i4>
      </vt:variant>
      <vt:variant>
        <vt:i4>3470</vt:i4>
      </vt:variant>
      <vt:variant>
        <vt:i4>0</vt:i4>
      </vt:variant>
      <vt:variant>
        <vt:i4>5</vt:i4>
      </vt:variant>
      <vt:variant>
        <vt:lpwstr/>
      </vt:variant>
      <vt:variant>
        <vt:lpwstr>_Toc230013805</vt:lpwstr>
      </vt:variant>
      <vt:variant>
        <vt:i4>1507387</vt:i4>
      </vt:variant>
      <vt:variant>
        <vt:i4>3464</vt:i4>
      </vt:variant>
      <vt:variant>
        <vt:i4>0</vt:i4>
      </vt:variant>
      <vt:variant>
        <vt:i4>5</vt:i4>
      </vt:variant>
      <vt:variant>
        <vt:lpwstr/>
      </vt:variant>
      <vt:variant>
        <vt:lpwstr>_Toc230013804</vt:lpwstr>
      </vt:variant>
      <vt:variant>
        <vt:i4>1507387</vt:i4>
      </vt:variant>
      <vt:variant>
        <vt:i4>3458</vt:i4>
      </vt:variant>
      <vt:variant>
        <vt:i4>0</vt:i4>
      </vt:variant>
      <vt:variant>
        <vt:i4>5</vt:i4>
      </vt:variant>
      <vt:variant>
        <vt:lpwstr/>
      </vt:variant>
      <vt:variant>
        <vt:lpwstr>_Toc230013803</vt:lpwstr>
      </vt:variant>
      <vt:variant>
        <vt:i4>1507387</vt:i4>
      </vt:variant>
      <vt:variant>
        <vt:i4>3452</vt:i4>
      </vt:variant>
      <vt:variant>
        <vt:i4>0</vt:i4>
      </vt:variant>
      <vt:variant>
        <vt:i4>5</vt:i4>
      </vt:variant>
      <vt:variant>
        <vt:lpwstr/>
      </vt:variant>
      <vt:variant>
        <vt:lpwstr>_Toc230013802</vt:lpwstr>
      </vt:variant>
      <vt:variant>
        <vt:i4>1507387</vt:i4>
      </vt:variant>
      <vt:variant>
        <vt:i4>3446</vt:i4>
      </vt:variant>
      <vt:variant>
        <vt:i4>0</vt:i4>
      </vt:variant>
      <vt:variant>
        <vt:i4>5</vt:i4>
      </vt:variant>
      <vt:variant>
        <vt:lpwstr/>
      </vt:variant>
      <vt:variant>
        <vt:lpwstr>_Toc230013801</vt:lpwstr>
      </vt:variant>
      <vt:variant>
        <vt:i4>1507387</vt:i4>
      </vt:variant>
      <vt:variant>
        <vt:i4>3440</vt:i4>
      </vt:variant>
      <vt:variant>
        <vt:i4>0</vt:i4>
      </vt:variant>
      <vt:variant>
        <vt:i4>5</vt:i4>
      </vt:variant>
      <vt:variant>
        <vt:lpwstr/>
      </vt:variant>
      <vt:variant>
        <vt:lpwstr>_Toc230013800</vt:lpwstr>
      </vt:variant>
      <vt:variant>
        <vt:i4>1966132</vt:i4>
      </vt:variant>
      <vt:variant>
        <vt:i4>3434</vt:i4>
      </vt:variant>
      <vt:variant>
        <vt:i4>0</vt:i4>
      </vt:variant>
      <vt:variant>
        <vt:i4>5</vt:i4>
      </vt:variant>
      <vt:variant>
        <vt:lpwstr/>
      </vt:variant>
      <vt:variant>
        <vt:lpwstr>_Toc230013799</vt:lpwstr>
      </vt:variant>
      <vt:variant>
        <vt:i4>1966132</vt:i4>
      </vt:variant>
      <vt:variant>
        <vt:i4>3428</vt:i4>
      </vt:variant>
      <vt:variant>
        <vt:i4>0</vt:i4>
      </vt:variant>
      <vt:variant>
        <vt:i4>5</vt:i4>
      </vt:variant>
      <vt:variant>
        <vt:lpwstr/>
      </vt:variant>
      <vt:variant>
        <vt:lpwstr>_Toc230013798</vt:lpwstr>
      </vt:variant>
      <vt:variant>
        <vt:i4>1966132</vt:i4>
      </vt:variant>
      <vt:variant>
        <vt:i4>3422</vt:i4>
      </vt:variant>
      <vt:variant>
        <vt:i4>0</vt:i4>
      </vt:variant>
      <vt:variant>
        <vt:i4>5</vt:i4>
      </vt:variant>
      <vt:variant>
        <vt:lpwstr/>
      </vt:variant>
      <vt:variant>
        <vt:lpwstr>_Toc230013797</vt:lpwstr>
      </vt:variant>
      <vt:variant>
        <vt:i4>1966132</vt:i4>
      </vt:variant>
      <vt:variant>
        <vt:i4>3416</vt:i4>
      </vt:variant>
      <vt:variant>
        <vt:i4>0</vt:i4>
      </vt:variant>
      <vt:variant>
        <vt:i4>5</vt:i4>
      </vt:variant>
      <vt:variant>
        <vt:lpwstr/>
      </vt:variant>
      <vt:variant>
        <vt:lpwstr>_Toc230013796</vt:lpwstr>
      </vt:variant>
      <vt:variant>
        <vt:i4>1966132</vt:i4>
      </vt:variant>
      <vt:variant>
        <vt:i4>3410</vt:i4>
      </vt:variant>
      <vt:variant>
        <vt:i4>0</vt:i4>
      </vt:variant>
      <vt:variant>
        <vt:i4>5</vt:i4>
      </vt:variant>
      <vt:variant>
        <vt:lpwstr/>
      </vt:variant>
      <vt:variant>
        <vt:lpwstr>_Toc230013795</vt:lpwstr>
      </vt:variant>
      <vt:variant>
        <vt:i4>1966132</vt:i4>
      </vt:variant>
      <vt:variant>
        <vt:i4>3404</vt:i4>
      </vt:variant>
      <vt:variant>
        <vt:i4>0</vt:i4>
      </vt:variant>
      <vt:variant>
        <vt:i4>5</vt:i4>
      </vt:variant>
      <vt:variant>
        <vt:lpwstr/>
      </vt:variant>
      <vt:variant>
        <vt:lpwstr>_Toc230013794</vt:lpwstr>
      </vt:variant>
      <vt:variant>
        <vt:i4>1966132</vt:i4>
      </vt:variant>
      <vt:variant>
        <vt:i4>3398</vt:i4>
      </vt:variant>
      <vt:variant>
        <vt:i4>0</vt:i4>
      </vt:variant>
      <vt:variant>
        <vt:i4>5</vt:i4>
      </vt:variant>
      <vt:variant>
        <vt:lpwstr/>
      </vt:variant>
      <vt:variant>
        <vt:lpwstr>_Toc230013793</vt:lpwstr>
      </vt:variant>
      <vt:variant>
        <vt:i4>1966132</vt:i4>
      </vt:variant>
      <vt:variant>
        <vt:i4>3392</vt:i4>
      </vt:variant>
      <vt:variant>
        <vt:i4>0</vt:i4>
      </vt:variant>
      <vt:variant>
        <vt:i4>5</vt:i4>
      </vt:variant>
      <vt:variant>
        <vt:lpwstr/>
      </vt:variant>
      <vt:variant>
        <vt:lpwstr>_Toc230013792</vt:lpwstr>
      </vt:variant>
      <vt:variant>
        <vt:i4>1966132</vt:i4>
      </vt:variant>
      <vt:variant>
        <vt:i4>3386</vt:i4>
      </vt:variant>
      <vt:variant>
        <vt:i4>0</vt:i4>
      </vt:variant>
      <vt:variant>
        <vt:i4>5</vt:i4>
      </vt:variant>
      <vt:variant>
        <vt:lpwstr/>
      </vt:variant>
      <vt:variant>
        <vt:lpwstr>_Toc230013791</vt:lpwstr>
      </vt:variant>
      <vt:variant>
        <vt:i4>1966132</vt:i4>
      </vt:variant>
      <vt:variant>
        <vt:i4>3380</vt:i4>
      </vt:variant>
      <vt:variant>
        <vt:i4>0</vt:i4>
      </vt:variant>
      <vt:variant>
        <vt:i4>5</vt:i4>
      </vt:variant>
      <vt:variant>
        <vt:lpwstr/>
      </vt:variant>
      <vt:variant>
        <vt:lpwstr>_Toc230013790</vt:lpwstr>
      </vt:variant>
      <vt:variant>
        <vt:i4>2031668</vt:i4>
      </vt:variant>
      <vt:variant>
        <vt:i4>3374</vt:i4>
      </vt:variant>
      <vt:variant>
        <vt:i4>0</vt:i4>
      </vt:variant>
      <vt:variant>
        <vt:i4>5</vt:i4>
      </vt:variant>
      <vt:variant>
        <vt:lpwstr/>
      </vt:variant>
      <vt:variant>
        <vt:lpwstr>_Toc230013789</vt:lpwstr>
      </vt:variant>
      <vt:variant>
        <vt:i4>2031668</vt:i4>
      </vt:variant>
      <vt:variant>
        <vt:i4>3368</vt:i4>
      </vt:variant>
      <vt:variant>
        <vt:i4>0</vt:i4>
      </vt:variant>
      <vt:variant>
        <vt:i4>5</vt:i4>
      </vt:variant>
      <vt:variant>
        <vt:lpwstr/>
      </vt:variant>
      <vt:variant>
        <vt:lpwstr>_Toc230013788</vt:lpwstr>
      </vt:variant>
      <vt:variant>
        <vt:i4>2031668</vt:i4>
      </vt:variant>
      <vt:variant>
        <vt:i4>3362</vt:i4>
      </vt:variant>
      <vt:variant>
        <vt:i4>0</vt:i4>
      </vt:variant>
      <vt:variant>
        <vt:i4>5</vt:i4>
      </vt:variant>
      <vt:variant>
        <vt:lpwstr/>
      </vt:variant>
      <vt:variant>
        <vt:lpwstr>_Toc230013787</vt:lpwstr>
      </vt:variant>
      <vt:variant>
        <vt:i4>2031668</vt:i4>
      </vt:variant>
      <vt:variant>
        <vt:i4>3356</vt:i4>
      </vt:variant>
      <vt:variant>
        <vt:i4>0</vt:i4>
      </vt:variant>
      <vt:variant>
        <vt:i4>5</vt:i4>
      </vt:variant>
      <vt:variant>
        <vt:lpwstr/>
      </vt:variant>
      <vt:variant>
        <vt:lpwstr>_Toc230013786</vt:lpwstr>
      </vt:variant>
      <vt:variant>
        <vt:i4>2031668</vt:i4>
      </vt:variant>
      <vt:variant>
        <vt:i4>3350</vt:i4>
      </vt:variant>
      <vt:variant>
        <vt:i4>0</vt:i4>
      </vt:variant>
      <vt:variant>
        <vt:i4>5</vt:i4>
      </vt:variant>
      <vt:variant>
        <vt:lpwstr/>
      </vt:variant>
      <vt:variant>
        <vt:lpwstr>_Toc230013785</vt:lpwstr>
      </vt:variant>
      <vt:variant>
        <vt:i4>2031668</vt:i4>
      </vt:variant>
      <vt:variant>
        <vt:i4>3344</vt:i4>
      </vt:variant>
      <vt:variant>
        <vt:i4>0</vt:i4>
      </vt:variant>
      <vt:variant>
        <vt:i4>5</vt:i4>
      </vt:variant>
      <vt:variant>
        <vt:lpwstr/>
      </vt:variant>
      <vt:variant>
        <vt:lpwstr>_Toc230013784</vt:lpwstr>
      </vt:variant>
      <vt:variant>
        <vt:i4>2031668</vt:i4>
      </vt:variant>
      <vt:variant>
        <vt:i4>3338</vt:i4>
      </vt:variant>
      <vt:variant>
        <vt:i4>0</vt:i4>
      </vt:variant>
      <vt:variant>
        <vt:i4>5</vt:i4>
      </vt:variant>
      <vt:variant>
        <vt:lpwstr/>
      </vt:variant>
      <vt:variant>
        <vt:lpwstr>_Toc230013783</vt:lpwstr>
      </vt:variant>
      <vt:variant>
        <vt:i4>2031668</vt:i4>
      </vt:variant>
      <vt:variant>
        <vt:i4>3332</vt:i4>
      </vt:variant>
      <vt:variant>
        <vt:i4>0</vt:i4>
      </vt:variant>
      <vt:variant>
        <vt:i4>5</vt:i4>
      </vt:variant>
      <vt:variant>
        <vt:lpwstr/>
      </vt:variant>
      <vt:variant>
        <vt:lpwstr>_Toc230013782</vt:lpwstr>
      </vt:variant>
      <vt:variant>
        <vt:i4>2031668</vt:i4>
      </vt:variant>
      <vt:variant>
        <vt:i4>3326</vt:i4>
      </vt:variant>
      <vt:variant>
        <vt:i4>0</vt:i4>
      </vt:variant>
      <vt:variant>
        <vt:i4>5</vt:i4>
      </vt:variant>
      <vt:variant>
        <vt:lpwstr/>
      </vt:variant>
      <vt:variant>
        <vt:lpwstr>_Toc230013781</vt:lpwstr>
      </vt:variant>
      <vt:variant>
        <vt:i4>2031668</vt:i4>
      </vt:variant>
      <vt:variant>
        <vt:i4>3320</vt:i4>
      </vt:variant>
      <vt:variant>
        <vt:i4>0</vt:i4>
      </vt:variant>
      <vt:variant>
        <vt:i4>5</vt:i4>
      </vt:variant>
      <vt:variant>
        <vt:lpwstr/>
      </vt:variant>
      <vt:variant>
        <vt:lpwstr>_Toc230013780</vt:lpwstr>
      </vt:variant>
      <vt:variant>
        <vt:i4>1048628</vt:i4>
      </vt:variant>
      <vt:variant>
        <vt:i4>3314</vt:i4>
      </vt:variant>
      <vt:variant>
        <vt:i4>0</vt:i4>
      </vt:variant>
      <vt:variant>
        <vt:i4>5</vt:i4>
      </vt:variant>
      <vt:variant>
        <vt:lpwstr/>
      </vt:variant>
      <vt:variant>
        <vt:lpwstr>_Toc230013779</vt:lpwstr>
      </vt:variant>
      <vt:variant>
        <vt:i4>1048628</vt:i4>
      </vt:variant>
      <vt:variant>
        <vt:i4>3308</vt:i4>
      </vt:variant>
      <vt:variant>
        <vt:i4>0</vt:i4>
      </vt:variant>
      <vt:variant>
        <vt:i4>5</vt:i4>
      </vt:variant>
      <vt:variant>
        <vt:lpwstr/>
      </vt:variant>
      <vt:variant>
        <vt:lpwstr>_Toc230013778</vt:lpwstr>
      </vt:variant>
      <vt:variant>
        <vt:i4>1048628</vt:i4>
      </vt:variant>
      <vt:variant>
        <vt:i4>3302</vt:i4>
      </vt:variant>
      <vt:variant>
        <vt:i4>0</vt:i4>
      </vt:variant>
      <vt:variant>
        <vt:i4>5</vt:i4>
      </vt:variant>
      <vt:variant>
        <vt:lpwstr/>
      </vt:variant>
      <vt:variant>
        <vt:lpwstr>_Toc230013777</vt:lpwstr>
      </vt:variant>
      <vt:variant>
        <vt:i4>1048628</vt:i4>
      </vt:variant>
      <vt:variant>
        <vt:i4>3296</vt:i4>
      </vt:variant>
      <vt:variant>
        <vt:i4>0</vt:i4>
      </vt:variant>
      <vt:variant>
        <vt:i4>5</vt:i4>
      </vt:variant>
      <vt:variant>
        <vt:lpwstr/>
      </vt:variant>
      <vt:variant>
        <vt:lpwstr>_Toc230013776</vt:lpwstr>
      </vt:variant>
      <vt:variant>
        <vt:i4>1048628</vt:i4>
      </vt:variant>
      <vt:variant>
        <vt:i4>3290</vt:i4>
      </vt:variant>
      <vt:variant>
        <vt:i4>0</vt:i4>
      </vt:variant>
      <vt:variant>
        <vt:i4>5</vt:i4>
      </vt:variant>
      <vt:variant>
        <vt:lpwstr/>
      </vt:variant>
      <vt:variant>
        <vt:lpwstr>_Toc230013775</vt:lpwstr>
      </vt:variant>
      <vt:variant>
        <vt:i4>1048628</vt:i4>
      </vt:variant>
      <vt:variant>
        <vt:i4>3284</vt:i4>
      </vt:variant>
      <vt:variant>
        <vt:i4>0</vt:i4>
      </vt:variant>
      <vt:variant>
        <vt:i4>5</vt:i4>
      </vt:variant>
      <vt:variant>
        <vt:lpwstr/>
      </vt:variant>
      <vt:variant>
        <vt:lpwstr>_Toc230013774</vt:lpwstr>
      </vt:variant>
      <vt:variant>
        <vt:i4>1048628</vt:i4>
      </vt:variant>
      <vt:variant>
        <vt:i4>3278</vt:i4>
      </vt:variant>
      <vt:variant>
        <vt:i4>0</vt:i4>
      </vt:variant>
      <vt:variant>
        <vt:i4>5</vt:i4>
      </vt:variant>
      <vt:variant>
        <vt:lpwstr/>
      </vt:variant>
      <vt:variant>
        <vt:lpwstr>_Toc230013773</vt:lpwstr>
      </vt:variant>
      <vt:variant>
        <vt:i4>1048628</vt:i4>
      </vt:variant>
      <vt:variant>
        <vt:i4>3272</vt:i4>
      </vt:variant>
      <vt:variant>
        <vt:i4>0</vt:i4>
      </vt:variant>
      <vt:variant>
        <vt:i4>5</vt:i4>
      </vt:variant>
      <vt:variant>
        <vt:lpwstr/>
      </vt:variant>
      <vt:variant>
        <vt:lpwstr>_Toc230013772</vt:lpwstr>
      </vt:variant>
      <vt:variant>
        <vt:i4>1048628</vt:i4>
      </vt:variant>
      <vt:variant>
        <vt:i4>3266</vt:i4>
      </vt:variant>
      <vt:variant>
        <vt:i4>0</vt:i4>
      </vt:variant>
      <vt:variant>
        <vt:i4>5</vt:i4>
      </vt:variant>
      <vt:variant>
        <vt:lpwstr/>
      </vt:variant>
      <vt:variant>
        <vt:lpwstr>_Toc230013771</vt:lpwstr>
      </vt:variant>
      <vt:variant>
        <vt:i4>1048628</vt:i4>
      </vt:variant>
      <vt:variant>
        <vt:i4>3260</vt:i4>
      </vt:variant>
      <vt:variant>
        <vt:i4>0</vt:i4>
      </vt:variant>
      <vt:variant>
        <vt:i4>5</vt:i4>
      </vt:variant>
      <vt:variant>
        <vt:lpwstr/>
      </vt:variant>
      <vt:variant>
        <vt:lpwstr>_Toc230013770</vt:lpwstr>
      </vt:variant>
      <vt:variant>
        <vt:i4>1114164</vt:i4>
      </vt:variant>
      <vt:variant>
        <vt:i4>3254</vt:i4>
      </vt:variant>
      <vt:variant>
        <vt:i4>0</vt:i4>
      </vt:variant>
      <vt:variant>
        <vt:i4>5</vt:i4>
      </vt:variant>
      <vt:variant>
        <vt:lpwstr/>
      </vt:variant>
      <vt:variant>
        <vt:lpwstr>_Toc230013769</vt:lpwstr>
      </vt:variant>
      <vt:variant>
        <vt:i4>1114164</vt:i4>
      </vt:variant>
      <vt:variant>
        <vt:i4>3248</vt:i4>
      </vt:variant>
      <vt:variant>
        <vt:i4>0</vt:i4>
      </vt:variant>
      <vt:variant>
        <vt:i4>5</vt:i4>
      </vt:variant>
      <vt:variant>
        <vt:lpwstr/>
      </vt:variant>
      <vt:variant>
        <vt:lpwstr>_Toc230013768</vt:lpwstr>
      </vt:variant>
      <vt:variant>
        <vt:i4>1114164</vt:i4>
      </vt:variant>
      <vt:variant>
        <vt:i4>3242</vt:i4>
      </vt:variant>
      <vt:variant>
        <vt:i4>0</vt:i4>
      </vt:variant>
      <vt:variant>
        <vt:i4>5</vt:i4>
      </vt:variant>
      <vt:variant>
        <vt:lpwstr/>
      </vt:variant>
      <vt:variant>
        <vt:lpwstr>_Toc230013767</vt:lpwstr>
      </vt:variant>
      <vt:variant>
        <vt:i4>1114164</vt:i4>
      </vt:variant>
      <vt:variant>
        <vt:i4>3236</vt:i4>
      </vt:variant>
      <vt:variant>
        <vt:i4>0</vt:i4>
      </vt:variant>
      <vt:variant>
        <vt:i4>5</vt:i4>
      </vt:variant>
      <vt:variant>
        <vt:lpwstr/>
      </vt:variant>
      <vt:variant>
        <vt:lpwstr>_Toc230013766</vt:lpwstr>
      </vt:variant>
      <vt:variant>
        <vt:i4>1114164</vt:i4>
      </vt:variant>
      <vt:variant>
        <vt:i4>3230</vt:i4>
      </vt:variant>
      <vt:variant>
        <vt:i4>0</vt:i4>
      </vt:variant>
      <vt:variant>
        <vt:i4>5</vt:i4>
      </vt:variant>
      <vt:variant>
        <vt:lpwstr/>
      </vt:variant>
      <vt:variant>
        <vt:lpwstr>_Toc230013765</vt:lpwstr>
      </vt:variant>
      <vt:variant>
        <vt:i4>1114164</vt:i4>
      </vt:variant>
      <vt:variant>
        <vt:i4>3224</vt:i4>
      </vt:variant>
      <vt:variant>
        <vt:i4>0</vt:i4>
      </vt:variant>
      <vt:variant>
        <vt:i4>5</vt:i4>
      </vt:variant>
      <vt:variant>
        <vt:lpwstr/>
      </vt:variant>
      <vt:variant>
        <vt:lpwstr>_Toc230013764</vt:lpwstr>
      </vt:variant>
      <vt:variant>
        <vt:i4>1114164</vt:i4>
      </vt:variant>
      <vt:variant>
        <vt:i4>3218</vt:i4>
      </vt:variant>
      <vt:variant>
        <vt:i4>0</vt:i4>
      </vt:variant>
      <vt:variant>
        <vt:i4>5</vt:i4>
      </vt:variant>
      <vt:variant>
        <vt:lpwstr/>
      </vt:variant>
      <vt:variant>
        <vt:lpwstr>_Toc230013763</vt:lpwstr>
      </vt:variant>
      <vt:variant>
        <vt:i4>1114164</vt:i4>
      </vt:variant>
      <vt:variant>
        <vt:i4>3212</vt:i4>
      </vt:variant>
      <vt:variant>
        <vt:i4>0</vt:i4>
      </vt:variant>
      <vt:variant>
        <vt:i4>5</vt:i4>
      </vt:variant>
      <vt:variant>
        <vt:lpwstr/>
      </vt:variant>
      <vt:variant>
        <vt:lpwstr>_Toc230013762</vt:lpwstr>
      </vt:variant>
      <vt:variant>
        <vt:i4>1114164</vt:i4>
      </vt:variant>
      <vt:variant>
        <vt:i4>3206</vt:i4>
      </vt:variant>
      <vt:variant>
        <vt:i4>0</vt:i4>
      </vt:variant>
      <vt:variant>
        <vt:i4>5</vt:i4>
      </vt:variant>
      <vt:variant>
        <vt:lpwstr/>
      </vt:variant>
      <vt:variant>
        <vt:lpwstr>_Toc230013761</vt:lpwstr>
      </vt:variant>
      <vt:variant>
        <vt:i4>1114164</vt:i4>
      </vt:variant>
      <vt:variant>
        <vt:i4>3200</vt:i4>
      </vt:variant>
      <vt:variant>
        <vt:i4>0</vt:i4>
      </vt:variant>
      <vt:variant>
        <vt:i4>5</vt:i4>
      </vt:variant>
      <vt:variant>
        <vt:lpwstr/>
      </vt:variant>
      <vt:variant>
        <vt:lpwstr>_Toc230013760</vt:lpwstr>
      </vt:variant>
      <vt:variant>
        <vt:i4>1179700</vt:i4>
      </vt:variant>
      <vt:variant>
        <vt:i4>3194</vt:i4>
      </vt:variant>
      <vt:variant>
        <vt:i4>0</vt:i4>
      </vt:variant>
      <vt:variant>
        <vt:i4>5</vt:i4>
      </vt:variant>
      <vt:variant>
        <vt:lpwstr/>
      </vt:variant>
      <vt:variant>
        <vt:lpwstr>_Toc230013759</vt:lpwstr>
      </vt:variant>
      <vt:variant>
        <vt:i4>1179700</vt:i4>
      </vt:variant>
      <vt:variant>
        <vt:i4>3188</vt:i4>
      </vt:variant>
      <vt:variant>
        <vt:i4>0</vt:i4>
      </vt:variant>
      <vt:variant>
        <vt:i4>5</vt:i4>
      </vt:variant>
      <vt:variant>
        <vt:lpwstr/>
      </vt:variant>
      <vt:variant>
        <vt:lpwstr>_Toc230013758</vt:lpwstr>
      </vt:variant>
      <vt:variant>
        <vt:i4>1179700</vt:i4>
      </vt:variant>
      <vt:variant>
        <vt:i4>3182</vt:i4>
      </vt:variant>
      <vt:variant>
        <vt:i4>0</vt:i4>
      </vt:variant>
      <vt:variant>
        <vt:i4>5</vt:i4>
      </vt:variant>
      <vt:variant>
        <vt:lpwstr/>
      </vt:variant>
      <vt:variant>
        <vt:lpwstr>_Toc230013757</vt:lpwstr>
      </vt:variant>
      <vt:variant>
        <vt:i4>1179700</vt:i4>
      </vt:variant>
      <vt:variant>
        <vt:i4>3176</vt:i4>
      </vt:variant>
      <vt:variant>
        <vt:i4>0</vt:i4>
      </vt:variant>
      <vt:variant>
        <vt:i4>5</vt:i4>
      </vt:variant>
      <vt:variant>
        <vt:lpwstr/>
      </vt:variant>
      <vt:variant>
        <vt:lpwstr>_Toc230013756</vt:lpwstr>
      </vt:variant>
      <vt:variant>
        <vt:i4>1179700</vt:i4>
      </vt:variant>
      <vt:variant>
        <vt:i4>3170</vt:i4>
      </vt:variant>
      <vt:variant>
        <vt:i4>0</vt:i4>
      </vt:variant>
      <vt:variant>
        <vt:i4>5</vt:i4>
      </vt:variant>
      <vt:variant>
        <vt:lpwstr/>
      </vt:variant>
      <vt:variant>
        <vt:lpwstr>_Toc230013755</vt:lpwstr>
      </vt:variant>
      <vt:variant>
        <vt:i4>1179700</vt:i4>
      </vt:variant>
      <vt:variant>
        <vt:i4>3164</vt:i4>
      </vt:variant>
      <vt:variant>
        <vt:i4>0</vt:i4>
      </vt:variant>
      <vt:variant>
        <vt:i4>5</vt:i4>
      </vt:variant>
      <vt:variant>
        <vt:lpwstr/>
      </vt:variant>
      <vt:variant>
        <vt:lpwstr>_Toc230013754</vt:lpwstr>
      </vt:variant>
      <vt:variant>
        <vt:i4>1179700</vt:i4>
      </vt:variant>
      <vt:variant>
        <vt:i4>3158</vt:i4>
      </vt:variant>
      <vt:variant>
        <vt:i4>0</vt:i4>
      </vt:variant>
      <vt:variant>
        <vt:i4>5</vt:i4>
      </vt:variant>
      <vt:variant>
        <vt:lpwstr/>
      </vt:variant>
      <vt:variant>
        <vt:lpwstr>_Toc230013753</vt:lpwstr>
      </vt:variant>
      <vt:variant>
        <vt:i4>1179700</vt:i4>
      </vt:variant>
      <vt:variant>
        <vt:i4>3152</vt:i4>
      </vt:variant>
      <vt:variant>
        <vt:i4>0</vt:i4>
      </vt:variant>
      <vt:variant>
        <vt:i4>5</vt:i4>
      </vt:variant>
      <vt:variant>
        <vt:lpwstr/>
      </vt:variant>
      <vt:variant>
        <vt:lpwstr>_Toc230013752</vt:lpwstr>
      </vt:variant>
      <vt:variant>
        <vt:i4>1179700</vt:i4>
      </vt:variant>
      <vt:variant>
        <vt:i4>3146</vt:i4>
      </vt:variant>
      <vt:variant>
        <vt:i4>0</vt:i4>
      </vt:variant>
      <vt:variant>
        <vt:i4>5</vt:i4>
      </vt:variant>
      <vt:variant>
        <vt:lpwstr/>
      </vt:variant>
      <vt:variant>
        <vt:lpwstr>_Toc230013751</vt:lpwstr>
      </vt:variant>
      <vt:variant>
        <vt:i4>1179700</vt:i4>
      </vt:variant>
      <vt:variant>
        <vt:i4>3140</vt:i4>
      </vt:variant>
      <vt:variant>
        <vt:i4>0</vt:i4>
      </vt:variant>
      <vt:variant>
        <vt:i4>5</vt:i4>
      </vt:variant>
      <vt:variant>
        <vt:lpwstr/>
      </vt:variant>
      <vt:variant>
        <vt:lpwstr>_Toc230013750</vt:lpwstr>
      </vt:variant>
      <vt:variant>
        <vt:i4>1245236</vt:i4>
      </vt:variant>
      <vt:variant>
        <vt:i4>3134</vt:i4>
      </vt:variant>
      <vt:variant>
        <vt:i4>0</vt:i4>
      </vt:variant>
      <vt:variant>
        <vt:i4>5</vt:i4>
      </vt:variant>
      <vt:variant>
        <vt:lpwstr/>
      </vt:variant>
      <vt:variant>
        <vt:lpwstr>_Toc230013749</vt:lpwstr>
      </vt:variant>
      <vt:variant>
        <vt:i4>1245236</vt:i4>
      </vt:variant>
      <vt:variant>
        <vt:i4>3128</vt:i4>
      </vt:variant>
      <vt:variant>
        <vt:i4>0</vt:i4>
      </vt:variant>
      <vt:variant>
        <vt:i4>5</vt:i4>
      </vt:variant>
      <vt:variant>
        <vt:lpwstr/>
      </vt:variant>
      <vt:variant>
        <vt:lpwstr>_Toc230013748</vt:lpwstr>
      </vt:variant>
      <vt:variant>
        <vt:i4>1245236</vt:i4>
      </vt:variant>
      <vt:variant>
        <vt:i4>3122</vt:i4>
      </vt:variant>
      <vt:variant>
        <vt:i4>0</vt:i4>
      </vt:variant>
      <vt:variant>
        <vt:i4>5</vt:i4>
      </vt:variant>
      <vt:variant>
        <vt:lpwstr/>
      </vt:variant>
      <vt:variant>
        <vt:lpwstr>_Toc230013747</vt:lpwstr>
      </vt:variant>
      <vt:variant>
        <vt:i4>1245236</vt:i4>
      </vt:variant>
      <vt:variant>
        <vt:i4>3116</vt:i4>
      </vt:variant>
      <vt:variant>
        <vt:i4>0</vt:i4>
      </vt:variant>
      <vt:variant>
        <vt:i4>5</vt:i4>
      </vt:variant>
      <vt:variant>
        <vt:lpwstr/>
      </vt:variant>
      <vt:variant>
        <vt:lpwstr>_Toc230013746</vt:lpwstr>
      </vt:variant>
      <vt:variant>
        <vt:i4>1245236</vt:i4>
      </vt:variant>
      <vt:variant>
        <vt:i4>3110</vt:i4>
      </vt:variant>
      <vt:variant>
        <vt:i4>0</vt:i4>
      </vt:variant>
      <vt:variant>
        <vt:i4>5</vt:i4>
      </vt:variant>
      <vt:variant>
        <vt:lpwstr/>
      </vt:variant>
      <vt:variant>
        <vt:lpwstr>_Toc230013745</vt:lpwstr>
      </vt:variant>
      <vt:variant>
        <vt:i4>1245236</vt:i4>
      </vt:variant>
      <vt:variant>
        <vt:i4>3104</vt:i4>
      </vt:variant>
      <vt:variant>
        <vt:i4>0</vt:i4>
      </vt:variant>
      <vt:variant>
        <vt:i4>5</vt:i4>
      </vt:variant>
      <vt:variant>
        <vt:lpwstr/>
      </vt:variant>
      <vt:variant>
        <vt:lpwstr>_Toc230013744</vt:lpwstr>
      </vt:variant>
      <vt:variant>
        <vt:i4>1245236</vt:i4>
      </vt:variant>
      <vt:variant>
        <vt:i4>3098</vt:i4>
      </vt:variant>
      <vt:variant>
        <vt:i4>0</vt:i4>
      </vt:variant>
      <vt:variant>
        <vt:i4>5</vt:i4>
      </vt:variant>
      <vt:variant>
        <vt:lpwstr/>
      </vt:variant>
      <vt:variant>
        <vt:lpwstr>_Toc230013743</vt:lpwstr>
      </vt:variant>
      <vt:variant>
        <vt:i4>1245236</vt:i4>
      </vt:variant>
      <vt:variant>
        <vt:i4>3092</vt:i4>
      </vt:variant>
      <vt:variant>
        <vt:i4>0</vt:i4>
      </vt:variant>
      <vt:variant>
        <vt:i4>5</vt:i4>
      </vt:variant>
      <vt:variant>
        <vt:lpwstr/>
      </vt:variant>
      <vt:variant>
        <vt:lpwstr>_Toc230013742</vt:lpwstr>
      </vt:variant>
      <vt:variant>
        <vt:i4>1245236</vt:i4>
      </vt:variant>
      <vt:variant>
        <vt:i4>3086</vt:i4>
      </vt:variant>
      <vt:variant>
        <vt:i4>0</vt:i4>
      </vt:variant>
      <vt:variant>
        <vt:i4>5</vt:i4>
      </vt:variant>
      <vt:variant>
        <vt:lpwstr/>
      </vt:variant>
      <vt:variant>
        <vt:lpwstr>_Toc230013741</vt:lpwstr>
      </vt:variant>
      <vt:variant>
        <vt:i4>1245236</vt:i4>
      </vt:variant>
      <vt:variant>
        <vt:i4>3080</vt:i4>
      </vt:variant>
      <vt:variant>
        <vt:i4>0</vt:i4>
      </vt:variant>
      <vt:variant>
        <vt:i4>5</vt:i4>
      </vt:variant>
      <vt:variant>
        <vt:lpwstr/>
      </vt:variant>
      <vt:variant>
        <vt:lpwstr>_Toc230013740</vt:lpwstr>
      </vt:variant>
      <vt:variant>
        <vt:i4>1310772</vt:i4>
      </vt:variant>
      <vt:variant>
        <vt:i4>3074</vt:i4>
      </vt:variant>
      <vt:variant>
        <vt:i4>0</vt:i4>
      </vt:variant>
      <vt:variant>
        <vt:i4>5</vt:i4>
      </vt:variant>
      <vt:variant>
        <vt:lpwstr/>
      </vt:variant>
      <vt:variant>
        <vt:lpwstr>_Toc230013739</vt:lpwstr>
      </vt:variant>
      <vt:variant>
        <vt:i4>1310772</vt:i4>
      </vt:variant>
      <vt:variant>
        <vt:i4>3068</vt:i4>
      </vt:variant>
      <vt:variant>
        <vt:i4>0</vt:i4>
      </vt:variant>
      <vt:variant>
        <vt:i4>5</vt:i4>
      </vt:variant>
      <vt:variant>
        <vt:lpwstr/>
      </vt:variant>
      <vt:variant>
        <vt:lpwstr>_Toc230013738</vt:lpwstr>
      </vt:variant>
      <vt:variant>
        <vt:i4>1310772</vt:i4>
      </vt:variant>
      <vt:variant>
        <vt:i4>3062</vt:i4>
      </vt:variant>
      <vt:variant>
        <vt:i4>0</vt:i4>
      </vt:variant>
      <vt:variant>
        <vt:i4>5</vt:i4>
      </vt:variant>
      <vt:variant>
        <vt:lpwstr/>
      </vt:variant>
      <vt:variant>
        <vt:lpwstr>_Toc230013737</vt:lpwstr>
      </vt:variant>
      <vt:variant>
        <vt:i4>1310772</vt:i4>
      </vt:variant>
      <vt:variant>
        <vt:i4>3056</vt:i4>
      </vt:variant>
      <vt:variant>
        <vt:i4>0</vt:i4>
      </vt:variant>
      <vt:variant>
        <vt:i4>5</vt:i4>
      </vt:variant>
      <vt:variant>
        <vt:lpwstr/>
      </vt:variant>
      <vt:variant>
        <vt:lpwstr>_Toc230013736</vt:lpwstr>
      </vt:variant>
      <vt:variant>
        <vt:i4>1310772</vt:i4>
      </vt:variant>
      <vt:variant>
        <vt:i4>3050</vt:i4>
      </vt:variant>
      <vt:variant>
        <vt:i4>0</vt:i4>
      </vt:variant>
      <vt:variant>
        <vt:i4>5</vt:i4>
      </vt:variant>
      <vt:variant>
        <vt:lpwstr/>
      </vt:variant>
      <vt:variant>
        <vt:lpwstr>_Toc230013735</vt:lpwstr>
      </vt:variant>
      <vt:variant>
        <vt:i4>1310772</vt:i4>
      </vt:variant>
      <vt:variant>
        <vt:i4>3044</vt:i4>
      </vt:variant>
      <vt:variant>
        <vt:i4>0</vt:i4>
      </vt:variant>
      <vt:variant>
        <vt:i4>5</vt:i4>
      </vt:variant>
      <vt:variant>
        <vt:lpwstr/>
      </vt:variant>
      <vt:variant>
        <vt:lpwstr>_Toc230013734</vt:lpwstr>
      </vt:variant>
      <vt:variant>
        <vt:i4>1310772</vt:i4>
      </vt:variant>
      <vt:variant>
        <vt:i4>3038</vt:i4>
      </vt:variant>
      <vt:variant>
        <vt:i4>0</vt:i4>
      </vt:variant>
      <vt:variant>
        <vt:i4>5</vt:i4>
      </vt:variant>
      <vt:variant>
        <vt:lpwstr/>
      </vt:variant>
      <vt:variant>
        <vt:lpwstr>_Toc230013733</vt:lpwstr>
      </vt:variant>
      <vt:variant>
        <vt:i4>1310772</vt:i4>
      </vt:variant>
      <vt:variant>
        <vt:i4>3032</vt:i4>
      </vt:variant>
      <vt:variant>
        <vt:i4>0</vt:i4>
      </vt:variant>
      <vt:variant>
        <vt:i4>5</vt:i4>
      </vt:variant>
      <vt:variant>
        <vt:lpwstr/>
      </vt:variant>
      <vt:variant>
        <vt:lpwstr>_Toc230013732</vt:lpwstr>
      </vt:variant>
      <vt:variant>
        <vt:i4>1310772</vt:i4>
      </vt:variant>
      <vt:variant>
        <vt:i4>3026</vt:i4>
      </vt:variant>
      <vt:variant>
        <vt:i4>0</vt:i4>
      </vt:variant>
      <vt:variant>
        <vt:i4>5</vt:i4>
      </vt:variant>
      <vt:variant>
        <vt:lpwstr/>
      </vt:variant>
      <vt:variant>
        <vt:lpwstr>_Toc230013731</vt:lpwstr>
      </vt:variant>
      <vt:variant>
        <vt:i4>1310772</vt:i4>
      </vt:variant>
      <vt:variant>
        <vt:i4>3020</vt:i4>
      </vt:variant>
      <vt:variant>
        <vt:i4>0</vt:i4>
      </vt:variant>
      <vt:variant>
        <vt:i4>5</vt:i4>
      </vt:variant>
      <vt:variant>
        <vt:lpwstr/>
      </vt:variant>
      <vt:variant>
        <vt:lpwstr>_Toc230013730</vt:lpwstr>
      </vt:variant>
      <vt:variant>
        <vt:i4>1376308</vt:i4>
      </vt:variant>
      <vt:variant>
        <vt:i4>3014</vt:i4>
      </vt:variant>
      <vt:variant>
        <vt:i4>0</vt:i4>
      </vt:variant>
      <vt:variant>
        <vt:i4>5</vt:i4>
      </vt:variant>
      <vt:variant>
        <vt:lpwstr/>
      </vt:variant>
      <vt:variant>
        <vt:lpwstr>_Toc230013729</vt:lpwstr>
      </vt:variant>
      <vt:variant>
        <vt:i4>1376308</vt:i4>
      </vt:variant>
      <vt:variant>
        <vt:i4>3008</vt:i4>
      </vt:variant>
      <vt:variant>
        <vt:i4>0</vt:i4>
      </vt:variant>
      <vt:variant>
        <vt:i4>5</vt:i4>
      </vt:variant>
      <vt:variant>
        <vt:lpwstr/>
      </vt:variant>
      <vt:variant>
        <vt:lpwstr>_Toc230013728</vt:lpwstr>
      </vt:variant>
      <vt:variant>
        <vt:i4>1376308</vt:i4>
      </vt:variant>
      <vt:variant>
        <vt:i4>3002</vt:i4>
      </vt:variant>
      <vt:variant>
        <vt:i4>0</vt:i4>
      </vt:variant>
      <vt:variant>
        <vt:i4>5</vt:i4>
      </vt:variant>
      <vt:variant>
        <vt:lpwstr/>
      </vt:variant>
      <vt:variant>
        <vt:lpwstr>_Toc230013727</vt:lpwstr>
      </vt:variant>
      <vt:variant>
        <vt:i4>1376308</vt:i4>
      </vt:variant>
      <vt:variant>
        <vt:i4>2996</vt:i4>
      </vt:variant>
      <vt:variant>
        <vt:i4>0</vt:i4>
      </vt:variant>
      <vt:variant>
        <vt:i4>5</vt:i4>
      </vt:variant>
      <vt:variant>
        <vt:lpwstr/>
      </vt:variant>
      <vt:variant>
        <vt:lpwstr>_Toc230013726</vt:lpwstr>
      </vt:variant>
      <vt:variant>
        <vt:i4>1376308</vt:i4>
      </vt:variant>
      <vt:variant>
        <vt:i4>2990</vt:i4>
      </vt:variant>
      <vt:variant>
        <vt:i4>0</vt:i4>
      </vt:variant>
      <vt:variant>
        <vt:i4>5</vt:i4>
      </vt:variant>
      <vt:variant>
        <vt:lpwstr/>
      </vt:variant>
      <vt:variant>
        <vt:lpwstr>_Toc230013725</vt:lpwstr>
      </vt:variant>
      <vt:variant>
        <vt:i4>1376308</vt:i4>
      </vt:variant>
      <vt:variant>
        <vt:i4>2984</vt:i4>
      </vt:variant>
      <vt:variant>
        <vt:i4>0</vt:i4>
      </vt:variant>
      <vt:variant>
        <vt:i4>5</vt:i4>
      </vt:variant>
      <vt:variant>
        <vt:lpwstr/>
      </vt:variant>
      <vt:variant>
        <vt:lpwstr>_Toc230013724</vt:lpwstr>
      </vt:variant>
      <vt:variant>
        <vt:i4>1376308</vt:i4>
      </vt:variant>
      <vt:variant>
        <vt:i4>2978</vt:i4>
      </vt:variant>
      <vt:variant>
        <vt:i4>0</vt:i4>
      </vt:variant>
      <vt:variant>
        <vt:i4>5</vt:i4>
      </vt:variant>
      <vt:variant>
        <vt:lpwstr/>
      </vt:variant>
      <vt:variant>
        <vt:lpwstr>_Toc230013723</vt:lpwstr>
      </vt:variant>
      <vt:variant>
        <vt:i4>1376308</vt:i4>
      </vt:variant>
      <vt:variant>
        <vt:i4>2972</vt:i4>
      </vt:variant>
      <vt:variant>
        <vt:i4>0</vt:i4>
      </vt:variant>
      <vt:variant>
        <vt:i4>5</vt:i4>
      </vt:variant>
      <vt:variant>
        <vt:lpwstr/>
      </vt:variant>
      <vt:variant>
        <vt:lpwstr>_Toc230013722</vt:lpwstr>
      </vt:variant>
      <vt:variant>
        <vt:i4>1376308</vt:i4>
      </vt:variant>
      <vt:variant>
        <vt:i4>2966</vt:i4>
      </vt:variant>
      <vt:variant>
        <vt:i4>0</vt:i4>
      </vt:variant>
      <vt:variant>
        <vt:i4>5</vt:i4>
      </vt:variant>
      <vt:variant>
        <vt:lpwstr/>
      </vt:variant>
      <vt:variant>
        <vt:lpwstr>_Toc230013721</vt:lpwstr>
      </vt:variant>
      <vt:variant>
        <vt:i4>1376308</vt:i4>
      </vt:variant>
      <vt:variant>
        <vt:i4>2960</vt:i4>
      </vt:variant>
      <vt:variant>
        <vt:i4>0</vt:i4>
      </vt:variant>
      <vt:variant>
        <vt:i4>5</vt:i4>
      </vt:variant>
      <vt:variant>
        <vt:lpwstr/>
      </vt:variant>
      <vt:variant>
        <vt:lpwstr>_Toc230013720</vt:lpwstr>
      </vt:variant>
      <vt:variant>
        <vt:i4>1441844</vt:i4>
      </vt:variant>
      <vt:variant>
        <vt:i4>2954</vt:i4>
      </vt:variant>
      <vt:variant>
        <vt:i4>0</vt:i4>
      </vt:variant>
      <vt:variant>
        <vt:i4>5</vt:i4>
      </vt:variant>
      <vt:variant>
        <vt:lpwstr/>
      </vt:variant>
      <vt:variant>
        <vt:lpwstr>_Toc230013719</vt:lpwstr>
      </vt:variant>
      <vt:variant>
        <vt:i4>1441844</vt:i4>
      </vt:variant>
      <vt:variant>
        <vt:i4>2948</vt:i4>
      </vt:variant>
      <vt:variant>
        <vt:i4>0</vt:i4>
      </vt:variant>
      <vt:variant>
        <vt:i4>5</vt:i4>
      </vt:variant>
      <vt:variant>
        <vt:lpwstr/>
      </vt:variant>
      <vt:variant>
        <vt:lpwstr>_Toc230013718</vt:lpwstr>
      </vt:variant>
      <vt:variant>
        <vt:i4>1441844</vt:i4>
      </vt:variant>
      <vt:variant>
        <vt:i4>2942</vt:i4>
      </vt:variant>
      <vt:variant>
        <vt:i4>0</vt:i4>
      </vt:variant>
      <vt:variant>
        <vt:i4>5</vt:i4>
      </vt:variant>
      <vt:variant>
        <vt:lpwstr/>
      </vt:variant>
      <vt:variant>
        <vt:lpwstr>_Toc230013717</vt:lpwstr>
      </vt:variant>
      <vt:variant>
        <vt:i4>1441844</vt:i4>
      </vt:variant>
      <vt:variant>
        <vt:i4>2936</vt:i4>
      </vt:variant>
      <vt:variant>
        <vt:i4>0</vt:i4>
      </vt:variant>
      <vt:variant>
        <vt:i4>5</vt:i4>
      </vt:variant>
      <vt:variant>
        <vt:lpwstr/>
      </vt:variant>
      <vt:variant>
        <vt:lpwstr>_Toc230013716</vt:lpwstr>
      </vt:variant>
      <vt:variant>
        <vt:i4>1441844</vt:i4>
      </vt:variant>
      <vt:variant>
        <vt:i4>2930</vt:i4>
      </vt:variant>
      <vt:variant>
        <vt:i4>0</vt:i4>
      </vt:variant>
      <vt:variant>
        <vt:i4>5</vt:i4>
      </vt:variant>
      <vt:variant>
        <vt:lpwstr/>
      </vt:variant>
      <vt:variant>
        <vt:lpwstr>_Toc230013715</vt:lpwstr>
      </vt:variant>
      <vt:variant>
        <vt:i4>1441844</vt:i4>
      </vt:variant>
      <vt:variant>
        <vt:i4>2924</vt:i4>
      </vt:variant>
      <vt:variant>
        <vt:i4>0</vt:i4>
      </vt:variant>
      <vt:variant>
        <vt:i4>5</vt:i4>
      </vt:variant>
      <vt:variant>
        <vt:lpwstr/>
      </vt:variant>
      <vt:variant>
        <vt:lpwstr>_Toc230013714</vt:lpwstr>
      </vt:variant>
      <vt:variant>
        <vt:i4>1441844</vt:i4>
      </vt:variant>
      <vt:variant>
        <vt:i4>2918</vt:i4>
      </vt:variant>
      <vt:variant>
        <vt:i4>0</vt:i4>
      </vt:variant>
      <vt:variant>
        <vt:i4>5</vt:i4>
      </vt:variant>
      <vt:variant>
        <vt:lpwstr/>
      </vt:variant>
      <vt:variant>
        <vt:lpwstr>_Toc230013713</vt:lpwstr>
      </vt:variant>
      <vt:variant>
        <vt:i4>1441844</vt:i4>
      </vt:variant>
      <vt:variant>
        <vt:i4>2912</vt:i4>
      </vt:variant>
      <vt:variant>
        <vt:i4>0</vt:i4>
      </vt:variant>
      <vt:variant>
        <vt:i4>5</vt:i4>
      </vt:variant>
      <vt:variant>
        <vt:lpwstr/>
      </vt:variant>
      <vt:variant>
        <vt:lpwstr>_Toc230013712</vt:lpwstr>
      </vt:variant>
      <vt:variant>
        <vt:i4>1441844</vt:i4>
      </vt:variant>
      <vt:variant>
        <vt:i4>2906</vt:i4>
      </vt:variant>
      <vt:variant>
        <vt:i4>0</vt:i4>
      </vt:variant>
      <vt:variant>
        <vt:i4>5</vt:i4>
      </vt:variant>
      <vt:variant>
        <vt:lpwstr/>
      </vt:variant>
      <vt:variant>
        <vt:lpwstr>_Toc230013711</vt:lpwstr>
      </vt:variant>
      <vt:variant>
        <vt:i4>1441844</vt:i4>
      </vt:variant>
      <vt:variant>
        <vt:i4>2900</vt:i4>
      </vt:variant>
      <vt:variant>
        <vt:i4>0</vt:i4>
      </vt:variant>
      <vt:variant>
        <vt:i4>5</vt:i4>
      </vt:variant>
      <vt:variant>
        <vt:lpwstr/>
      </vt:variant>
      <vt:variant>
        <vt:lpwstr>_Toc230013710</vt:lpwstr>
      </vt:variant>
      <vt:variant>
        <vt:i4>1507380</vt:i4>
      </vt:variant>
      <vt:variant>
        <vt:i4>2894</vt:i4>
      </vt:variant>
      <vt:variant>
        <vt:i4>0</vt:i4>
      </vt:variant>
      <vt:variant>
        <vt:i4>5</vt:i4>
      </vt:variant>
      <vt:variant>
        <vt:lpwstr/>
      </vt:variant>
      <vt:variant>
        <vt:lpwstr>_Toc230013709</vt:lpwstr>
      </vt:variant>
      <vt:variant>
        <vt:i4>1507380</vt:i4>
      </vt:variant>
      <vt:variant>
        <vt:i4>2888</vt:i4>
      </vt:variant>
      <vt:variant>
        <vt:i4>0</vt:i4>
      </vt:variant>
      <vt:variant>
        <vt:i4>5</vt:i4>
      </vt:variant>
      <vt:variant>
        <vt:lpwstr/>
      </vt:variant>
      <vt:variant>
        <vt:lpwstr>_Toc230013708</vt:lpwstr>
      </vt:variant>
      <vt:variant>
        <vt:i4>1507380</vt:i4>
      </vt:variant>
      <vt:variant>
        <vt:i4>2882</vt:i4>
      </vt:variant>
      <vt:variant>
        <vt:i4>0</vt:i4>
      </vt:variant>
      <vt:variant>
        <vt:i4>5</vt:i4>
      </vt:variant>
      <vt:variant>
        <vt:lpwstr/>
      </vt:variant>
      <vt:variant>
        <vt:lpwstr>_Toc230013707</vt:lpwstr>
      </vt:variant>
      <vt:variant>
        <vt:i4>1507380</vt:i4>
      </vt:variant>
      <vt:variant>
        <vt:i4>2876</vt:i4>
      </vt:variant>
      <vt:variant>
        <vt:i4>0</vt:i4>
      </vt:variant>
      <vt:variant>
        <vt:i4>5</vt:i4>
      </vt:variant>
      <vt:variant>
        <vt:lpwstr/>
      </vt:variant>
      <vt:variant>
        <vt:lpwstr>_Toc230013706</vt:lpwstr>
      </vt:variant>
      <vt:variant>
        <vt:i4>1507380</vt:i4>
      </vt:variant>
      <vt:variant>
        <vt:i4>2870</vt:i4>
      </vt:variant>
      <vt:variant>
        <vt:i4>0</vt:i4>
      </vt:variant>
      <vt:variant>
        <vt:i4>5</vt:i4>
      </vt:variant>
      <vt:variant>
        <vt:lpwstr/>
      </vt:variant>
      <vt:variant>
        <vt:lpwstr>_Toc230013705</vt:lpwstr>
      </vt:variant>
      <vt:variant>
        <vt:i4>1507380</vt:i4>
      </vt:variant>
      <vt:variant>
        <vt:i4>2864</vt:i4>
      </vt:variant>
      <vt:variant>
        <vt:i4>0</vt:i4>
      </vt:variant>
      <vt:variant>
        <vt:i4>5</vt:i4>
      </vt:variant>
      <vt:variant>
        <vt:lpwstr/>
      </vt:variant>
      <vt:variant>
        <vt:lpwstr>_Toc230013704</vt:lpwstr>
      </vt:variant>
      <vt:variant>
        <vt:i4>1507380</vt:i4>
      </vt:variant>
      <vt:variant>
        <vt:i4>2858</vt:i4>
      </vt:variant>
      <vt:variant>
        <vt:i4>0</vt:i4>
      </vt:variant>
      <vt:variant>
        <vt:i4>5</vt:i4>
      </vt:variant>
      <vt:variant>
        <vt:lpwstr/>
      </vt:variant>
      <vt:variant>
        <vt:lpwstr>_Toc230013703</vt:lpwstr>
      </vt:variant>
      <vt:variant>
        <vt:i4>1507380</vt:i4>
      </vt:variant>
      <vt:variant>
        <vt:i4>2852</vt:i4>
      </vt:variant>
      <vt:variant>
        <vt:i4>0</vt:i4>
      </vt:variant>
      <vt:variant>
        <vt:i4>5</vt:i4>
      </vt:variant>
      <vt:variant>
        <vt:lpwstr/>
      </vt:variant>
      <vt:variant>
        <vt:lpwstr>_Toc230013702</vt:lpwstr>
      </vt:variant>
      <vt:variant>
        <vt:i4>1507380</vt:i4>
      </vt:variant>
      <vt:variant>
        <vt:i4>2846</vt:i4>
      </vt:variant>
      <vt:variant>
        <vt:i4>0</vt:i4>
      </vt:variant>
      <vt:variant>
        <vt:i4>5</vt:i4>
      </vt:variant>
      <vt:variant>
        <vt:lpwstr/>
      </vt:variant>
      <vt:variant>
        <vt:lpwstr>_Toc230013701</vt:lpwstr>
      </vt:variant>
      <vt:variant>
        <vt:i4>1507380</vt:i4>
      </vt:variant>
      <vt:variant>
        <vt:i4>2840</vt:i4>
      </vt:variant>
      <vt:variant>
        <vt:i4>0</vt:i4>
      </vt:variant>
      <vt:variant>
        <vt:i4>5</vt:i4>
      </vt:variant>
      <vt:variant>
        <vt:lpwstr/>
      </vt:variant>
      <vt:variant>
        <vt:lpwstr>_Toc230013700</vt:lpwstr>
      </vt:variant>
      <vt:variant>
        <vt:i4>1966133</vt:i4>
      </vt:variant>
      <vt:variant>
        <vt:i4>2834</vt:i4>
      </vt:variant>
      <vt:variant>
        <vt:i4>0</vt:i4>
      </vt:variant>
      <vt:variant>
        <vt:i4>5</vt:i4>
      </vt:variant>
      <vt:variant>
        <vt:lpwstr/>
      </vt:variant>
      <vt:variant>
        <vt:lpwstr>_Toc230013699</vt:lpwstr>
      </vt:variant>
      <vt:variant>
        <vt:i4>1966133</vt:i4>
      </vt:variant>
      <vt:variant>
        <vt:i4>2828</vt:i4>
      </vt:variant>
      <vt:variant>
        <vt:i4>0</vt:i4>
      </vt:variant>
      <vt:variant>
        <vt:i4>5</vt:i4>
      </vt:variant>
      <vt:variant>
        <vt:lpwstr/>
      </vt:variant>
      <vt:variant>
        <vt:lpwstr>_Toc230013698</vt:lpwstr>
      </vt:variant>
      <vt:variant>
        <vt:i4>1966133</vt:i4>
      </vt:variant>
      <vt:variant>
        <vt:i4>2822</vt:i4>
      </vt:variant>
      <vt:variant>
        <vt:i4>0</vt:i4>
      </vt:variant>
      <vt:variant>
        <vt:i4>5</vt:i4>
      </vt:variant>
      <vt:variant>
        <vt:lpwstr/>
      </vt:variant>
      <vt:variant>
        <vt:lpwstr>_Toc230013697</vt:lpwstr>
      </vt:variant>
      <vt:variant>
        <vt:i4>1966133</vt:i4>
      </vt:variant>
      <vt:variant>
        <vt:i4>2816</vt:i4>
      </vt:variant>
      <vt:variant>
        <vt:i4>0</vt:i4>
      </vt:variant>
      <vt:variant>
        <vt:i4>5</vt:i4>
      </vt:variant>
      <vt:variant>
        <vt:lpwstr/>
      </vt:variant>
      <vt:variant>
        <vt:lpwstr>_Toc230013696</vt:lpwstr>
      </vt:variant>
      <vt:variant>
        <vt:i4>1966133</vt:i4>
      </vt:variant>
      <vt:variant>
        <vt:i4>2810</vt:i4>
      </vt:variant>
      <vt:variant>
        <vt:i4>0</vt:i4>
      </vt:variant>
      <vt:variant>
        <vt:i4>5</vt:i4>
      </vt:variant>
      <vt:variant>
        <vt:lpwstr/>
      </vt:variant>
      <vt:variant>
        <vt:lpwstr>_Toc230013695</vt:lpwstr>
      </vt:variant>
      <vt:variant>
        <vt:i4>1966133</vt:i4>
      </vt:variant>
      <vt:variant>
        <vt:i4>2804</vt:i4>
      </vt:variant>
      <vt:variant>
        <vt:i4>0</vt:i4>
      </vt:variant>
      <vt:variant>
        <vt:i4>5</vt:i4>
      </vt:variant>
      <vt:variant>
        <vt:lpwstr/>
      </vt:variant>
      <vt:variant>
        <vt:lpwstr>_Toc230013694</vt:lpwstr>
      </vt:variant>
      <vt:variant>
        <vt:i4>1966133</vt:i4>
      </vt:variant>
      <vt:variant>
        <vt:i4>2798</vt:i4>
      </vt:variant>
      <vt:variant>
        <vt:i4>0</vt:i4>
      </vt:variant>
      <vt:variant>
        <vt:i4>5</vt:i4>
      </vt:variant>
      <vt:variant>
        <vt:lpwstr/>
      </vt:variant>
      <vt:variant>
        <vt:lpwstr>_Toc230013693</vt:lpwstr>
      </vt:variant>
      <vt:variant>
        <vt:i4>1966133</vt:i4>
      </vt:variant>
      <vt:variant>
        <vt:i4>2792</vt:i4>
      </vt:variant>
      <vt:variant>
        <vt:i4>0</vt:i4>
      </vt:variant>
      <vt:variant>
        <vt:i4>5</vt:i4>
      </vt:variant>
      <vt:variant>
        <vt:lpwstr/>
      </vt:variant>
      <vt:variant>
        <vt:lpwstr>_Toc230013692</vt:lpwstr>
      </vt:variant>
      <vt:variant>
        <vt:i4>1966133</vt:i4>
      </vt:variant>
      <vt:variant>
        <vt:i4>2786</vt:i4>
      </vt:variant>
      <vt:variant>
        <vt:i4>0</vt:i4>
      </vt:variant>
      <vt:variant>
        <vt:i4>5</vt:i4>
      </vt:variant>
      <vt:variant>
        <vt:lpwstr/>
      </vt:variant>
      <vt:variant>
        <vt:lpwstr>_Toc230013691</vt:lpwstr>
      </vt:variant>
      <vt:variant>
        <vt:i4>1966133</vt:i4>
      </vt:variant>
      <vt:variant>
        <vt:i4>2780</vt:i4>
      </vt:variant>
      <vt:variant>
        <vt:i4>0</vt:i4>
      </vt:variant>
      <vt:variant>
        <vt:i4>5</vt:i4>
      </vt:variant>
      <vt:variant>
        <vt:lpwstr/>
      </vt:variant>
      <vt:variant>
        <vt:lpwstr>_Toc230013690</vt:lpwstr>
      </vt:variant>
      <vt:variant>
        <vt:i4>2031669</vt:i4>
      </vt:variant>
      <vt:variant>
        <vt:i4>2774</vt:i4>
      </vt:variant>
      <vt:variant>
        <vt:i4>0</vt:i4>
      </vt:variant>
      <vt:variant>
        <vt:i4>5</vt:i4>
      </vt:variant>
      <vt:variant>
        <vt:lpwstr/>
      </vt:variant>
      <vt:variant>
        <vt:lpwstr>_Toc230013689</vt:lpwstr>
      </vt:variant>
      <vt:variant>
        <vt:i4>2031669</vt:i4>
      </vt:variant>
      <vt:variant>
        <vt:i4>2768</vt:i4>
      </vt:variant>
      <vt:variant>
        <vt:i4>0</vt:i4>
      </vt:variant>
      <vt:variant>
        <vt:i4>5</vt:i4>
      </vt:variant>
      <vt:variant>
        <vt:lpwstr/>
      </vt:variant>
      <vt:variant>
        <vt:lpwstr>_Toc230013688</vt:lpwstr>
      </vt:variant>
      <vt:variant>
        <vt:i4>2031669</vt:i4>
      </vt:variant>
      <vt:variant>
        <vt:i4>2762</vt:i4>
      </vt:variant>
      <vt:variant>
        <vt:i4>0</vt:i4>
      </vt:variant>
      <vt:variant>
        <vt:i4>5</vt:i4>
      </vt:variant>
      <vt:variant>
        <vt:lpwstr/>
      </vt:variant>
      <vt:variant>
        <vt:lpwstr>_Toc230013687</vt:lpwstr>
      </vt:variant>
      <vt:variant>
        <vt:i4>2031669</vt:i4>
      </vt:variant>
      <vt:variant>
        <vt:i4>2756</vt:i4>
      </vt:variant>
      <vt:variant>
        <vt:i4>0</vt:i4>
      </vt:variant>
      <vt:variant>
        <vt:i4>5</vt:i4>
      </vt:variant>
      <vt:variant>
        <vt:lpwstr/>
      </vt:variant>
      <vt:variant>
        <vt:lpwstr>_Toc230013686</vt:lpwstr>
      </vt:variant>
      <vt:variant>
        <vt:i4>2031669</vt:i4>
      </vt:variant>
      <vt:variant>
        <vt:i4>2750</vt:i4>
      </vt:variant>
      <vt:variant>
        <vt:i4>0</vt:i4>
      </vt:variant>
      <vt:variant>
        <vt:i4>5</vt:i4>
      </vt:variant>
      <vt:variant>
        <vt:lpwstr/>
      </vt:variant>
      <vt:variant>
        <vt:lpwstr>_Toc230013685</vt:lpwstr>
      </vt:variant>
      <vt:variant>
        <vt:i4>2031669</vt:i4>
      </vt:variant>
      <vt:variant>
        <vt:i4>2744</vt:i4>
      </vt:variant>
      <vt:variant>
        <vt:i4>0</vt:i4>
      </vt:variant>
      <vt:variant>
        <vt:i4>5</vt:i4>
      </vt:variant>
      <vt:variant>
        <vt:lpwstr/>
      </vt:variant>
      <vt:variant>
        <vt:lpwstr>_Toc230013684</vt:lpwstr>
      </vt:variant>
      <vt:variant>
        <vt:i4>2031669</vt:i4>
      </vt:variant>
      <vt:variant>
        <vt:i4>2738</vt:i4>
      </vt:variant>
      <vt:variant>
        <vt:i4>0</vt:i4>
      </vt:variant>
      <vt:variant>
        <vt:i4>5</vt:i4>
      </vt:variant>
      <vt:variant>
        <vt:lpwstr/>
      </vt:variant>
      <vt:variant>
        <vt:lpwstr>_Toc230013683</vt:lpwstr>
      </vt:variant>
      <vt:variant>
        <vt:i4>2031669</vt:i4>
      </vt:variant>
      <vt:variant>
        <vt:i4>2732</vt:i4>
      </vt:variant>
      <vt:variant>
        <vt:i4>0</vt:i4>
      </vt:variant>
      <vt:variant>
        <vt:i4>5</vt:i4>
      </vt:variant>
      <vt:variant>
        <vt:lpwstr/>
      </vt:variant>
      <vt:variant>
        <vt:lpwstr>_Toc230013682</vt:lpwstr>
      </vt:variant>
      <vt:variant>
        <vt:i4>2031669</vt:i4>
      </vt:variant>
      <vt:variant>
        <vt:i4>2726</vt:i4>
      </vt:variant>
      <vt:variant>
        <vt:i4>0</vt:i4>
      </vt:variant>
      <vt:variant>
        <vt:i4>5</vt:i4>
      </vt:variant>
      <vt:variant>
        <vt:lpwstr/>
      </vt:variant>
      <vt:variant>
        <vt:lpwstr>_Toc230013681</vt:lpwstr>
      </vt:variant>
      <vt:variant>
        <vt:i4>2031669</vt:i4>
      </vt:variant>
      <vt:variant>
        <vt:i4>2720</vt:i4>
      </vt:variant>
      <vt:variant>
        <vt:i4>0</vt:i4>
      </vt:variant>
      <vt:variant>
        <vt:i4>5</vt:i4>
      </vt:variant>
      <vt:variant>
        <vt:lpwstr/>
      </vt:variant>
      <vt:variant>
        <vt:lpwstr>_Toc230013680</vt:lpwstr>
      </vt:variant>
      <vt:variant>
        <vt:i4>1048629</vt:i4>
      </vt:variant>
      <vt:variant>
        <vt:i4>2714</vt:i4>
      </vt:variant>
      <vt:variant>
        <vt:i4>0</vt:i4>
      </vt:variant>
      <vt:variant>
        <vt:i4>5</vt:i4>
      </vt:variant>
      <vt:variant>
        <vt:lpwstr/>
      </vt:variant>
      <vt:variant>
        <vt:lpwstr>_Toc230013679</vt:lpwstr>
      </vt:variant>
      <vt:variant>
        <vt:i4>1048629</vt:i4>
      </vt:variant>
      <vt:variant>
        <vt:i4>2708</vt:i4>
      </vt:variant>
      <vt:variant>
        <vt:i4>0</vt:i4>
      </vt:variant>
      <vt:variant>
        <vt:i4>5</vt:i4>
      </vt:variant>
      <vt:variant>
        <vt:lpwstr/>
      </vt:variant>
      <vt:variant>
        <vt:lpwstr>_Toc230013678</vt:lpwstr>
      </vt:variant>
      <vt:variant>
        <vt:i4>1048629</vt:i4>
      </vt:variant>
      <vt:variant>
        <vt:i4>2702</vt:i4>
      </vt:variant>
      <vt:variant>
        <vt:i4>0</vt:i4>
      </vt:variant>
      <vt:variant>
        <vt:i4>5</vt:i4>
      </vt:variant>
      <vt:variant>
        <vt:lpwstr/>
      </vt:variant>
      <vt:variant>
        <vt:lpwstr>_Toc230013677</vt:lpwstr>
      </vt:variant>
      <vt:variant>
        <vt:i4>1048629</vt:i4>
      </vt:variant>
      <vt:variant>
        <vt:i4>2696</vt:i4>
      </vt:variant>
      <vt:variant>
        <vt:i4>0</vt:i4>
      </vt:variant>
      <vt:variant>
        <vt:i4>5</vt:i4>
      </vt:variant>
      <vt:variant>
        <vt:lpwstr/>
      </vt:variant>
      <vt:variant>
        <vt:lpwstr>_Toc230013676</vt:lpwstr>
      </vt:variant>
      <vt:variant>
        <vt:i4>1048629</vt:i4>
      </vt:variant>
      <vt:variant>
        <vt:i4>2690</vt:i4>
      </vt:variant>
      <vt:variant>
        <vt:i4>0</vt:i4>
      </vt:variant>
      <vt:variant>
        <vt:i4>5</vt:i4>
      </vt:variant>
      <vt:variant>
        <vt:lpwstr/>
      </vt:variant>
      <vt:variant>
        <vt:lpwstr>_Toc230013675</vt:lpwstr>
      </vt:variant>
      <vt:variant>
        <vt:i4>1048629</vt:i4>
      </vt:variant>
      <vt:variant>
        <vt:i4>2684</vt:i4>
      </vt:variant>
      <vt:variant>
        <vt:i4>0</vt:i4>
      </vt:variant>
      <vt:variant>
        <vt:i4>5</vt:i4>
      </vt:variant>
      <vt:variant>
        <vt:lpwstr/>
      </vt:variant>
      <vt:variant>
        <vt:lpwstr>_Toc230013674</vt:lpwstr>
      </vt:variant>
      <vt:variant>
        <vt:i4>1048629</vt:i4>
      </vt:variant>
      <vt:variant>
        <vt:i4>2678</vt:i4>
      </vt:variant>
      <vt:variant>
        <vt:i4>0</vt:i4>
      </vt:variant>
      <vt:variant>
        <vt:i4>5</vt:i4>
      </vt:variant>
      <vt:variant>
        <vt:lpwstr/>
      </vt:variant>
      <vt:variant>
        <vt:lpwstr>_Toc230013673</vt:lpwstr>
      </vt:variant>
      <vt:variant>
        <vt:i4>1048629</vt:i4>
      </vt:variant>
      <vt:variant>
        <vt:i4>2672</vt:i4>
      </vt:variant>
      <vt:variant>
        <vt:i4>0</vt:i4>
      </vt:variant>
      <vt:variant>
        <vt:i4>5</vt:i4>
      </vt:variant>
      <vt:variant>
        <vt:lpwstr/>
      </vt:variant>
      <vt:variant>
        <vt:lpwstr>_Toc230013672</vt:lpwstr>
      </vt:variant>
      <vt:variant>
        <vt:i4>1048629</vt:i4>
      </vt:variant>
      <vt:variant>
        <vt:i4>2666</vt:i4>
      </vt:variant>
      <vt:variant>
        <vt:i4>0</vt:i4>
      </vt:variant>
      <vt:variant>
        <vt:i4>5</vt:i4>
      </vt:variant>
      <vt:variant>
        <vt:lpwstr/>
      </vt:variant>
      <vt:variant>
        <vt:lpwstr>_Toc230013671</vt:lpwstr>
      </vt:variant>
      <vt:variant>
        <vt:i4>1048629</vt:i4>
      </vt:variant>
      <vt:variant>
        <vt:i4>2660</vt:i4>
      </vt:variant>
      <vt:variant>
        <vt:i4>0</vt:i4>
      </vt:variant>
      <vt:variant>
        <vt:i4>5</vt:i4>
      </vt:variant>
      <vt:variant>
        <vt:lpwstr/>
      </vt:variant>
      <vt:variant>
        <vt:lpwstr>_Toc230013670</vt:lpwstr>
      </vt:variant>
      <vt:variant>
        <vt:i4>1114165</vt:i4>
      </vt:variant>
      <vt:variant>
        <vt:i4>2654</vt:i4>
      </vt:variant>
      <vt:variant>
        <vt:i4>0</vt:i4>
      </vt:variant>
      <vt:variant>
        <vt:i4>5</vt:i4>
      </vt:variant>
      <vt:variant>
        <vt:lpwstr/>
      </vt:variant>
      <vt:variant>
        <vt:lpwstr>_Toc230013669</vt:lpwstr>
      </vt:variant>
      <vt:variant>
        <vt:i4>1114165</vt:i4>
      </vt:variant>
      <vt:variant>
        <vt:i4>2648</vt:i4>
      </vt:variant>
      <vt:variant>
        <vt:i4>0</vt:i4>
      </vt:variant>
      <vt:variant>
        <vt:i4>5</vt:i4>
      </vt:variant>
      <vt:variant>
        <vt:lpwstr/>
      </vt:variant>
      <vt:variant>
        <vt:lpwstr>_Toc230013668</vt:lpwstr>
      </vt:variant>
      <vt:variant>
        <vt:i4>1114165</vt:i4>
      </vt:variant>
      <vt:variant>
        <vt:i4>2642</vt:i4>
      </vt:variant>
      <vt:variant>
        <vt:i4>0</vt:i4>
      </vt:variant>
      <vt:variant>
        <vt:i4>5</vt:i4>
      </vt:variant>
      <vt:variant>
        <vt:lpwstr/>
      </vt:variant>
      <vt:variant>
        <vt:lpwstr>_Toc230013667</vt:lpwstr>
      </vt:variant>
      <vt:variant>
        <vt:i4>1114165</vt:i4>
      </vt:variant>
      <vt:variant>
        <vt:i4>2636</vt:i4>
      </vt:variant>
      <vt:variant>
        <vt:i4>0</vt:i4>
      </vt:variant>
      <vt:variant>
        <vt:i4>5</vt:i4>
      </vt:variant>
      <vt:variant>
        <vt:lpwstr/>
      </vt:variant>
      <vt:variant>
        <vt:lpwstr>_Toc230013666</vt:lpwstr>
      </vt:variant>
      <vt:variant>
        <vt:i4>1114165</vt:i4>
      </vt:variant>
      <vt:variant>
        <vt:i4>2630</vt:i4>
      </vt:variant>
      <vt:variant>
        <vt:i4>0</vt:i4>
      </vt:variant>
      <vt:variant>
        <vt:i4>5</vt:i4>
      </vt:variant>
      <vt:variant>
        <vt:lpwstr/>
      </vt:variant>
      <vt:variant>
        <vt:lpwstr>_Toc230013665</vt:lpwstr>
      </vt:variant>
      <vt:variant>
        <vt:i4>1114165</vt:i4>
      </vt:variant>
      <vt:variant>
        <vt:i4>2624</vt:i4>
      </vt:variant>
      <vt:variant>
        <vt:i4>0</vt:i4>
      </vt:variant>
      <vt:variant>
        <vt:i4>5</vt:i4>
      </vt:variant>
      <vt:variant>
        <vt:lpwstr/>
      </vt:variant>
      <vt:variant>
        <vt:lpwstr>_Toc230013664</vt:lpwstr>
      </vt:variant>
      <vt:variant>
        <vt:i4>1114165</vt:i4>
      </vt:variant>
      <vt:variant>
        <vt:i4>2618</vt:i4>
      </vt:variant>
      <vt:variant>
        <vt:i4>0</vt:i4>
      </vt:variant>
      <vt:variant>
        <vt:i4>5</vt:i4>
      </vt:variant>
      <vt:variant>
        <vt:lpwstr/>
      </vt:variant>
      <vt:variant>
        <vt:lpwstr>_Toc230013663</vt:lpwstr>
      </vt:variant>
      <vt:variant>
        <vt:i4>1114165</vt:i4>
      </vt:variant>
      <vt:variant>
        <vt:i4>2612</vt:i4>
      </vt:variant>
      <vt:variant>
        <vt:i4>0</vt:i4>
      </vt:variant>
      <vt:variant>
        <vt:i4>5</vt:i4>
      </vt:variant>
      <vt:variant>
        <vt:lpwstr/>
      </vt:variant>
      <vt:variant>
        <vt:lpwstr>_Toc230013662</vt:lpwstr>
      </vt:variant>
      <vt:variant>
        <vt:i4>1114165</vt:i4>
      </vt:variant>
      <vt:variant>
        <vt:i4>2606</vt:i4>
      </vt:variant>
      <vt:variant>
        <vt:i4>0</vt:i4>
      </vt:variant>
      <vt:variant>
        <vt:i4>5</vt:i4>
      </vt:variant>
      <vt:variant>
        <vt:lpwstr/>
      </vt:variant>
      <vt:variant>
        <vt:lpwstr>_Toc230013661</vt:lpwstr>
      </vt:variant>
      <vt:variant>
        <vt:i4>1114165</vt:i4>
      </vt:variant>
      <vt:variant>
        <vt:i4>2600</vt:i4>
      </vt:variant>
      <vt:variant>
        <vt:i4>0</vt:i4>
      </vt:variant>
      <vt:variant>
        <vt:i4>5</vt:i4>
      </vt:variant>
      <vt:variant>
        <vt:lpwstr/>
      </vt:variant>
      <vt:variant>
        <vt:lpwstr>_Toc230013660</vt:lpwstr>
      </vt:variant>
      <vt:variant>
        <vt:i4>1179701</vt:i4>
      </vt:variant>
      <vt:variant>
        <vt:i4>2594</vt:i4>
      </vt:variant>
      <vt:variant>
        <vt:i4>0</vt:i4>
      </vt:variant>
      <vt:variant>
        <vt:i4>5</vt:i4>
      </vt:variant>
      <vt:variant>
        <vt:lpwstr/>
      </vt:variant>
      <vt:variant>
        <vt:lpwstr>_Toc230013659</vt:lpwstr>
      </vt:variant>
      <vt:variant>
        <vt:i4>1179701</vt:i4>
      </vt:variant>
      <vt:variant>
        <vt:i4>2588</vt:i4>
      </vt:variant>
      <vt:variant>
        <vt:i4>0</vt:i4>
      </vt:variant>
      <vt:variant>
        <vt:i4>5</vt:i4>
      </vt:variant>
      <vt:variant>
        <vt:lpwstr/>
      </vt:variant>
      <vt:variant>
        <vt:lpwstr>_Toc230013658</vt:lpwstr>
      </vt:variant>
      <vt:variant>
        <vt:i4>1179701</vt:i4>
      </vt:variant>
      <vt:variant>
        <vt:i4>2582</vt:i4>
      </vt:variant>
      <vt:variant>
        <vt:i4>0</vt:i4>
      </vt:variant>
      <vt:variant>
        <vt:i4>5</vt:i4>
      </vt:variant>
      <vt:variant>
        <vt:lpwstr/>
      </vt:variant>
      <vt:variant>
        <vt:lpwstr>_Toc230013657</vt:lpwstr>
      </vt:variant>
      <vt:variant>
        <vt:i4>1179701</vt:i4>
      </vt:variant>
      <vt:variant>
        <vt:i4>2576</vt:i4>
      </vt:variant>
      <vt:variant>
        <vt:i4>0</vt:i4>
      </vt:variant>
      <vt:variant>
        <vt:i4>5</vt:i4>
      </vt:variant>
      <vt:variant>
        <vt:lpwstr/>
      </vt:variant>
      <vt:variant>
        <vt:lpwstr>_Toc230013656</vt:lpwstr>
      </vt:variant>
      <vt:variant>
        <vt:i4>1179701</vt:i4>
      </vt:variant>
      <vt:variant>
        <vt:i4>2570</vt:i4>
      </vt:variant>
      <vt:variant>
        <vt:i4>0</vt:i4>
      </vt:variant>
      <vt:variant>
        <vt:i4>5</vt:i4>
      </vt:variant>
      <vt:variant>
        <vt:lpwstr/>
      </vt:variant>
      <vt:variant>
        <vt:lpwstr>_Toc230013655</vt:lpwstr>
      </vt:variant>
      <vt:variant>
        <vt:i4>1179701</vt:i4>
      </vt:variant>
      <vt:variant>
        <vt:i4>2564</vt:i4>
      </vt:variant>
      <vt:variant>
        <vt:i4>0</vt:i4>
      </vt:variant>
      <vt:variant>
        <vt:i4>5</vt:i4>
      </vt:variant>
      <vt:variant>
        <vt:lpwstr/>
      </vt:variant>
      <vt:variant>
        <vt:lpwstr>_Toc230013654</vt:lpwstr>
      </vt:variant>
      <vt:variant>
        <vt:i4>1179701</vt:i4>
      </vt:variant>
      <vt:variant>
        <vt:i4>2558</vt:i4>
      </vt:variant>
      <vt:variant>
        <vt:i4>0</vt:i4>
      </vt:variant>
      <vt:variant>
        <vt:i4>5</vt:i4>
      </vt:variant>
      <vt:variant>
        <vt:lpwstr/>
      </vt:variant>
      <vt:variant>
        <vt:lpwstr>_Toc230013653</vt:lpwstr>
      </vt:variant>
      <vt:variant>
        <vt:i4>1179701</vt:i4>
      </vt:variant>
      <vt:variant>
        <vt:i4>2552</vt:i4>
      </vt:variant>
      <vt:variant>
        <vt:i4>0</vt:i4>
      </vt:variant>
      <vt:variant>
        <vt:i4>5</vt:i4>
      </vt:variant>
      <vt:variant>
        <vt:lpwstr/>
      </vt:variant>
      <vt:variant>
        <vt:lpwstr>_Toc230013652</vt:lpwstr>
      </vt:variant>
      <vt:variant>
        <vt:i4>1179701</vt:i4>
      </vt:variant>
      <vt:variant>
        <vt:i4>2546</vt:i4>
      </vt:variant>
      <vt:variant>
        <vt:i4>0</vt:i4>
      </vt:variant>
      <vt:variant>
        <vt:i4>5</vt:i4>
      </vt:variant>
      <vt:variant>
        <vt:lpwstr/>
      </vt:variant>
      <vt:variant>
        <vt:lpwstr>_Toc230013651</vt:lpwstr>
      </vt:variant>
      <vt:variant>
        <vt:i4>1179701</vt:i4>
      </vt:variant>
      <vt:variant>
        <vt:i4>2540</vt:i4>
      </vt:variant>
      <vt:variant>
        <vt:i4>0</vt:i4>
      </vt:variant>
      <vt:variant>
        <vt:i4>5</vt:i4>
      </vt:variant>
      <vt:variant>
        <vt:lpwstr/>
      </vt:variant>
      <vt:variant>
        <vt:lpwstr>_Toc230013650</vt:lpwstr>
      </vt:variant>
      <vt:variant>
        <vt:i4>1245237</vt:i4>
      </vt:variant>
      <vt:variant>
        <vt:i4>2534</vt:i4>
      </vt:variant>
      <vt:variant>
        <vt:i4>0</vt:i4>
      </vt:variant>
      <vt:variant>
        <vt:i4>5</vt:i4>
      </vt:variant>
      <vt:variant>
        <vt:lpwstr/>
      </vt:variant>
      <vt:variant>
        <vt:lpwstr>_Toc230013649</vt:lpwstr>
      </vt:variant>
      <vt:variant>
        <vt:i4>1245237</vt:i4>
      </vt:variant>
      <vt:variant>
        <vt:i4>2528</vt:i4>
      </vt:variant>
      <vt:variant>
        <vt:i4>0</vt:i4>
      </vt:variant>
      <vt:variant>
        <vt:i4>5</vt:i4>
      </vt:variant>
      <vt:variant>
        <vt:lpwstr/>
      </vt:variant>
      <vt:variant>
        <vt:lpwstr>_Toc230013648</vt:lpwstr>
      </vt:variant>
      <vt:variant>
        <vt:i4>1245237</vt:i4>
      </vt:variant>
      <vt:variant>
        <vt:i4>2522</vt:i4>
      </vt:variant>
      <vt:variant>
        <vt:i4>0</vt:i4>
      </vt:variant>
      <vt:variant>
        <vt:i4>5</vt:i4>
      </vt:variant>
      <vt:variant>
        <vt:lpwstr/>
      </vt:variant>
      <vt:variant>
        <vt:lpwstr>_Toc230013647</vt:lpwstr>
      </vt:variant>
      <vt:variant>
        <vt:i4>1245237</vt:i4>
      </vt:variant>
      <vt:variant>
        <vt:i4>2516</vt:i4>
      </vt:variant>
      <vt:variant>
        <vt:i4>0</vt:i4>
      </vt:variant>
      <vt:variant>
        <vt:i4>5</vt:i4>
      </vt:variant>
      <vt:variant>
        <vt:lpwstr/>
      </vt:variant>
      <vt:variant>
        <vt:lpwstr>_Toc230013646</vt:lpwstr>
      </vt:variant>
      <vt:variant>
        <vt:i4>1245237</vt:i4>
      </vt:variant>
      <vt:variant>
        <vt:i4>2510</vt:i4>
      </vt:variant>
      <vt:variant>
        <vt:i4>0</vt:i4>
      </vt:variant>
      <vt:variant>
        <vt:i4>5</vt:i4>
      </vt:variant>
      <vt:variant>
        <vt:lpwstr/>
      </vt:variant>
      <vt:variant>
        <vt:lpwstr>_Toc230013645</vt:lpwstr>
      </vt:variant>
      <vt:variant>
        <vt:i4>1245237</vt:i4>
      </vt:variant>
      <vt:variant>
        <vt:i4>2504</vt:i4>
      </vt:variant>
      <vt:variant>
        <vt:i4>0</vt:i4>
      </vt:variant>
      <vt:variant>
        <vt:i4>5</vt:i4>
      </vt:variant>
      <vt:variant>
        <vt:lpwstr/>
      </vt:variant>
      <vt:variant>
        <vt:lpwstr>_Toc230013644</vt:lpwstr>
      </vt:variant>
      <vt:variant>
        <vt:i4>1245237</vt:i4>
      </vt:variant>
      <vt:variant>
        <vt:i4>2498</vt:i4>
      </vt:variant>
      <vt:variant>
        <vt:i4>0</vt:i4>
      </vt:variant>
      <vt:variant>
        <vt:i4>5</vt:i4>
      </vt:variant>
      <vt:variant>
        <vt:lpwstr/>
      </vt:variant>
      <vt:variant>
        <vt:lpwstr>_Toc230013643</vt:lpwstr>
      </vt:variant>
      <vt:variant>
        <vt:i4>1245237</vt:i4>
      </vt:variant>
      <vt:variant>
        <vt:i4>2492</vt:i4>
      </vt:variant>
      <vt:variant>
        <vt:i4>0</vt:i4>
      </vt:variant>
      <vt:variant>
        <vt:i4>5</vt:i4>
      </vt:variant>
      <vt:variant>
        <vt:lpwstr/>
      </vt:variant>
      <vt:variant>
        <vt:lpwstr>_Toc230013642</vt:lpwstr>
      </vt:variant>
      <vt:variant>
        <vt:i4>1245237</vt:i4>
      </vt:variant>
      <vt:variant>
        <vt:i4>2486</vt:i4>
      </vt:variant>
      <vt:variant>
        <vt:i4>0</vt:i4>
      </vt:variant>
      <vt:variant>
        <vt:i4>5</vt:i4>
      </vt:variant>
      <vt:variant>
        <vt:lpwstr/>
      </vt:variant>
      <vt:variant>
        <vt:lpwstr>_Toc230013641</vt:lpwstr>
      </vt:variant>
      <vt:variant>
        <vt:i4>1245237</vt:i4>
      </vt:variant>
      <vt:variant>
        <vt:i4>2480</vt:i4>
      </vt:variant>
      <vt:variant>
        <vt:i4>0</vt:i4>
      </vt:variant>
      <vt:variant>
        <vt:i4>5</vt:i4>
      </vt:variant>
      <vt:variant>
        <vt:lpwstr/>
      </vt:variant>
      <vt:variant>
        <vt:lpwstr>_Toc230013640</vt:lpwstr>
      </vt:variant>
      <vt:variant>
        <vt:i4>1310773</vt:i4>
      </vt:variant>
      <vt:variant>
        <vt:i4>2474</vt:i4>
      </vt:variant>
      <vt:variant>
        <vt:i4>0</vt:i4>
      </vt:variant>
      <vt:variant>
        <vt:i4>5</vt:i4>
      </vt:variant>
      <vt:variant>
        <vt:lpwstr/>
      </vt:variant>
      <vt:variant>
        <vt:lpwstr>_Toc230013639</vt:lpwstr>
      </vt:variant>
      <vt:variant>
        <vt:i4>1310773</vt:i4>
      </vt:variant>
      <vt:variant>
        <vt:i4>2468</vt:i4>
      </vt:variant>
      <vt:variant>
        <vt:i4>0</vt:i4>
      </vt:variant>
      <vt:variant>
        <vt:i4>5</vt:i4>
      </vt:variant>
      <vt:variant>
        <vt:lpwstr/>
      </vt:variant>
      <vt:variant>
        <vt:lpwstr>_Toc230013638</vt:lpwstr>
      </vt:variant>
      <vt:variant>
        <vt:i4>1310773</vt:i4>
      </vt:variant>
      <vt:variant>
        <vt:i4>2462</vt:i4>
      </vt:variant>
      <vt:variant>
        <vt:i4>0</vt:i4>
      </vt:variant>
      <vt:variant>
        <vt:i4>5</vt:i4>
      </vt:variant>
      <vt:variant>
        <vt:lpwstr/>
      </vt:variant>
      <vt:variant>
        <vt:lpwstr>_Toc230013637</vt:lpwstr>
      </vt:variant>
      <vt:variant>
        <vt:i4>1310773</vt:i4>
      </vt:variant>
      <vt:variant>
        <vt:i4>2456</vt:i4>
      </vt:variant>
      <vt:variant>
        <vt:i4>0</vt:i4>
      </vt:variant>
      <vt:variant>
        <vt:i4>5</vt:i4>
      </vt:variant>
      <vt:variant>
        <vt:lpwstr/>
      </vt:variant>
      <vt:variant>
        <vt:lpwstr>_Toc230013636</vt:lpwstr>
      </vt:variant>
      <vt:variant>
        <vt:i4>1310773</vt:i4>
      </vt:variant>
      <vt:variant>
        <vt:i4>2450</vt:i4>
      </vt:variant>
      <vt:variant>
        <vt:i4>0</vt:i4>
      </vt:variant>
      <vt:variant>
        <vt:i4>5</vt:i4>
      </vt:variant>
      <vt:variant>
        <vt:lpwstr/>
      </vt:variant>
      <vt:variant>
        <vt:lpwstr>_Toc230013635</vt:lpwstr>
      </vt:variant>
      <vt:variant>
        <vt:i4>1310773</vt:i4>
      </vt:variant>
      <vt:variant>
        <vt:i4>2444</vt:i4>
      </vt:variant>
      <vt:variant>
        <vt:i4>0</vt:i4>
      </vt:variant>
      <vt:variant>
        <vt:i4>5</vt:i4>
      </vt:variant>
      <vt:variant>
        <vt:lpwstr/>
      </vt:variant>
      <vt:variant>
        <vt:lpwstr>_Toc230013634</vt:lpwstr>
      </vt:variant>
      <vt:variant>
        <vt:i4>1310773</vt:i4>
      </vt:variant>
      <vt:variant>
        <vt:i4>2438</vt:i4>
      </vt:variant>
      <vt:variant>
        <vt:i4>0</vt:i4>
      </vt:variant>
      <vt:variant>
        <vt:i4>5</vt:i4>
      </vt:variant>
      <vt:variant>
        <vt:lpwstr/>
      </vt:variant>
      <vt:variant>
        <vt:lpwstr>_Toc230013633</vt:lpwstr>
      </vt:variant>
      <vt:variant>
        <vt:i4>1310773</vt:i4>
      </vt:variant>
      <vt:variant>
        <vt:i4>2432</vt:i4>
      </vt:variant>
      <vt:variant>
        <vt:i4>0</vt:i4>
      </vt:variant>
      <vt:variant>
        <vt:i4>5</vt:i4>
      </vt:variant>
      <vt:variant>
        <vt:lpwstr/>
      </vt:variant>
      <vt:variant>
        <vt:lpwstr>_Toc230013632</vt:lpwstr>
      </vt:variant>
      <vt:variant>
        <vt:i4>1310773</vt:i4>
      </vt:variant>
      <vt:variant>
        <vt:i4>2426</vt:i4>
      </vt:variant>
      <vt:variant>
        <vt:i4>0</vt:i4>
      </vt:variant>
      <vt:variant>
        <vt:i4>5</vt:i4>
      </vt:variant>
      <vt:variant>
        <vt:lpwstr/>
      </vt:variant>
      <vt:variant>
        <vt:lpwstr>_Toc230013631</vt:lpwstr>
      </vt:variant>
      <vt:variant>
        <vt:i4>1310773</vt:i4>
      </vt:variant>
      <vt:variant>
        <vt:i4>2420</vt:i4>
      </vt:variant>
      <vt:variant>
        <vt:i4>0</vt:i4>
      </vt:variant>
      <vt:variant>
        <vt:i4>5</vt:i4>
      </vt:variant>
      <vt:variant>
        <vt:lpwstr/>
      </vt:variant>
      <vt:variant>
        <vt:lpwstr>_Toc230013630</vt:lpwstr>
      </vt:variant>
      <vt:variant>
        <vt:i4>1376309</vt:i4>
      </vt:variant>
      <vt:variant>
        <vt:i4>2414</vt:i4>
      </vt:variant>
      <vt:variant>
        <vt:i4>0</vt:i4>
      </vt:variant>
      <vt:variant>
        <vt:i4>5</vt:i4>
      </vt:variant>
      <vt:variant>
        <vt:lpwstr/>
      </vt:variant>
      <vt:variant>
        <vt:lpwstr>_Toc230013629</vt:lpwstr>
      </vt:variant>
      <vt:variant>
        <vt:i4>1376309</vt:i4>
      </vt:variant>
      <vt:variant>
        <vt:i4>2408</vt:i4>
      </vt:variant>
      <vt:variant>
        <vt:i4>0</vt:i4>
      </vt:variant>
      <vt:variant>
        <vt:i4>5</vt:i4>
      </vt:variant>
      <vt:variant>
        <vt:lpwstr/>
      </vt:variant>
      <vt:variant>
        <vt:lpwstr>_Toc230013628</vt:lpwstr>
      </vt:variant>
      <vt:variant>
        <vt:i4>1376309</vt:i4>
      </vt:variant>
      <vt:variant>
        <vt:i4>2402</vt:i4>
      </vt:variant>
      <vt:variant>
        <vt:i4>0</vt:i4>
      </vt:variant>
      <vt:variant>
        <vt:i4>5</vt:i4>
      </vt:variant>
      <vt:variant>
        <vt:lpwstr/>
      </vt:variant>
      <vt:variant>
        <vt:lpwstr>_Toc230013627</vt:lpwstr>
      </vt:variant>
      <vt:variant>
        <vt:i4>1376309</vt:i4>
      </vt:variant>
      <vt:variant>
        <vt:i4>2396</vt:i4>
      </vt:variant>
      <vt:variant>
        <vt:i4>0</vt:i4>
      </vt:variant>
      <vt:variant>
        <vt:i4>5</vt:i4>
      </vt:variant>
      <vt:variant>
        <vt:lpwstr/>
      </vt:variant>
      <vt:variant>
        <vt:lpwstr>_Toc230013626</vt:lpwstr>
      </vt:variant>
      <vt:variant>
        <vt:i4>1376309</vt:i4>
      </vt:variant>
      <vt:variant>
        <vt:i4>2390</vt:i4>
      </vt:variant>
      <vt:variant>
        <vt:i4>0</vt:i4>
      </vt:variant>
      <vt:variant>
        <vt:i4>5</vt:i4>
      </vt:variant>
      <vt:variant>
        <vt:lpwstr/>
      </vt:variant>
      <vt:variant>
        <vt:lpwstr>_Toc230013625</vt:lpwstr>
      </vt:variant>
      <vt:variant>
        <vt:i4>1376309</vt:i4>
      </vt:variant>
      <vt:variant>
        <vt:i4>2384</vt:i4>
      </vt:variant>
      <vt:variant>
        <vt:i4>0</vt:i4>
      </vt:variant>
      <vt:variant>
        <vt:i4>5</vt:i4>
      </vt:variant>
      <vt:variant>
        <vt:lpwstr/>
      </vt:variant>
      <vt:variant>
        <vt:lpwstr>_Toc230013624</vt:lpwstr>
      </vt:variant>
      <vt:variant>
        <vt:i4>1376309</vt:i4>
      </vt:variant>
      <vt:variant>
        <vt:i4>2378</vt:i4>
      </vt:variant>
      <vt:variant>
        <vt:i4>0</vt:i4>
      </vt:variant>
      <vt:variant>
        <vt:i4>5</vt:i4>
      </vt:variant>
      <vt:variant>
        <vt:lpwstr/>
      </vt:variant>
      <vt:variant>
        <vt:lpwstr>_Toc230013623</vt:lpwstr>
      </vt:variant>
      <vt:variant>
        <vt:i4>1376309</vt:i4>
      </vt:variant>
      <vt:variant>
        <vt:i4>2372</vt:i4>
      </vt:variant>
      <vt:variant>
        <vt:i4>0</vt:i4>
      </vt:variant>
      <vt:variant>
        <vt:i4>5</vt:i4>
      </vt:variant>
      <vt:variant>
        <vt:lpwstr/>
      </vt:variant>
      <vt:variant>
        <vt:lpwstr>_Toc230013622</vt:lpwstr>
      </vt:variant>
      <vt:variant>
        <vt:i4>1376309</vt:i4>
      </vt:variant>
      <vt:variant>
        <vt:i4>2366</vt:i4>
      </vt:variant>
      <vt:variant>
        <vt:i4>0</vt:i4>
      </vt:variant>
      <vt:variant>
        <vt:i4>5</vt:i4>
      </vt:variant>
      <vt:variant>
        <vt:lpwstr/>
      </vt:variant>
      <vt:variant>
        <vt:lpwstr>_Toc230013621</vt:lpwstr>
      </vt:variant>
      <vt:variant>
        <vt:i4>1376309</vt:i4>
      </vt:variant>
      <vt:variant>
        <vt:i4>2360</vt:i4>
      </vt:variant>
      <vt:variant>
        <vt:i4>0</vt:i4>
      </vt:variant>
      <vt:variant>
        <vt:i4>5</vt:i4>
      </vt:variant>
      <vt:variant>
        <vt:lpwstr/>
      </vt:variant>
      <vt:variant>
        <vt:lpwstr>_Toc230013620</vt:lpwstr>
      </vt:variant>
      <vt:variant>
        <vt:i4>1441845</vt:i4>
      </vt:variant>
      <vt:variant>
        <vt:i4>2354</vt:i4>
      </vt:variant>
      <vt:variant>
        <vt:i4>0</vt:i4>
      </vt:variant>
      <vt:variant>
        <vt:i4>5</vt:i4>
      </vt:variant>
      <vt:variant>
        <vt:lpwstr/>
      </vt:variant>
      <vt:variant>
        <vt:lpwstr>_Toc230013619</vt:lpwstr>
      </vt:variant>
      <vt:variant>
        <vt:i4>1441845</vt:i4>
      </vt:variant>
      <vt:variant>
        <vt:i4>2348</vt:i4>
      </vt:variant>
      <vt:variant>
        <vt:i4>0</vt:i4>
      </vt:variant>
      <vt:variant>
        <vt:i4>5</vt:i4>
      </vt:variant>
      <vt:variant>
        <vt:lpwstr/>
      </vt:variant>
      <vt:variant>
        <vt:lpwstr>_Toc230013618</vt:lpwstr>
      </vt:variant>
      <vt:variant>
        <vt:i4>1441845</vt:i4>
      </vt:variant>
      <vt:variant>
        <vt:i4>2342</vt:i4>
      </vt:variant>
      <vt:variant>
        <vt:i4>0</vt:i4>
      </vt:variant>
      <vt:variant>
        <vt:i4>5</vt:i4>
      </vt:variant>
      <vt:variant>
        <vt:lpwstr/>
      </vt:variant>
      <vt:variant>
        <vt:lpwstr>_Toc230013617</vt:lpwstr>
      </vt:variant>
      <vt:variant>
        <vt:i4>1441845</vt:i4>
      </vt:variant>
      <vt:variant>
        <vt:i4>2336</vt:i4>
      </vt:variant>
      <vt:variant>
        <vt:i4>0</vt:i4>
      </vt:variant>
      <vt:variant>
        <vt:i4>5</vt:i4>
      </vt:variant>
      <vt:variant>
        <vt:lpwstr/>
      </vt:variant>
      <vt:variant>
        <vt:lpwstr>_Toc230013616</vt:lpwstr>
      </vt:variant>
      <vt:variant>
        <vt:i4>1441845</vt:i4>
      </vt:variant>
      <vt:variant>
        <vt:i4>2330</vt:i4>
      </vt:variant>
      <vt:variant>
        <vt:i4>0</vt:i4>
      </vt:variant>
      <vt:variant>
        <vt:i4>5</vt:i4>
      </vt:variant>
      <vt:variant>
        <vt:lpwstr/>
      </vt:variant>
      <vt:variant>
        <vt:lpwstr>_Toc230013615</vt:lpwstr>
      </vt:variant>
      <vt:variant>
        <vt:i4>1441845</vt:i4>
      </vt:variant>
      <vt:variant>
        <vt:i4>2324</vt:i4>
      </vt:variant>
      <vt:variant>
        <vt:i4>0</vt:i4>
      </vt:variant>
      <vt:variant>
        <vt:i4>5</vt:i4>
      </vt:variant>
      <vt:variant>
        <vt:lpwstr/>
      </vt:variant>
      <vt:variant>
        <vt:lpwstr>_Toc230013614</vt:lpwstr>
      </vt:variant>
      <vt:variant>
        <vt:i4>1441845</vt:i4>
      </vt:variant>
      <vt:variant>
        <vt:i4>2318</vt:i4>
      </vt:variant>
      <vt:variant>
        <vt:i4>0</vt:i4>
      </vt:variant>
      <vt:variant>
        <vt:i4>5</vt:i4>
      </vt:variant>
      <vt:variant>
        <vt:lpwstr/>
      </vt:variant>
      <vt:variant>
        <vt:lpwstr>_Toc230013613</vt:lpwstr>
      </vt:variant>
      <vt:variant>
        <vt:i4>1441845</vt:i4>
      </vt:variant>
      <vt:variant>
        <vt:i4>2312</vt:i4>
      </vt:variant>
      <vt:variant>
        <vt:i4>0</vt:i4>
      </vt:variant>
      <vt:variant>
        <vt:i4>5</vt:i4>
      </vt:variant>
      <vt:variant>
        <vt:lpwstr/>
      </vt:variant>
      <vt:variant>
        <vt:lpwstr>_Toc230013612</vt:lpwstr>
      </vt:variant>
      <vt:variant>
        <vt:i4>1441845</vt:i4>
      </vt:variant>
      <vt:variant>
        <vt:i4>2306</vt:i4>
      </vt:variant>
      <vt:variant>
        <vt:i4>0</vt:i4>
      </vt:variant>
      <vt:variant>
        <vt:i4>5</vt:i4>
      </vt:variant>
      <vt:variant>
        <vt:lpwstr/>
      </vt:variant>
      <vt:variant>
        <vt:lpwstr>_Toc230013611</vt:lpwstr>
      </vt:variant>
      <vt:variant>
        <vt:i4>1441845</vt:i4>
      </vt:variant>
      <vt:variant>
        <vt:i4>2300</vt:i4>
      </vt:variant>
      <vt:variant>
        <vt:i4>0</vt:i4>
      </vt:variant>
      <vt:variant>
        <vt:i4>5</vt:i4>
      </vt:variant>
      <vt:variant>
        <vt:lpwstr/>
      </vt:variant>
      <vt:variant>
        <vt:lpwstr>_Toc230013610</vt:lpwstr>
      </vt:variant>
      <vt:variant>
        <vt:i4>1507381</vt:i4>
      </vt:variant>
      <vt:variant>
        <vt:i4>2294</vt:i4>
      </vt:variant>
      <vt:variant>
        <vt:i4>0</vt:i4>
      </vt:variant>
      <vt:variant>
        <vt:i4>5</vt:i4>
      </vt:variant>
      <vt:variant>
        <vt:lpwstr/>
      </vt:variant>
      <vt:variant>
        <vt:lpwstr>_Toc230013609</vt:lpwstr>
      </vt:variant>
      <vt:variant>
        <vt:i4>1507381</vt:i4>
      </vt:variant>
      <vt:variant>
        <vt:i4>2288</vt:i4>
      </vt:variant>
      <vt:variant>
        <vt:i4>0</vt:i4>
      </vt:variant>
      <vt:variant>
        <vt:i4>5</vt:i4>
      </vt:variant>
      <vt:variant>
        <vt:lpwstr/>
      </vt:variant>
      <vt:variant>
        <vt:lpwstr>_Toc230013608</vt:lpwstr>
      </vt:variant>
      <vt:variant>
        <vt:i4>1507381</vt:i4>
      </vt:variant>
      <vt:variant>
        <vt:i4>2282</vt:i4>
      </vt:variant>
      <vt:variant>
        <vt:i4>0</vt:i4>
      </vt:variant>
      <vt:variant>
        <vt:i4>5</vt:i4>
      </vt:variant>
      <vt:variant>
        <vt:lpwstr/>
      </vt:variant>
      <vt:variant>
        <vt:lpwstr>_Toc230013607</vt:lpwstr>
      </vt:variant>
      <vt:variant>
        <vt:i4>1507381</vt:i4>
      </vt:variant>
      <vt:variant>
        <vt:i4>2276</vt:i4>
      </vt:variant>
      <vt:variant>
        <vt:i4>0</vt:i4>
      </vt:variant>
      <vt:variant>
        <vt:i4>5</vt:i4>
      </vt:variant>
      <vt:variant>
        <vt:lpwstr/>
      </vt:variant>
      <vt:variant>
        <vt:lpwstr>_Toc230013606</vt:lpwstr>
      </vt:variant>
      <vt:variant>
        <vt:i4>1507381</vt:i4>
      </vt:variant>
      <vt:variant>
        <vt:i4>2270</vt:i4>
      </vt:variant>
      <vt:variant>
        <vt:i4>0</vt:i4>
      </vt:variant>
      <vt:variant>
        <vt:i4>5</vt:i4>
      </vt:variant>
      <vt:variant>
        <vt:lpwstr/>
      </vt:variant>
      <vt:variant>
        <vt:lpwstr>_Toc230013605</vt:lpwstr>
      </vt:variant>
      <vt:variant>
        <vt:i4>1507381</vt:i4>
      </vt:variant>
      <vt:variant>
        <vt:i4>2264</vt:i4>
      </vt:variant>
      <vt:variant>
        <vt:i4>0</vt:i4>
      </vt:variant>
      <vt:variant>
        <vt:i4>5</vt:i4>
      </vt:variant>
      <vt:variant>
        <vt:lpwstr/>
      </vt:variant>
      <vt:variant>
        <vt:lpwstr>_Toc230013604</vt:lpwstr>
      </vt:variant>
      <vt:variant>
        <vt:i4>1507381</vt:i4>
      </vt:variant>
      <vt:variant>
        <vt:i4>2258</vt:i4>
      </vt:variant>
      <vt:variant>
        <vt:i4>0</vt:i4>
      </vt:variant>
      <vt:variant>
        <vt:i4>5</vt:i4>
      </vt:variant>
      <vt:variant>
        <vt:lpwstr/>
      </vt:variant>
      <vt:variant>
        <vt:lpwstr>_Toc230013603</vt:lpwstr>
      </vt:variant>
      <vt:variant>
        <vt:i4>1507381</vt:i4>
      </vt:variant>
      <vt:variant>
        <vt:i4>2252</vt:i4>
      </vt:variant>
      <vt:variant>
        <vt:i4>0</vt:i4>
      </vt:variant>
      <vt:variant>
        <vt:i4>5</vt:i4>
      </vt:variant>
      <vt:variant>
        <vt:lpwstr/>
      </vt:variant>
      <vt:variant>
        <vt:lpwstr>_Toc230013602</vt:lpwstr>
      </vt:variant>
      <vt:variant>
        <vt:i4>1507381</vt:i4>
      </vt:variant>
      <vt:variant>
        <vt:i4>2246</vt:i4>
      </vt:variant>
      <vt:variant>
        <vt:i4>0</vt:i4>
      </vt:variant>
      <vt:variant>
        <vt:i4>5</vt:i4>
      </vt:variant>
      <vt:variant>
        <vt:lpwstr/>
      </vt:variant>
      <vt:variant>
        <vt:lpwstr>_Toc230013601</vt:lpwstr>
      </vt:variant>
      <vt:variant>
        <vt:i4>1507381</vt:i4>
      </vt:variant>
      <vt:variant>
        <vt:i4>2240</vt:i4>
      </vt:variant>
      <vt:variant>
        <vt:i4>0</vt:i4>
      </vt:variant>
      <vt:variant>
        <vt:i4>5</vt:i4>
      </vt:variant>
      <vt:variant>
        <vt:lpwstr/>
      </vt:variant>
      <vt:variant>
        <vt:lpwstr>_Toc230013600</vt:lpwstr>
      </vt:variant>
      <vt:variant>
        <vt:i4>1966134</vt:i4>
      </vt:variant>
      <vt:variant>
        <vt:i4>2234</vt:i4>
      </vt:variant>
      <vt:variant>
        <vt:i4>0</vt:i4>
      </vt:variant>
      <vt:variant>
        <vt:i4>5</vt:i4>
      </vt:variant>
      <vt:variant>
        <vt:lpwstr/>
      </vt:variant>
      <vt:variant>
        <vt:lpwstr>_Toc230013599</vt:lpwstr>
      </vt:variant>
      <vt:variant>
        <vt:i4>1966134</vt:i4>
      </vt:variant>
      <vt:variant>
        <vt:i4>2228</vt:i4>
      </vt:variant>
      <vt:variant>
        <vt:i4>0</vt:i4>
      </vt:variant>
      <vt:variant>
        <vt:i4>5</vt:i4>
      </vt:variant>
      <vt:variant>
        <vt:lpwstr/>
      </vt:variant>
      <vt:variant>
        <vt:lpwstr>_Toc230013598</vt:lpwstr>
      </vt:variant>
      <vt:variant>
        <vt:i4>1966134</vt:i4>
      </vt:variant>
      <vt:variant>
        <vt:i4>2222</vt:i4>
      </vt:variant>
      <vt:variant>
        <vt:i4>0</vt:i4>
      </vt:variant>
      <vt:variant>
        <vt:i4>5</vt:i4>
      </vt:variant>
      <vt:variant>
        <vt:lpwstr/>
      </vt:variant>
      <vt:variant>
        <vt:lpwstr>_Toc230013597</vt:lpwstr>
      </vt:variant>
      <vt:variant>
        <vt:i4>1966134</vt:i4>
      </vt:variant>
      <vt:variant>
        <vt:i4>2216</vt:i4>
      </vt:variant>
      <vt:variant>
        <vt:i4>0</vt:i4>
      </vt:variant>
      <vt:variant>
        <vt:i4>5</vt:i4>
      </vt:variant>
      <vt:variant>
        <vt:lpwstr/>
      </vt:variant>
      <vt:variant>
        <vt:lpwstr>_Toc230013596</vt:lpwstr>
      </vt:variant>
      <vt:variant>
        <vt:i4>1966134</vt:i4>
      </vt:variant>
      <vt:variant>
        <vt:i4>2210</vt:i4>
      </vt:variant>
      <vt:variant>
        <vt:i4>0</vt:i4>
      </vt:variant>
      <vt:variant>
        <vt:i4>5</vt:i4>
      </vt:variant>
      <vt:variant>
        <vt:lpwstr/>
      </vt:variant>
      <vt:variant>
        <vt:lpwstr>_Toc230013595</vt:lpwstr>
      </vt:variant>
      <vt:variant>
        <vt:i4>1966134</vt:i4>
      </vt:variant>
      <vt:variant>
        <vt:i4>2204</vt:i4>
      </vt:variant>
      <vt:variant>
        <vt:i4>0</vt:i4>
      </vt:variant>
      <vt:variant>
        <vt:i4>5</vt:i4>
      </vt:variant>
      <vt:variant>
        <vt:lpwstr/>
      </vt:variant>
      <vt:variant>
        <vt:lpwstr>_Toc230013594</vt:lpwstr>
      </vt:variant>
      <vt:variant>
        <vt:i4>1966134</vt:i4>
      </vt:variant>
      <vt:variant>
        <vt:i4>2198</vt:i4>
      </vt:variant>
      <vt:variant>
        <vt:i4>0</vt:i4>
      </vt:variant>
      <vt:variant>
        <vt:i4>5</vt:i4>
      </vt:variant>
      <vt:variant>
        <vt:lpwstr/>
      </vt:variant>
      <vt:variant>
        <vt:lpwstr>_Toc230013593</vt:lpwstr>
      </vt:variant>
      <vt:variant>
        <vt:i4>1966134</vt:i4>
      </vt:variant>
      <vt:variant>
        <vt:i4>2192</vt:i4>
      </vt:variant>
      <vt:variant>
        <vt:i4>0</vt:i4>
      </vt:variant>
      <vt:variant>
        <vt:i4>5</vt:i4>
      </vt:variant>
      <vt:variant>
        <vt:lpwstr/>
      </vt:variant>
      <vt:variant>
        <vt:lpwstr>_Toc230013592</vt:lpwstr>
      </vt:variant>
      <vt:variant>
        <vt:i4>1966134</vt:i4>
      </vt:variant>
      <vt:variant>
        <vt:i4>2186</vt:i4>
      </vt:variant>
      <vt:variant>
        <vt:i4>0</vt:i4>
      </vt:variant>
      <vt:variant>
        <vt:i4>5</vt:i4>
      </vt:variant>
      <vt:variant>
        <vt:lpwstr/>
      </vt:variant>
      <vt:variant>
        <vt:lpwstr>_Toc230013591</vt:lpwstr>
      </vt:variant>
      <vt:variant>
        <vt:i4>1966134</vt:i4>
      </vt:variant>
      <vt:variant>
        <vt:i4>2180</vt:i4>
      </vt:variant>
      <vt:variant>
        <vt:i4>0</vt:i4>
      </vt:variant>
      <vt:variant>
        <vt:i4>5</vt:i4>
      </vt:variant>
      <vt:variant>
        <vt:lpwstr/>
      </vt:variant>
      <vt:variant>
        <vt:lpwstr>_Toc230013590</vt:lpwstr>
      </vt:variant>
      <vt:variant>
        <vt:i4>2031670</vt:i4>
      </vt:variant>
      <vt:variant>
        <vt:i4>2174</vt:i4>
      </vt:variant>
      <vt:variant>
        <vt:i4>0</vt:i4>
      </vt:variant>
      <vt:variant>
        <vt:i4>5</vt:i4>
      </vt:variant>
      <vt:variant>
        <vt:lpwstr/>
      </vt:variant>
      <vt:variant>
        <vt:lpwstr>_Toc230013589</vt:lpwstr>
      </vt:variant>
      <vt:variant>
        <vt:i4>2031670</vt:i4>
      </vt:variant>
      <vt:variant>
        <vt:i4>2168</vt:i4>
      </vt:variant>
      <vt:variant>
        <vt:i4>0</vt:i4>
      </vt:variant>
      <vt:variant>
        <vt:i4>5</vt:i4>
      </vt:variant>
      <vt:variant>
        <vt:lpwstr/>
      </vt:variant>
      <vt:variant>
        <vt:lpwstr>_Toc230013588</vt:lpwstr>
      </vt:variant>
      <vt:variant>
        <vt:i4>2031670</vt:i4>
      </vt:variant>
      <vt:variant>
        <vt:i4>2162</vt:i4>
      </vt:variant>
      <vt:variant>
        <vt:i4>0</vt:i4>
      </vt:variant>
      <vt:variant>
        <vt:i4>5</vt:i4>
      </vt:variant>
      <vt:variant>
        <vt:lpwstr/>
      </vt:variant>
      <vt:variant>
        <vt:lpwstr>_Toc230013587</vt:lpwstr>
      </vt:variant>
      <vt:variant>
        <vt:i4>2031670</vt:i4>
      </vt:variant>
      <vt:variant>
        <vt:i4>2156</vt:i4>
      </vt:variant>
      <vt:variant>
        <vt:i4>0</vt:i4>
      </vt:variant>
      <vt:variant>
        <vt:i4>5</vt:i4>
      </vt:variant>
      <vt:variant>
        <vt:lpwstr/>
      </vt:variant>
      <vt:variant>
        <vt:lpwstr>_Toc230013586</vt:lpwstr>
      </vt:variant>
      <vt:variant>
        <vt:i4>2031670</vt:i4>
      </vt:variant>
      <vt:variant>
        <vt:i4>2150</vt:i4>
      </vt:variant>
      <vt:variant>
        <vt:i4>0</vt:i4>
      </vt:variant>
      <vt:variant>
        <vt:i4>5</vt:i4>
      </vt:variant>
      <vt:variant>
        <vt:lpwstr/>
      </vt:variant>
      <vt:variant>
        <vt:lpwstr>_Toc230013585</vt:lpwstr>
      </vt:variant>
      <vt:variant>
        <vt:i4>2031670</vt:i4>
      </vt:variant>
      <vt:variant>
        <vt:i4>2144</vt:i4>
      </vt:variant>
      <vt:variant>
        <vt:i4>0</vt:i4>
      </vt:variant>
      <vt:variant>
        <vt:i4>5</vt:i4>
      </vt:variant>
      <vt:variant>
        <vt:lpwstr/>
      </vt:variant>
      <vt:variant>
        <vt:lpwstr>_Toc230013584</vt:lpwstr>
      </vt:variant>
      <vt:variant>
        <vt:i4>2031670</vt:i4>
      </vt:variant>
      <vt:variant>
        <vt:i4>2138</vt:i4>
      </vt:variant>
      <vt:variant>
        <vt:i4>0</vt:i4>
      </vt:variant>
      <vt:variant>
        <vt:i4>5</vt:i4>
      </vt:variant>
      <vt:variant>
        <vt:lpwstr/>
      </vt:variant>
      <vt:variant>
        <vt:lpwstr>_Toc230013583</vt:lpwstr>
      </vt:variant>
      <vt:variant>
        <vt:i4>2031670</vt:i4>
      </vt:variant>
      <vt:variant>
        <vt:i4>2132</vt:i4>
      </vt:variant>
      <vt:variant>
        <vt:i4>0</vt:i4>
      </vt:variant>
      <vt:variant>
        <vt:i4>5</vt:i4>
      </vt:variant>
      <vt:variant>
        <vt:lpwstr/>
      </vt:variant>
      <vt:variant>
        <vt:lpwstr>_Toc230013582</vt:lpwstr>
      </vt:variant>
      <vt:variant>
        <vt:i4>2031670</vt:i4>
      </vt:variant>
      <vt:variant>
        <vt:i4>2126</vt:i4>
      </vt:variant>
      <vt:variant>
        <vt:i4>0</vt:i4>
      </vt:variant>
      <vt:variant>
        <vt:i4>5</vt:i4>
      </vt:variant>
      <vt:variant>
        <vt:lpwstr/>
      </vt:variant>
      <vt:variant>
        <vt:lpwstr>_Toc230013581</vt:lpwstr>
      </vt:variant>
      <vt:variant>
        <vt:i4>2031670</vt:i4>
      </vt:variant>
      <vt:variant>
        <vt:i4>2120</vt:i4>
      </vt:variant>
      <vt:variant>
        <vt:i4>0</vt:i4>
      </vt:variant>
      <vt:variant>
        <vt:i4>5</vt:i4>
      </vt:variant>
      <vt:variant>
        <vt:lpwstr/>
      </vt:variant>
      <vt:variant>
        <vt:lpwstr>_Toc230013580</vt:lpwstr>
      </vt:variant>
      <vt:variant>
        <vt:i4>1048630</vt:i4>
      </vt:variant>
      <vt:variant>
        <vt:i4>2114</vt:i4>
      </vt:variant>
      <vt:variant>
        <vt:i4>0</vt:i4>
      </vt:variant>
      <vt:variant>
        <vt:i4>5</vt:i4>
      </vt:variant>
      <vt:variant>
        <vt:lpwstr/>
      </vt:variant>
      <vt:variant>
        <vt:lpwstr>_Toc230013579</vt:lpwstr>
      </vt:variant>
      <vt:variant>
        <vt:i4>1048630</vt:i4>
      </vt:variant>
      <vt:variant>
        <vt:i4>2108</vt:i4>
      </vt:variant>
      <vt:variant>
        <vt:i4>0</vt:i4>
      </vt:variant>
      <vt:variant>
        <vt:i4>5</vt:i4>
      </vt:variant>
      <vt:variant>
        <vt:lpwstr/>
      </vt:variant>
      <vt:variant>
        <vt:lpwstr>_Toc230013578</vt:lpwstr>
      </vt:variant>
      <vt:variant>
        <vt:i4>1048630</vt:i4>
      </vt:variant>
      <vt:variant>
        <vt:i4>2102</vt:i4>
      </vt:variant>
      <vt:variant>
        <vt:i4>0</vt:i4>
      </vt:variant>
      <vt:variant>
        <vt:i4>5</vt:i4>
      </vt:variant>
      <vt:variant>
        <vt:lpwstr/>
      </vt:variant>
      <vt:variant>
        <vt:lpwstr>_Toc230013577</vt:lpwstr>
      </vt:variant>
      <vt:variant>
        <vt:i4>1048630</vt:i4>
      </vt:variant>
      <vt:variant>
        <vt:i4>2096</vt:i4>
      </vt:variant>
      <vt:variant>
        <vt:i4>0</vt:i4>
      </vt:variant>
      <vt:variant>
        <vt:i4>5</vt:i4>
      </vt:variant>
      <vt:variant>
        <vt:lpwstr/>
      </vt:variant>
      <vt:variant>
        <vt:lpwstr>_Toc230013576</vt:lpwstr>
      </vt:variant>
      <vt:variant>
        <vt:i4>1048630</vt:i4>
      </vt:variant>
      <vt:variant>
        <vt:i4>2090</vt:i4>
      </vt:variant>
      <vt:variant>
        <vt:i4>0</vt:i4>
      </vt:variant>
      <vt:variant>
        <vt:i4>5</vt:i4>
      </vt:variant>
      <vt:variant>
        <vt:lpwstr/>
      </vt:variant>
      <vt:variant>
        <vt:lpwstr>_Toc230013575</vt:lpwstr>
      </vt:variant>
      <vt:variant>
        <vt:i4>1048630</vt:i4>
      </vt:variant>
      <vt:variant>
        <vt:i4>2084</vt:i4>
      </vt:variant>
      <vt:variant>
        <vt:i4>0</vt:i4>
      </vt:variant>
      <vt:variant>
        <vt:i4>5</vt:i4>
      </vt:variant>
      <vt:variant>
        <vt:lpwstr/>
      </vt:variant>
      <vt:variant>
        <vt:lpwstr>_Toc230013574</vt:lpwstr>
      </vt:variant>
      <vt:variant>
        <vt:i4>1048630</vt:i4>
      </vt:variant>
      <vt:variant>
        <vt:i4>2078</vt:i4>
      </vt:variant>
      <vt:variant>
        <vt:i4>0</vt:i4>
      </vt:variant>
      <vt:variant>
        <vt:i4>5</vt:i4>
      </vt:variant>
      <vt:variant>
        <vt:lpwstr/>
      </vt:variant>
      <vt:variant>
        <vt:lpwstr>_Toc230013573</vt:lpwstr>
      </vt:variant>
      <vt:variant>
        <vt:i4>1048630</vt:i4>
      </vt:variant>
      <vt:variant>
        <vt:i4>2072</vt:i4>
      </vt:variant>
      <vt:variant>
        <vt:i4>0</vt:i4>
      </vt:variant>
      <vt:variant>
        <vt:i4>5</vt:i4>
      </vt:variant>
      <vt:variant>
        <vt:lpwstr/>
      </vt:variant>
      <vt:variant>
        <vt:lpwstr>_Toc230013572</vt:lpwstr>
      </vt:variant>
      <vt:variant>
        <vt:i4>1048630</vt:i4>
      </vt:variant>
      <vt:variant>
        <vt:i4>2066</vt:i4>
      </vt:variant>
      <vt:variant>
        <vt:i4>0</vt:i4>
      </vt:variant>
      <vt:variant>
        <vt:i4>5</vt:i4>
      </vt:variant>
      <vt:variant>
        <vt:lpwstr/>
      </vt:variant>
      <vt:variant>
        <vt:lpwstr>_Toc230013571</vt:lpwstr>
      </vt:variant>
      <vt:variant>
        <vt:i4>1048630</vt:i4>
      </vt:variant>
      <vt:variant>
        <vt:i4>2060</vt:i4>
      </vt:variant>
      <vt:variant>
        <vt:i4>0</vt:i4>
      </vt:variant>
      <vt:variant>
        <vt:i4>5</vt:i4>
      </vt:variant>
      <vt:variant>
        <vt:lpwstr/>
      </vt:variant>
      <vt:variant>
        <vt:lpwstr>_Toc230013570</vt:lpwstr>
      </vt:variant>
      <vt:variant>
        <vt:i4>1114166</vt:i4>
      </vt:variant>
      <vt:variant>
        <vt:i4>2054</vt:i4>
      </vt:variant>
      <vt:variant>
        <vt:i4>0</vt:i4>
      </vt:variant>
      <vt:variant>
        <vt:i4>5</vt:i4>
      </vt:variant>
      <vt:variant>
        <vt:lpwstr/>
      </vt:variant>
      <vt:variant>
        <vt:lpwstr>_Toc230013569</vt:lpwstr>
      </vt:variant>
      <vt:variant>
        <vt:i4>1114166</vt:i4>
      </vt:variant>
      <vt:variant>
        <vt:i4>2048</vt:i4>
      </vt:variant>
      <vt:variant>
        <vt:i4>0</vt:i4>
      </vt:variant>
      <vt:variant>
        <vt:i4>5</vt:i4>
      </vt:variant>
      <vt:variant>
        <vt:lpwstr/>
      </vt:variant>
      <vt:variant>
        <vt:lpwstr>_Toc230013568</vt:lpwstr>
      </vt:variant>
      <vt:variant>
        <vt:i4>1114166</vt:i4>
      </vt:variant>
      <vt:variant>
        <vt:i4>2042</vt:i4>
      </vt:variant>
      <vt:variant>
        <vt:i4>0</vt:i4>
      </vt:variant>
      <vt:variant>
        <vt:i4>5</vt:i4>
      </vt:variant>
      <vt:variant>
        <vt:lpwstr/>
      </vt:variant>
      <vt:variant>
        <vt:lpwstr>_Toc230013567</vt:lpwstr>
      </vt:variant>
      <vt:variant>
        <vt:i4>1114166</vt:i4>
      </vt:variant>
      <vt:variant>
        <vt:i4>2036</vt:i4>
      </vt:variant>
      <vt:variant>
        <vt:i4>0</vt:i4>
      </vt:variant>
      <vt:variant>
        <vt:i4>5</vt:i4>
      </vt:variant>
      <vt:variant>
        <vt:lpwstr/>
      </vt:variant>
      <vt:variant>
        <vt:lpwstr>_Toc230013566</vt:lpwstr>
      </vt:variant>
      <vt:variant>
        <vt:i4>1114166</vt:i4>
      </vt:variant>
      <vt:variant>
        <vt:i4>2030</vt:i4>
      </vt:variant>
      <vt:variant>
        <vt:i4>0</vt:i4>
      </vt:variant>
      <vt:variant>
        <vt:i4>5</vt:i4>
      </vt:variant>
      <vt:variant>
        <vt:lpwstr/>
      </vt:variant>
      <vt:variant>
        <vt:lpwstr>_Toc230013565</vt:lpwstr>
      </vt:variant>
      <vt:variant>
        <vt:i4>1114166</vt:i4>
      </vt:variant>
      <vt:variant>
        <vt:i4>2024</vt:i4>
      </vt:variant>
      <vt:variant>
        <vt:i4>0</vt:i4>
      </vt:variant>
      <vt:variant>
        <vt:i4>5</vt:i4>
      </vt:variant>
      <vt:variant>
        <vt:lpwstr/>
      </vt:variant>
      <vt:variant>
        <vt:lpwstr>_Toc230013564</vt:lpwstr>
      </vt:variant>
      <vt:variant>
        <vt:i4>1114166</vt:i4>
      </vt:variant>
      <vt:variant>
        <vt:i4>2018</vt:i4>
      </vt:variant>
      <vt:variant>
        <vt:i4>0</vt:i4>
      </vt:variant>
      <vt:variant>
        <vt:i4>5</vt:i4>
      </vt:variant>
      <vt:variant>
        <vt:lpwstr/>
      </vt:variant>
      <vt:variant>
        <vt:lpwstr>_Toc230013563</vt:lpwstr>
      </vt:variant>
      <vt:variant>
        <vt:i4>1114166</vt:i4>
      </vt:variant>
      <vt:variant>
        <vt:i4>2012</vt:i4>
      </vt:variant>
      <vt:variant>
        <vt:i4>0</vt:i4>
      </vt:variant>
      <vt:variant>
        <vt:i4>5</vt:i4>
      </vt:variant>
      <vt:variant>
        <vt:lpwstr/>
      </vt:variant>
      <vt:variant>
        <vt:lpwstr>_Toc230013562</vt:lpwstr>
      </vt:variant>
      <vt:variant>
        <vt:i4>1114166</vt:i4>
      </vt:variant>
      <vt:variant>
        <vt:i4>2006</vt:i4>
      </vt:variant>
      <vt:variant>
        <vt:i4>0</vt:i4>
      </vt:variant>
      <vt:variant>
        <vt:i4>5</vt:i4>
      </vt:variant>
      <vt:variant>
        <vt:lpwstr/>
      </vt:variant>
      <vt:variant>
        <vt:lpwstr>_Toc230013561</vt:lpwstr>
      </vt:variant>
      <vt:variant>
        <vt:i4>1114166</vt:i4>
      </vt:variant>
      <vt:variant>
        <vt:i4>2000</vt:i4>
      </vt:variant>
      <vt:variant>
        <vt:i4>0</vt:i4>
      </vt:variant>
      <vt:variant>
        <vt:i4>5</vt:i4>
      </vt:variant>
      <vt:variant>
        <vt:lpwstr/>
      </vt:variant>
      <vt:variant>
        <vt:lpwstr>_Toc230013560</vt:lpwstr>
      </vt:variant>
      <vt:variant>
        <vt:i4>1179702</vt:i4>
      </vt:variant>
      <vt:variant>
        <vt:i4>1994</vt:i4>
      </vt:variant>
      <vt:variant>
        <vt:i4>0</vt:i4>
      </vt:variant>
      <vt:variant>
        <vt:i4>5</vt:i4>
      </vt:variant>
      <vt:variant>
        <vt:lpwstr/>
      </vt:variant>
      <vt:variant>
        <vt:lpwstr>_Toc230013559</vt:lpwstr>
      </vt:variant>
      <vt:variant>
        <vt:i4>1179702</vt:i4>
      </vt:variant>
      <vt:variant>
        <vt:i4>1988</vt:i4>
      </vt:variant>
      <vt:variant>
        <vt:i4>0</vt:i4>
      </vt:variant>
      <vt:variant>
        <vt:i4>5</vt:i4>
      </vt:variant>
      <vt:variant>
        <vt:lpwstr/>
      </vt:variant>
      <vt:variant>
        <vt:lpwstr>_Toc230013558</vt:lpwstr>
      </vt:variant>
      <vt:variant>
        <vt:i4>1179702</vt:i4>
      </vt:variant>
      <vt:variant>
        <vt:i4>1982</vt:i4>
      </vt:variant>
      <vt:variant>
        <vt:i4>0</vt:i4>
      </vt:variant>
      <vt:variant>
        <vt:i4>5</vt:i4>
      </vt:variant>
      <vt:variant>
        <vt:lpwstr/>
      </vt:variant>
      <vt:variant>
        <vt:lpwstr>_Toc230013557</vt:lpwstr>
      </vt:variant>
      <vt:variant>
        <vt:i4>1179702</vt:i4>
      </vt:variant>
      <vt:variant>
        <vt:i4>1976</vt:i4>
      </vt:variant>
      <vt:variant>
        <vt:i4>0</vt:i4>
      </vt:variant>
      <vt:variant>
        <vt:i4>5</vt:i4>
      </vt:variant>
      <vt:variant>
        <vt:lpwstr/>
      </vt:variant>
      <vt:variant>
        <vt:lpwstr>_Toc230013556</vt:lpwstr>
      </vt:variant>
      <vt:variant>
        <vt:i4>1179702</vt:i4>
      </vt:variant>
      <vt:variant>
        <vt:i4>1970</vt:i4>
      </vt:variant>
      <vt:variant>
        <vt:i4>0</vt:i4>
      </vt:variant>
      <vt:variant>
        <vt:i4>5</vt:i4>
      </vt:variant>
      <vt:variant>
        <vt:lpwstr/>
      </vt:variant>
      <vt:variant>
        <vt:lpwstr>_Toc230013555</vt:lpwstr>
      </vt:variant>
      <vt:variant>
        <vt:i4>1179702</vt:i4>
      </vt:variant>
      <vt:variant>
        <vt:i4>1964</vt:i4>
      </vt:variant>
      <vt:variant>
        <vt:i4>0</vt:i4>
      </vt:variant>
      <vt:variant>
        <vt:i4>5</vt:i4>
      </vt:variant>
      <vt:variant>
        <vt:lpwstr/>
      </vt:variant>
      <vt:variant>
        <vt:lpwstr>_Toc230013554</vt:lpwstr>
      </vt:variant>
      <vt:variant>
        <vt:i4>1179702</vt:i4>
      </vt:variant>
      <vt:variant>
        <vt:i4>1958</vt:i4>
      </vt:variant>
      <vt:variant>
        <vt:i4>0</vt:i4>
      </vt:variant>
      <vt:variant>
        <vt:i4>5</vt:i4>
      </vt:variant>
      <vt:variant>
        <vt:lpwstr/>
      </vt:variant>
      <vt:variant>
        <vt:lpwstr>_Toc230013553</vt:lpwstr>
      </vt:variant>
      <vt:variant>
        <vt:i4>1179702</vt:i4>
      </vt:variant>
      <vt:variant>
        <vt:i4>1952</vt:i4>
      </vt:variant>
      <vt:variant>
        <vt:i4>0</vt:i4>
      </vt:variant>
      <vt:variant>
        <vt:i4>5</vt:i4>
      </vt:variant>
      <vt:variant>
        <vt:lpwstr/>
      </vt:variant>
      <vt:variant>
        <vt:lpwstr>_Toc230013552</vt:lpwstr>
      </vt:variant>
      <vt:variant>
        <vt:i4>1179702</vt:i4>
      </vt:variant>
      <vt:variant>
        <vt:i4>1946</vt:i4>
      </vt:variant>
      <vt:variant>
        <vt:i4>0</vt:i4>
      </vt:variant>
      <vt:variant>
        <vt:i4>5</vt:i4>
      </vt:variant>
      <vt:variant>
        <vt:lpwstr/>
      </vt:variant>
      <vt:variant>
        <vt:lpwstr>_Toc230013551</vt:lpwstr>
      </vt:variant>
      <vt:variant>
        <vt:i4>1179702</vt:i4>
      </vt:variant>
      <vt:variant>
        <vt:i4>1940</vt:i4>
      </vt:variant>
      <vt:variant>
        <vt:i4>0</vt:i4>
      </vt:variant>
      <vt:variant>
        <vt:i4>5</vt:i4>
      </vt:variant>
      <vt:variant>
        <vt:lpwstr/>
      </vt:variant>
      <vt:variant>
        <vt:lpwstr>_Toc230013550</vt:lpwstr>
      </vt:variant>
      <vt:variant>
        <vt:i4>1245238</vt:i4>
      </vt:variant>
      <vt:variant>
        <vt:i4>1934</vt:i4>
      </vt:variant>
      <vt:variant>
        <vt:i4>0</vt:i4>
      </vt:variant>
      <vt:variant>
        <vt:i4>5</vt:i4>
      </vt:variant>
      <vt:variant>
        <vt:lpwstr/>
      </vt:variant>
      <vt:variant>
        <vt:lpwstr>_Toc230013549</vt:lpwstr>
      </vt:variant>
      <vt:variant>
        <vt:i4>1245238</vt:i4>
      </vt:variant>
      <vt:variant>
        <vt:i4>1928</vt:i4>
      </vt:variant>
      <vt:variant>
        <vt:i4>0</vt:i4>
      </vt:variant>
      <vt:variant>
        <vt:i4>5</vt:i4>
      </vt:variant>
      <vt:variant>
        <vt:lpwstr/>
      </vt:variant>
      <vt:variant>
        <vt:lpwstr>_Toc230013548</vt:lpwstr>
      </vt:variant>
      <vt:variant>
        <vt:i4>1245238</vt:i4>
      </vt:variant>
      <vt:variant>
        <vt:i4>1922</vt:i4>
      </vt:variant>
      <vt:variant>
        <vt:i4>0</vt:i4>
      </vt:variant>
      <vt:variant>
        <vt:i4>5</vt:i4>
      </vt:variant>
      <vt:variant>
        <vt:lpwstr/>
      </vt:variant>
      <vt:variant>
        <vt:lpwstr>_Toc230013547</vt:lpwstr>
      </vt:variant>
      <vt:variant>
        <vt:i4>1245238</vt:i4>
      </vt:variant>
      <vt:variant>
        <vt:i4>1916</vt:i4>
      </vt:variant>
      <vt:variant>
        <vt:i4>0</vt:i4>
      </vt:variant>
      <vt:variant>
        <vt:i4>5</vt:i4>
      </vt:variant>
      <vt:variant>
        <vt:lpwstr/>
      </vt:variant>
      <vt:variant>
        <vt:lpwstr>_Toc230013546</vt:lpwstr>
      </vt:variant>
      <vt:variant>
        <vt:i4>1245238</vt:i4>
      </vt:variant>
      <vt:variant>
        <vt:i4>1910</vt:i4>
      </vt:variant>
      <vt:variant>
        <vt:i4>0</vt:i4>
      </vt:variant>
      <vt:variant>
        <vt:i4>5</vt:i4>
      </vt:variant>
      <vt:variant>
        <vt:lpwstr/>
      </vt:variant>
      <vt:variant>
        <vt:lpwstr>_Toc230013545</vt:lpwstr>
      </vt:variant>
      <vt:variant>
        <vt:i4>1245238</vt:i4>
      </vt:variant>
      <vt:variant>
        <vt:i4>1904</vt:i4>
      </vt:variant>
      <vt:variant>
        <vt:i4>0</vt:i4>
      </vt:variant>
      <vt:variant>
        <vt:i4>5</vt:i4>
      </vt:variant>
      <vt:variant>
        <vt:lpwstr/>
      </vt:variant>
      <vt:variant>
        <vt:lpwstr>_Toc230013544</vt:lpwstr>
      </vt:variant>
      <vt:variant>
        <vt:i4>1245238</vt:i4>
      </vt:variant>
      <vt:variant>
        <vt:i4>1898</vt:i4>
      </vt:variant>
      <vt:variant>
        <vt:i4>0</vt:i4>
      </vt:variant>
      <vt:variant>
        <vt:i4>5</vt:i4>
      </vt:variant>
      <vt:variant>
        <vt:lpwstr/>
      </vt:variant>
      <vt:variant>
        <vt:lpwstr>_Toc230013543</vt:lpwstr>
      </vt:variant>
      <vt:variant>
        <vt:i4>1245238</vt:i4>
      </vt:variant>
      <vt:variant>
        <vt:i4>1892</vt:i4>
      </vt:variant>
      <vt:variant>
        <vt:i4>0</vt:i4>
      </vt:variant>
      <vt:variant>
        <vt:i4>5</vt:i4>
      </vt:variant>
      <vt:variant>
        <vt:lpwstr/>
      </vt:variant>
      <vt:variant>
        <vt:lpwstr>_Toc230013542</vt:lpwstr>
      </vt:variant>
      <vt:variant>
        <vt:i4>1245238</vt:i4>
      </vt:variant>
      <vt:variant>
        <vt:i4>1886</vt:i4>
      </vt:variant>
      <vt:variant>
        <vt:i4>0</vt:i4>
      </vt:variant>
      <vt:variant>
        <vt:i4>5</vt:i4>
      </vt:variant>
      <vt:variant>
        <vt:lpwstr/>
      </vt:variant>
      <vt:variant>
        <vt:lpwstr>_Toc230013541</vt:lpwstr>
      </vt:variant>
      <vt:variant>
        <vt:i4>1245238</vt:i4>
      </vt:variant>
      <vt:variant>
        <vt:i4>1880</vt:i4>
      </vt:variant>
      <vt:variant>
        <vt:i4>0</vt:i4>
      </vt:variant>
      <vt:variant>
        <vt:i4>5</vt:i4>
      </vt:variant>
      <vt:variant>
        <vt:lpwstr/>
      </vt:variant>
      <vt:variant>
        <vt:lpwstr>_Toc230013540</vt:lpwstr>
      </vt:variant>
      <vt:variant>
        <vt:i4>1310774</vt:i4>
      </vt:variant>
      <vt:variant>
        <vt:i4>1874</vt:i4>
      </vt:variant>
      <vt:variant>
        <vt:i4>0</vt:i4>
      </vt:variant>
      <vt:variant>
        <vt:i4>5</vt:i4>
      </vt:variant>
      <vt:variant>
        <vt:lpwstr/>
      </vt:variant>
      <vt:variant>
        <vt:lpwstr>_Toc230013539</vt:lpwstr>
      </vt:variant>
      <vt:variant>
        <vt:i4>1310774</vt:i4>
      </vt:variant>
      <vt:variant>
        <vt:i4>1868</vt:i4>
      </vt:variant>
      <vt:variant>
        <vt:i4>0</vt:i4>
      </vt:variant>
      <vt:variant>
        <vt:i4>5</vt:i4>
      </vt:variant>
      <vt:variant>
        <vt:lpwstr/>
      </vt:variant>
      <vt:variant>
        <vt:lpwstr>_Toc230013538</vt:lpwstr>
      </vt:variant>
      <vt:variant>
        <vt:i4>1310774</vt:i4>
      </vt:variant>
      <vt:variant>
        <vt:i4>1862</vt:i4>
      </vt:variant>
      <vt:variant>
        <vt:i4>0</vt:i4>
      </vt:variant>
      <vt:variant>
        <vt:i4>5</vt:i4>
      </vt:variant>
      <vt:variant>
        <vt:lpwstr/>
      </vt:variant>
      <vt:variant>
        <vt:lpwstr>_Toc230013537</vt:lpwstr>
      </vt:variant>
      <vt:variant>
        <vt:i4>1310774</vt:i4>
      </vt:variant>
      <vt:variant>
        <vt:i4>1856</vt:i4>
      </vt:variant>
      <vt:variant>
        <vt:i4>0</vt:i4>
      </vt:variant>
      <vt:variant>
        <vt:i4>5</vt:i4>
      </vt:variant>
      <vt:variant>
        <vt:lpwstr/>
      </vt:variant>
      <vt:variant>
        <vt:lpwstr>_Toc230013536</vt:lpwstr>
      </vt:variant>
      <vt:variant>
        <vt:i4>1310774</vt:i4>
      </vt:variant>
      <vt:variant>
        <vt:i4>1850</vt:i4>
      </vt:variant>
      <vt:variant>
        <vt:i4>0</vt:i4>
      </vt:variant>
      <vt:variant>
        <vt:i4>5</vt:i4>
      </vt:variant>
      <vt:variant>
        <vt:lpwstr/>
      </vt:variant>
      <vt:variant>
        <vt:lpwstr>_Toc230013535</vt:lpwstr>
      </vt:variant>
      <vt:variant>
        <vt:i4>1310774</vt:i4>
      </vt:variant>
      <vt:variant>
        <vt:i4>1844</vt:i4>
      </vt:variant>
      <vt:variant>
        <vt:i4>0</vt:i4>
      </vt:variant>
      <vt:variant>
        <vt:i4>5</vt:i4>
      </vt:variant>
      <vt:variant>
        <vt:lpwstr/>
      </vt:variant>
      <vt:variant>
        <vt:lpwstr>_Toc230013534</vt:lpwstr>
      </vt:variant>
      <vt:variant>
        <vt:i4>1310774</vt:i4>
      </vt:variant>
      <vt:variant>
        <vt:i4>1838</vt:i4>
      </vt:variant>
      <vt:variant>
        <vt:i4>0</vt:i4>
      </vt:variant>
      <vt:variant>
        <vt:i4>5</vt:i4>
      </vt:variant>
      <vt:variant>
        <vt:lpwstr/>
      </vt:variant>
      <vt:variant>
        <vt:lpwstr>_Toc230013533</vt:lpwstr>
      </vt:variant>
      <vt:variant>
        <vt:i4>1310774</vt:i4>
      </vt:variant>
      <vt:variant>
        <vt:i4>1832</vt:i4>
      </vt:variant>
      <vt:variant>
        <vt:i4>0</vt:i4>
      </vt:variant>
      <vt:variant>
        <vt:i4>5</vt:i4>
      </vt:variant>
      <vt:variant>
        <vt:lpwstr/>
      </vt:variant>
      <vt:variant>
        <vt:lpwstr>_Toc230013532</vt:lpwstr>
      </vt:variant>
      <vt:variant>
        <vt:i4>1310774</vt:i4>
      </vt:variant>
      <vt:variant>
        <vt:i4>1826</vt:i4>
      </vt:variant>
      <vt:variant>
        <vt:i4>0</vt:i4>
      </vt:variant>
      <vt:variant>
        <vt:i4>5</vt:i4>
      </vt:variant>
      <vt:variant>
        <vt:lpwstr/>
      </vt:variant>
      <vt:variant>
        <vt:lpwstr>_Toc230013531</vt:lpwstr>
      </vt:variant>
      <vt:variant>
        <vt:i4>1310774</vt:i4>
      </vt:variant>
      <vt:variant>
        <vt:i4>1820</vt:i4>
      </vt:variant>
      <vt:variant>
        <vt:i4>0</vt:i4>
      </vt:variant>
      <vt:variant>
        <vt:i4>5</vt:i4>
      </vt:variant>
      <vt:variant>
        <vt:lpwstr/>
      </vt:variant>
      <vt:variant>
        <vt:lpwstr>_Toc230013530</vt:lpwstr>
      </vt:variant>
      <vt:variant>
        <vt:i4>1376310</vt:i4>
      </vt:variant>
      <vt:variant>
        <vt:i4>1814</vt:i4>
      </vt:variant>
      <vt:variant>
        <vt:i4>0</vt:i4>
      </vt:variant>
      <vt:variant>
        <vt:i4>5</vt:i4>
      </vt:variant>
      <vt:variant>
        <vt:lpwstr/>
      </vt:variant>
      <vt:variant>
        <vt:lpwstr>_Toc230013529</vt:lpwstr>
      </vt:variant>
      <vt:variant>
        <vt:i4>1376310</vt:i4>
      </vt:variant>
      <vt:variant>
        <vt:i4>1808</vt:i4>
      </vt:variant>
      <vt:variant>
        <vt:i4>0</vt:i4>
      </vt:variant>
      <vt:variant>
        <vt:i4>5</vt:i4>
      </vt:variant>
      <vt:variant>
        <vt:lpwstr/>
      </vt:variant>
      <vt:variant>
        <vt:lpwstr>_Toc230013528</vt:lpwstr>
      </vt:variant>
      <vt:variant>
        <vt:i4>1376310</vt:i4>
      </vt:variant>
      <vt:variant>
        <vt:i4>1802</vt:i4>
      </vt:variant>
      <vt:variant>
        <vt:i4>0</vt:i4>
      </vt:variant>
      <vt:variant>
        <vt:i4>5</vt:i4>
      </vt:variant>
      <vt:variant>
        <vt:lpwstr/>
      </vt:variant>
      <vt:variant>
        <vt:lpwstr>_Toc230013527</vt:lpwstr>
      </vt:variant>
      <vt:variant>
        <vt:i4>1376310</vt:i4>
      </vt:variant>
      <vt:variant>
        <vt:i4>1796</vt:i4>
      </vt:variant>
      <vt:variant>
        <vt:i4>0</vt:i4>
      </vt:variant>
      <vt:variant>
        <vt:i4>5</vt:i4>
      </vt:variant>
      <vt:variant>
        <vt:lpwstr/>
      </vt:variant>
      <vt:variant>
        <vt:lpwstr>_Toc230013526</vt:lpwstr>
      </vt:variant>
      <vt:variant>
        <vt:i4>1376310</vt:i4>
      </vt:variant>
      <vt:variant>
        <vt:i4>1790</vt:i4>
      </vt:variant>
      <vt:variant>
        <vt:i4>0</vt:i4>
      </vt:variant>
      <vt:variant>
        <vt:i4>5</vt:i4>
      </vt:variant>
      <vt:variant>
        <vt:lpwstr/>
      </vt:variant>
      <vt:variant>
        <vt:lpwstr>_Toc230013525</vt:lpwstr>
      </vt:variant>
      <vt:variant>
        <vt:i4>1376310</vt:i4>
      </vt:variant>
      <vt:variant>
        <vt:i4>1784</vt:i4>
      </vt:variant>
      <vt:variant>
        <vt:i4>0</vt:i4>
      </vt:variant>
      <vt:variant>
        <vt:i4>5</vt:i4>
      </vt:variant>
      <vt:variant>
        <vt:lpwstr/>
      </vt:variant>
      <vt:variant>
        <vt:lpwstr>_Toc230013524</vt:lpwstr>
      </vt:variant>
      <vt:variant>
        <vt:i4>1376310</vt:i4>
      </vt:variant>
      <vt:variant>
        <vt:i4>1778</vt:i4>
      </vt:variant>
      <vt:variant>
        <vt:i4>0</vt:i4>
      </vt:variant>
      <vt:variant>
        <vt:i4>5</vt:i4>
      </vt:variant>
      <vt:variant>
        <vt:lpwstr/>
      </vt:variant>
      <vt:variant>
        <vt:lpwstr>_Toc230013523</vt:lpwstr>
      </vt:variant>
      <vt:variant>
        <vt:i4>1376310</vt:i4>
      </vt:variant>
      <vt:variant>
        <vt:i4>1772</vt:i4>
      </vt:variant>
      <vt:variant>
        <vt:i4>0</vt:i4>
      </vt:variant>
      <vt:variant>
        <vt:i4>5</vt:i4>
      </vt:variant>
      <vt:variant>
        <vt:lpwstr/>
      </vt:variant>
      <vt:variant>
        <vt:lpwstr>_Toc230013522</vt:lpwstr>
      </vt:variant>
      <vt:variant>
        <vt:i4>1376310</vt:i4>
      </vt:variant>
      <vt:variant>
        <vt:i4>1766</vt:i4>
      </vt:variant>
      <vt:variant>
        <vt:i4>0</vt:i4>
      </vt:variant>
      <vt:variant>
        <vt:i4>5</vt:i4>
      </vt:variant>
      <vt:variant>
        <vt:lpwstr/>
      </vt:variant>
      <vt:variant>
        <vt:lpwstr>_Toc230013521</vt:lpwstr>
      </vt:variant>
      <vt:variant>
        <vt:i4>1376310</vt:i4>
      </vt:variant>
      <vt:variant>
        <vt:i4>1760</vt:i4>
      </vt:variant>
      <vt:variant>
        <vt:i4>0</vt:i4>
      </vt:variant>
      <vt:variant>
        <vt:i4>5</vt:i4>
      </vt:variant>
      <vt:variant>
        <vt:lpwstr/>
      </vt:variant>
      <vt:variant>
        <vt:lpwstr>_Toc230013520</vt:lpwstr>
      </vt:variant>
      <vt:variant>
        <vt:i4>1441846</vt:i4>
      </vt:variant>
      <vt:variant>
        <vt:i4>1754</vt:i4>
      </vt:variant>
      <vt:variant>
        <vt:i4>0</vt:i4>
      </vt:variant>
      <vt:variant>
        <vt:i4>5</vt:i4>
      </vt:variant>
      <vt:variant>
        <vt:lpwstr/>
      </vt:variant>
      <vt:variant>
        <vt:lpwstr>_Toc230013519</vt:lpwstr>
      </vt:variant>
      <vt:variant>
        <vt:i4>1441846</vt:i4>
      </vt:variant>
      <vt:variant>
        <vt:i4>1748</vt:i4>
      </vt:variant>
      <vt:variant>
        <vt:i4>0</vt:i4>
      </vt:variant>
      <vt:variant>
        <vt:i4>5</vt:i4>
      </vt:variant>
      <vt:variant>
        <vt:lpwstr/>
      </vt:variant>
      <vt:variant>
        <vt:lpwstr>_Toc230013518</vt:lpwstr>
      </vt:variant>
      <vt:variant>
        <vt:i4>1441846</vt:i4>
      </vt:variant>
      <vt:variant>
        <vt:i4>1742</vt:i4>
      </vt:variant>
      <vt:variant>
        <vt:i4>0</vt:i4>
      </vt:variant>
      <vt:variant>
        <vt:i4>5</vt:i4>
      </vt:variant>
      <vt:variant>
        <vt:lpwstr/>
      </vt:variant>
      <vt:variant>
        <vt:lpwstr>_Toc230013517</vt:lpwstr>
      </vt:variant>
      <vt:variant>
        <vt:i4>1441846</vt:i4>
      </vt:variant>
      <vt:variant>
        <vt:i4>1736</vt:i4>
      </vt:variant>
      <vt:variant>
        <vt:i4>0</vt:i4>
      </vt:variant>
      <vt:variant>
        <vt:i4>5</vt:i4>
      </vt:variant>
      <vt:variant>
        <vt:lpwstr/>
      </vt:variant>
      <vt:variant>
        <vt:lpwstr>_Toc230013516</vt:lpwstr>
      </vt:variant>
      <vt:variant>
        <vt:i4>1441846</vt:i4>
      </vt:variant>
      <vt:variant>
        <vt:i4>1730</vt:i4>
      </vt:variant>
      <vt:variant>
        <vt:i4>0</vt:i4>
      </vt:variant>
      <vt:variant>
        <vt:i4>5</vt:i4>
      </vt:variant>
      <vt:variant>
        <vt:lpwstr/>
      </vt:variant>
      <vt:variant>
        <vt:lpwstr>_Toc230013515</vt:lpwstr>
      </vt:variant>
      <vt:variant>
        <vt:i4>1441846</vt:i4>
      </vt:variant>
      <vt:variant>
        <vt:i4>1724</vt:i4>
      </vt:variant>
      <vt:variant>
        <vt:i4>0</vt:i4>
      </vt:variant>
      <vt:variant>
        <vt:i4>5</vt:i4>
      </vt:variant>
      <vt:variant>
        <vt:lpwstr/>
      </vt:variant>
      <vt:variant>
        <vt:lpwstr>_Toc230013514</vt:lpwstr>
      </vt:variant>
      <vt:variant>
        <vt:i4>1441846</vt:i4>
      </vt:variant>
      <vt:variant>
        <vt:i4>1718</vt:i4>
      </vt:variant>
      <vt:variant>
        <vt:i4>0</vt:i4>
      </vt:variant>
      <vt:variant>
        <vt:i4>5</vt:i4>
      </vt:variant>
      <vt:variant>
        <vt:lpwstr/>
      </vt:variant>
      <vt:variant>
        <vt:lpwstr>_Toc230013513</vt:lpwstr>
      </vt:variant>
      <vt:variant>
        <vt:i4>1441846</vt:i4>
      </vt:variant>
      <vt:variant>
        <vt:i4>1712</vt:i4>
      </vt:variant>
      <vt:variant>
        <vt:i4>0</vt:i4>
      </vt:variant>
      <vt:variant>
        <vt:i4>5</vt:i4>
      </vt:variant>
      <vt:variant>
        <vt:lpwstr/>
      </vt:variant>
      <vt:variant>
        <vt:lpwstr>_Toc230013512</vt:lpwstr>
      </vt:variant>
      <vt:variant>
        <vt:i4>1441846</vt:i4>
      </vt:variant>
      <vt:variant>
        <vt:i4>1706</vt:i4>
      </vt:variant>
      <vt:variant>
        <vt:i4>0</vt:i4>
      </vt:variant>
      <vt:variant>
        <vt:i4>5</vt:i4>
      </vt:variant>
      <vt:variant>
        <vt:lpwstr/>
      </vt:variant>
      <vt:variant>
        <vt:lpwstr>_Toc230013511</vt:lpwstr>
      </vt:variant>
      <vt:variant>
        <vt:i4>1441846</vt:i4>
      </vt:variant>
      <vt:variant>
        <vt:i4>1700</vt:i4>
      </vt:variant>
      <vt:variant>
        <vt:i4>0</vt:i4>
      </vt:variant>
      <vt:variant>
        <vt:i4>5</vt:i4>
      </vt:variant>
      <vt:variant>
        <vt:lpwstr/>
      </vt:variant>
      <vt:variant>
        <vt:lpwstr>_Toc230013510</vt:lpwstr>
      </vt:variant>
      <vt:variant>
        <vt:i4>1507382</vt:i4>
      </vt:variant>
      <vt:variant>
        <vt:i4>1694</vt:i4>
      </vt:variant>
      <vt:variant>
        <vt:i4>0</vt:i4>
      </vt:variant>
      <vt:variant>
        <vt:i4>5</vt:i4>
      </vt:variant>
      <vt:variant>
        <vt:lpwstr/>
      </vt:variant>
      <vt:variant>
        <vt:lpwstr>_Toc230013509</vt:lpwstr>
      </vt:variant>
      <vt:variant>
        <vt:i4>1507382</vt:i4>
      </vt:variant>
      <vt:variant>
        <vt:i4>1688</vt:i4>
      </vt:variant>
      <vt:variant>
        <vt:i4>0</vt:i4>
      </vt:variant>
      <vt:variant>
        <vt:i4>5</vt:i4>
      </vt:variant>
      <vt:variant>
        <vt:lpwstr/>
      </vt:variant>
      <vt:variant>
        <vt:lpwstr>_Toc230013508</vt:lpwstr>
      </vt:variant>
      <vt:variant>
        <vt:i4>1507382</vt:i4>
      </vt:variant>
      <vt:variant>
        <vt:i4>1682</vt:i4>
      </vt:variant>
      <vt:variant>
        <vt:i4>0</vt:i4>
      </vt:variant>
      <vt:variant>
        <vt:i4>5</vt:i4>
      </vt:variant>
      <vt:variant>
        <vt:lpwstr/>
      </vt:variant>
      <vt:variant>
        <vt:lpwstr>_Toc230013507</vt:lpwstr>
      </vt:variant>
      <vt:variant>
        <vt:i4>1507382</vt:i4>
      </vt:variant>
      <vt:variant>
        <vt:i4>1676</vt:i4>
      </vt:variant>
      <vt:variant>
        <vt:i4>0</vt:i4>
      </vt:variant>
      <vt:variant>
        <vt:i4>5</vt:i4>
      </vt:variant>
      <vt:variant>
        <vt:lpwstr/>
      </vt:variant>
      <vt:variant>
        <vt:lpwstr>_Toc230013506</vt:lpwstr>
      </vt:variant>
      <vt:variant>
        <vt:i4>1507382</vt:i4>
      </vt:variant>
      <vt:variant>
        <vt:i4>1670</vt:i4>
      </vt:variant>
      <vt:variant>
        <vt:i4>0</vt:i4>
      </vt:variant>
      <vt:variant>
        <vt:i4>5</vt:i4>
      </vt:variant>
      <vt:variant>
        <vt:lpwstr/>
      </vt:variant>
      <vt:variant>
        <vt:lpwstr>_Toc230013505</vt:lpwstr>
      </vt:variant>
      <vt:variant>
        <vt:i4>1507382</vt:i4>
      </vt:variant>
      <vt:variant>
        <vt:i4>1664</vt:i4>
      </vt:variant>
      <vt:variant>
        <vt:i4>0</vt:i4>
      </vt:variant>
      <vt:variant>
        <vt:i4>5</vt:i4>
      </vt:variant>
      <vt:variant>
        <vt:lpwstr/>
      </vt:variant>
      <vt:variant>
        <vt:lpwstr>_Toc230013504</vt:lpwstr>
      </vt:variant>
      <vt:variant>
        <vt:i4>1507382</vt:i4>
      </vt:variant>
      <vt:variant>
        <vt:i4>1658</vt:i4>
      </vt:variant>
      <vt:variant>
        <vt:i4>0</vt:i4>
      </vt:variant>
      <vt:variant>
        <vt:i4>5</vt:i4>
      </vt:variant>
      <vt:variant>
        <vt:lpwstr/>
      </vt:variant>
      <vt:variant>
        <vt:lpwstr>_Toc230013503</vt:lpwstr>
      </vt:variant>
      <vt:variant>
        <vt:i4>1507382</vt:i4>
      </vt:variant>
      <vt:variant>
        <vt:i4>1652</vt:i4>
      </vt:variant>
      <vt:variant>
        <vt:i4>0</vt:i4>
      </vt:variant>
      <vt:variant>
        <vt:i4>5</vt:i4>
      </vt:variant>
      <vt:variant>
        <vt:lpwstr/>
      </vt:variant>
      <vt:variant>
        <vt:lpwstr>_Toc230013502</vt:lpwstr>
      </vt:variant>
      <vt:variant>
        <vt:i4>1507382</vt:i4>
      </vt:variant>
      <vt:variant>
        <vt:i4>1646</vt:i4>
      </vt:variant>
      <vt:variant>
        <vt:i4>0</vt:i4>
      </vt:variant>
      <vt:variant>
        <vt:i4>5</vt:i4>
      </vt:variant>
      <vt:variant>
        <vt:lpwstr/>
      </vt:variant>
      <vt:variant>
        <vt:lpwstr>_Toc230013501</vt:lpwstr>
      </vt:variant>
      <vt:variant>
        <vt:i4>1507382</vt:i4>
      </vt:variant>
      <vt:variant>
        <vt:i4>1640</vt:i4>
      </vt:variant>
      <vt:variant>
        <vt:i4>0</vt:i4>
      </vt:variant>
      <vt:variant>
        <vt:i4>5</vt:i4>
      </vt:variant>
      <vt:variant>
        <vt:lpwstr/>
      </vt:variant>
      <vt:variant>
        <vt:lpwstr>_Toc230013500</vt:lpwstr>
      </vt:variant>
      <vt:variant>
        <vt:i4>1966135</vt:i4>
      </vt:variant>
      <vt:variant>
        <vt:i4>1634</vt:i4>
      </vt:variant>
      <vt:variant>
        <vt:i4>0</vt:i4>
      </vt:variant>
      <vt:variant>
        <vt:i4>5</vt:i4>
      </vt:variant>
      <vt:variant>
        <vt:lpwstr/>
      </vt:variant>
      <vt:variant>
        <vt:lpwstr>_Toc230013499</vt:lpwstr>
      </vt:variant>
      <vt:variant>
        <vt:i4>1966135</vt:i4>
      </vt:variant>
      <vt:variant>
        <vt:i4>1628</vt:i4>
      </vt:variant>
      <vt:variant>
        <vt:i4>0</vt:i4>
      </vt:variant>
      <vt:variant>
        <vt:i4>5</vt:i4>
      </vt:variant>
      <vt:variant>
        <vt:lpwstr/>
      </vt:variant>
      <vt:variant>
        <vt:lpwstr>_Toc230013498</vt:lpwstr>
      </vt:variant>
      <vt:variant>
        <vt:i4>1966135</vt:i4>
      </vt:variant>
      <vt:variant>
        <vt:i4>1622</vt:i4>
      </vt:variant>
      <vt:variant>
        <vt:i4>0</vt:i4>
      </vt:variant>
      <vt:variant>
        <vt:i4>5</vt:i4>
      </vt:variant>
      <vt:variant>
        <vt:lpwstr/>
      </vt:variant>
      <vt:variant>
        <vt:lpwstr>_Toc230013497</vt:lpwstr>
      </vt:variant>
      <vt:variant>
        <vt:i4>1966135</vt:i4>
      </vt:variant>
      <vt:variant>
        <vt:i4>1616</vt:i4>
      </vt:variant>
      <vt:variant>
        <vt:i4>0</vt:i4>
      </vt:variant>
      <vt:variant>
        <vt:i4>5</vt:i4>
      </vt:variant>
      <vt:variant>
        <vt:lpwstr/>
      </vt:variant>
      <vt:variant>
        <vt:lpwstr>_Toc230013496</vt:lpwstr>
      </vt:variant>
      <vt:variant>
        <vt:i4>1966135</vt:i4>
      </vt:variant>
      <vt:variant>
        <vt:i4>1610</vt:i4>
      </vt:variant>
      <vt:variant>
        <vt:i4>0</vt:i4>
      </vt:variant>
      <vt:variant>
        <vt:i4>5</vt:i4>
      </vt:variant>
      <vt:variant>
        <vt:lpwstr/>
      </vt:variant>
      <vt:variant>
        <vt:lpwstr>_Toc230013495</vt:lpwstr>
      </vt:variant>
      <vt:variant>
        <vt:i4>1966135</vt:i4>
      </vt:variant>
      <vt:variant>
        <vt:i4>1604</vt:i4>
      </vt:variant>
      <vt:variant>
        <vt:i4>0</vt:i4>
      </vt:variant>
      <vt:variant>
        <vt:i4>5</vt:i4>
      </vt:variant>
      <vt:variant>
        <vt:lpwstr/>
      </vt:variant>
      <vt:variant>
        <vt:lpwstr>_Toc230013494</vt:lpwstr>
      </vt:variant>
      <vt:variant>
        <vt:i4>1966135</vt:i4>
      </vt:variant>
      <vt:variant>
        <vt:i4>1598</vt:i4>
      </vt:variant>
      <vt:variant>
        <vt:i4>0</vt:i4>
      </vt:variant>
      <vt:variant>
        <vt:i4>5</vt:i4>
      </vt:variant>
      <vt:variant>
        <vt:lpwstr/>
      </vt:variant>
      <vt:variant>
        <vt:lpwstr>_Toc230013493</vt:lpwstr>
      </vt:variant>
      <vt:variant>
        <vt:i4>1966135</vt:i4>
      </vt:variant>
      <vt:variant>
        <vt:i4>1592</vt:i4>
      </vt:variant>
      <vt:variant>
        <vt:i4>0</vt:i4>
      </vt:variant>
      <vt:variant>
        <vt:i4>5</vt:i4>
      </vt:variant>
      <vt:variant>
        <vt:lpwstr/>
      </vt:variant>
      <vt:variant>
        <vt:lpwstr>_Toc230013492</vt:lpwstr>
      </vt:variant>
      <vt:variant>
        <vt:i4>1966135</vt:i4>
      </vt:variant>
      <vt:variant>
        <vt:i4>1586</vt:i4>
      </vt:variant>
      <vt:variant>
        <vt:i4>0</vt:i4>
      </vt:variant>
      <vt:variant>
        <vt:i4>5</vt:i4>
      </vt:variant>
      <vt:variant>
        <vt:lpwstr/>
      </vt:variant>
      <vt:variant>
        <vt:lpwstr>_Toc230013491</vt:lpwstr>
      </vt:variant>
      <vt:variant>
        <vt:i4>1966135</vt:i4>
      </vt:variant>
      <vt:variant>
        <vt:i4>1580</vt:i4>
      </vt:variant>
      <vt:variant>
        <vt:i4>0</vt:i4>
      </vt:variant>
      <vt:variant>
        <vt:i4>5</vt:i4>
      </vt:variant>
      <vt:variant>
        <vt:lpwstr/>
      </vt:variant>
      <vt:variant>
        <vt:lpwstr>_Toc230013490</vt:lpwstr>
      </vt:variant>
      <vt:variant>
        <vt:i4>2031671</vt:i4>
      </vt:variant>
      <vt:variant>
        <vt:i4>1574</vt:i4>
      </vt:variant>
      <vt:variant>
        <vt:i4>0</vt:i4>
      </vt:variant>
      <vt:variant>
        <vt:i4>5</vt:i4>
      </vt:variant>
      <vt:variant>
        <vt:lpwstr/>
      </vt:variant>
      <vt:variant>
        <vt:lpwstr>_Toc230013489</vt:lpwstr>
      </vt:variant>
      <vt:variant>
        <vt:i4>2031671</vt:i4>
      </vt:variant>
      <vt:variant>
        <vt:i4>1568</vt:i4>
      </vt:variant>
      <vt:variant>
        <vt:i4>0</vt:i4>
      </vt:variant>
      <vt:variant>
        <vt:i4>5</vt:i4>
      </vt:variant>
      <vt:variant>
        <vt:lpwstr/>
      </vt:variant>
      <vt:variant>
        <vt:lpwstr>_Toc230013488</vt:lpwstr>
      </vt:variant>
      <vt:variant>
        <vt:i4>2031671</vt:i4>
      </vt:variant>
      <vt:variant>
        <vt:i4>1562</vt:i4>
      </vt:variant>
      <vt:variant>
        <vt:i4>0</vt:i4>
      </vt:variant>
      <vt:variant>
        <vt:i4>5</vt:i4>
      </vt:variant>
      <vt:variant>
        <vt:lpwstr/>
      </vt:variant>
      <vt:variant>
        <vt:lpwstr>_Toc230013487</vt:lpwstr>
      </vt:variant>
      <vt:variant>
        <vt:i4>2031671</vt:i4>
      </vt:variant>
      <vt:variant>
        <vt:i4>1556</vt:i4>
      </vt:variant>
      <vt:variant>
        <vt:i4>0</vt:i4>
      </vt:variant>
      <vt:variant>
        <vt:i4>5</vt:i4>
      </vt:variant>
      <vt:variant>
        <vt:lpwstr/>
      </vt:variant>
      <vt:variant>
        <vt:lpwstr>_Toc230013486</vt:lpwstr>
      </vt:variant>
      <vt:variant>
        <vt:i4>2031671</vt:i4>
      </vt:variant>
      <vt:variant>
        <vt:i4>1550</vt:i4>
      </vt:variant>
      <vt:variant>
        <vt:i4>0</vt:i4>
      </vt:variant>
      <vt:variant>
        <vt:i4>5</vt:i4>
      </vt:variant>
      <vt:variant>
        <vt:lpwstr/>
      </vt:variant>
      <vt:variant>
        <vt:lpwstr>_Toc230013485</vt:lpwstr>
      </vt:variant>
      <vt:variant>
        <vt:i4>2031671</vt:i4>
      </vt:variant>
      <vt:variant>
        <vt:i4>1544</vt:i4>
      </vt:variant>
      <vt:variant>
        <vt:i4>0</vt:i4>
      </vt:variant>
      <vt:variant>
        <vt:i4>5</vt:i4>
      </vt:variant>
      <vt:variant>
        <vt:lpwstr/>
      </vt:variant>
      <vt:variant>
        <vt:lpwstr>_Toc230013484</vt:lpwstr>
      </vt:variant>
      <vt:variant>
        <vt:i4>2031671</vt:i4>
      </vt:variant>
      <vt:variant>
        <vt:i4>1538</vt:i4>
      </vt:variant>
      <vt:variant>
        <vt:i4>0</vt:i4>
      </vt:variant>
      <vt:variant>
        <vt:i4>5</vt:i4>
      </vt:variant>
      <vt:variant>
        <vt:lpwstr/>
      </vt:variant>
      <vt:variant>
        <vt:lpwstr>_Toc230013483</vt:lpwstr>
      </vt:variant>
      <vt:variant>
        <vt:i4>2031671</vt:i4>
      </vt:variant>
      <vt:variant>
        <vt:i4>1532</vt:i4>
      </vt:variant>
      <vt:variant>
        <vt:i4>0</vt:i4>
      </vt:variant>
      <vt:variant>
        <vt:i4>5</vt:i4>
      </vt:variant>
      <vt:variant>
        <vt:lpwstr/>
      </vt:variant>
      <vt:variant>
        <vt:lpwstr>_Toc230013482</vt:lpwstr>
      </vt:variant>
      <vt:variant>
        <vt:i4>2031671</vt:i4>
      </vt:variant>
      <vt:variant>
        <vt:i4>1526</vt:i4>
      </vt:variant>
      <vt:variant>
        <vt:i4>0</vt:i4>
      </vt:variant>
      <vt:variant>
        <vt:i4>5</vt:i4>
      </vt:variant>
      <vt:variant>
        <vt:lpwstr/>
      </vt:variant>
      <vt:variant>
        <vt:lpwstr>_Toc230013481</vt:lpwstr>
      </vt:variant>
      <vt:variant>
        <vt:i4>2031671</vt:i4>
      </vt:variant>
      <vt:variant>
        <vt:i4>1520</vt:i4>
      </vt:variant>
      <vt:variant>
        <vt:i4>0</vt:i4>
      </vt:variant>
      <vt:variant>
        <vt:i4>5</vt:i4>
      </vt:variant>
      <vt:variant>
        <vt:lpwstr/>
      </vt:variant>
      <vt:variant>
        <vt:lpwstr>_Toc230013480</vt:lpwstr>
      </vt:variant>
      <vt:variant>
        <vt:i4>1048631</vt:i4>
      </vt:variant>
      <vt:variant>
        <vt:i4>1514</vt:i4>
      </vt:variant>
      <vt:variant>
        <vt:i4>0</vt:i4>
      </vt:variant>
      <vt:variant>
        <vt:i4>5</vt:i4>
      </vt:variant>
      <vt:variant>
        <vt:lpwstr/>
      </vt:variant>
      <vt:variant>
        <vt:lpwstr>_Toc230013479</vt:lpwstr>
      </vt:variant>
      <vt:variant>
        <vt:i4>1048631</vt:i4>
      </vt:variant>
      <vt:variant>
        <vt:i4>1508</vt:i4>
      </vt:variant>
      <vt:variant>
        <vt:i4>0</vt:i4>
      </vt:variant>
      <vt:variant>
        <vt:i4>5</vt:i4>
      </vt:variant>
      <vt:variant>
        <vt:lpwstr/>
      </vt:variant>
      <vt:variant>
        <vt:lpwstr>_Toc230013478</vt:lpwstr>
      </vt:variant>
      <vt:variant>
        <vt:i4>1048631</vt:i4>
      </vt:variant>
      <vt:variant>
        <vt:i4>1502</vt:i4>
      </vt:variant>
      <vt:variant>
        <vt:i4>0</vt:i4>
      </vt:variant>
      <vt:variant>
        <vt:i4>5</vt:i4>
      </vt:variant>
      <vt:variant>
        <vt:lpwstr/>
      </vt:variant>
      <vt:variant>
        <vt:lpwstr>_Toc230013477</vt:lpwstr>
      </vt:variant>
      <vt:variant>
        <vt:i4>1048631</vt:i4>
      </vt:variant>
      <vt:variant>
        <vt:i4>1496</vt:i4>
      </vt:variant>
      <vt:variant>
        <vt:i4>0</vt:i4>
      </vt:variant>
      <vt:variant>
        <vt:i4>5</vt:i4>
      </vt:variant>
      <vt:variant>
        <vt:lpwstr/>
      </vt:variant>
      <vt:variant>
        <vt:lpwstr>_Toc230013476</vt:lpwstr>
      </vt:variant>
      <vt:variant>
        <vt:i4>1048631</vt:i4>
      </vt:variant>
      <vt:variant>
        <vt:i4>1490</vt:i4>
      </vt:variant>
      <vt:variant>
        <vt:i4>0</vt:i4>
      </vt:variant>
      <vt:variant>
        <vt:i4>5</vt:i4>
      </vt:variant>
      <vt:variant>
        <vt:lpwstr/>
      </vt:variant>
      <vt:variant>
        <vt:lpwstr>_Toc230013475</vt:lpwstr>
      </vt:variant>
      <vt:variant>
        <vt:i4>1048631</vt:i4>
      </vt:variant>
      <vt:variant>
        <vt:i4>1484</vt:i4>
      </vt:variant>
      <vt:variant>
        <vt:i4>0</vt:i4>
      </vt:variant>
      <vt:variant>
        <vt:i4>5</vt:i4>
      </vt:variant>
      <vt:variant>
        <vt:lpwstr/>
      </vt:variant>
      <vt:variant>
        <vt:lpwstr>_Toc230013474</vt:lpwstr>
      </vt:variant>
      <vt:variant>
        <vt:i4>1048631</vt:i4>
      </vt:variant>
      <vt:variant>
        <vt:i4>1478</vt:i4>
      </vt:variant>
      <vt:variant>
        <vt:i4>0</vt:i4>
      </vt:variant>
      <vt:variant>
        <vt:i4>5</vt:i4>
      </vt:variant>
      <vt:variant>
        <vt:lpwstr/>
      </vt:variant>
      <vt:variant>
        <vt:lpwstr>_Toc230013473</vt:lpwstr>
      </vt:variant>
      <vt:variant>
        <vt:i4>1048631</vt:i4>
      </vt:variant>
      <vt:variant>
        <vt:i4>1472</vt:i4>
      </vt:variant>
      <vt:variant>
        <vt:i4>0</vt:i4>
      </vt:variant>
      <vt:variant>
        <vt:i4>5</vt:i4>
      </vt:variant>
      <vt:variant>
        <vt:lpwstr/>
      </vt:variant>
      <vt:variant>
        <vt:lpwstr>_Toc230013472</vt:lpwstr>
      </vt:variant>
      <vt:variant>
        <vt:i4>1048631</vt:i4>
      </vt:variant>
      <vt:variant>
        <vt:i4>1466</vt:i4>
      </vt:variant>
      <vt:variant>
        <vt:i4>0</vt:i4>
      </vt:variant>
      <vt:variant>
        <vt:i4>5</vt:i4>
      </vt:variant>
      <vt:variant>
        <vt:lpwstr/>
      </vt:variant>
      <vt:variant>
        <vt:lpwstr>_Toc230013471</vt:lpwstr>
      </vt:variant>
      <vt:variant>
        <vt:i4>1048631</vt:i4>
      </vt:variant>
      <vt:variant>
        <vt:i4>1460</vt:i4>
      </vt:variant>
      <vt:variant>
        <vt:i4>0</vt:i4>
      </vt:variant>
      <vt:variant>
        <vt:i4>5</vt:i4>
      </vt:variant>
      <vt:variant>
        <vt:lpwstr/>
      </vt:variant>
      <vt:variant>
        <vt:lpwstr>_Toc230013470</vt:lpwstr>
      </vt:variant>
      <vt:variant>
        <vt:i4>1114167</vt:i4>
      </vt:variant>
      <vt:variant>
        <vt:i4>1454</vt:i4>
      </vt:variant>
      <vt:variant>
        <vt:i4>0</vt:i4>
      </vt:variant>
      <vt:variant>
        <vt:i4>5</vt:i4>
      </vt:variant>
      <vt:variant>
        <vt:lpwstr/>
      </vt:variant>
      <vt:variant>
        <vt:lpwstr>_Toc230013469</vt:lpwstr>
      </vt:variant>
      <vt:variant>
        <vt:i4>1114167</vt:i4>
      </vt:variant>
      <vt:variant>
        <vt:i4>1448</vt:i4>
      </vt:variant>
      <vt:variant>
        <vt:i4>0</vt:i4>
      </vt:variant>
      <vt:variant>
        <vt:i4>5</vt:i4>
      </vt:variant>
      <vt:variant>
        <vt:lpwstr/>
      </vt:variant>
      <vt:variant>
        <vt:lpwstr>_Toc230013468</vt:lpwstr>
      </vt:variant>
      <vt:variant>
        <vt:i4>1114167</vt:i4>
      </vt:variant>
      <vt:variant>
        <vt:i4>1442</vt:i4>
      </vt:variant>
      <vt:variant>
        <vt:i4>0</vt:i4>
      </vt:variant>
      <vt:variant>
        <vt:i4>5</vt:i4>
      </vt:variant>
      <vt:variant>
        <vt:lpwstr/>
      </vt:variant>
      <vt:variant>
        <vt:lpwstr>_Toc230013467</vt:lpwstr>
      </vt:variant>
      <vt:variant>
        <vt:i4>1114167</vt:i4>
      </vt:variant>
      <vt:variant>
        <vt:i4>1436</vt:i4>
      </vt:variant>
      <vt:variant>
        <vt:i4>0</vt:i4>
      </vt:variant>
      <vt:variant>
        <vt:i4>5</vt:i4>
      </vt:variant>
      <vt:variant>
        <vt:lpwstr/>
      </vt:variant>
      <vt:variant>
        <vt:lpwstr>_Toc230013466</vt:lpwstr>
      </vt:variant>
      <vt:variant>
        <vt:i4>1114167</vt:i4>
      </vt:variant>
      <vt:variant>
        <vt:i4>1430</vt:i4>
      </vt:variant>
      <vt:variant>
        <vt:i4>0</vt:i4>
      </vt:variant>
      <vt:variant>
        <vt:i4>5</vt:i4>
      </vt:variant>
      <vt:variant>
        <vt:lpwstr/>
      </vt:variant>
      <vt:variant>
        <vt:lpwstr>_Toc230013465</vt:lpwstr>
      </vt:variant>
      <vt:variant>
        <vt:i4>1114167</vt:i4>
      </vt:variant>
      <vt:variant>
        <vt:i4>1424</vt:i4>
      </vt:variant>
      <vt:variant>
        <vt:i4>0</vt:i4>
      </vt:variant>
      <vt:variant>
        <vt:i4>5</vt:i4>
      </vt:variant>
      <vt:variant>
        <vt:lpwstr/>
      </vt:variant>
      <vt:variant>
        <vt:lpwstr>_Toc230013464</vt:lpwstr>
      </vt:variant>
      <vt:variant>
        <vt:i4>1114167</vt:i4>
      </vt:variant>
      <vt:variant>
        <vt:i4>1418</vt:i4>
      </vt:variant>
      <vt:variant>
        <vt:i4>0</vt:i4>
      </vt:variant>
      <vt:variant>
        <vt:i4>5</vt:i4>
      </vt:variant>
      <vt:variant>
        <vt:lpwstr/>
      </vt:variant>
      <vt:variant>
        <vt:lpwstr>_Toc230013463</vt:lpwstr>
      </vt:variant>
      <vt:variant>
        <vt:i4>1114167</vt:i4>
      </vt:variant>
      <vt:variant>
        <vt:i4>1412</vt:i4>
      </vt:variant>
      <vt:variant>
        <vt:i4>0</vt:i4>
      </vt:variant>
      <vt:variant>
        <vt:i4>5</vt:i4>
      </vt:variant>
      <vt:variant>
        <vt:lpwstr/>
      </vt:variant>
      <vt:variant>
        <vt:lpwstr>_Toc230013462</vt:lpwstr>
      </vt:variant>
      <vt:variant>
        <vt:i4>1114167</vt:i4>
      </vt:variant>
      <vt:variant>
        <vt:i4>1406</vt:i4>
      </vt:variant>
      <vt:variant>
        <vt:i4>0</vt:i4>
      </vt:variant>
      <vt:variant>
        <vt:i4>5</vt:i4>
      </vt:variant>
      <vt:variant>
        <vt:lpwstr/>
      </vt:variant>
      <vt:variant>
        <vt:lpwstr>_Toc230013461</vt:lpwstr>
      </vt:variant>
      <vt:variant>
        <vt:i4>1114167</vt:i4>
      </vt:variant>
      <vt:variant>
        <vt:i4>1400</vt:i4>
      </vt:variant>
      <vt:variant>
        <vt:i4>0</vt:i4>
      </vt:variant>
      <vt:variant>
        <vt:i4>5</vt:i4>
      </vt:variant>
      <vt:variant>
        <vt:lpwstr/>
      </vt:variant>
      <vt:variant>
        <vt:lpwstr>_Toc230013460</vt:lpwstr>
      </vt:variant>
      <vt:variant>
        <vt:i4>1179703</vt:i4>
      </vt:variant>
      <vt:variant>
        <vt:i4>1394</vt:i4>
      </vt:variant>
      <vt:variant>
        <vt:i4>0</vt:i4>
      </vt:variant>
      <vt:variant>
        <vt:i4>5</vt:i4>
      </vt:variant>
      <vt:variant>
        <vt:lpwstr/>
      </vt:variant>
      <vt:variant>
        <vt:lpwstr>_Toc230013459</vt:lpwstr>
      </vt:variant>
      <vt:variant>
        <vt:i4>1179703</vt:i4>
      </vt:variant>
      <vt:variant>
        <vt:i4>1388</vt:i4>
      </vt:variant>
      <vt:variant>
        <vt:i4>0</vt:i4>
      </vt:variant>
      <vt:variant>
        <vt:i4>5</vt:i4>
      </vt:variant>
      <vt:variant>
        <vt:lpwstr/>
      </vt:variant>
      <vt:variant>
        <vt:lpwstr>_Toc230013458</vt:lpwstr>
      </vt:variant>
      <vt:variant>
        <vt:i4>1179703</vt:i4>
      </vt:variant>
      <vt:variant>
        <vt:i4>1382</vt:i4>
      </vt:variant>
      <vt:variant>
        <vt:i4>0</vt:i4>
      </vt:variant>
      <vt:variant>
        <vt:i4>5</vt:i4>
      </vt:variant>
      <vt:variant>
        <vt:lpwstr/>
      </vt:variant>
      <vt:variant>
        <vt:lpwstr>_Toc230013457</vt:lpwstr>
      </vt:variant>
      <vt:variant>
        <vt:i4>1179703</vt:i4>
      </vt:variant>
      <vt:variant>
        <vt:i4>1376</vt:i4>
      </vt:variant>
      <vt:variant>
        <vt:i4>0</vt:i4>
      </vt:variant>
      <vt:variant>
        <vt:i4>5</vt:i4>
      </vt:variant>
      <vt:variant>
        <vt:lpwstr/>
      </vt:variant>
      <vt:variant>
        <vt:lpwstr>_Toc230013456</vt:lpwstr>
      </vt:variant>
      <vt:variant>
        <vt:i4>1179703</vt:i4>
      </vt:variant>
      <vt:variant>
        <vt:i4>1370</vt:i4>
      </vt:variant>
      <vt:variant>
        <vt:i4>0</vt:i4>
      </vt:variant>
      <vt:variant>
        <vt:i4>5</vt:i4>
      </vt:variant>
      <vt:variant>
        <vt:lpwstr/>
      </vt:variant>
      <vt:variant>
        <vt:lpwstr>_Toc230013455</vt:lpwstr>
      </vt:variant>
      <vt:variant>
        <vt:i4>1179703</vt:i4>
      </vt:variant>
      <vt:variant>
        <vt:i4>1364</vt:i4>
      </vt:variant>
      <vt:variant>
        <vt:i4>0</vt:i4>
      </vt:variant>
      <vt:variant>
        <vt:i4>5</vt:i4>
      </vt:variant>
      <vt:variant>
        <vt:lpwstr/>
      </vt:variant>
      <vt:variant>
        <vt:lpwstr>_Toc230013454</vt:lpwstr>
      </vt:variant>
      <vt:variant>
        <vt:i4>1179703</vt:i4>
      </vt:variant>
      <vt:variant>
        <vt:i4>1358</vt:i4>
      </vt:variant>
      <vt:variant>
        <vt:i4>0</vt:i4>
      </vt:variant>
      <vt:variant>
        <vt:i4>5</vt:i4>
      </vt:variant>
      <vt:variant>
        <vt:lpwstr/>
      </vt:variant>
      <vt:variant>
        <vt:lpwstr>_Toc230013453</vt:lpwstr>
      </vt:variant>
      <vt:variant>
        <vt:i4>1179703</vt:i4>
      </vt:variant>
      <vt:variant>
        <vt:i4>1352</vt:i4>
      </vt:variant>
      <vt:variant>
        <vt:i4>0</vt:i4>
      </vt:variant>
      <vt:variant>
        <vt:i4>5</vt:i4>
      </vt:variant>
      <vt:variant>
        <vt:lpwstr/>
      </vt:variant>
      <vt:variant>
        <vt:lpwstr>_Toc230013452</vt:lpwstr>
      </vt:variant>
      <vt:variant>
        <vt:i4>1179703</vt:i4>
      </vt:variant>
      <vt:variant>
        <vt:i4>1346</vt:i4>
      </vt:variant>
      <vt:variant>
        <vt:i4>0</vt:i4>
      </vt:variant>
      <vt:variant>
        <vt:i4>5</vt:i4>
      </vt:variant>
      <vt:variant>
        <vt:lpwstr/>
      </vt:variant>
      <vt:variant>
        <vt:lpwstr>_Toc230013451</vt:lpwstr>
      </vt:variant>
      <vt:variant>
        <vt:i4>1179703</vt:i4>
      </vt:variant>
      <vt:variant>
        <vt:i4>1340</vt:i4>
      </vt:variant>
      <vt:variant>
        <vt:i4>0</vt:i4>
      </vt:variant>
      <vt:variant>
        <vt:i4>5</vt:i4>
      </vt:variant>
      <vt:variant>
        <vt:lpwstr/>
      </vt:variant>
      <vt:variant>
        <vt:lpwstr>_Toc230013450</vt:lpwstr>
      </vt:variant>
      <vt:variant>
        <vt:i4>1245239</vt:i4>
      </vt:variant>
      <vt:variant>
        <vt:i4>1334</vt:i4>
      </vt:variant>
      <vt:variant>
        <vt:i4>0</vt:i4>
      </vt:variant>
      <vt:variant>
        <vt:i4>5</vt:i4>
      </vt:variant>
      <vt:variant>
        <vt:lpwstr/>
      </vt:variant>
      <vt:variant>
        <vt:lpwstr>_Toc230013449</vt:lpwstr>
      </vt:variant>
      <vt:variant>
        <vt:i4>1245239</vt:i4>
      </vt:variant>
      <vt:variant>
        <vt:i4>1328</vt:i4>
      </vt:variant>
      <vt:variant>
        <vt:i4>0</vt:i4>
      </vt:variant>
      <vt:variant>
        <vt:i4>5</vt:i4>
      </vt:variant>
      <vt:variant>
        <vt:lpwstr/>
      </vt:variant>
      <vt:variant>
        <vt:lpwstr>_Toc230013448</vt:lpwstr>
      </vt:variant>
      <vt:variant>
        <vt:i4>1245239</vt:i4>
      </vt:variant>
      <vt:variant>
        <vt:i4>1322</vt:i4>
      </vt:variant>
      <vt:variant>
        <vt:i4>0</vt:i4>
      </vt:variant>
      <vt:variant>
        <vt:i4>5</vt:i4>
      </vt:variant>
      <vt:variant>
        <vt:lpwstr/>
      </vt:variant>
      <vt:variant>
        <vt:lpwstr>_Toc230013447</vt:lpwstr>
      </vt:variant>
      <vt:variant>
        <vt:i4>1245239</vt:i4>
      </vt:variant>
      <vt:variant>
        <vt:i4>1316</vt:i4>
      </vt:variant>
      <vt:variant>
        <vt:i4>0</vt:i4>
      </vt:variant>
      <vt:variant>
        <vt:i4>5</vt:i4>
      </vt:variant>
      <vt:variant>
        <vt:lpwstr/>
      </vt:variant>
      <vt:variant>
        <vt:lpwstr>_Toc230013446</vt:lpwstr>
      </vt:variant>
      <vt:variant>
        <vt:i4>1245239</vt:i4>
      </vt:variant>
      <vt:variant>
        <vt:i4>1310</vt:i4>
      </vt:variant>
      <vt:variant>
        <vt:i4>0</vt:i4>
      </vt:variant>
      <vt:variant>
        <vt:i4>5</vt:i4>
      </vt:variant>
      <vt:variant>
        <vt:lpwstr/>
      </vt:variant>
      <vt:variant>
        <vt:lpwstr>_Toc230013445</vt:lpwstr>
      </vt:variant>
      <vt:variant>
        <vt:i4>1245239</vt:i4>
      </vt:variant>
      <vt:variant>
        <vt:i4>1304</vt:i4>
      </vt:variant>
      <vt:variant>
        <vt:i4>0</vt:i4>
      </vt:variant>
      <vt:variant>
        <vt:i4>5</vt:i4>
      </vt:variant>
      <vt:variant>
        <vt:lpwstr/>
      </vt:variant>
      <vt:variant>
        <vt:lpwstr>_Toc230013444</vt:lpwstr>
      </vt:variant>
      <vt:variant>
        <vt:i4>1245239</vt:i4>
      </vt:variant>
      <vt:variant>
        <vt:i4>1298</vt:i4>
      </vt:variant>
      <vt:variant>
        <vt:i4>0</vt:i4>
      </vt:variant>
      <vt:variant>
        <vt:i4>5</vt:i4>
      </vt:variant>
      <vt:variant>
        <vt:lpwstr/>
      </vt:variant>
      <vt:variant>
        <vt:lpwstr>_Toc230013443</vt:lpwstr>
      </vt:variant>
      <vt:variant>
        <vt:i4>1245239</vt:i4>
      </vt:variant>
      <vt:variant>
        <vt:i4>1292</vt:i4>
      </vt:variant>
      <vt:variant>
        <vt:i4>0</vt:i4>
      </vt:variant>
      <vt:variant>
        <vt:i4>5</vt:i4>
      </vt:variant>
      <vt:variant>
        <vt:lpwstr/>
      </vt:variant>
      <vt:variant>
        <vt:lpwstr>_Toc230013442</vt:lpwstr>
      </vt:variant>
      <vt:variant>
        <vt:i4>1245239</vt:i4>
      </vt:variant>
      <vt:variant>
        <vt:i4>1286</vt:i4>
      </vt:variant>
      <vt:variant>
        <vt:i4>0</vt:i4>
      </vt:variant>
      <vt:variant>
        <vt:i4>5</vt:i4>
      </vt:variant>
      <vt:variant>
        <vt:lpwstr/>
      </vt:variant>
      <vt:variant>
        <vt:lpwstr>_Toc230013441</vt:lpwstr>
      </vt:variant>
      <vt:variant>
        <vt:i4>1245239</vt:i4>
      </vt:variant>
      <vt:variant>
        <vt:i4>1280</vt:i4>
      </vt:variant>
      <vt:variant>
        <vt:i4>0</vt:i4>
      </vt:variant>
      <vt:variant>
        <vt:i4>5</vt:i4>
      </vt:variant>
      <vt:variant>
        <vt:lpwstr/>
      </vt:variant>
      <vt:variant>
        <vt:lpwstr>_Toc230013440</vt:lpwstr>
      </vt:variant>
      <vt:variant>
        <vt:i4>1310775</vt:i4>
      </vt:variant>
      <vt:variant>
        <vt:i4>1274</vt:i4>
      </vt:variant>
      <vt:variant>
        <vt:i4>0</vt:i4>
      </vt:variant>
      <vt:variant>
        <vt:i4>5</vt:i4>
      </vt:variant>
      <vt:variant>
        <vt:lpwstr/>
      </vt:variant>
      <vt:variant>
        <vt:lpwstr>_Toc230013439</vt:lpwstr>
      </vt:variant>
      <vt:variant>
        <vt:i4>1310775</vt:i4>
      </vt:variant>
      <vt:variant>
        <vt:i4>1268</vt:i4>
      </vt:variant>
      <vt:variant>
        <vt:i4>0</vt:i4>
      </vt:variant>
      <vt:variant>
        <vt:i4>5</vt:i4>
      </vt:variant>
      <vt:variant>
        <vt:lpwstr/>
      </vt:variant>
      <vt:variant>
        <vt:lpwstr>_Toc230013438</vt:lpwstr>
      </vt:variant>
      <vt:variant>
        <vt:i4>1310775</vt:i4>
      </vt:variant>
      <vt:variant>
        <vt:i4>1262</vt:i4>
      </vt:variant>
      <vt:variant>
        <vt:i4>0</vt:i4>
      </vt:variant>
      <vt:variant>
        <vt:i4>5</vt:i4>
      </vt:variant>
      <vt:variant>
        <vt:lpwstr/>
      </vt:variant>
      <vt:variant>
        <vt:lpwstr>_Toc230013437</vt:lpwstr>
      </vt:variant>
      <vt:variant>
        <vt:i4>1310775</vt:i4>
      </vt:variant>
      <vt:variant>
        <vt:i4>1256</vt:i4>
      </vt:variant>
      <vt:variant>
        <vt:i4>0</vt:i4>
      </vt:variant>
      <vt:variant>
        <vt:i4>5</vt:i4>
      </vt:variant>
      <vt:variant>
        <vt:lpwstr/>
      </vt:variant>
      <vt:variant>
        <vt:lpwstr>_Toc230013436</vt:lpwstr>
      </vt:variant>
      <vt:variant>
        <vt:i4>1310775</vt:i4>
      </vt:variant>
      <vt:variant>
        <vt:i4>1250</vt:i4>
      </vt:variant>
      <vt:variant>
        <vt:i4>0</vt:i4>
      </vt:variant>
      <vt:variant>
        <vt:i4>5</vt:i4>
      </vt:variant>
      <vt:variant>
        <vt:lpwstr/>
      </vt:variant>
      <vt:variant>
        <vt:lpwstr>_Toc230013435</vt:lpwstr>
      </vt:variant>
      <vt:variant>
        <vt:i4>1310775</vt:i4>
      </vt:variant>
      <vt:variant>
        <vt:i4>1244</vt:i4>
      </vt:variant>
      <vt:variant>
        <vt:i4>0</vt:i4>
      </vt:variant>
      <vt:variant>
        <vt:i4>5</vt:i4>
      </vt:variant>
      <vt:variant>
        <vt:lpwstr/>
      </vt:variant>
      <vt:variant>
        <vt:lpwstr>_Toc230013434</vt:lpwstr>
      </vt:variant>
      <vt:variant>
        <vt:i4>1310775</vt:i4>
      </vt:variant>
      <vt:variant>
        <vt:i4>1238</vt:i4>
      </vt:variant>
      <vt:variant>
        <vt:i4>0</vt:i4>
      </vt:variant>
      <vt:variant>
        <vt:i4>5</vt:i4>
      </vt:variant>
      <vt:variant>
        <vt:lpwstr/>
      </vt:variant>
      <vt:variant>
        <vt:lpwstr>_Toc230013433</vt:lpwstr>
      </vt:variant>
      <vt:variant>
        <vt:i4>1310775</vt:i4>
      </vt:variant>
      <vt:variant>
        <vt:i4>1232</vt:i4>
      </vt:variant>
      <vt:variant>
        <vt:i4>0</vt:i4>
      </vt:variant>
      <vt:variant>
        <vt:i4>5</vt:i4>
      </vt:variant>
      <vt:variant>
        <vt:lpwstr/>
      </vt:variant>
      <vt:variant>
        <vt:lpwstr>_Toc230013432</vt:lpwstr>
      </vt:variant>
      <vt:variant>
        <vt:i4>1310775</vt:i4>
      </vt:variant>
      <vt:variant>
        <vt:i4>1226</vt:i4>
      </vt:variant>
      <vt:variant>
        <vt:i4>0</vt:i4>
      </vt:variant>
      <vt:variant>
        <vt:i4>5</vt:i4>
      </vt:variant>
      <vt:variant>
        <vt:lpwstr/>
      </vt:variant>
      <vt:variant>
        <vt:lpwstr>_Toc230013431</vt:lpwstr>
      </vt:variant>
      <vt:variant>
        <vt:i4>1310775</vt:i4>
      </vt:variant>
      <vt:variant>
        <vt:i4>1220</vt:i4>
      </vt:variant>
      <vt:variant>
        <vt:i4>0</vt:i4>
      </vt:variant>
      <vt:variant>
        <vt:i4>5</vt:i4>
      </vt:variant>
      <vt:variant>
        <vt:lpwstr/>
      </vt:variant>
      <vt:variant>
        <vt:lpwstr>_Toc230013430</vt:lpwstr>
      </vt:variant>
      <vt:variant>
        <vt:i4>1376311</vt:i4>
      </vt:variant>
      <vt:variant>
        <vt:i4>1214</vt:i4>
      </vt:variant>
      <vt:variant>
        <vt:i4>0</vt:i4>
      </vt:variant>
      <vt:variant>
        <vt:i4>5</vt:i4>
      </vt:variant>
      <vt:variant>
        <vt:lpwstr/>
      </vt:variant>
      <vt:variant>
        <vt:lpwstr>_Toc230013429</vt:lpwstr>
      </vt:variant>
      <vt:variant>
        <vt:i4>1376311</vt:i4>
      </vt:variant>
      <vt:variant>
        <vt:i4>1208</vt:i4>
      </vt:variant>
      <vt:variant>
        <vt:i4>0</vt:i4>
      </vt:variant>
      <vt:variant>
        <vt:i4>5</vt:i4>
      </vt:variant>
      <vt:variant>
        <vt:lpwstr/>
      </vt:variant>
      <vt:variant>
        <vt:lpwstr>_Toc230013428</vt:lpwstr>
      </vt:variant>
      <vt:variant>
        <vt:i4>1376311</vt:i4>
      </vt:variant>
      <vt:variant>
        <vt:i4>1202</vt:i4>
      </vt:variant>
      <vt:variant>
        <vt:i4>0</vt:i4>
      </vt:variant>
      <vt:variant>
        <vt:i4>5</vt:i4>
      </vt:variant>
      <vt:variant>
        <vt:lpwstr/>
      </vt:variant>
      <vt:variant>
        <vt:lpwstr>_Toc230013427</vt:lpwstr>
      </vt:variant>
      <vt:variant>
        <vt:i4>1376311</vt:i4>
      </vt:variant>
      <vt:variant>
        <vt:i4>1196</vt:i4>
      </vt:variant>
      <vt:variant>
        <vt:i4>0</vt:i4>
      </vt:variant>
      <vt:variant>
        <vt:i4>5</vt:i4>
      </vt:variant>
      <vt:variant>
        <vt:lpwstr/>
      </vt:variant>
      <vt:variant>
        <vt:lpwstr>_Toc230013426</vt:lpwstr>
      </vt:variant>
      <vt:variant>
        <vt:i4>1376311</vt:i4>
      </vt:variant>
      <vt:variant>
        <vt:i4>1190</vt:i4>
      </vt:variant>
      <vt:variant>
        <vt:i4>0</vt:i4>
      </vt:variant>
      <vt:variant>
        <vt:i4>5</vt:i4>
      </vt:variant>
      <vt:variant>
        <vt:lpwstr/>
      </vt:variant>
      <vt:variant>
        <vt:lpwstr>_Toc230013425</vt:lpwstr>
      </vt:variant>
      <vt:variant>
        <vt:i4>1376311</vt:i4>
      </vt:variant>
      <vt:variant>
        <vt:i4>1184</vt:i4>
      </vt:variant>
      <vt:variant>
        <vt:i4>0</vt:i4>
      </vt:variant>
      <vt:variant>
        <vt:i4>5</vt:i4>
      </vt:variant>
      <vt:variant>
        <vt:lpwstr/>
      </vt:variant>
      <vt:variant>
        <vt:lpwstr>_Toc230013424</vt:lpwstr>
      </vt:variant>
      <vt:variant>
        <vt:i4>1376311</vt:i4>
      </vt:variant>
      <vt:variant>
        <vt:i4>1178</vt:i4>
      </vt:variant>
      <vt:variant>
        <vt:i4>0</vt:i4>
      </vt:variant>
      <vt:variant>
        <vt:i4>5</vt:i4>
      </vt:variant>
      <vt:variant>
        <vt:lpwstr/>
      </vt:variant>
      <vt:variant>
        <vt:lpwstr>_Toc230013423</vt:lpwstr>
      </vt:variant>
      <vt:variant>
        <vt:i4>1376311</vt:i4>
      </vt:variant>
      <vt:variant>
        <vt:i4>1172</vt:i4>
      </vt:variant>
      <vt:variant>
        <vt:i4>0</vt:i4>
      </vt:variant>
      <vt:variant>
        <vt:i4>5</vt:i4>
      </vt:variant>
      <vt:variant>
        <vt:lpwstr/>
      </vt:variant>
      <vt:variant>
        <vt:lpwstr>_Toc230013422</vt:lpwstr>
      </vt:variant>
      <vt:variant>
        <vt:i4>1376311</vt:i4>
      </vt:variant>
      <vt:variant>
        <vt:i4>1166</vt:i4>
      </vt:variant>
      <vt:variant>
        <vt:i4>0</vt:i4>
      </vt:variant>
      <vt:variant>
        <vt:i4>5</vt:i4>
      </vt:variant>
      <vt:variant>
        <vt:lpwstr/>
      </vt:variant>
      <vt:variant>
        <vt:lpwstr>_Toc230013421</vt:lpwstr>
      </vt:variant>
      <vt:variant>
        <vt:i4>1376311</vt:i4>
      </vt:variant>
      <vt:variant>
        <vt:i4>1160</vt:i4>
      </vt:variant>
      <vt:variant>
        <vt:i4>0</vt:i4>
      </vt:variant>
      <vt:variant>
        <vt:i4>5</vt:i4>
      </vt:variant>
      <vt:variant>
        <vt:lpwstr/>
      </vt:variant>
      <vt:variant>
        <vt:lpwstr>_Toc230013420</vt:lpwstr>
      </vt:variant>
      <vt:variant>
        <vt:i4>1441847</vt:i4>
      </vt:variant>
      <vt:variant>
        <vt:i4>1154</vt:i4>
      </vt:variant>
      <vt:variant>
        <vt:i4>0</vt:i4>
      </vt:variant>
      <vt:variant>
        <vt:i4>5</vt:i4>
      </vt:variant>
      <vt:variant>
        <vt:lpwstr/>
      </vt:variant>
      <vt:variant>
        <vt:lpwstr>_Toc230013419</vt:lpwstr>
      </vt:variant>
      <vt:variant>
        <vt:i4>1441847</vt:i4>
      </vt:variant>
      <vt:variant>
        <vt:i4>1148</vt:i4>
      </vt:variant>
      <vt:variant>
        <vt:i4>0</vt:i4>
      </vt:variant>
      <vt:variant>
        <vt:i4>5</vt:i4>
      </vt:variant>
      <vt:variant>
        <vt:lpwstr/>
      </vt:variant>
      <vt:variant>
        <vt:lpwstr>_Toc230013418</vt:lpwstr>
      </vt:variant>
      <vt:variant>
        <vt:i4>1441847</vt:i4>
      </vt:variant>
      <vt:variant>
        <vt:i4>1142</vt:i4>
      </vt:variant>
      <vt:variant>
        <vt:i4>0</vt:i4>
      </vt:variant>
      <vt:variant>
        <vt:i4>5</vt:i4>
      </vt:variant>
      <vt:variant>
        <vt:lpwstr/>
      </vt:variant>
      <vt:variant>
        <vt:lpwstr>_Toc230013417</vt:lpwstr>
      </vt:variant>
      <vt:variant>
        <vt:i4>1441847</vt:i4>
      </vt:variant>
      <vt:variant>
        <vt:i4>1136</vt:i4>
      </vt:variant>
      <vt:variant>
        <vt:i4>0</vt:i4>
      </vt:variant>
      <vt:variant>
        <vt:i4>5</vt:i4>
      </vt:variant>
      <vt:variant>
        <vt:lpwstr/>
      </vt:variant>
      <vt:variant>
        <vt:lpwstr>_Toc230013416</vt:lpwstr>
      </vt:variant>
      <vt:variant>
        <vt:i4>1441847</vt:i4>
      </vt:variant>
      <vt:variant>
        <vt:i4>1130</vt:i4>
      </vt:variant>
      <vt:variant>
        <vt:i4>0</vt:i4>
      </vt:variant>
      <vt:variant>
        <vt:i4>5</vt:i4>
      </vt:variant>
      <vt:variant>
        <vt:lpwstr/>
      </vt:variant>
      <vt:variant>
        <vt:lpwstr>_Toc230013415</vt:lpwstr>
      </vt:variant>
      <vt:variant>
        <vt:i4>1441847</vt:i4>
      </vt:variant>
      <vt:variant>
        <vt:i4>1124</vt:i4>
      </vt:variant>
      <vt:variant>
        <vt:i4>0</vt:i4>
      </vt:variant>
      <vt:variant>
        <vt:i4>5</vt:i4>
      </vt:variant>
      <vt:variant>
        <vt:lpwstr/>
      </vt:variant>
      <vt:variant>
        <vt:lpwstr>_Toc230013414</vt:lpwstr>
      </vt:variant>
      <vt:variant>
        <vt:i4>1441847</vt:i4>
      </vt:variant>
      <vt:variant>
        <vt:i4>1118</vt:i4>
      </vt:variant>
      <vt:variant>
        <vt:i4>0</vt:i4>
      </vt:variant>
      <vt:variant>
        <vt:i4>5</vt:i4>
      </vt:variant>
      <vt:variant>
        <vt:lpwstr/>
      </vt:variant>
      <vt:variant>
        <vt:lpwstr>_Toc230013413</vt:lpwstr>
      </vt:variant>
      <vt:variant>
        <vt:i4>1441847</vt:i4>
      </vt:variant>
      <vt:variant>
        <vt:i4>1112</vt:i4>
      </vt:variant>
      <vt:variant>
        <vt:i4>0</vt:i4>
      </vt:variant>
      <vt:variant>
        <vt:i4>5</vt:i4>
      </vt:variant>
      <vt:variant>
        <vt:lpwstr/>
      </vt:variant>
      <vt:variant>
        <vt:lpwstr>_Toc230013412</vt:lpwstr>
      </vt:variant>
      <vt:variant>
        <vt:i4>1441847</vt:i4>
      </vt:variant>
      <vt:variant>
        <vt:i4>1106</vt:i4>
      </vt:variant>
      <vt:variant>
        <vt:i4>0</vt:i4>
      </vt:variant>
      <vt:variant>
        <vt:i4>5</vt:i4>
      </vt:variant>
      <vt:variant>
        <vt:lpwstr/>
      </vt:variant>
      <vt:variant>
        <vt:lpwstr>_Toc230013411</vt:lpwstr>
      </vt:variant>
      <vt:variant>
        <vt:i4>1441847</vt:i4>
      </vt:variant>
      <vt:variant>
        <vt:i4>1100</vt:i4>
      </vt:variant>
      <vt:variant>
        <vt:i4>0</vt:i4>
      </vt:variant>
      <vt:variant>
        <vt:i4>5</vt:i4>
      </vt:variant>
      <vt:variant>
        <vt:lpwstr/>
      </vt:variant>
      <vt:variant>
        <vt:lpwstr>_Toc230013410</vt:lpwstr>
      </vt:variant>
      <vt:variant>
        <vt:i4>1507383</vt:i4>
      </vt:variant>
      <vt:variant>
        <vt:i4>1094</vt:i4>
      </vt:variant>
      <vt:variant>
        <vt:i4>0</vt:i4>
      </vt:variant>
      <vt:variant>
        <vt:i4>5</vt:i4>
      </vt:variant>
      <vt:variant>
        <vt:lpwstr/>
      </vt:variant>
      <vt:variant>
        <vt:lpwstr>_Toc230013409</vt:lpwstr>
      </vt:variant>
      <vt:variant>
        <vt:i4>1507383</vt:i4>
      </vt:variant>
      <vt:variant>
        <vt:i4>1088</vt:i4>
      </vt:variant>
      <vt:variant>
        <vt:i4>0</vt:i4>
      </vt:variant>
      <vt:variant>
        <vt:i4>5</vt:i4>
      </vt:variant>
      <vt:variant>
        <vt:lpwstr/>
      </vt:variant>
      <vt:variant>
        <vt:lpwstr>_Toc230013408</vt:lpwstr>
      </vt:variant>
      <vt:variant>
        <vt:i4>1507383</vt:i4>
      </vt:variant>
      <vt:variant>
        <vt:i4>1082</vt:i4>
      </vt:variant>
      <vt:variant>
        <vt:i4>0</vt:i4>
      </vt:variant>
      <vt:variant>
        <vt:i4>5</vt:i4>
      </vt:variant>
      <vt:variant>
        <vt:lpwstr/>
      </vt:variant>
      <vt:variant>
        <vt:lpwstr>_Toc230013407</vt:lpwstr>
      </vt:variant>
      <vt:variant>
        <vt:i4>1507383</vt:i4>
      </vt:variant>
      <vt:variant>
        <vt:i4>1076</vt:i4>
      </vt:variant>
      <vt:variant>
        <vt:i4>0</vt:i4>
      </vt:variant>
      <vt:variant>
        <vt:i4>5</vt:i4>
      </vt:variant>
      <vt:variant>
        <vt:lpwstr/>
      </vt:variant>
      <vt:variant>
        <vt:lpwstr>_Toc230013406</vt:lpwstr>
      </vt:variant>
      <vt:variant>
        <vt:i4>1507383</vt:i4>
      </vt:variant>
      <vt:variant>
        <vt:i4>1070</vt:i4>
      </vt:variant>
      <vt:variant>
        <vt:i4>0</vt:i4>
      </vt:variant>
      <vt:variant>
        <vt:i4>5</vt:i4>
      </vt:variant>
      <vt:variant>
        <vt:lpwstr/>
      </vt:variant>
      <vt:variant>
        <vt:lpwstr>_Toc230013405</vt:lpwstr>
      </vt:variant>
      <vt:variant>
        <vt:i4>1507383</vt:i4>
      </vt:variant>
      <vt:variant>
        <vt:i4>1064</vt:i4>
      </vt:variant>
      <vt:variant>
        <vt:i4>0</vt:i4>
      </vt:variant>
      <vt:variant>
        <vt:i4>5</vt:i4>
      </vt:variant>
      <vt:variant>
        <vt:lpwstr/>
      </vt:variant>
      <vt:variant>
        <vt:lpwstr>_Toc230013404</vt:lpwstr>
      </vt:variant>
      <vt:variant>
        <vt:i4>1507383</vt:i4>
      </vt:variant>
      <vt:variant>
        <vt:i4>1058</vt:i4>
      </vt:variant>
      <vt:variant>
        <vt:i4>0</vt:i4>
      </vt:variant>
      <vt:variant>
        <vt:i4>5</vt:i4>
      </vt:variant>
      <vt:variant>
        <vt:lpwstr/>
      </vt:variant>
      <vt:variant>
        <vt:lpwstr>_Toc230013403</vt:lpwstr>
      </vt:variant>
      <vt:variant>
        <vt:i4>1507383</vt:i4>
      </vt:variant>
      <vt:variant>
        <vt:i4>1052</vt:i4>
      </vt:variant>
      <vt:variant>
        <vt:i4>0</vt:i4>
      </vt:variant>
      <vt:variant>
        <vt:i4>5</vt:i4>
      </vt:variant>
      <vt:variant>
        <vt:lpwstr/>
      </vt:variant>
      <vt:variant>
        <vt:lpwstr>_Toc230013402</vt:lpwstr>
      </vt:variant>
      <vt:variant>
        <vt:i4>1507383</vt:i4>
      </vt:variant>
      <vt:variant>
        <vt:i4>1046</vt:i4>
      </vt:variant>
      <vt:variant>
        <vt:i4>0</vt:i4>
      </vt:variant>
      <vt:variant>
        <vt:i4>5</vt:i4>
      </vt:variant>
      <vt:variant>
        <vt:lpwstr/>
      </vt:variant>
      <vt:variant>
        <vt:lpwstr>_Toc230013401</vt:lpwstr>
      </vt:variant>
      <vt:variant>
        <vt:i4>1507383</vt:i4>
      </vt:variant>
      <vt:variant>
        <vt:i4>1040</vt:i4>
      </vt:variant>
      <vt:variant>
        <vt:i4>0</vt:i4>
      </vt:variant>
      <vt:variant>
        <vt:i4>5</vt:i4>
      </vt:variant>
      <vt:variant>
        <vt:lpwstr/>
      </vt:variant>
      <vt:variant>
        <vt:lpwstr>_Toc230013400</vt:lpwstr>
      </vt:variant>
      <vt:variant>
        <vt:i4>1966128</vt:i4>
      </vt:variant>
      <vt:variant>
        <vt:i4>1034</vt:i4>
      </vt:variant>
      <vt:variant>
        <vt:i4>0</vt:i4>
      </vt:variant>
      <vt:variant>
        <vt:i4>5</vt:i4>
      </vt:variant>
      <vt:variant>
        <vt:lpwstr/>
      </vt:variant>
      <vt:variant>
        <vt:lpwstr>_Toc230013399</vt:lpwstr>
      </vt:variant>
      <vt:variant>
        <vt:i4>1966128</vt:i4>
      </vt:variant>
      <vt:variant>
        <vt:i4>1028</vt:i4>
      </vt:variant>
      <vt:variant>
        <vt:i4>0</vt:i4>
      </vt:variant>
      <vt:variant>
        <vt:i4>5</vt:i4>
      </vt:variant>
      <vt:variant>
        <vt:lpwstr/>
      </vt:variant>
      <vt:variant>
        <vt:lpwstr>_Toc230013398</vt:lpwstr>
      </vt:variant>
      <vt:variant>
        <vt:i4>1966128</vt:i4>
      </vt:variant>
      <vt:variant>
        <vt:i4>1022</vt:i4>
      </vt:variant>
      <vt:variant>
        <vt:i4>0</vt:i4>
      </vt:variant>
      <vt:variant>
        <vt:i4>5</vt:i4>
      </vt:variant>
      <vt:variant>
        <vt:lpwstr/>
      </vt:variant>
      <vt:variant>
        <vt:lpwstr>_Toc230013397</vt:lpwstr>
      </vt:variant>
      <vt:variant>
        <vt:i4>1966128</vt:i4>
      </vt:variant>
      <vt:variant>
        <vt:i4>1016</vt:i4>
      </vt:variant>
      <vt:variant>
        <vt:i4>0</vt:i4>
      </vt:variant>
      <vt:variant>
        <vt:i4>5</vt:i4>
      </vt:variant>
      <vt:variant>
        <vt:lpwstr/>
      </vt:variant>
      <vt:variant>
        <vt:lpwstr>_Toc230013396</vt:lpwstr>
      </vt:variant>
      <vt:variant>
        <vt:i4>1966128</vt:i4>
      </vt:variant>
      <vt:variant>
        <vt:i4>1010</vt:i4>
      </vt:variant>
      <vt:variant>
        <vt:i4>0</vt:i4>
      </vt:variant>
      <vt:variant>
        <vt:i4>5</vt:i4>
      </vt:variant>
      <vt:variant>
        <vt:lpwstr/>
      </vt:variant>
      <vt:variant>
        <vt:lpwstr>_Toc230013395</vt:lpwstr>
      </vt:variant>
      <vt:variant>
        <vt:i4>1966128</vt:i4>
      </vt:variant>
      <vt:variant>
        <vt:i4>1004</vt:i4>
      </vt:variant>
      <vt:variant>
        <vt:i4>0</vt:i4>
      </vt:variant>
      <vt:variant>
        <vt:i4>5</vt:i4>
      </vt:variant>
      <vt:variant>
        <vt:lpwstr/>
      </vt:variant>
      <vt:variant>
        <vt:lpwstr>_Toc230013394</vt:lpwstr>
      </vt:variant>
      <vt:variant>
        <vt:i4>1966128</vt:i4>
      </vt:variant>
      <vt:variant>
        <vt:i4>998</vt:i4>
      </vt:variant>
      <vt:variant>
        <vt:i4>0</vt:i4>
      </vt:variant>
      <vt:variant>
        <vt:i4>5</vt:i4>
      </vt:variant>
      <vt:variant>
        <vt:lpwstr/>
      </vt:variant>
      <vt:variant>
        <vt:lpwstr>_Toc230013393</vt:lpwstr>
      </vt:variant>
      <vt:variant>
        <vt:i4>1966128</vt:i4>
      </vt:variant>
      <vt:variant>
        <vt:i4>992</vt:i4>
      </vt:variant>
      <vt:variant>
        <vt:i4>0</vt:i4>
      </vt:variant>
      <vt:variant>
        <vt:i4>5</vt:i4>
      </vt:variant>
      <vt:variant>
        <vt:lpwstr/>
      </vt:variant>
      <vt:variant>
        <vt:lpwstr>_Toc230013392</vt:lpwstr>
      </vt:variant>
      <vt:variant>
        <vt:i4>1966128</vt:i4>
      </vt:variant>
      <vt:variant>
        <vt:i4>986</vt:i4>
      </vt:variant>
      <vt:variant>
        <vt:i4>0</vt:i4>
      </vt:variant>
      <vt:variant>
        <vt:i4>5</vt:i4>
      </vt:variant>
      <vt:variant>
        <vt:lpwstr/>
      </vt:variant>
      <vt:variant>
        <vt:lpwstr>_Toc230013391</vt:lpwstr>
      </vt:variant>
      <vt:variant>
        <vt:i4>1966128</vt:i4>
      </vt:variant>
      <vt:variant>
        <vt:i4>980</vt:i4>
      </vt:variant>
      <vt:variant>
        <vt:i4>0</vt:i4>
      </vt:variant>
      <vt:variant>
        <vt:i4>5</vt:i4>
      </vt:variant>
      <vt:variant>
        <vt:lpwstr/>
      </vt:variant>
      <vt:variant>
        <vt:lpwstr>_Toc230013390</vt:lpwstr>
      </vt:variant>
      <vt:variant>
        <vt:i4>2031664</vt:i4>
      </vt:variant>
      <vt:variant>
        <vt:i4>974</vt:i4>
      </vt:variant>
      <vt:variant>
        <vt:i4>0</vt:i4>
      </vt:variant>
      <vt:variant>
        <vt:i4>5</vt:i4>
      </vt:variant>
      <vt:variant>
        <vt:lpwstr/>
      </vt:variant>
      <vt:variant>
        <vt:lpwstr>_Toc230013389</vt:lpwstr>
      </vt:variant>
      <vt:variant>
        <vt:i4>2031664</vt:i4>
      </vt:variant>
      <vt:variant>
        <vt:i4>968</vt:i4>
      </vt:variant>
      <vt:variant>
        <vt:i4>0</vt:i4>
      </vt:variant>
      <vt:variant>
        <vt:i4>5</vt:i4>
      </vt:variant>
      <vt:variant>
        <vt:lpwstr/>
      </vt:variant>
      <vt:variant>
        <vt:lpwstr>_Toc230013388</vt:lpwstr>
      </vt:variant>
      <vt:variant>
        <vt:i4>2031664</vt:i4>
      </vt:variant>
      <vt:variant>
        <vt:i4>962</vt:i4>
      </vt:variant>
      <vt:variant>
        <vt:i4>0</vt:i4>
      </vt:variant>
      <vt:variant>
        <vt:i4>5</vt:i4>
      </vt:variant>
      <vt:variant>
        <vt:lpwstr/>
      </vt:variant>
      <vt:variant>
        <vt:lpwstr>_Toc230013387</vt:lpwstr>
      </vt:variant>
      <vt:variant>
        <vt:i4>2031664</vt:i4>
      </vt:variant>
      <vt:variant>
        <vt:i4>956</vt:i4>
      </vt:variant>
      <vt:variant>
        <vt:i4>0</vt:i4>
      </vt:variant>
      <vt:variant>
        <vt:i4>5</vt:i4>
      </vt:variant>
      <vt:variant>
        <vt:lpwstr/>
      </vt:variant>
      <vt:variant>
        <vt:lpwstr>_Toc230013386</vt:lpwstr>
      </vt:variant>
      <vt:variant>
        <vt:i4>2031664</vt:i4>
      </vt:variant>
      <vt:variant>
        <vt:i4>950</vt:i4>
      </vt:variant>
      <vt:variant>
        <vt:i4>0</vt:i4>
      </vt:variant>
      <vt:variant>
        <vt:i4>5</vt:i4>
      </vt:variant>
      <vt:variant>
        <vt:lpwstr/>
      </vt:variant>
      <vt:variant>
        <vt:lpwstr>_Toc230013385</vt:lpwstr>
      </vt:variant>
      <vt:variant>
        <vt:i4>2031664</vt:i4>
      </vt:variant>
      <vt:variant>
        <vt:i4>944</vt:i4>
      </vt:variant>
      <vt:variant>
        <vt:i4>0</vt:i4>
      </vt:variant>
      <vt:variant>
        <vt:i4>5</vt:i4>
      </vt:variant>
      <vt:variant>
        <vt:lpwstr/>
      </vt:variant>
      <vt:variant>
        <vt:lpwstr>_Toc230013384</vt:lpwstr>
      </vt:variant>
      <vt:variant>
        <vt:i4>2031664</vt:i4>
      </vt:variant>
      <vt:variant>
        <vt:i4>938</vt:i4>
      </vt:variant>
      <vt:variant>
        <vt:i4>0</vt:i4>
      </vt:variant>
      <vt:variant>
        <vt:i4>5</vt:i4>
      </vt:variant>
      <vt:variant>
        <vt:lpwstr/>
      </vt:variant>
      <vt:variant>
        <vt:lpwstr>_Toc230013383</vt:lpwstr>
      </vt:variant>
      <vt:variant>
        <vt:i4>2031664</vt:i4>
      </vt:variant>
      <vt:variant>
        <vt:i4>932</vt:i4>
      </vt:variant>
      <vt:variant>
        <vt:i4>0</vt:i4>
      </vt:variant>
      <vt:variant>
        <vt:i4>5</vt:i4>
      </vt:variant>
      <vt:variant>
        <vt:lpwstr/>
      </vt:variant>
      <vt:variant>
        <vt:lpwstr>_Toc230013382</vt:lpwstr>
      </vt:variant>
      <vt:variant>
        <vt:i4>2031664</vt:i4>
      </vt:variant>
      <vt:variant>
        <vt:i4>926</vt:i4>
      </vt:variant>
      <vt:variant>
        <vt:i4>0</vt:i4>
      </vt:variant>
      <vt:variant>
        <vt:i4>5</vt:i4>
      </vt:variant>
      <vt:variant>
        <vt:lpwstr/>
      </vt:variant>
      <vt:variant>
        <vt:lpwstr>_Toc230013381</vt:lpwstr>
      </vt:variant>
      <vt:variant>
        <vt:i4>2031664</vt:i4>
      </vt:variant>
      <vt:variant>
        <vt:i4>920</vt:i4>
      </vt:variant>
      <vt:variant>
        <vt:i4>0</vt:i4>
      </vt:variant>
      <vt:variant>
        <vt:i4>5</vt:i4>
      </vt:variant>
      <vt:variant>
        <vt:lpwstr/>
      </vt:variant>
      <vt:variant>
        <vt:lpwstr>_Toc230013380</vt:lpwstr>
      </vt:variant>
      <vt:variant>
        <vt:i4>1048624</vt:i4>
      </vt:variant>
      <vt:variant>
        <vt:i4>914</vt:i4>
      </vt:variant>
      <vt:variant>
        <vt:i4>0</vt:i4>
      </vt:variant>
      <vt:variant>
        <vt:i4>5</vt:i4>
      </vt:variant>
      <vt:variant>
        <vt:lpwstr/>
      </vt:variant>
      <vt:variant>
        <vt:lpwstr>_Toc230013379</vt:lpwstr>
      </vt:variant>
      <vt:variant>
        <vt:i4>1048624</vt:i4>
      </vt:variant>
      <vt:variant>
        <vt:i4>908</vt:i4>
      </vt:variant>
      <vt:variant>
        <vt:i4>0</vt:i4>
      </vt:variant>
      <vt:variant>
        <vt:i4>5</vt:i4>
      </vt:variant>
      <vt:variant>
        <vt:lpwstr/>
      </vt:variant>
      <vt:variant>
        <vt:lpwstr>_Toc230013378</vt:lpwstr>
      </vt:variant>
      <vt:variant>
        <vt:i4>1048624</vt:i4>
      </vt:variant>
      <vt:variant>
        <vt:i4>902</vt:i4>
      </vt:variant>
      <vt:variant>
        <vt:i4>0</vt:i4>
      </vt:variant>
      <vt:variant>
        <vt:i4>5</vt:i4>
      </vt:variant>
      <vt:variant>
        <vt:lpwstr/>
      </vt:variant>
      <vt:variant>
        <vt:lpwstr>_Toc230013377</vt:lpwstr>
      </vt:variant>
      <vt:variant>
        <vt:i4>1048624</vt:i4>
      </vt:variant>
      <vt:variant>
        <vt:i4>896</vt:i4>
      </vt:variant>
      <vt:variant>
        <vt:i4>0</vt:i4>
      </vt:variant>
      <vt:variant>
        <vt:i4>5</vt:i4>
      </vt:variant>
      <vt:variant>
        <vt:lpwstr/>
      </vt:variant>
      <vt:variant>
        <vt:lpwstr>_Toc230013376</vt:lpwstr>
      </vt:variant>
      <vt:variant>
        <vt:i4>1048624</vt:i4>
      </vt:variant>
      <vt:variant>
        <vt:i4>890</vt:i4>
      </vt:variant>
      <vt:variant>
        <vt:i4>0</vt:i4>
      </vt:variant>
      <vt:variant>
        <vt:i4>5</vt:i4>
      </vt:variant>
      <vt:variant>
        <vt:lpwstr/>
      </vt:variant>
      <vt:variant>
        <vt:lpwstr>_Toc230013375</vt:lpwstr>
      </vt:variant>
      <vt:variant>
        <vt:i4>1048624</vt:i4>
      </vt:variant>
      <vt:variant>
        <vt:i4>884</vt:i4>
      </vt:variant>
      <vt:variant>
        <vt:i4>0</vt:i4>
      </vt:variant>
      <vt:variant>
        <vt:i4>5</vt:i4>
      </vt:variant>
      <vt:variant>
        <vt:lpwstr/>
      </vt:variant>
      <vt:variant>
        <vt:lpwstr>_Toc230013374</vt:lpwstr>
      </vt:variant>
      <vt:variant>
        <vt:i4>1048624</vt:i4>
      </vt:variant>
      <vt:variant>
        <vt:i4>878</vt:i4>
      </vt:variant>
      <vt:variant>
        <vt:i4>0</vt:i4>
      </vt:variant>
      <vt:variant>
        <vt:i4>5</vt:i4>
      </vt:variant>
      <vt:variant>
        <vt:lpwstr/>
      </vt:variant>
      <vt:variant>
        <vt:lpwstr>_Toc230013373</vt:lpwstr>
      </vt:variant>
      <vt:variant>
        <vt:i4>1048624</vt:i4>
      </vt:variant>
      <vt:variant>
        <vt:i4>872</vt:i4>
      </vt:variant>
      <vt:variant>
        <vt:i4>0</vt:i4>
      </vt:variant>
      <vt:variant>
        <vt:i4>5</vt:i4>
      </vt:variant>
      <vt:variant>
        <vt:lpwstr/>
      </vt:variant>
      <vt:variant>
        <vt:lpwstr>_Toc230013372</vt:lpwstr>
      </vt:variant>
      <vt:variant>
        <vt:i4>1048624</vt:i4>
      </vt:variant>
      <vt:variant>
        <vt:i4>866</vt:i4>
      </vt:variant>
      <vt:variant>
        <vt:i4>0</vt:i4>
      </vt:variant>
      <vt:variant>
        <vt:i4>5</vt:i4>
      </vt:variant>
      <vt:variant>
        <vt:lpwstr/>
      </vt:variant>
      <vt:variant>
        <vt:lpwstr>_Toc230013371</vt:lpwstr>
      </vt:variant>
      <vt:variant>
        <vt:i4>1048624</vt:i4>
      </vt:variant>
      <vt:variant>
        <vt:i4>860</vt:i4>
      </vt:variant>
      <vt:variant>
        <vt:i4>0</vt:i4>
      </vt:variant>
      <vt:variant>
        <vt:i4>5</vt:i4>
      </vt:variant>
      <vt:variant>
        <vt:lpwstr/>
      </vt:variant>
      <vt:variant>
        <vt:lpwstr>_Toc230013370</vt:lpwstr>
      </vt:variant>
      <vt:variant>
        <vt:i4>1114160</vt:i4>
      </vt:variant>
      <vt:variant>
        <vt:i4>854</vt:i4>
      </vt:variant>
      <vt:variant>
        <vt:i4>0</vt:i4>
      </vt:variant>
      <vt:variant>
        <vt:i4>5</vt:i4>
      </vt:variant>
      <vt:variant>
        <vt:lpwstr/>
      </vt:variant>
      <vt:variant>
        <vt:lpwstr>_Toc230013369</vt:lpwstr>
      </vt:variant>
      <vt:variant>
        <vt:i4>1114160</vt:i4>
      </vt:variant>
      <vt:variant>
        <vt:i4>848</vt:i4>
      </vt:variant>
      <vt:variant>
        <vt:i4>0</vt:i4>
      </vt:variant>
      <vt:variant>
        <vt:i4>5</vt:i4>
      </vt:variant>
      <vt:variant>
        <vt:lpwstr/>
      </vt:variant>
      <vt:variant>
        <vt:lpwstr>_Toc230013368</vt:lpwstr>
      </vt:variant>
      <vt:variant>
        <vt:i4>1114160</vt:i4>
      </vt:variant>
      <vt:variant>
        <vt:i4>842</vt:i4>
      </vt:variant>
      <vt:variant>
        <vt:i4>0</vt:i4>
      </vt:variant>
      <vt:variant>
        <vt:i4>5</vt:i4>
      </vt:variant>
      <vt:variant>
        <vt:lpwstr/>
      </vt:variant>
      <vt:variant>
        <vt:lpwstr>_Toc230013367</vt:lpwstr>
      </vt:variant>
      <vt:variant>
        <vt:i4>1114160</vt:i4>
      </vt:variant>
      <vt:variant>
        <vt:i4>836</vt:i4>
      </vt:variant>
      <vt:variant>
        <vt:i4>0</vt:i4>
      </vt:variant>
      <vt:variant>
        <vt:i4>5</vt:i4>
      </vt:variant>
      <vt:variant>
        <vt:lpwstr/>
      </vt:variant>
      <vt:variant>
        <vt:lpwstr>_Toc230013366</vt:lpwstr>
      </vt:variant>
      <vt:variant>
        <vt:i4>1114160</vt:i4>
      </vt:variant>
      <vt:variant>
        <vt:i4>830</vt:i4>
      </vt:variant>
      <vt:variant>
        <vt:i4>0</vt:i4>
      </vt:variant>
      <vt:variant>
        <vt:i4>5</vt:i4>
      </vt:variant>
      <vt:variant>
        <vt:lpwstr/>
      </vt:variant>
      <vt:variant>
        <vt:lpwstr>_Toc230013365</vt:lpwstr>
      </vt:variant>
      <vt:variant>
        <vt:i4>1114160</vt:i4>
      </vt:variant>
      <vt:variant>
        <vt:i4>824</vt:i4>
      </vt:variant>
      <vt:variant>
        <vt:i4>0</vt:i4>
      </vt:variant>
      <vt:variant>
        <vt:i4>5</vt:i4>
      </vt:variant>
      <vt:variant>
        <vt:lpwstr/>
      </vt:variant>
      <vt:variant>
        <vt:lpwstr>_Toc230013364</vt:lpwstr>
      </vt:variant>
      <vt:variant>
        <vt:i4>1114160</vt:i4>
      </vt:variant>
      <vt:variant>
        <vt:i4>818</vt:i4>
      </vt:variant>
      <vt:variant>
        <vt:i4>0</vt:i4>
      </vt:variant>
      <vt:variant>
        <vt:i4>5</vt:i4>
      </vt:variant>
      <vt:variant>
        <vt:lpwstr/>
      </vt:variant>
      <vt:variant>
        <vt:lpwstr>_Toc230013363</vt:lpwstr>
      </vt:variant>
      <vt:variant>
        <vt:i4>1114160</vt:i4>
      </vt:variant>
      <vt:variant>
        <vt:i4>812</vt:i4>
      </vt:variant>
      <vt:variant>
        <vt:i4>0</vt:i4>
      </vt:variant>
      <vt:variant>
        <vt:i4>5</vt:i4>
      </vt:variant>
      <vt:variant>
        <vt:lpwstr/>
      </vt:variant>
      <vt:variant>
        <vt:lpwstr>_Toc230013362</vt:lpwstr>
      </vt:variant>
      <vt:variant>
        <vt:i4>1114160</vt:i4>
      </vt:variant>
      <vt:variant>
        <vt:i4>806</vt:i4>
      </vt:variant>
      <vt:variant>
        <vt:i4>0</vt:i4>
      </vt:variant>
      <vt:variant>
        <vt:i4>5</vt:i4>
      </vt:variant>
      <vt:variant>
        <vt:lpwstr/>
      </vt:variant>
      <vt:variant>
        <vt:lpwstr>_Toc230013361</vt:lpwstr>
      </vt:variant>
      <vt:variant>
        <vt:i4>1114160</vt:i4>
      </vt:variant>
      <vt:variant>
        <vt:i4>800</vt:i4>
      </vt:variant>
      <vt:variant>
        <vt:i4>0</vt:i4>
      </vt:variant>
      <vt:variant>
        <vt:i4>5</vt:i4>
      </vt:variant>
      <vt:variant>
        <vt:lpwstr/>
      </vt:variant>
      <vt:variant>
        <vt:lpwstr>_Toc230013360</vt:lpwstr>
      </vt:variant>
      <vt:variant>
        <vt:i4>1179696</vt:i4>
      </vt:variant>
      <vt:variant>
        <vt:i4>794</vt:i4>
      </vt:variant>
      <vt:variant>
        <vt:i4>0</vt:i4>
      </vt:variant>
      <vt:variant>
        <vt:i4>5</vt:i4>
      </vt:variant>
      <vt:variant>
        <vt:lpwstr/>
      </vt:variant>
      <vt:variant>
        <vt:lpwstr>_Toc230013359</vt:lpwstr>
      </vt:variant>
      <vt:variant>
        <vt:i4>1179696</vt:i4>
      </vt:variant>
      <vt:variant>
        <vt:i4>788</vt:i4>
      </vt:variant>
      <vt:variant>
        <vt:i4>0</vt:i4>
      </vt:variant>
      <vt:variant>
        <vt:i4>5</vt:i4>
      </vt:variant>
      <vt:variant>
        <vt:lpwstr/>
      </vt:variant>
      <vt:variant>
        <vt:lpwstr>_Toc230013358</vt:lpwstr>
      </vt:variant>
      <vt:variant>
        <vt:i4>1179696</vt:i4>
      </vt:variant>
      <vt:variant>
        <vt:i4>782</vt:i4>
      </vt:variant>
      <vt:variant>
        <vt:i4>0</vt:i4>
      </vt:variant>
      <vt:variant>
        <vt:i4>5</vt:i4>
      </vt:variant>
      <vt:variant>
        <vt:lpwstr/>
      </vt:variant>
      <vt:variant>
        <vt:lpwstr>_Toc230013357</vt:lpwstr>
      </vt:variant>
      <vt:variant>
        <vt:i4>1179696</vt:i4>
      </vt:variant>
      <vt:variant>
        <vt:i4>776</vt:i4>
      </vt:variant>
      <vt:variant>
        <vt:i4>0</vt:i4>
      </vt:variant>
      <vt:variant>
        <vt:i4>5</vt:i4>
      </vt:variant>
      <vt:variant>
        <vt:lpwstr/>
      </vt:variant>
      <vt:variant>
        <vt:lpwstr>_Toc230013356</vt:lpwstr>
      </vt:variant>
      <vt:variant>
        <vt:i4>1179696</vt:i4>
      </vt:variant>
      <vt:variant>
        <vt:i4>770</vt:i4>
      </vt:variant>
      <vt:variant>
        <vt:i4>0</vt:i4>
      </vt:variant>
      <vt:variant>
        <vt:i4>5</vt:i4>
      </vt:variant>
      <vt:variant>
        <vt:lpwstr/>
      </vt:variant>
      <vt:variant>
        <vt:lpwstr>_Toc230013355</vt:lpwstr>
      </vt:variant>
      <vt:variant>
        <vt:i4>1179696</vt:i4>
      </vt:variant>
      <vt:variant>
        <vt:i4>764</vt:i4>
      </vt:variant>
      <vt:variant>
        <vt:i4>0</vt:i4>
      </vt:variant>
      <vt:variant>
        <vt:i4>5</vt:i4>
      </vt:variant>
      <vt:variant>
        <vt:lpwstr/>
      </vt:variant>
      <vt:variant>
        <vt:lpwstr>_Toc230013354</vt:lpwstr>
      </vt:variant>
      <vt:variant>
        <vt:i4>1179696</vt:i4>
      </vt:variant>
      <vt:variant>
        <vt:i4>758</vt:i4>
      </vt:variant>
      <vt:variant>
        <vt:i4>0</vt:i4>
      </vt:variant>
      <vt:variant>
        <vt:i4>5</vt:i4>
      </vt:variant>
      <vt:variant>
        <vt:lpwstr/>
      </vt:variant>
      <vt:variant>
        <vt:lpwstr>_Toc230013353</vt:lpwstr>
      </vt:variant>
      <vt:variant>
        <vt:i4>1179696</vt:i4>
      </vt:variant>
      <vt:variant>
        <vt:i4>752</vt:i4>
      </vt:variant>
      <vt:variant>
        <vt:i4>0</vt:i4>
      </vt:variant>
      <vt:variant>
        <vt:i4>5</vt:i4>
      </vt:variant>
      <vt:variant>
        <vt:lpwstr/>
      </vt:variant>
      <vt:variant>
        <vt:lpwstr>_Toc230013352</vt:lpwstr>
      </vt:variant>
      <vt:variant>
        <vt:i4>1179696</vt:i4>
      </vt:variant>
      <vt:variant>
        <vt:i4>746</vt:i4>
      </vt:variant>
      <vt:variant>
        <vt:i4>0</vt:i4>
      </vt:variant>
      <vt:variant>
        <vt:i4>5</vt:i4>
      </vt:variant>
      <vt:variant>
        <vt:lpwstr/>
      </vt:variant>
      <vt:variant>
        <vt:lpwstr>_Toc230013351</vt:lpwstr>
      </vt:variant>
      <vt:variant>
        <vt:i4>1179696</vt:i4>
      </vt:variant>
      <vt:variant>
        <vt:i4>740</vt:i4>
      </vt:variant>
      <vt:variant>
        <vt:i4>0</vt:i4>
      </vt:variant>
      <vt:variant>
        <vt:i4>5</vt:i4>
      </vt:variant>
      <vt:variant>
        <vt:lpwstr/>
      </vt:variant>
      <vt:variant>
        <vt:lpwstr>_Toc230013350</vt:lpwstr>
      </vt:variant>
      <vt:variant>
        <vt:i4>1245232</vt:i4>
      </vt:variant>
      <vt:variant>
        <vt:i4>734</vt:i4>
      </vt:variant>
      <vt:variant>
        <vt:i4>0</vt:i4>
      </vt:variant>
      <vt:variant>
        <vt:i4>5</vt:i4>
      </vt:variant>
      <vt:variant>
        <vt:lpwstr/>
      </vt:variant>
      <vt:variant>
        <vt:lpwstr>_Toc230013349</vt:lpwstr>
      </vt:variant>
      <vt:variant>
        <vt:i4>1245232</vt:i4>
      </vt:variant>
      <vt:variant>
        <vt:i4>728</vt:i4>
      </vt:variant>
      <vt:variant>
        <vt:i4>0</vt:i4>
      </vt:variant>
      <vt:variant>
        <vt:i4>5</vt:i4>
      </vt:variant>
      <vt:variant>
        <vt:lpwstr/>
      </vt:variant>
      <vt:variant>
        <vt:lpwstr>_Toc230013348</vt:lpwstr>
      </vt:variant>
      <vt:variant>
        <vt:i4>1245232</vt:i4>
      </vt:variant>
      <vt:variant>
        <vt:i4>722</vt:i4>
      </vt:variant>
      <vt:variant>
        <vt:i4>0</vt:i4>
      </vt:variant>
      <vt:variant>
        <vt:i4>5</vt:i4>
      </vt:variant>
      <vt:variant>
        <vt:lpwstr/>
      </vt:variant>
      <vt:variant>
        <vt:lpwstr>_Toc230013347</vt:lpwstr>
      </vt:variant>
      <vt:variant>
        <vt:i4>1245232</vt:i4>
      </vt:variant>
      <vt:variant>
        <vt:i4>716</vt:i4>
      </vt:variant>
      <vt:variant>
        <vt:i4>0</vt:i4>
      </vt:variant>
      <vt:variant>
        <vt:i4>5</vt:i4>
      </vt:variant>
      <vt:variant>
        <vt:lpwstr/>
      </vt:variant>
      <vt:variant>
        <vt:lpwstr>_Toc230013346</vt:lpwstr>
      </vt:variant>
      <vt:variant>
        <vt:i4>1245232</vt:i4>
      </vt:variant>
      <vt:variant>
        <vt:i4>710</vt:i4>
      </vt:variant>
      <vt:variant>
        <vt:i4>0</vt:i4>
      </vt:variant>
      <vt:variant>
        <vt:i4>5</vt:i4>
      </vt:variant>
      <vt:variant>
        <vt:lpwstr/>
      </vt:variant>
      <vt:variant>
        <vt:lpwstr>_Toc230013345</vt:lpwstr>
      </vt:variant>
      <vt:variant>
        <vt:i4>1245232</vt:i4>
      </vt:variant>
      <vt:variant>
        <vt:i4>704</vt:i4>
      </vt:variant>
      <vt:variant>
        <vt:i4>0</vt:i4>
      </vt:variant>
      <vt:variant>
        <vt:i4>5</vt:i4>
      </vt:variant>
      <vt:variant>
        <vt:lpwstr/>
      </vt:variant>
      <vt:variant>
        <vt:lpwstr>_Toc230013344</vt:lpwstr>
      </vt:variant>
      <vt:variant>
        <vt:i4>1245232</vt:i4>
      </vt:variant>
      <vt:variant>
        <vt:i4>698</vt:i4>
      </vt:variant>
      <vt:variant>
        <vt:i4>0</vt:i4>
      </vt:variant>
      <vt:variant>
        <vt:i4>5</vt:i4>
      </vt:variant>
      <vt:variant>
        <vt:lpwstr/>
      </vt:variant>
      <vt:variant>
        <vt:lpwstr>_Toc230013343</vt:lpwstr>
      </vt:variant>
      <vt:variant>
        <vt:i4>1245232</vt:i4>
      </vt:variant>
      <vt:variant>
        <vt:i4>692</vt:i4>
      </vt:variant>
      <vt:variant>
        <vt:i4>0</vt:i4>
      </vt:variant>
      <vt:variant>
        <vt:i4>5</vt:i4>
      </vt:variant>
      <vt:variant>
        <vt:lpwstr/>
      </vt:variant>
      <vt:variant>
        <vt:lpwstr>_Toc230013342</vt:lpwstr>
      </vt:variant>
      <vt:variant>
        <vt:i4>1245232</vt:i4>
      </vt:variant>
      <vt:variant>
        <vt:i4>686</vt:i4>
      </vt:variant>
      <vt:variant>
        <vt:i4>0</vt:i4>
      </vt:variant>
      <vt:variant>
        <vt:i4>5</vt:i4>
      </vt:variant>
      <vt:variant>
        <vt:lpwstr/>
      </vt:variant>
      <vt:variant>
        <vt:lpwstr>_Toc230013341</vt:lpwstr>
      </vt:variant>
      <vt:variant>
        <vt:i4>1245232</vt:i4>
      </vt:variant>
      <vt:variant>
        <vt:i4>680</vt:i4>
      </vt:variant>
      <vt:variant>
        <vt:i4>0</vt:i4>
      </vt:variant>
      <vt:variant>
        <vt:i4>5</vt:i4>
      </vt:variant>
      <vt:variant>
        <vt:lpwstr/>
      </vt:variant>
      <vt:variant>
        <vt:lpwstr>_Toc230013340</vt:lpwstr>
      </vt:variant>
      <vt:variant>
        <vt:i4>1310768</vt:i4>
      </vt:variant>
      <vt:variant>
        <vt:i4>674</vt:i4>
      </vt:variant>
      <vt:variant>
        <vt:i4>0</vt:i4>
      </vt:variant>
      <vt:variant>
        <vt:i4>5</vt:i4>
      </vt:variant>
      <vt:variant>
        <vt:lpwstr/>
      </vt:variant>
      <vt:variant>
        <vt:lpwstr>_Toc230013339</vt:lpwstr>
      </vt:variant>
      <vt:variant>
        <vt:i4>1310768</vt:i4>
      </vt:variant>
      <vt:variant>
        <vt:i4>668</vt:i4>
      </vt:variant>
      <vt:variant>
        <vt:i4>0</vt:i4>
      </vt:variant>
      <vt:variant>
        <vt:i4>5</vt:i4>
      </vt:variant>
      <vt:variant>
        <vt:lpwstr/>
      </vt:variant>
      <vt:variant>
        <vt:lpwstr>_Toc230013338</vt:lpwstr>
      </vt:variant>
      <vt:variant>
        <vt:i4>1310768</vt:i4>
      </vt:variant>
      <vt:variant>
        <vt:i4>662</vt:i4>
      </vt:variant>
      <vt:variant>
        <vt:i4>0</vt:i4>
      </vt:variant>
      <vt:variant>
        <vt:i4>5</vt:i4>
      </vt:variant>
      <vt:variant>
        <vt:lpwstr/>
      </vt:variant>
      <vt:variant>
        <vt:lpwstr>_Toc230013337</vt:lpwstr>
      </vt:variant>
      <vt:variant>
        <vt:i4>1310768</vt:i4>
      </vt:variant>
      <vt:variant>
        <vt:i4>656</vt:i4>
      </vt:variant>
      <vt:variant>
        <vt:i4>0</vt:i4>
      </vt:variant>
      <vt:variant>
        <vt:i4>5</vt:i4>
      </vt:variant>
      <vt:variant>
        <vt:lpwstr/>
      </vt:variant>
      <vt:variant>
        <vt:lpwstr>_Toc230013336</vt:lpwstr>
      </vt:variant>
      <vt:variant>
        <vt:i4>1310768</vt:i4>
      </vt:variant>
      <vt:variant>
        <vt:i4>650</vt:i4>
      </vt:variant>
      <vt:variant>
        <vt:i4>0</vt:i4>
      </vt:variant>
      <vt:variant>
        <vt:i4>5</vt:i4>
      </vt:variant>
      <vt:variant>
        <vt:lpwstr/>
      </vt:variant>
      <vt:variant>
        <vt:lpwstr>_Toc230013335</vt:lpwstr>
      </vt:variant>
      <vt:variant>
        <vt:i4>1310768</vt:i4>
      </vt:variant>
      <vt:variant>
        <vt:i4>644</vt:i4>
      </vt:variant>
      <vt:variant>
        <vt:i4>0</vt:i4>
      </vt:variant>
      <vt:variant>
        <vt:i4>5</vt:i4>
      </vt:variant>
      <vt:variant>
        <vt:lpwstr/>
      </vt:variant>
      <vt:variant>
        <vt:lpwstr>_Toc230013334</vt:lpwstr>
      </vt:variant>
      <vt:variant>
        <vt:i4>1310768</vt:i4>
      </vt:variant>
      <vt:variant>
        <vt:i4>638</vt:i4>
      </vt:variant>
      <vt:variant>
        <vt:i4>0</vt:i4>
      </vt:variant>
      <vt:variant>
        <vt:i4>5</vt:i4>
      </vt:variant>
      <vt:variant>
        <vt:lpwstr/>
      </vt:variant>
      <vt:variant>
        <vt:lpwstr>_Toc230013333</vt:lpwstr>
      </vt:variant>
      <vt:variant>
        <vt:i4>1310768</vt:i4>
      </vt:variant>
      <vt:variant>
        <vt:i4>632</vt:i4>
      </vt:variant>
      <vt:variant>
        <vt:i4>0</vt:i4>
      </vt:variant>
      <vt:variant>
        <vt:i4>5</vt:i4>
      </vt:variant>
      <vt:variant>
        <vt:lpwstr/>
      </vt:variant>
      <vt:variant>
        <vt:lpwstr>_Toc230013332</vt:lpwstr>
      </vt:variant>
      <vt:variant>
        <vt:i4>1310768</vt:i4>
      </vt:variant>
      <vt:variant>
        <vt:i4>626</vt:i4>
      </vt:variant>
      <vt:variant>
        <vt:i4>0</vt:i4>
      </vt:variant>
      <vt:variant>
        <vt:i4>5</vt:i4>
      </vt:variant>
      <vt:variant>
        <vt:lpwstr/>
      </vt:variant>
      <vt:variant>
        <vt:lpwstr>_Toc230013331</vt:lpwstr>
      </vt:variant>
      <vt:variant>
        <vt:i4>1310768</vt:i4>
      </vt:variant>
      <vt:variant>
        <vt:i4>620</vt:i4>
      </vt:variant>
      <vt:variant>
        <vt:i4>0</vt:i4>
      </vt:variant>
      <vt:variant>
        <vt:i4>5</vt:i4>
      </vt:variant>
      <vt:variant>
        <vt:lpwstr/>
      </vt:variant>
      <vt:variant>
        <vt:lpwstr>_Toc230013330</vt:lpwstr>
      </vt:variant>
      <vt:variant>
        <vt:i4>1376304</vt:i4>
      </vt:variant>
      <vt:variant>
        <vt:i4>614</vt:i4>
      </vt:variant>
      <vt:variant>
        <vt:i4>0</vt:i4>
      </vt:variant>
      <vt:variant>
        <vt:i4>5</vt:i4>
      </vt:variant>
      <vt:variant>
        <vt:lpwstr/>
      </vt:variant>
      <vt:variant>
        <vt:lpwstr>_Toc230013329</vt:lpwstr>
      </vt:variant>
      <vt:variant>
        <vt:i4>1376304</vt:i4>
      </vt:variant>
      <vt:variant>
        <vt:i4>608</vt:i4>
      </vt:variant>
      <vt:variant>
        <vt:i4>0</vt:i4>
      </vt:variant>
      <vt:variant>
        <vt:i4>5</vt:i4>
      </vt:variant>
      <vt:variant>
        <vt:lpwstr/>
      </vt:variant>
      <vt:variant>
        <vt:lpwstr>_Toc230013328</vt:lpwstr>
      </vt:variant>
      <vt:variant>
        <vt:i4>1376304</vt:i4>
      </vt:variant>
      <vt:variant>
        <vt:i4>602</vt:i4>
      </vt:variant>
      <vt:variant>
        <vt:i4>0</vt:i4>
      </vt:variant>
      <vt:variant>
        <vt:i4>5</vt:i4>
      </vt:variant>
      <vt:variant>
        <vt:lpwstr/>
      </vt:variant>
      <vt:variant>
        <vt:lpwstr>_Toc230013327</vt:lpwstr>
      </vt:variant>
      <vt:variant>
        <vt:i4>1376304</vt:i4>
      </vt:variant>
      <vt:variant>
        <vt:i4>596</vt:i4>
      </vt:variant>
      <vt:variant>
        <vt:i4>0</vt:i4>
      </vt:variant>
      <vt:variant>
        <vt:i4>5</vt:i4>
      </vt:variant>
      <vt:variant>
        <vt:lpwstr/>
      </vt:variant>
      <vt:variant>
        <vt:lpwstr>_Toc230013326</vt:lpwstr>
      </vt:variant>
      <vt:variant>
        <vt:i4>1376304</vt:i4>
      </vt:variant>
      <vt:variant>
        <vt:i4>590</vt:i4>
      </vt:variant>
      <vt:variant>
        <vt:i4>0</vt:i4>
      </vt:variant>
      <vt:variant>
        <vt:i4>5</vt:i4>
      </vt:variant>
      <vt:variant>
        <vt:lpwstr/>
      </vt:variant>
      <vt:variant>
        <vt:lpwstr>_Toc230013325</vt:lpwstr>
      </vt:variant>
      <vt:variant>
        <vt:i4>1376304</vt:i4>
      </vt:variant>
      <vt:variant>
        <vt:i4>584</vt:i4>
      </vt:variant>
      <vt:variant>
        <vt:i4>0</vt:i4>
      </vt:variant>
      <vt:variant>
        <vt:i4>5</vt:i4>
      </vt:variant>
      <vt:variant>
        <vt:lpwstr/>
      </vt:variant>
      <vt:variant>
        <vt:lpwstr>_Toc230013324</vt:lpwstr>
      </vt:variant>
      <vt:variant>
        <vt:i4>1376304</vt:i4>
      </vt:variant>
      <vt:variant>
        <vt:i4>578</vt:i4>
      </vt:variant>
      <vt:variant>
        <vt:i4>0</vt:i4>
      </vt:variant>
      <vt:variant>
        <vt:i4>5</vt:i4>
      </vt:variant>
      <vt:variant>
        <vt:lpwstr/>
      </vt:variant>
      <vt:variant>
        <vt:lpwstr>_Toc230013323</vt:lpwstr>
      </vt:variant>
      <vt:variant>
        <vt:i4>1376304</vt:i4>
      </vt:variant>
      <vt:variant>
        <vt:i4>572</vt:i4>
      </vt:variant>
      <vt:variant>
        <vt:i4>0</vt:i4>
      </vt:variant>
      <vt:variant>
        <vt:i4>5</vt:i4>
      </vt:variant>
      <vt:variant>
        <vt:lpwstr/>
      </vt:variant>
      <vt:variant>
        <vt:lpwstr>_Toc230013322</vt:lpwstr>
      </vt:variant>
      <vt:variant>
        <vt:i4>1376304</vt:i4>
      </vt:variant>
      <vt:variant>
        <vt:i4>566</vt:i4>
      </vt:variant>
      <vt:variant>
        <vt:i4>0</vt:i4>
      </vt:variant>
      <vt:variant>
        <vt:i4>5</vt:i4>
      </vt:variant>
      <vt:variant>
        <vt:lpwstr/>
      </vt:variant>
      <vt:variant>
        <vt:lpwstr>_Toc230013321</vt:lpwstr>
      </vt:variant>
      <vt:variant>
        <vt:i4>1376304</vt:i4>
      </vt:variant>
      <vt:variant>
        <vt:i4>560</vt:i4>
      </vt:variant>
      <vt:variant>
        <vt:i4>0</vt:i4>
      </vt:variant>
      <vt:variant>
        <vt:i4>5</vt:i4>
      </vt:variant>
      <vt:variant>
        <vt:lpwstr/>
      </vt:variant>
      <vt:variant>
        <vt:lpwstr>_Toc230013320</vt:lpwstr>
      </vt:variant>
      <vt:variant>
        <vt:i4>1441840</vt:i4>
      </vt:variant>
      <vt:variant>
        <vt:i4>554</vt:i4>
      </vt:variant>
      <vt:variant>
        <vt:i4>0</vt:i4>
      </vt:variant>
      <vt:variant>
        <vt:i4>5</vt:i4>
      </vt:variant>
      <vt:variant>
        <vt:lpwstr/>
      </vt:variant>
      <vt:variant>
        <vt:lpwstr>_Toc230013319</vt:lpwstr>
      </vt:variant>
      <vt:variant>
        <vt:i4>1441840</vt:i4>
      </vt:variant>
      <vt:variant>
        <vt:i4>548</vt:i4>
      </vt:variant>
      <vt:variant>
        <vt:i4>0</vt:i4>
      </vt:variant>
      <vt:variant>
        <vt:i4>5</vt:i4>
      </vt:variant>
      <vt:variant>
        <vt:lpwstr/>
      </vt:variant>
      <vt:variant>
        <vt:lpwstr>_Toc230013318</vt:lpwstr>
      </vt:variant>
      <vt:variant>
        <vt:i4>1441840</vt:i4>
      </vt:variant>
      <vt:variant>
        <vt:i4>542</vt:i4>
      </vt:variant>
      <vt:variant>
        <vt:i4>0</vt:i4>
      </vt:variant>
      <vt:variant>
        <vt:i4>5</vt:i4>
      </vt:variant>
      <vt:variant>
        <vt:lpwstr/>
      </vt:variant>
      <vt:variant>
        <vt:lpwstr>_Toc230013317</vt:lpwstr>
      </vt:variant>
      <vt:variant>
        <vt:i4>1441840</vt:i4>
      </vt:variant>
      <vt:variant>
        <vt:i4>536</vt:i4>
      </vt:variant>
      <vt:variant>
        <vt:i4>0</vt:i4>
      </vt:variant>
      <vt:variant>
        <vt:i4>5</vt:i4>
      </vt:variant>
      <vt:variant>
        <vt:lpwstr/>
      </vt:variant>
      <vt:variant>
        <vt:lpwstr>_Toc230013316</vt:lpwstr>
      </vt:variant>
      <vt:variant>
        <vt:i4>1441840</vt:i4>
      </vt:variant>
      <vt:variant>
        <vt:i4>530</vt:i4>
      </vt:variant>
      <vt:variant>
        <vt:i4>0</vt:i4>
      </vt:variant>
      <vt:variant>
        <vt:i4>5</vt:i4>
      </vt:variant>
      <vt:variant>
        <vt:lpwstr/>
      </vt:variant>
      <vt:variant>
        <vt:lpwstr>_Toc230013315</vt:lpwstr>
      </vt:variant>
      <vt:variant>
        <vt:i4>1441840</vt:i4>
      </vt:variant>
      <vt:variant>
        <vt:i4>524</vt:i4>
      </vt:variant>
      <vt:variant>
        <vt:i4>0</vt:i4>
      </vt:variant>
      <vt:variant>
        <vt:i4>5</vt:i4>
      </vt:variant>
      <vt:variant>
        <vt:lpwstr/>
      </vt:variant>
      <vt:variant>
        <vt:lpwstr>_Toc230013314</vt:lpwstr>
      </vt:variant>
      <vt:variant>
        <vt:i4>1441840</vt:i4>
      </vt:variant>
      <vt:variant>
        <vt:i4>518</vt:i4>
      </vt:variant>
      <vt:variant>
        <vt:i4>0</vt:i4>
      </vt:variant>
      <vt:variant>
        <vt:i4>5</vt:i4>
      </vt:variant>
      <vt:variant>
        <vt:lpwstr/>
      </vt:variant>
      <vt:variant>
        <vt:lpwstr>_Toc230013313</vt:lpwstr>
      </vt:variant>
      <vt:variant>
        <vt:i4>1441840</vt:i4>
      </vt:variant>
      <vt:variant>
        <vt:i4>512</vt:i4>
      </vt:variant>
      <vt:variant>
        <vt:i4>0</vt:i4>
      </vt:variant>
      <vt:variant>
        <vt:i4>5</vt:i4>
      </vt:variant>
      <vt:variant>
        <vt:lpwstr/>
      </vt:variant>
      <vt:variant>
        <vt:lpwstr>_Toc230013312</vt:lpwstr>
      </vt:variant>
      <vt:variant>
        <vt:i4>1441840</vt:i4>
      </vt:variant>
      <vt:variant>
        <vt:i4>506</vt:i4>
      </vt:variant>
      <vt:variant>
        <vt:i4>0</vt:i4>
      </vt:variant>
      <vt:variant>
        <vt:i4>5</vt:i4>
      </vt:variant>
      <vt:variant>
        <vt:lpwstr/>
      </vt:variant>
      <vt:variant>
        <vt:lpwstr>_Toc230013311</vt:lpwstr>
      </vt:variant>
      <vt:variant>
        <vt:i4>1441840</vt:i4>
      </vt:variant>
      <vt:variant>
        <vt:i4>500</vt:i4>
      </vt:variant>
      <vt:variant>
        <vt:i4>0</vt:i4>
      </vt:variant>
      <vt:variant>
        <vt:i4>5</vt:i4>
      </vt:variant>
      <vt:variant>
        <vt:lpwstr/>
      </vt:variant>
      <vt:variant>
        <vt:lpwstr>_Toc230013310</vt:lpwstr>
      </vt:variant>
      <vt:variant>
        <vt:i4>1507376</vt:i4>
      </vt:variant>
      <vt:variant>
        <vt:i4>494</vt:i4>
      </vt:variant>
      <vt:variant>
        <vt:i4>0</vt:i4>
      </vt:variant>
      <vt:variant>
        <vt:i4>5</vt:i4>
      </vt:variant>
      <vt:variant>
        <vt:lpwstr/>
      </vt:variant>
      <vt:variant>
        <vt:lpwstr>_Toc230013309</vt:lpwstr>
      </vt:variant>
      <vt:variant>
        <vt:i4>1507376</vt:i4>
      </vt:variant>
      <vt:variant>
        <vt:i4>488</vt:i4>
      </vt:variant>
      <vt:variant>
        <vt:i4>0</vt:i4>
      </vt:variant>
      <vt:variant>
        <vt:i4>5</vt:i4>
      </vt:variant>
      <vt:variant>
        <vt:lpwstr/>
      </vt:variant>
      <vt:variant>
        <vt:lpwstr>_Toc230013308</vt:lpwstr>
      </vt:variant>
      <vt:variant>
        <vt:i4>1507376</vt:i4>
      </vt:variant>
      <vt:variant>
        <vt:i4>482</vt:i4>
      </vt:variant>
      <vt:variant>
        <vt:i4>0</vt:i4>
      </vt:variant>
      <vt:variant>
        <vt:i4>5</vt:i4>
      </vt:variant>
      <vt:variant>
        <vt:lpwstr/>
      </vt:variant>
      <vt:variant>
        <vt:lpwstr>_Toc230013307</vt:lpwstr>
      </vt:variant>
      <vt:variant>
        <vt:i4>1507376</vt:i4>
      </vt:variant>
      <vt:variant>
        <vt:i4>476</vt:i4>
      </vt:variant>
      <vt:variant>
        <vt:i4>0</vt:i4>
      </vt:variant>
      <vt:variant>
        <vt:i4>5</vt:i4>
      </vt:variant>
      <vt:variant>
        <vt:lpwstr/>
      </vt:variant>
      <vt:variant>
        <vt:lpwstr>_Toc230013306</vt:lpwstr>
      </vt:variant>
      <vt:variant>
        <vt:i4>1507376</vt:i4>
      </vt:variant>
      <vt:variant>
        <vt:i4>470</vt:i4>
      </vt:variant>
      <vt:variant>
        <vt:i4>0</vt:i4>
      </vt:variant>
      <vt:variant>
        <vt:i4>5</vt:i4>
      </vt:variant>
      <vt:variant>
        <vt:lpwstr/>
      </vt:variant>
      <vt:variant>
        <vt:lpwstr>_Toc230013305</vt:lpwstr>
      </vt:variant>
      <vt:variant>
        <vt:i4>1507376</vt:i4>
      </vt:variant>
      <vt:variant>
        <vt:i4>464</vt:i4>
      </vt:variant>
      <vt:variant>
        <vt:i4>0</vt:i4>
      </vt:variant>
      <vt:variant>
        <vt:i4>5</vt:i4>
      </vt:variant>
      <vt:variant>
        <vt:lpwstr/>
      </vt:variant>
      <vt:variant>
        <vt:lpwstr>_Toc230013304</vt:lpwstr>
      </vt:variant>
      <vt:variant>
        <vt:i4>1507376</vt:i4>
      </vt:variant>
      <vt:variant>
        <vt:i4>458</vt:i4>
      </vt:variant>
      <vt:variant>
        <vt:i4>0</vt:i4>
      </vt:variant>
      <vt:variant>
        <vt:i4>5</vt:i4>
      </vt:variant>
      <vt:variant>
        <vt:lpwstr/>
      </vt:variant>
      <vt:variant>
        <vt:lpwstr>_Toc230013303</vt:lpwstr>
      </vt:variant>
      <vt:variant>
        <vt:i4>1507376</vt:i4>
      </vt:variant>
      <vt:variant>
        <vt:i4>452</vt:i4>
      </vt:variant>
      <vt:variant>
        <vt:i4>0</vt:i4>
      </vt:variant>
      <vt:variant>
        <vt:i4>5</vt:i4>
      </vt:variant>
      <vt:variant>
        <vt:lpwstr/>
      </vt:variant>
      <vt:variant>
        <vt:lpwstr>_Toc230013302</vt:lpwstr>
      </vt:variant>
      <vt:variant>
        <vt:i4>1507376</vt:i4>
      </vt:variant>
      <vt:variant>
        <vt:i4>446</vt:i4>
      </vt:variant>
      <vt:variant>
        <vt:i4>0</vt:i4>
      </vt:variant>
      <vt:variant>
        <vt:i4>5</vt:i4>
      </vt:variant>
      <vt:variant>
        <vt:lpwstr/>
      </vt:variant>
      <vt:variant>
        <vt:lpwstr>_Toc230013301</vt:lpwstr>
      </vt:variant>
      <vt:variant>
        <vt:i4>1507376</vt:i4>
      </vt:variant>
      <vt:variant>
        <vt:i4>440</vt:i4>
      </vt:variant>
      <vt:variant>
        <vt:i4>0</vt:i4>
      </vt:variant>
      <vt:variant>
        <vt:i4>5</vt:i4>
      </vt:variant>
      <vt:variant>
        <vt:lpwstr/>
      </vt:variant>
      <vt:variant>
        <vt:lpwstr>_Toc230013300</vt:lpwstr>
      </vt:variant>
      <vt:variant>
        <vt:i4>1966129</vt:i4>
      </vt:variant>
      <vt:variant>
        <vt:i4>434</vt:i4>
      </vt:variant>
      <vt:variant>
        <vt:i4>0</vt:i4>
      </vt:variant>
      <vt:variant>
        <vt:i4>5</vt:i4>
      </vt:variant>
      <vt:variant>
        <vt:lpwstr/>
      </vt:variant>
      <vt:variant>
        <vt:lpwstr>_Toc230013299</vt:lpwstr>
      </vt:variant>
      <vt:variant>
        <vt:i4>1966129</vt:i4>
      </vt:variant>
      <vt:variant>
        <vt:i4>428</vt:i4>
      </vt:variant>
      <vt:variant>
        <vt:i4>0</vt:i4>
      </vt:variant>
      <vt:variant>
        <vt:i4>5</vt:i4>
      </vt:variant>
      <vt:variant>
        <vt:lpwstr/>
      </vt:variant>
      <vt:variant>
        <vt:lpwstr>_Toc230013298</vt:lpwstr>
      </vt:variant>
      <vt:variant>
        <vt:i4>1966129</vt:i4>
      </vt:variant>
      <vt:variant>
        <vt:i4>422</vt:i4>
      </vt:variant>
      <vt:variant>
        <vt:i4>0</vt:i4>
      </vt:variant>
      <vt:variant>
        <vt:i4>5</vt:i4>
      </vt:variant>
      <vt:variant>
        <vt:lpwstr/>
      </vt:variant>
      <vt:variant>
        <vt:lpwstr>_Toc230013297</vt:lpwstr>
      </vt:variant>
      <vt:variant>
        <vt:i4>1966129</vt:i4>
      </vt:variant>
      <vt:variant>
        <vt:i4>416</vt:i4>
      </vt:variant>
      <vt:variant>
        <vt:i4>0</vt:i4>
      </vt:variant>
      <vt:variant>
        <vt:i4>5</vt:i4>
      </vt:variant>
      <vt:variant>
        <vt:lpwstr/>
      </vt:variant>
      <vt:variant>
        <vt:lpwstr>_Toc230013296</vt:lpwstr>
      </vt:variant>
      <vt:variant>
        <vt:i4>1966129</vt:i4>
      </vt:variant>
      <vt:variant>
        <vt:i4>410</vt:i4>
      </vt:variant>
      <vt:variant>
        <vt:i4>0</vt:i4>
      </vt:variant>
      <vt:variant>
        <vt:i4>5</vt:i4>
      </vt:variant>
      <vt:variant>
        <vt:lpwstr/>
      </vt:variant>
      <vt:variant>
        <vt:lpwstr>_Toc230013295</vt:lpwstr>
      </vt:variant>
      <vt:variant>
        <vt:i4>1966129</vt:i4>
      </vt:variant>
      <vt:variant>
        <vt:i4>404</vt:i4>
      </vt:variant>
      <vt:variant>
        <vt:i4>0</vt:i4>
      </vt:variant>
      <vt:variant>
        <vt:i4>5</vt:i4>
      </vt:variant>
      <vt:variant>
        <vt:lpwstr/>
      </vt:variant>
      <vt:variant>
        <vt:lpwstr>_Toc230013294</vt:lpwstr>
      </vt:variant>
      <vt:variant>
        <vt:i4>1966129</vt:i4>
      </vt:variant>
      <vt:variant>
        <vt:i4>398</vt:i4>
      </vt:variant>
      <vt:variant>
        <vt:i4>0</vt:i4>
      </vt:variant>
      <vt:variant>
        <vt:i4>5</vt:i4>
      </vt:variant>
      <vt:variant>
        <vt:lpwstr/>
      </vt:variant>
      <vt:variant>
        <vt:lpwstr>_Toc230013293</vt:lpwstr>
      </vt:variant>
      <vt:variant>
        <vt:i4>1966129</vt:i4>
      </vt:variant>
      <vt:variant>
        <vt:i4>392</vt:i4>
      </vt:variant>
      <vt:variant>
        <vt:i4>0</vt:i4>
      </vt:variant>
      <vt:variant>
        <vt:i4>5</vt:i4>
      </vt:variant>
      <vt:variant>
        <vt:lpwstr/>
      </vt:variant>
      <vt:variant>
        <vt:lpwstr>_Toc230013292</vt:lpwstr>
      </vt:variant>
      <vt:variant>
        <vt:i4>1966129</vt:i4>
      </vt:variant>
      <vt:variant>
        <vt:i4>386</vt:i4>
      </vt:variant>
      <vt:variant>
        <vt:i4>0</vt:i4>
      </vt:variant>
      <vt:variant>
        <vt:i4>5</vt:i4>
      </vt:variant>
      <vt:variant>
        <vt:lpwstr/>
      </vt:variant>
      <vt:variant>
        <vt:lpwstr>_Toc230013291</vt:lpwstr>
      </vt:variant>
      <vt:variant>
        <vt:i4>1966129</vt:i4>
      </vt:variant>
      <vt:variant>
        <vt:i4>380</vt:i4>
      </vt:variant>
      <vt:variant>
        <vt:i4>0</vt:i4>
      </vt:variant>
      <vt:variant>
        <vt:i4>5</vt:i4>
      </vt:variant>
      <vt:variant>
        <vt:lpwstr/>
      </vt:variant>
      <vt:variant>
        <vt:lpwstr>_Toc230013290</vt:lpwstr>
      </vt:variant>
      <vt:variant>
        <vt:i4>2031665</vt:i4>
      </vt:variant>
      <vt:variant>
        <vt:i4>374</vt:i4>
      </vt:variant>
      <vt:variant>
        <vt:i4>0</vt:i4>
      </vt:variant>
      <vt:variant>
        <vt:i4>5</vt:i4>
      </vt:variant>
      <vt:variant>
        <vt:lpwstr/>
      </vt:variant>
      <vt:variant>
        <vt:lpwstr>_Toc230013289</vt:lpwstr>
      </vt:variant>
      <vt:variant>
        <vt:i4>2031665</vt:i4>
      </vt:variant>
      <vt:variant>
        <vt:i4>368</vt:i4>
      </vt:variant>
      <vt:variant>
        <vt:i4>0</vt:i4>
      </vt:variant>
      <vt:variant>
        <vt:i4>5</vt:i4>
      </vt:variant>
      <vt:variant>
        <vt:lpwstr/>
      </vt:variant>
      <vt:variant>
        <vt:lpwstr>_Toc230013288</vt:lpwstr>
      </vt:variant>
      <vt:variant>
        <vt:i4>2031665</vt:i4>
      </vt:variant>
      <vt:variant>
        <vt:i4>362</vt:i4>
      </vt:variant>
      <vt:variant>
        <vt:i4>0</vt:i4>
      </vt:variant>
      <vt:variant>
        <vt:i4>5</vt:i4>
      </vt:variant>
      <vt:variant>
        <vt:lpwstr/>
      </vt:variant>
      <vt:variant>
        <vt:lpwstr>_Toc230013287</vt:lpwstr>
      </vt:variant>
      <vt:variant>
        <vt:i4>2031665</vt:i4>
      </vt:variant>
      <vt:variant>
        <vt:i4>356</vt:i4>
      </vt:variant>
      <vt:variant>
        <vt:i4>0</vt:i4>
      </vt:variant>
      <vt:variant>
        <vt:i4>5</vt:i4>
      </vt:variant>
      <vt:variant>
        <vt:lpwstr/>
      </vt:variant>
      <vt:variant>
        <vt:lpwstr>_Toc230013286</vt:lpwstr>
      </vt:variant>
      <vt:variant>
        <vt:i4>2031665</vt:i4>
      </vt:variant>
      <vt:variant>
        <vt:i4>350</vt:i4>
      </vt:variant>
      <vt:variant>
        <vt:i4>0</vt:i4>
      </vt:variant>
      <vt:variant>
        <vt:i4>5</vt:i4>
      </vt:variant>
      <vt:variant>
        <vt:lpwstr/>
      </vt:variant>
      <vt:variant>
        <vt:lpwstr>_Toc230013285</vt:lpwstr>
      </vt:variant>
      <vt:variant>
        <vt:i4>2031665</vt:i4>
      </vt:variant>
      <vt:variant>
        <vt:i4>344</vt:i4>
      </vt:variant>
      <vt:variant>
        <vt:i4>0</vt:i4>
      </vt:variant>
      <vt:variant>
        <vt:i4>5</vt:i4>
      </vt:variant>
      <vt:variant>
        <vt:lpwstr/>
      </vt:variant>
      <vt:variant>
        <vt:lpwstr>_Toc230013284</vt:lpwstr>
      </vt:variant>
      <vt:variant>
        <vt:i4>2031665</vt:i4>
      </vt:variant>
      <vt:variant>
        <vt:i4>338</vt:i4>
      </vt:variant>
      <vt:variant>
        <vt:i4>0</vt:i4>
      </vt:variant>
      <vt:variant>
        <vt:i4>5</vt:i4>
      </vt:variant>
      <vt:variant>
        <vt:lpwstr/>
      </vt:variant>
      <vt:variant>
        <vt:lpwstr>_Toc230013283</vt:lpwstr>
      </vt:variant>
      <vt:variant>
        <vt:i4>2031665</vt:i4>
      </vt:variant>
      <vt:variant>
        <vt:i4>332</vt:i4>
      </vt:variant>
      <vt:variant>
        <vt:i4>0</vt:i4>
      </vt:variant>
      <vt:variant>
        <vt:i4>5</vt:i4>
      </vt:variant>
      <vt:variant>
        <vt:lpwstr/>
      </vt:variant>
      <vt:variant>
        <vt:lpwstr>_Toc230013282</vt:lpwstr>
      </vt:variant>
      <vt:variant>
        <vt:i4>2031665</vt:i4>
      </vt:variant>
      <vt:variant>
        <vt:i4>326</vt:i4>
      </vt:variant>
      <vt:variant>
        <vt:i4>0</vt:i4>
      </vt:variant>
      <vt:variant>
        <vt:i4>5</vt:i4>
      </vt:variant>
      <vt:variant>
        <vt:lpwstr/>
      </vt:variant>
      <vt:variant>
        <vt:lpwstr>_Toc230013281</vt:lpwstr>
      </vt:variant>
      <vt:variant>
        <vt:i4>2031665</vt:i4>
      </vt:variant>
      <vt:variant>
        <vt:i4>320</vt:i4>
      </vt:variant>
      <vt:variant>
        <vt:i4>0</vt:i4>
      </vt:variant>
      <vt:variant>
        <vt:i4>5</vt:i4>
      </vt:variant>
      <vt:variant>
        <vt:lpwstr/>
      </vt:variant>
      <vt:variant>
        <vt:lpwstr>_Toc230013280</vt:lpwstr>
      </vt:variant>
      <vt:variant>
        <vt:i4>1048625</vt:i4>
      </vt:variant>
      <vt:variant>
        <vt:i4>314</vt:i4>
      </vt:variant>
      <vt:variant>
        <vt:i4>0</vt:i4>
      </vt:variant>
      <vt:variant>
        <vt:i4>5</vt:i4>
      </vt:variant>
      <vt:variant>
        <vt:lpwstr/>
      </vt:variant>
      <vt:variant>
        <vt:lpwstr>_Toc230013279</vt:lpwstr>
      </vt:variant>
      <vt:variant>
        <vt:i4>1048625</vt:i4>
      </vt:variant>
      <vt:variant>
        <vt:i4>308</vt:i4>
      </vt:variant>
      <vt:variant>
        <vt:i4>0</vt:i4>
      </vt:variant>
      <vt:variant>
        <vt:i4>5</vt:i4>
      </vt:variant>
      <vt:variant>
        <vt:lpwstr/>
      </vt:variant>
      <vt:variant>
        <vt:lpwstr>_Toc230013278</vt:lpwstr>
      </vt:variant>
      <vt:variant>
        <vt:i4>1048625</vt:i4>
      </vt:variant>
      <vt:variant>
        <vt:i4>302</vt:i4>
      </vt:variant>
      <vt:variant>
        <vt:i4>0</vt:i4>
      </vt:variant>
      <vt:variant>
        <vt:i4>5</vt:i4>
      </vt:variant>
      <vt:variant>
        <vt:lpwstr/>
      </vt:variant>
      <vt:variant>
        <vt:lpwstr>_Toc230013277</vt:lpwstr>
      </vt:variant>
      <vt:variant>
        <vt:i4>1048625</vt:i4>
      </vt:variant>
      <vt:variant>
        <vt:i4>296</vt:i4>
      </vt:variant>
      <vt:variant>
        <vt:i4>0</vt:i4>
      </vt:variant>
      <vt:variant>
        <vt:i4>5</vt:i4>
      </vt:variant>
      <vt:variant>
        <vt:lpwstr/>
      </vt:variant>
      <vt:variant>
        <vt:lpwstr>_Toc230013276</vt:lpwstr>
      </vt:variant>
      <vt:variant>
        <vt:i4>1048625</vt:i4>
      </vt:variant>
      <vt:variant>
        <vt:i4>290</vt:i4>
      </vt:variant>
      <vt:variant>
        <vt:i4>0</vt:i4>
      </vt:variant>
      <vt:variant>
        <vt:i4>5</vt:i4>
      </vt:variant>
      <vt:variant>
        <vt:lpwstr/>
      </vt:variant>
      <vt:variant>
        <vt:lpwstr>_Toc230013275</vt:lpwstr>
      </vt:variant>
      <vt:variant>
        <vt:i4>1048625</vt:i4>
      </vt:variant>
      <vt:variant>
        <vt:i4>284</vt:i4>
      </vt:variant>
      <vt:variant>
        <vt:i4>0</vt:i4>
      </vt:variant>
      <vt:variant>
        <vt:i4>5</vt:i4>
      </vt:variant>
      <vt:variant>
        <vt:lpwstr/>
      </vt:variant>
      <vt:variant>
        <vt:lpwstr>_Toc230013274</vt:lpwstr>
      </vt:variant>
      <vt:variant>
        <vt:i4>1048625</vt:i4>
      </vt:variant>
      <vt:variant>
        <vt:i4>278</vt:i4>
      </vt:variant>
      <vt:variant>
        <vt:i4>0</vt:i4>
      </vt:variant>
      <vt:variant>
        <vt:i4>5</vt:i4>
      </vt:variant>
      <vt:variant>
        <vt:lpwstr/>
      </vt:variant>
      <vt:variant>
        <vt:lpwstr>_Toc230013273</vt:lpwstr>
      </vt:variant>
      <vt:variant>
        <vt:i4>1048625</vt:i4>
      </vt:variant>
      <vt:variant>
        <vt:i4>272</vt:i4>
      </vt:variant>
      <vt:variant>
        <vt:i4>0</vt:i4>
      </vt:variant>
      <vt:variant>
        <vt:i4>5</vt:i4>
      </vt:variant>
      <vt:variant>
        <vt:lpwstr/>
      </vt:variant>
      <vt:variant>
        <vt:lpwstr>_Toc230013272</vt:lpwstr>
      </vt:variant>
      <vt:variant>
        <vt:i4>1048625</vt:i4>
      </vt:variant>
      <vt:variant>
        <vt:i4>266</vt:i4>
      </vt:variant>
      <vt:variant>
        <vt:i4>0</vt:i4>
      </vt:variant>
      <vt:variant>
        <vt:i4>5</vt:i4>
      </vt:variant>
      <vt:variant>
        <vt:lpwstr/>
      </vt:variant>
      <vt:variant>
        <vt:lpwstr>_Toc230013271</vt:lpwstr>
      </vt:variant>
      <vt:variant>
        <vt:i4>1048625</vt:i4>
      </vt:variant>
      <vt:variant>
        <vt:i4>260</vt:i4>
      </vt:variant>
      <vt:variant>
        <vt:i4>0</vt:i4>
      </vt:variant>
      <vt:variant>
        <vt:i4>5</vt:i4>
      </vt:variant>
      <vt:variant>
        <vt:lpwstr/>
      </vt:variant>
      <vt:variant>
        <vt:lpwstr>_Toc230013270</vt:lpwstr>
      </vt:variant>
      <vt:variant>
        <vt:i4>1114161</vt:i4>
      </vt:variant>
      <vt:variant>
        <vt:i4>254</vt:i4>
      </vt:variant>
      <vt:variant>
        <vt:i4>0</vt:i4>
      </vt:variant>
      <vt:variant>
        <vt:i4>5</vt:i4>
      </vt:variant>
      <vt:variant>
        <vt:lpwstr/>
      </vt:variant>
      <vt:variant>
        <vt:lpwstr>_Toc230013269</vt:lpwstr>
      </vt:variant>
      <vt:variant>
        <vt:i4>1114161</vt:i4>
      </vt:variant>
      <vt:variant>
        <vt:i4>248</vt:i4>
      </vt:variant>
      <vt:variant>
        <vt:i4>0</vt:i4>
      </vt:variant>
      <vt:variant>
        <vt:i4>5</vt:i4>
      </vt:variant>
      <vt:variant>
        <vt:lpwstr/>
      </vt:variant>
      <vt:variant>
        <vt:lpwstr>_Toc230013268</vt:lpwstr>
      </vt:variant>
      <vt:variant>
        <vt:i4>1114161</vt:i4>
      </vt:variant>
      <vt:variant>
        <vt:i4>242</vt:i4>
      </vt:variant>
      <vt:variant>
        <vt:i4>0</vt:i4>
      </vt:variant>
      <vt:variant>
        <vt:i4>5</vt:i4>
      </vt:variant>
      <vt:variant>
        <vt:lpwstr/>
      </vt:variant>
      <vt:variant>
        <vt:lpwstr>_Toc230013267</vt:lpwstr>
      </vt:variant>
      <vt:variant>
        <vt:i4>1114161</vt:i4>
      </vt:variant>
      <vt:variant>
        <vt:i4>236</vt:i4>
      </vt:variant>
      <vt:variant>
        <vt:i4>0</vt:i4>
      </vt:variant>
      <vt:variant>
        <vt:i4>5</vt:i4>
      </vt:variant>
      <vt:variant>
        <vt:lpwstr/>
      </vt:variant>
      <vt:variant>
        <vt:lpwstr>_Toc230013266</vt:lpwstr>
      </vt:variant>
      <vt:variant>
        <vt:i4>1114161</vt:i4>
      </vt:variant>
      <vt:variant>
        <vt:i4>230</vt:i4>
      </vt:variant>
      <vt:variant>
        <vt:i4>0</vt:i4>
      </vt:variant>
      <vt:variant>
        <vt:i4>5</vt:i4>
      </vt:variant>
      <vt:variant>
        <vt:lpwstr/>
      </vt:variant>
      <vt:variant>
        <vt:lpwstr>_Toc230013265</vt:lpwstr>
      </vt:variant>
      <vt:variant>
        <vt:i4>1114161</vt:i4>
      </vt:variant>
      <vt:variant>
        <vt:i4>224</vt:i4>
      </vt:variant>
      <vt:variant>
        <vt:i4>0</vt:i4>
      </vt:variant>
      <vt:variant>
        <vt:i4>5</vt:i4>
      </vt:variant>
      <vt:variant>
        <vt:lpwstr/>
      </vt:variant>
      <vt:variant>
        <vt:lpwstr>_Toc230013264</vt:lpwstr>
      </vt:variant>
      <vt:variant>
        <vt:i4>1114161</vt:i4>
      </vt:variant>
      <vt:variant>
        <vt:i4>218</vt:i4>
      </vt:variant>
      <vt:variant>
        <vt:i4>0</vt:i4>
      </vt:variant>
      <vt:variant>
        <vt:i4>5</vt:i4>
      </vt:variant>
      <vt:variant>
        <vt:lpwstr/>
      </vt:variant>
      <vt:variant>
        <vt:lpwstr>_Toc230013263</vt:lpwstr>
      </vt:variant>
      <vt:variant>
        <vt:i4>1114161</vt:i4>
      </vt:variant>
      <vt:variant>
        <vt:i4>212</vt:i4>
      </vt:variant>
      <vt:variant>
        <vt:i4>0</vt:i4>
      </vt:variant>
      <vt:variant>
        <vt:i4>5</vt:i4>
      </vt:variant>
      <vt:variant>
        <vt:lpwstr/>
      </vt:variant>
      <vt:variant>
        <vt:lpwstr>_Toc230013262</vt:lpwstr>
      </vt:variant>
      <vt:variant>
        <vt:i4>1114161</vt:i4>
      </vt:variant>
      <vt:variant>
        <vt:i4>206</vt:i4>
      </vt:variant>
      <vt:variant>
        <vt:i4>0</vt:i4>
      </vt:variant>
      <vt:variant>
        <vt:i4>5</vt:i4>
      </vt:variant>
      <vt:variant>
        <vt:lpwstr/>
      </vt:variant>
      <vt:variant>
        <vt:lpwstr>_Toc230013261</vt:lpwstr>
      </vt:variant>
      <vt:variant>
        <vt:i4>1114161</vt:i4>
      </vt:variant>
      <vt:variant>
        <vt:i4>200</vt:i4>
      </vt:variant>
      <vt:variant>
        <vt:i4>0</vt:i4>
      </vt:variant>
      <vt:variant>
        <vt:i4>5</vt:i4>
      </vt:variant>
      <vt:variant>
        <vt:lpwstr/>
      </vt:variant>
      <vt:variant>
        <vt:lpwstr>_Toc230013260</vt:lpwstr>
      </vt:variant>
      <vt:variant>
        <vt:i4>1179697</vt:i4>
      </vt:variant>
      <vt:variant>
        <vt:i4>194</vt:i4>
      </vt:variant>
      <vt:variant>
        <vt:i4>0</vt:i4>
      </vt:variant>
      <vt:variant>
        <vt:i4>5</vt:i4>
      </vt:variant>
      <vt:variant>
        <vt:lpwstr/>
      </vt:variant>
      <vt:variant>
        <vt:lpwstr>_Toc230013259</vt:lpwstr>
      </vt:variant>
      <vt:variant>
        <vt:i4>1179697</vt:i4>
      </vt:variant>
      <vt:variant>
        <vt:i4>188</vt:i4>
      </vt:variant>
      <vt:variant>
        <vt:i4>0</vt:i4>
      </vt:variant>
      <vt:variant>
        <vt:i4>5</vt:i4>
      </vt:variant>
      <vt:variant>
        <vt:lpwstr/>
      </vt:variant>
      <vt:variant>
        <vt:lpwstr>_Toc230013258</vt:lpwstr>
      </vt:variant>
      <vt:variant>
        <vt:i4>1179697</vt:i4>
      </vt:variant>
      <vt:variant>
        <vt:i4>182</vt:i4>
      </vt:variant>
      <vt:variant>
        <vt:i4>0</vt:i4>
      </vt:variant>
      <vt:variant>
        <vt:i4>5</vt:i4>
      </vt:variant>
      <vt:variant>
        <vt:lpwstr/>
      </vt:variant>
      <vt:variant>
        <vt:lpwstr>_Toc230013257</vt:lpwstr>
      </vt:variant>
      <vt:variant>
        <vt:i4>1179697</vt:i4>
      </vt:variant>
      <vt:variant>
        <vt:i4>176</vt:i4>
      </vt:variant>
      <vt:variant>
        <vt:i4>0</vt:i4>
      </vt:variant>
      <vt:variant>
        <vt:i4>5</vt:i4>
      </vt:variant>
      <vt:variant>
        <vt:lpwstr/>
      </vt:variant>
      <vt:variant>
        <vt:lpwstr>_Toc230013256</vt:lpwstr>
      </vt:variant>
      <vt:variant>
        <vt:i4>1179697</vt:i4>
      </vt:variant>
      <vt:variant>
        <vt:i4>170</vt:i4>
      </vt:variant>
      <vt:variant>
        <vt:i4>0</vt:i4>
      </vt:variant>
      <vt:variant>
        <vt:i4>5</vt:i4>
      </vt:variant>
      <vt:variant>
        <vt:lpwstr/>
      </vt:variant>
      <vt:variant>
        <vt:lpwstr>_Toc230013255</vt:lpwstr>
      </vt:variant>
      <vt:variant>
        <vt:i4>1179697</vt:i4>
      </vt:variant>
      <vt:variant>
        <vt:i4>164</vt:i4>
      </vt:variant>
      <vt:variant>
        <vt:i4>0</vt:i4>
      </vt:variant>
      <vt:variant>
        <vt:i4>5</vt:i4>
      </vt:variant>
      <vt:variant>
        <vt:lpwstr/>
      </vt:variant>
      <vt:variant>
        <vt:lpwstr>_Toc230013254</vt:lpwstr>
      </vt:variant>
      <vt:variant>
        <vt:i4>1179697</vt:i4>
      </vt:variant>
      <vt:variant>
        <vt:i4>158</vt:i4>
      </vt:variant>
      <vt:variant>
        <vt:i4>0</vt:i4>
      </vt:variant>
      <vt:variant>
        <vt:i4>5</vt:i4>
      </vt:variant>
      <vt:variant>
        <vt:lpwstr/>
      </vt:variant>
      <vt:variant>
        <vt:lpwstr>_Toc230013253</vt:lpwstr>
      </vt:variant>
      <vt:variant>
        <vt:i4>1179697</vt:i4>
      </vt:variant>
      <vt:variant>
        <vt:i4>152</vt:i4>
      </vt:variant>
      <vt:variant>
        <vt:i4>0</vt:i4>
      </vt:variant>
      <vt:variant>
        <vt:i4>5</vt:i4>
      </vt:variant>
      <vt:variant>
        <vt:lpwstr/>
      </vt:variant>
      <vt:variant>
        <vt:lpwstr>_Toc230013252</vt:lpwstr>
      </vt:variant>
      <vt:variant>
        <vt:i4>1179697</vt:i4>
      </vt:variant>
      <vt:variant>
        <vt:i4>146</vt:i4>
      </vt:variant>
      <vt:variant>
        <vt:i4>0</vt:i4>
      </vt:variant>
      <vt:variant>
        <vt:i4>5</vt:i4>
      </vt:variant>
      <vt:variant>
        <vt:lpwstr/>
      </vt:variant>
      <vt:variant>
        <vt:lpwstr>_Toc230013251</vt:lpwstr>
      </vt:variant>
      <vt:variant>
        <vt:i4>1179697</vt:i4>
      </vt:variant>
      <vt:variant>
        <vt:i4>140</vt:i4>
      </vt:variant>
      <vt:variant>
        <vt:i4>0</vt:i4>
      </vt:variant>
      <vt:variant>
        <vt:i4>5</vt:i4>
      </vt:variant>
      <vt:variant>
        <vt:lpwstr/>
      </vt:variant>
      <vt:variant>
        <vt:lpwstr>_Toc230013250</vt:lpwstr>
      </vt:variant>
      <vt:variant>
        <vt:i4>1245233</vt:i4>
      </vt:variant>
      <vt:variant>
        <vt:i4>134</vt:i4>
      </vt:variant>
      <vt:variant>
        <vt:i4>0</vt:i4>
      </vt:variant>
      <vt:variant>
        <vt:i4>5</vt:i4>
      </vt:variant>
      <vt:variant>
        <vt:lpwstr/>
      </vt:variant>
      <vt:variant>
        <vt:lpwstr>_Toc230013249</vt:lpwstr>
      </vt:variant>
      <vt:variant>
        <vt:i4>1245233</vt:i4>
      </vt:variant>
      <vt:variant>
        <vt:i4>128</vt:i4>
      </vt:variant>
      <vt:variant>
        <vt:i4>0</vt:i4>
      </vt:variant>
      <vt:variant>
        <vt:i4>5</vt:i4>
      </vt:variant>
      <vt:variant>
        <vt:lpwstr/>
      </vt:variant>
      <vt:variant>
        <vt:lpwstr>_Toc230013248</vt:lpwstr>
      </vt:variant>
      <vt:variant>
        <vt:i4>1245233</vt:i4>
      </vt:variant>
      <vt:variant>
        <vt:i4>122</vt:i4>
      </vt:variant>
      <vt:variant>
        <vt:i4>0</vt:i4>
      </vt:variant>
      <vt:variant>
        <vt:i4>5</vt:i4>
      </vt:variant>
      <vt:variant>
        <vt:lpwstr/>
      </vt:variant>
      <vt:variant>
        <vt:lpwstr>_Toc230013247</vt:lpwstr>
      </vt:variant>
      <vt:variant>
        <vt:i4>1245233</vt:i4>
      </vt:variant>
      <vt:variant>
        <vt:i4>116</vt:i4>
      </vt:variant>
      <vt:variant>
        <vt:i4>0</vt:i4>
      </vt:variant>
      <vt:variant>
        <vt:i4>5</vt:i4>
      </vt:variant>
      <vt:variant>
        <vt:lpwstr/>
      </vt:variant>
      <vt:variant>
        <vt:lpwstr>_Toc230013246</vt:lpwstr>
      </vt:variant>
      <vt:variant>
        <vt:i4>1245233</vt:i4>
      </vt:variant>
      <vt:variant>
        <vt:i4>110</vt:i4>
      </vt:variant>
      <vt:variant>
        <vt:i4>0</vt:i4>
      </vt:variant>
      <vt:variant>
        <vt:i4>5</vt:i4>
      </vt:variant>
      <vt:variant>
        <vt:lpwstr/>
      </vt:variant>
      <vt:variant>
        <vt:lpwstr>_Toc230013245</vt:lpwstr>
      </vt:variant>
      <vt:variant>
        <vt:i4>1245233</vt:i4>
      </vt:variant>
      <vt:variant>
        <vt:i4>104</vt:i4>
      </vt:variant>
      <vt:variant>
        <vt:i4>0</vt:i4>
      </vt:variant>
      <vt:variant>
        <vt:i4>5</vt:i4>
      </vt:variant>
      <vt:variant>
        <vt:lpwstr/>
      </vt:variant>
      <vt:variant>
        <vt:lpwstr>_Toc230013244</vt:lpwstr>
      </vt:variant>
      <vt:variant>
        <vt:i4>1245233</vt:i4>
      </vt:variant>
      <vt:variant>
        <vt:i4>98</vt:i4>
      </vt:variant>
      <vt:variant>
        <vt:i4>0</vt:i4>
      </vt:variant>
      <vt:variant>
        <vt:i4>5</vt:i4>
      </vt:variant>
      <vt:variant>
        <vt:lpwstr/>
      </vt:variant>
      <vt:variant>
        <vt:lpwstr>_Toc230013243</vt:lpwstr>
      </vt:variant>
      <vt:variant>
        <vt:i4>1245233</vt:i4>
      </vt:variant>
      <vt:variant>
        <vt:i4>92</vt:i4>
      </vt:variant>
      <vt:variant>
        <vt:i4>0</vt:i4>
      </vt:variant>
      <vt:variant>
        <vt:i4>5</vt:i4>
      </vt:variant>
      <vt:variant>
        <vt:lpwstr/>
      </vt:variant>
      <vt:variant>
        <vt:lpwstr>_Toc230013242</vt:lpwstr>
      </vt:variant>
      <vt:variant>
        <vt:i4>1245233</vt:i4>
      </vt:variant>
      <vt:variant>
        <vt:i4>86</vt:i4>
      </vt:variant>
      <vt:variant>
        <vt:i4>0</vt:i4>
      </vt:variant>
      <vt:variant>
        <vt:i4>5</vt:i4>
      </vt:variant>
      <vt:variant>
        <vt:lpwstr/>
      </vt:variant>
      <vt:variant>
        <vt:lpwstr>_Toc230013241</vt:lpwstr>
      </vt:variant>
      <vt:variant>
        <vt:i4>1245233</vt:i4>
      </vt:variant>
      <vt:variant>
        <vt:i4>80</vt:i4>
      </vt:variant>
      <vt:variant>
        <vt:i4>0</vt:i4>
      </vt:variant>
      <vt:variant>
        <vt:i4>5</vt:i4>
      </vt:variant>
      <vt:variant>
        <vt:lpwstr/>
      </vt:variant>
      <vt:variant>
        <vt:lpwstr>_Toc230013240</vt:lpwstr>
      </vt:variant>
      <vt:variant>
        <vt:i4>1310769</vt:i4>
      </vt:variant>
      <vt:variant>
        <vt:i4>74</vt:i4>
      </vt:variant>
      <vt:variant>
        <vt:i4>0</vt:i4>
      </vt:variant>
      <vt:variant>
        <vt:i4>5</vt:i4>
      </vt:variant>
      <vt:variant>
        <vt:lpwstr/>
      </vt:variant>
      <vt:variant>
        <vt:lpwstr>_Toc230013239</vt:lpwstr>
      </vt:variant>
      <vt:variant>
        <vt:i4>1310769</vt:i4>
      </vt:variant>
      <vt:variant>
        <vt:i4>68</vt:i4>
      </vt:variant>
      <vt:variant>
        <vt:i4>0</vt:i4>
      </vt:variant>
      <vt:variant>
        <vt:i4>5</vt:i4>
      </vt:variant>
      <vt:variant>
        <vt:lpwstr/>
      </vt:variant>
      <vt:variant>
        <vt:lpwstr>_Toc230013238</vt:lpwstr>
      </vt:variant>
      <vt:variant>
        <vt:i4>1310769</vt:i4>
      </vt:variant>
      <vt:variant>
        <vt:i4>62</vt:i4>
      </vt:variant>
      <vt:variant>
        <vt:i4>0</vt:i4>
      </vt:variant>
      <vt:variant>
        <vt:i4>5</vt:i4>
      </vt:variant>
      <vt:variant>
        <vt:lpwstr/>
      </vt:variant>
      <vt:variant>
        <vt:lpwstr>_Toc230013237</vt:lpwstr>
      </vt:variant>
      <vt:variant>
        <vt:i4>1310769</vt:i4>
      </vt:variant>
      <vt:variant>
        <vt:i4>56</vt:i4>
      </vt:variant>
      <vt:variant>
        <vt:i4>0</vt:i4>
      </vt:variant>
      <vt:variant>
        <vt:i4>5</vt:i4>
      </vt:variant>
      <vt:variant>
        <vt:lpwstr/>
      </vt:variant>
      <vt:variant>
        <vt:lpwstr>_Toc230013236</vt:lpwstr>
      </vt:variant>
      <vt:variant>
        <vt:i4>1310769</vt:i4>
      </vt:variant>
      <vt:variant>
        <vt:i4>50</vt:i4>
      </vt:variant>
      <vt:variant>
        <vt:i4>0</vt:i4>
      </vt:variant>
      <vt:variant>
        <vt:i4>5</vt:i4>
      </vt:variant>
      <vt:variant>
        <vt:lpwstr/>
      </vt:variant>
      <vt:variant>
        <vt:lpwstr>_Toc230013235</vt:lpwstr>
      </vt:variant>
      <vt:variant>
        <vt:i4>1310769</vt:i4>
      </vt:variant>
      <vt:variant>
        <vt:i4>44</vt:i4>
      </vt:variant>
      <vt:variant>
        <vt:i4>0</vt:i4>
      </vt:variant>
      <vt:variant>
        <vt:i4>5</vt:i4>
      </vt:variant>
      <vt:variant>
        <vt:lpwstr/>
      </vt:variant>
      <vt:variant>
        <vt:lpwstr>_Toc230013234</vt:lpwstr>
      </vt:variant>
      <vt:variant>
        <vt:i4>1310769</vt:i4>
      </vt:variant>
      <vt:variant>
        <vt:i4>38</vt:i4>
      </vt:variant>
      <vt:variant>
        <vt:i4>0</vt:i4>
      </vt:variant>
      <vt:variant>
        <vt:i4>5</vt:i4>
      </vt:variant>
      <vt:variant>
        <vt:lpwstr/>
      </vt:variant>
      <vt:variant>
        <vt:lpwstr>_Toc230013233</vt:lpwstr>
      </vt:variant>
      <vt:variant>
        <vt:i4>1310769</vt:i4>
      </vt:variant>
      <vt:variant>
        <vt:i4>32</vt:i4>
      </vt:variant>
      <vt:variant>
        <vt:i4>0</vt:i4>
      </vt:variant>
      <vt:variant>
        <vt:i4>5</vt:i4>
      </vt:variant>
      <vt:variant>
        <vt:lpwstr/>
      </vt:variant>
      <vt:variant>
        <vt:lpwstr>_Toc230013232</vt:lpwstr>
      </vt:variant>
      <vt:variant>
        <vt:i4>1310769</vt:i4>
      </vt:variant>
      <vt:variant>
        <vt:i4>26</vt:i4>
      </vt:variant>
      <vt:variant>
        <vt:i4>0</vt:i4>
      </vt:variant>
      <vt:variant>
        <vt:i4>5</vt:i4>
      </vt:variant>
      <vt:variant>
        <vt:lpwstr/>
      </vt:variant>
      <vt:variant>
        <vt:lpwstr>_Toc230013231</vt:lpwstr>
      </vt:variant>
      <vt:variant>
        <vt:i4>1310769</vt:i4>
      </vt:variant>
      <vt:variant>
        <vt:i4>20</vt:i4>
      </vt:variant>
      <vt:variant>
        <vt:i4>0</vt:i4>
      </vt:variant>
      <vt:variant>
        <vt:i4>5</vt:i4>
      </vt:variant>
      <vt:variant>
        <vt:lpwstr/>
      </vt:variant>
      <vt:variant>
        <vt:lpwstr>_Toc230013230</vt:lpwstr>
      </vt:variant>
      <vt:variant>
        <vt:i4>1376305</vt:i4>
      </vt:variant>
      <vt:variant>
        <vt:i4>14</vt:i4>
      </vt:variant>
      <vt:variant>
        <vt:i4>0</vt:i4>
      </vt:variant>
      <vt:variant>
        <vt:i4>5</vt:i4>
      </vt:variant>
      <vt:variant>
        <vt:lpwstr/>
      </vt:variant>
      <vt:variant>
        <vt:lpwstr>_Toc230013229</vt:lpwstr>
      </vt:variant>
      <vt:variant>
        <vt:i4>1376305</vt:i4>
      </vt:variant>
      <vt:variant>
        <vt:i4>8</vt:i4>
      </vt:variant>
      <vt:variant>
        <vt:i4>0</vt:i4>
      </vt:variant>
      <vt:variant>
        <vt:i4>5</vt:i4>
      </vt:variant>
      <vt:variant>
        <vt:lpwstr/>
      </vt:variant>
      <vt:variant>
        <vt:lpwstr>_Toc230013228</vt:lpwstr>
      </vt:variant>
      <vt:variant>
        <vt:i4>1376305</vt:i4>
      </vt:variant>
      <vt:variant>
        <vt:i4>2</vt:i4>
      </vt:variant>
      <vt:variant>
        <vt:i4>0</vt:i4>
      </vt:variant>
      <vt:variant>
        <vt:i4>5</vt:i4>
      </vt:variant>
      <vt:variant>
        <vt:lpwstr/>
      </vt:variant>
      <vt:variant>
        <vt:lpwstr>_Toc230013227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TD</cp:lastModifiedBy>
  <cp:revision>191</cp:revision>
  <cp:lastPrinted>2010-08-31T14:59:00Z</cp:lastPrinted>
  <dcterms:created xsi:type="dcterms:W3CDTF">2013-11-03T14:48:00Z</dcterms:created>
  <dcterms:modified xsi:type="dcterms:W3CDTF">2016-10-05T17:37:00Z</dcterms:modified>
</cp:coreProperties>
</file>