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1D6246">
        <w:t>0</w:t>
      </w:r>
      <w:r w:rsidR="000D1D9F">
        <w:t>6</w:t>
      </w:r>
      <w:r w:rsidR="00095BDC">
        <w:t>.</w:t>
      </w:r>
      <w:r w:rsidR="000D1D9F">
        <w:t>11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0D1D9F">
        <w:t>15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9F6071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9F6071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0D1D9F">
        <w:t>07.06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0D1D9F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Pana Marcina Lewandowskiego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P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0D1D9F" w:rsidRPr="000D1D9F">
        <w:rPr>
          <w:rFonts w:cs="Arial"/>
          <w:b/>
        </w:rPr>
        <w:t>sieci wodociągowej wraz z przyłączem wodociągowym do nieruchomości – dz. nr ewid. 71/10 obr. 25 przy ul. Diamentowej w Piotrkowie Tryb., inwestycja realizowana na dz. nr ewid. 64/3, 67/10, 68/6, 69/2, 70/2, 71/4, 71/10 obr. 25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lastRenderedPageBreak/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2744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2018-06-11T10:01:00Z</cp:lastPrinted>
  <dcterms:created xsi:type="dcterms:W3CDTF">2018-06-11T11:41:00Z</dcterms:created>
  <dcterms:modified xsi:type="dcterms:W3CDTF">2018-06-11T11:41:00Z</dcterms:modified>
</cp:coreProperties>
</file>