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97" w:rsidRPr="00483C97" w:rsidRDefault="00483C97" w:rsidP="00483C97">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483C97">
        <w:rPr>
          <w:rFonts w:ascii="Arial" w:eastAsia="Times New Roman" w:hAnsi="Arial" w:cs="Arial"/>
          <w:vanish/>
          <w:sz w:val="16"/>
          <w:szCs w:val="16"/>
          <w:lang w:eastAsia="pl-PL"/>
        </w:rPr>
        <w:t>Początek formularza</w:t>
      </w:r>
    </w:p>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4" o:title=""/>
          </v:shape>
          <w:control r:id="rId5" w:name="DefaultOcxName" w:shapeid="_x0000_i1036"/>
        </w:object>
      </w:r>
      <w:r w:rsidRPr="00483C97">
        <w:rPr>
          <w:rFonts w:ascii="Times New Roman" w:eastAsia="Times New Roman" w:hAnsi="Times New Roman" w:cs="Times New Roman"/>
          <w:sz w:val="24"/>
          <w:szCs w:val="24"/>
        </w:rPr>
        <w:object w:dxaOrig="1440" w:dyaOrig="1440">
          <v:shape id="_x0000_i1039" type="#_x0000_t75" style="width:1in;height:18pt" o:ole="">
            <v:imagedata r:id="rId4" o:title=""/>
          </v:shape>
          <w:control r:id="rId6" w:name="DefaultOcxName1" w:shapeid="_x0000_i1039"/>
        </w:object>
      </w:r>
      <w:r w:rsidRPr="00483C97">
        <w:rPr>
          <w:rFonts w:ascii="Times New Roman" w:eastAsia="Times New Roman" w:hAnsi="Times New Roman" w:cs="Times New Roman"/>
          <w:sz w:val="24"/>
          <w:szCs w:val="24"/>
        </w:rPr>
        <w:object w:dxaOrig="1440" w:dyaOrig="1440">
          <v:shape id="_x0000_i1042" type="#_x0000_t75" style="width:1in;height:18pt" o:ole="">
            <v:imagedata r:id="rId4" o:title=""/>
          </v:shape>
          <w:control r:id="rId7" w:name="DefaultOcxName2" w:shapeid="_x0000_i1042"/>
        </w:object>
      </w:r>
      <w:r w:rsidRPr="00483C97">
        <w:rPr>
          <w:rFonts w:ascii="Times New Roman" w:eastAsia="Times New Roman" w:hAnsi="Times New Roman" w:cs="Times New Roman"/>
          <w:sz w:val="24"/>
          <w:szCs w:val="24"/>
        </w:rPr>
        <w:object w:dxaOrig="1440" w:dyaOrig="1440">
          <v:shape id="_x0000_i1045" type="#_x0000_t75" style="width:1in;height:18pt" o:ole="">
            <v:imagedata r:id="rId8" o:title=""/>
          </v:shape>
          <w:control r:id="rId9" w:name="DefaultOcxName3" w:shapeid="_x0000_i1045"/>
        </w:object>
      </w:r>
      <w:r w:rsidRPr="00483C97">
        <w:rPr>
          <w:rFonts w:ascii="Times New Roman" w:eastAsia="Times New Roman" w:hAnsi="Times New Roman" w:cs="Times New Roman"/>
          <w:sz w:val="24"/>
          <w:szCs w:val="24"/>
          <w:lang w:eastAsia="pl-PL"/>
        </w:rPr>
        <w:br/>
        <w:t xml:space="preserve">Ogłoszenie nr 518272-N-2017 z dnia 2017-05-26 r. </w:t>
      </w:r>
    </w:p>
    <w:p w:rsidR="00483C97" w:rsidRPr="00483C97" w:rsidRDefault="00483C97" w:rsidP="00483C97">
      <w:pPr>
        <w:spacing w:after="0" w:line="450" w:lineRule="atLeast"/>
        <w:jc w:val="center"/>
        <w:rPr>
          <w:rFonts w:ascii="Times New Roman" w:eastAsia="Times New Roman" w:hAnsi="Times New Roman" w:cs="Times New Roman"/>
          <w:b/>
          <w:bCs/>
          <w:sz w:val="27"/>
          <w:szCs w:val="27"/>
          <w:lang w:eastAsia="pl-PL"/>
        </w:rPr>
      </w:pPr>
      <w:r w:rsidRPr="00483C97">
        <w:rPr>
          <w:rFonts w:ascii="Times New Roman" w:eastAsia="Times New Roman" w:hAnsi="Times New Roman" w:cs="Times New Roman"/>
          <w:b/>
          <w:bCs/>
          <w:sz w:val="27"/>
          <w:szCs w:val="27"/>
          <w:lang w:eastAsia="pl-PL"/>
        </w:rPr>
        <w:t>Miasto Piotrków Trybunalski: PRZETARG NIEOGRANICZONY NA BUDOWĘ ULICY KASZTELAŃSKIEJ W PIOTRKOWIE TRYBUNALSKIM</w:t>
      </w:r>
      <w:r w:rsidRPr="00483C97">
        <w:rPr>
          <w:rFonts w:ascii="Times New Roman" w:eastAsia="Times New Roman" w:hAnsi="Times New Roman" w:cs="Times New Roman"/>
          <w:b/>
          <w:bCs/>
          <w:sz w:val="27"/>
          <w:szCs w:val="27"/>
          <w:lang w:eastAsia="pl-PL"/>
        </w:rPr>
        <w:br/>
        <w:t xml:space="preserve">OGŁOSZENIE O ZAMÓWIENIU - Roboty budowlane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Zamieszczanie ogłoszenia:</w:t>
      </w:r>
      <w:r w:rsidRPr="00483C97">
        <w:rPr>
          <w:rFonts w:ascii="Times New Roman" w:eastAsia="Times New Roman" w:hAnsi="Times New Roman" w:cs="Times New Roman"/>
          <w:sz w:val="24"/>
          <w:szCs w:val="24"/>
          <w:lang w:eastAsia="pl-PL"/>
        </w:rPr>
        <w:t xml:space="preserve"> Zamieszczanie obowiązkowe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Ogłoszenie dotyczy:</w:t>
      </w:r>
      <w:r w:rsidRPr="00483C97">
        <w:rPr>
          <w:rFonts w:ascii="Times New Roman" w:eastAsia="Times New Roman" w:hAnsi="Times New Roman" w:cs="Times New Roman"/>
          <w:sz w:val="24"/>
          <w:szCs w:val="24"/>
          <w:lang w:eastAsia="pl-PL"/>
        </w:rPr>
        <w:t xml:space="preserve"> Zamówienia publicznego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Nazwa projektu lub programu</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b/>
          <w:bCs/>
          <w:sz w:val="27"/>
          <w:szCs w:val="27"/>
          <w:lang w:eastAsia="pl-PL"/>
        </w:rPr>
      </w:pPr>
      <w:r w:rsidRPr="00483C97">
        <w:rPr>
          <w:rFonts w:ascii="Times New Roman" w:eastAsia="Times New Roman" w:hAnsi="Times New Roman" w:cs="Times New Roman"/>
          <w:b/>
          <w:bCs/>
          <w:sz w:val="27"/>
          <w:szCs w:val="27"/>
          <w:u w:val="single"/>
          <w:lang w:eastAsia="pl-PL"/>
        </w:rPr>
        <w:t>SEKCJA I: ZAMAWIAJĄCY</w:t>
      </w:r>
      <w:r w:rsidRPr="00483C97">
        <w:rPr>
          <w:rFonts w:ascii="Times New Roman" w:eastAsia="Times New Roman" w:hAnsi="Times New Roman" w:cs="Times New Roman"/>
          <w:b/>
          <w:bCs/>
          <w:sz w:val="27"/>
          <w:szCs w:val="27"/>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Postępowanie przeprowadza centralny zamawiający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Informacje na temat podmiotu któremu zamawiający powierzył/powierzyli prowadzenie postępowania:</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Postępowanie jest przeprowadzane wspólnie przez zamawiających</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lastRenderedPageBreak/>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Informacje dodatkowe:</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 1) NAZWA I ADRES: </w:t>
      </w:r>
      <w:r w:rsidRPr="00483C97">
        <w:rPr>
          <w:rFonts w:ascii="Times New Roman" w:eastAsia="Times New Roman" w:hAnsi="Times New Roman" w:cs="Times New Roman"/>
          <w:sz w:val="24"/>
          <w:szCs w:val="24"/>
          <w:lang w:eastAsia="pl-PL"/>
        </w:rPr>
        <w:t xml:space="preserve">Miasto Piotrków Trybunalski, krajowy numer identyfikacyjny 590648468, ul. Pasaż Karola Rudowskiego  10 , 97-300   Piotrków Trybunalski, woj. łódzkie, państwo Polska, tel. 447 327 796, e-mail zamowienia.publiczne@piotrkow.pl, faks 447 327 798. </w:t>
      </w:r>
      <w:r w:rsidRPr="00483C97">
        <w:rPr>
          <w:rFonts w:ascii="Times New Roman" w:eastAsia="Times New Roman" w:hAnsi="Times New Roman" w:cs="Times New Roman"/>
          <w:sz w:val="24"/>
          <w:szCs w:val="24"/>
          <w:lang w:eastAsia="pl-PL"/>
        </w:rPr>
        <w:br/>
        <w:t xml:space="preserve">Adres strony internetowej (URL): www.bip.piotrkow.pl </w:t>
      </w:r>
      <w:r w:rsidRPr="00483C97">
        <w:rPr>
          <w:rFonts w:ascii="Times New Roman" w:eastAsia="Times New Roman" w:hAnsi="Times New Roman" w:cs="Times New Roman"/>
          <w:sz w:val="24"/>
          <w:szCs w:val="24"/>
          <w:lang w:eastAsia="pl-PL"/>
        </w:rPr>
        <w:br/>
        <w:t xml:space="preserve">Adres profilu nabywcy: www.bip.piotrkow.pl </w:t>
      </w:r>
      <w:r w:rsidRPr="00483C9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 2) RODZAJ ZAMAWIAJĄCEGO: </w:t>
      </w:r>
      <w:r w:rsidRPr="00483C97">
        <w:rPr>
          <w:rFonts w:ascii="Times New Roman" w:eastAsia="Times New Roman" w:hAnsi="Times New Roman" w:cs="Times New Roman"/>
          <w:sz w:val="24"/>
          <w:szCs w:val="24"/>
          <w:lang w:eastAsia="pl-PL"/>
        </w:rPr>
        <w:t xml:space="preserve">Administracja samorządowa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I.3) WSPÓLNE UDZIELANIE ZAMÓWIENIA </w:t>
      </w:r>
      <w:r w:rsidRPr="00483C97">
        <w:rPr>
          <w:rFonts w:ascii="Times New Roman" w:eastAsia="Times New Roman" w:hAnsi="Times New Roman" w:cs="Times New Roman"/>
          <w:b/>
          <w:bCs/>
          <w:i/>
          <w:iCs/>
          <w:sz w:val="24"/>
          <w:szCs w:val="24"/>
          <w:lang w:eastAsia="pl-PL"/>
        </w:rPr>
        <w:t>(jeżeli dotyczy)</w:t>
      </w:r>
      <w:r w:rsidRPr="00483C97">
        <w:rPr>
          <w:rFonts w:ascii="Times New Roman" w:eastAsia="Times New Roman" w:hAnsi="Times New Roman" w:cs="Times New Roman"/>
          <w:b/>
          <w:bCs/>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I.4) KOMUNIKACJA: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Tak </w:t>
      </w:r>
      <w:r w:rsidRPr="00483C97">
        <w:rPr>
          <w:rFonts w:ascii="Times New Roman" w:eastAsia="Times New Roman" w:hAnsi="Times New Roman" w:cs="Times New Roman"/>
          <w:sz w:val="24"/>
          <w:szCs w:val="24"/>
          <w:lang w:eastAsia="pl-PL"/>
        </w:rPr>
        <w:br/>
        <w:t xml:space="preserve">www.bip.piotrkow.pl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Tak </w:t>
      </w:r>
      <w:r w:rsidRPr="00483C97">
        <w:rPr>
          <w:rFonts w:ascii="Times New Roman" w:eastAsia="Times New Roman" w:hAnsi="Times New Roman" w:cs="Times New Roman"/>
          <w:sz w:val="24"/>
          <w:szCs w:val="24"/>
          <w:lang w:eastAsia="pl-PL"/>
        </w:rPr>
        <w:br/>
        <w:t xml:space="preserve">www.bip.piotrkow.pl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Oferty lub wnioski o dopuszczenie do udziału w postępowaniu należy przesyłać:</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Elektronicznie</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t xml:space="preserve">adres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Nie </w:t>
      </w:r>
      <w:r w:rsidRPr="00483C97">
        <w:rPr>
          <w:rFonts w:ascii="Times New Roman" w:eastAsia="Times New Roman" w:hAnsi="Times New Roman" w:cs="Times New Roman"/>
          <w:sz w:val="24"/>
          <w:szCs w:val="24"/>
          <w:lang w:eastAsia="pl-PL"/>
        </w:rPr>
        <w:br/>
        <w:t xml:space="preserve">Inny sposób: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Tak </w:t>
      </w:r>
      <w:r w:rsidRPr="00483C97">
        <w:rPr>
          <w:rFonts w:ascii="Times New Roman" w:eastAsia="Times New Roman" w:hAnsi="Times New Roman" w:cs="Times New Roman"/>
          <w:sz w:val="24"/>
          <w:szCs w:val="24"/>
          <w:lang w:eastAsia="pl-PL"/>
        </w:rPr>
        <w:br/>
        <w:t xml:space="preserve">Inny sposób: </w:t>
      </w:r>
      <w:r w:rsidRPr="00483C97">
        <w:rPr>
          <w:rFonts w:ascii="Times New Roman" w:eastAsia="Times New Roman" w:hAnsi="Times New Roman" w:cs="Times New Roman"/>
          <w:sz w:val="24"/>
          <w:szCs w:val="24"/>
          <w:lang w:eastAsia="pl-PL"/>
        </w:rPr>
        <w:br/>
        <w:t xml:space="preserve">pisemnie </w:t>
      </w:r>
      <w:r w:rsidRPr="00483C97">
        <w:rPr>
          <w:rFonts w:ascii="Times New Roman" w:eastAsia="Times New Roman" w:hAnsi="Times New Roman" w:cs="Times New Roman"/>
          <w:sz w:val="24"/>
          <w:szCs w:val="24"/>
          <w:lang w:eastAsia="pl-PL"/>
        </w:rPr>
        <w:br/>
        <w:t xml:space="preserve">Adres: </w:t>
      </w:r>
      <w:r w:rsidRPr="00483C97">
        <w:rPr>
          <w:rFonts w:ascii="Times New Roman" w:eastAsia="Times New Roman" w:hAnsi="Times New Roman" w:cs="Times New Roman"/>
          <w:sz w:val="24"/>
          <w:szCs w:val="24"/>
          <w:lang w:eastAsia="pl-PL"/>
        </w:rPr>
        <w:br/>
        <w:t xml:space="preserve">Urząd Miasta Piotrkowa Trybunalskiego, Pasaż K. Rudowskiego 10, 97-300 Piotrków Tryb.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b/>
          <w:bCs/>
          <w:sz w:val="27"/>
          <w:szCs w:val="27"/>
          <w:lang w:eastAsia="pl-PL"/>
        </w:rPr>
      </w:pPr>
      <w:r w:rsidRPr="00483C97">
        <w:rPr>
          <w:rFonts w:ascii="Times New Roman" w:eastAsia="Times New Roman" w:hAnsi="Times New Roman" w:cs="Times New Roman"/>
          <w:b/>
          <w:bCs/>
          <w:sz w:val="27"/>
          <w:szCs w:val="27"/>
          <w:u w:val="single"/>
          <w:lang w:eastAsia="pl-PL"/>
        </w:rPr>
        <w:t xml:space="preserve">SEKCJA II: PRZEDMIOT ZAMÓWIENIA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II.1) Nazwa nadana zamówieniu przez zamawiającego: </w:t>
      </w:r>
      <w:r w:rsidRPr="00483C97">
        <w:rPr>
          <w:rFonts w:ascii="Times New Roman" w:eastAsia="Times New Roman" w:hAnsi="Times New Roman" w:cs="Times New Roman"/>
          <w:sz w:val="24"/>
          <w:szCs w:val="24"/>
          <w:lang w:eastAsia="pl-PL"/>
        </w:rPr>
        <w:t xml:space="preserve">PRZETARG NIEOGRANICZONY NA BUDOWĘ ULICY KASZTELAŃSKIEJ W PIOTRKOWIE TRYBUNALSKIM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Numer referencyjny: </w:t>
      </w:r>
      <w:r w:rsidRPr="00483C97">
        <w:rPr>
          <w:rFonts w:ascii="Times New Roman" w:eastAsia="Times New Roman" w:hAnsi="Times New Roman" w:cs="Times New Roman"/>
          <w:sz w:val="24"/>
          <w:szCs w:val="24"/>
          <w:lang w:eastAsia="pl-PL"/>
        </w:rPr>
        <w:t xml:space="preserve">SPZ.271.15.2017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3C97" w:rsidRPr="00483C97" w:rsidRDefault="00483C97" w:rsidP="00483C97">
      <w:pPr>
        <w:spacing w:after="0" w:line="450" w:lineRule="atLeast"/>
        <w:jc w:val="both"/>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II.2) Rodzaj zamówienia: </w:t>
      </w:r>
      <w:r w:rsidRPr="00483C97">
        <w:rPr>
          <w:rFonts w:ascii="Times New Roman" w:eastAsia="Times New Roman" w:hAnsi="Times New Roman" w:cs="Times New Roman"/>
          <w:sz w:val="24"/>
          <w:szCs w:val="24"/>
          <w:lang w:eastAsia="pl-PL"/>
        </w:rPr>
        <w:t xml:space="preserve">Roboty budowlane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II.3) Informacja o możliwości składania ofert częściowych</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Zamówienie podzielone jest na części: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Oferty lub wnioski o dopuszczenie do udziału w postępowaniu można składać w odniesieniu do:</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II.4) Krótki opis przedmiotu zamówienia </w:t>
      </w:r>
      <w:r w:rsidRPr="00483C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3C9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3C97">
        <w:rPr>
          <w:rFonts w:ascii="Times New Roman" w:eastAsia="Times New Roman" w:hAnsi="Times New Roman" w:cs="Times New Roman"/>
          <w:sz w:val="24"/>
          <w:szCs w:val="24"/>
          <w:lang w:eastAsia="pl-PL"/>
        </w:rPr>
        <w:t xml:space="preserve">Przebudowa ulicy Kasztelańskiej w Piotrkowie Trybunalskim na odcinku od Zamku w Bykach do granicy pasa drogowego GDDKiA wraz z budową i przebudową niezbędnej infrastruktury technicznej. W ramach realizacji zadania zostaną wykonane 1. Roboty drogowe: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rozbiórkowe – jezdni bitumicznej na dł 60 mb, sieci poddanych przebudowie, wycinka 22 drzew, rozbiórka ogrodzeń.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budowa jezdni bitumicznej ograniczonej krawężnikiem najazdowym i zastosowaniem krawężników łukowych na skrzyżowaniu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chodnik z kostki betonowej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zjazdy do posesji z kostki brukowej grafitowej bez zakończeń opornikiem, w sąsiedztwie chodnika i zakończone opornikiem w terenie zielonym,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mała architektura: kosze na śmieci, co 100 mb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ułożenie ziemi urodzajnej grub. 5 cm i obsianie trawą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oznakowanie pionowe,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oznakowanie poziome grubowarstwowe chemoutwardzalne gładkie, 2. Budowa kanalizacji deszczowej wraz z przyłączami i przykanalikami, 3. Budowa przyłączy kanalizacji sanitarnej, 4. Budowa sieci wodociągowej z budową nowych przyłączy; 5. Roboty elektryczne i teletechniczne: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rozbudowa oświetlenia ulicznego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usunięcie kolizji elektroenergetycznych </w:t>
      </w:r>
      <w:r w:rsidRPr="00483C97">
        <w:rPr>
          <w:rFonts w:ascii="Times New Roman" w:eastAsia="Times New Roman" w:hAnsi="Times New Roman" w:cs="Times New Roman"/>
          <w:sz w:val="24"/>
          <w:szCs w:val="24"/>
          <w:lang w:eastAsia="pl-PL"/>
        </w:rPr>
        <w:sym w:font="Symbol" w:char="F02D"/>
      </w:r>
      <w:r w:rsidRPr="00483C97">
        <w:rPr>
          <w:rFonts w:ascii="Times New Roman" w:eastAsia="Times New Roman" w:hAnsi="Times New Roman" w:cs="Times New Roman"/>
          <w:sz w:val="24"/>
          <w:szCs w:val="24"/>
          <w:lang w:eastAsia="pl-PL"/>
        </w:rPr>
        <w:t xml:space="preserve"> przebudowa sieci telekomunikacyjnej 6. Regulacja posadowienia studni sanitarnych i do rzędnych z projektu budowlanego. 7. Nasadzenie 16 szt klonów kulistych przy parkingu. Dodatkowe wymagania: 1. Roboty należy prowadzić w sposób zapewniający ciągły dostęp pieszy do posesji. 2. Budowę zjazdu do Zamku i odcinka drogi od km 1+100 do 1+ 267 uzgodnić z ODR. 3. Inwestor dopuszcza stosowanie innego typu osprzętu i wyposażenia niż w dokumentacji pod warunkiem zachowania tych samych danych technicznych i standardów jakościowych elementów wskazanych dokumentacją i przedmiarami. Oferta winna podać typy proponowanego osprzętu i wyposażenia jak powyżej. 4. Odsłonięte po wykonaniu chodnika fundamenty ogrodzeń należy uzupełnić tynkiem, bramy i furtki dostosować do nowej niwelety wjazdów. Zamawiający wymaga, aby przy czynnościach określonych poniżej wykonawca zapewnił osoby zatrudnione na umowę o pracę. Rodzaj czynności niezbędnych do realizacji zamówienia, których dotyczą wymagania zatrudnienia na podstawie umowy o pracę to w szczególności: 1.roboty konstrukcyjne drogi – bitumiczne, układanie krawężników i podbudowy. 2.roboty instalacyjne – montażowe kanalizacji deszczowej. Uprawnienia w zakresie kontroli spełniania wymagań zatrudnienia osób na umowę o pracę oraz sankcje z tytułu niespełnienia tych wymagań: Kara umowna za złamanie obowiązku zatrudnienia personelu na umowę o pracę lub uniemożliwienia kontroli tego wymogu – za każdy taki przypadek w wysokości 5 000,00 zł. Sposób dokumentowania zatrudnienia osób na umowę o pracę: Wykonawca jest zobowiązany do przedstawienia inspektorowi nadzoru inwestorskiego listy osób zatrudnionych na podstawie umowy o pracę (zarówno przez Wykonawcę jak i Podwykonawców) zaangażowanych do wykonywania czynności na terenie budowy – przed ich przystąpieniem do tych czynności. Wykonawca ma obowiązek dysponowania do wglądu inspektora nadzoru inwestorskiego umowami o pracę pracowników wskazanych na ww. listach. Zamawiający zastrzega wykonanie kluczowych części zamówienia, które wykonawca ma wykonać siłami własnymi: są to roboty drogowe.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II.5) Główny kod CPV: </w:t>
      </w:r>
      <w:r w:rsidRPr="00483C97">
        <w:rPr>
          <w:rFonts w:ascii="Times New Roman" w:eastAsia="Times New Roman" w:hAnsi="Times New Roman" w:cs="Times New Roman"/>
          <w:sz w:val="24"/>
          <w:szCs w:val="24"/>
          <w:lang w:eastAsia="pl-PL"/>
        </w:rPr>
        <w:t xml:space="preserve">45233120-6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Dodatkowe kody CPV:</w:t>
      </w:r>
      <w:r w:rsidRPr="00483C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Kod CPV</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45113000-2</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45233200-1</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45233260-9</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45231300-8</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45232400-6</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45232130-2</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45111200-0</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45231400-9</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31527200-8</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45232000-2</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45233221-4</w:t>
            </w:r>
          </w:p>
        </w:tc>
      </w:tr>
    </w:tbl>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II.6) Całkowita wartość zamówienia </w:t>
      </w:r>
      <w:r w:rsidRPr="00483C97">
        <w:rPr>
          <w:rFonts w:ascii="Times New Roman" w:eastAsia="Times New Roman" w:hAnsi="Times New Roman" w:cs="Times New Roman"/>
          <w:i/>
          <w:iCs/>
          <w:sz w:val="24"/>
          <w:szCs w:val="24"/>
          <w:lang w:eastAsia="pl-PL"/>
        </w:rPr>
        <w:t>(jeżeli zamawiający podaje informacje o wartości zamówienia)</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Wartość bez VAT: </w:t>
      </w:r>
      <w:r w:rsidRPr="00483C97">
        <w:rPr>
          <w:rFonts w:ascii="Times New Roman" w:eastAsia="Times New Roman" w:hAnsi="Times New Roman" w:cs="Times New Roman"/>
          <w:sz w:val="24"/>
          <w:szCs w:val="24"/>
          <w:lang w:eastAsia="pl-PL"/>
        </w:rPr>
        <w:br/>
        <w:t xml:space="preserve">Waluta: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miesiącach:   </w:t>
      </w:r>
      <w:r w:rsidRPr="00483C97">
        <w:rPr>
          <w:rFonts w:ascii="Times New Roman" w:eastAsia="Times New Roman" w:hAnsi="Times New Roman" w:cs="Times New Roman"/>
          <w:i/>
          <w:iCs/>
          <w:sz w:val="24"/>
          <w:szCs w:val="24"/>
          <w:lang w:eastAsia="pl-PL"/>
        </w:rPr>
        <w:t xml:space="preserve"> lub </w:t>
      </w:r>
      <w:r w:rsidRPr="00483C97">
        <w:rPr>
          <w:rFonts w:ascii="Times New Roman" w:eastAsia="Times New Roman" w:hAnsi="Times New Roman" w:cs="Times New Roman"/>
          <w:b/>
          <w:bCs/>
          <w:sz w:val="24"/>
          <w:szCs w:val="24"/>
          <w:lang w:eastAsia="pl-PL"/>
        </w:rPr>
        <w:t>dniach:</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i/>
          <w:iCs/>
          <w:sz w:val="24"/>
          <w:szCs w:val="24"/>
          <w:lang w:eastAsia="pl-PL"/>
        </w:rPr>
        <w:t>lub</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data rozpoczęcia: </w:t>
      </w:r>
      <w:r w:rsidRPr="00483C97">
        <w:rPr>
          <w:rFonts w:ascii="Times New Roman" w:eastAsia="Times New Roman" w:hAnsi="Times New Roman" w:cs="Times New Roman"/>
          <w:sz w:val="24"/>
          <w:szCs w:val="24"/>
          <w:lang w:eastAsia="pl-PL"/>
        </w:rPr>
        <w:t> </w:t>
      </w:r>
      <w:r w:rsidRPr="00483C97">
        <w:rPr>
          <w:rFonts w:ascii="Times New Roman" w:eastAsia="Times New Roman" w:hAnsi="Times New Roman" w:cs="Times New Roman"/>
          <w:i/>
          <w:iCs/>
          <w:sz w:val="24"/>
          <w:szCs w:val="24"/>
          <w:lang w:eastAsia="pl-PL"/>
        </w:rPr>
        <w:t xml:space="preserve"> lub </w:t>
      </w:r>
      <w:r w:rsidRPr="00483C97">
        <w:rPr>
          <w:rFonts w:ascii="Times New Roman" w:eastAsia="Times New Roman" w:hAnsi="Times New Roman" w:cs="Times New Roman"/>
          <w:b/>
          <w:bCs/>
          <w:sz w:val="24"/>
          <w:szCs w:val="24"/>
          <w:lang w:eastAsia="pl-PL"/>
        </w:rPr>
        <w:t xml:space="preserve">zakończenia: </w:t>
      </w:r>
      <w:r w:rsidRPr="00483C97">
        <w:rPr>
          <w:rFonts w:ascii="Times New Roman" w:eastAsia="Times New Roman" w:hAnsi="Times New Roman" w:cs="Times New Roman"/>
          <w:sz w:val="24"/>
          <w:szCs w:val="24"/>
          <w:lang w:eastAsia="pl-PL"/>
        </w:rPr>
        <w:t xml:space="preserve">2018-05-31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II.9) Informacje dodatkowe: </w:t>
      </w:r>
    </w:p>
    <w:p w:rsidR="00483C97" w:rsidRPr="00483C97" w:rsidRDefault="00483C97" w:rsidP="00483C97">
      <w:pPr>
        <w:spacing w:after="0" w:line="450" w:lineRule="atLeast"/>
        <w:rPr>
          <w:rFonts w:ascii="Times New Roman" w:eastAsia="Times New Roman" w:hAnsi="Times New Roman" w:cs="Times New Roman"/>
          <w:b/>
          <w:bCs/>
          <w:sz w:val="27"/>
          <w:szCs w:val="27"/>
          <w:lang w:eastAsia="pl-PL"/>
        </w:rPr>
      </w:pPr>
      <w:r w:rsidRPr="00483C97">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III.1) WARUNKI UDZIAŁU W POSTĘPOWANIU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Określenie warunków: </w:t>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III.1.2) Sytuacja finansowa lub ekonomiczna </w:t>
      </w:r>
      <w:r w:rsidRPr="00483C97">
        <w:rPr>
          <w:rFonts w:ascii="Times New Roman" w:eastAsia="Times New Roman" w:hAnsi="Times New Roman" w:cs="Times New Roman"/>
          <w:sz w:val="24"/>
          <w:szCs w:val="24"/>
          <w:lang w:eastAsia="pl-PL"/>
        </w:rPr>
        <w:br/>
        <w:t xml:space="preserve">Określenie warunków: </w:t>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III.1.3) Zdolność techniczna lub zawodowa </w:t>
      </w:r>
      <w:r w:rsidRPr="00483C97">
        <w:rPr>
          <w:rFonts w:ascii="Times New Roman" w:eastAsia="Times New Roman" w:hAnsi="Times New Roman" w:cs="Times New Roman"/>
          <w:sz w:val="24"/>
          <w:szCs w:val="24"/>
          <w:lang w:eastAsia="pl-PL"/>
        </w:rPr>
        <w:br/>
        <w:t xml:space="preserve">Określenie warunków: Warunek dotyczący zdolności technicznej lub zawodowej zamawiający uzna za spełniony jeśli wykonawca: a) wykaże co najmniej trzy zamówienia (wykonane w okresie ostatnich pięciu lat przed upływem terminu składania ofert, a jeżeli okres prowadzenia działalności jest krótszy to w tym okresie) odpowiadające rodzajem przedmiotowi niniejszego zamówienia, tj. 3 zamówienia polegające na budowie drogi lub ulicy lub wraz z budową infrastruktury technicznej o wartości co najmniej 3.500.000,00 PLN każda - wg załącznika nr 5; b) załączy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c) wykaże, że dysponuje i skieruje do realizacji zamówienia publicznego osoby, w szczególności odpowiedzialne za kierowanie robotami budowlanymi posiadające niezbędne do wykonania zamówienia publicznego: - Kierownik budowy – uprawnienia do pełnienia samodzielnej funkcji technicznej w budownictwie o specjalności: w zakresie budowy dróg, - Kierownik robót – uprawnienia do pełnienia samodzielnej funkcji technicznej w budownictwie o specjalności: instalacyjnej w zakresie sieci wodno-kanalizacyjnych oraz elektroenergetycznych i teletechnicznych – wg załącznika nr 6. </w:t>
      </w:r>
      <w:r w:rsidRPr="00483C9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83C97">
        <w:rPr>
          <w:rFonts w:ascii="Times New Roman" w:eastAsia="Times New Roman" w:hAnsi="Times New Roman" w:cs="Times New Roman"/>
          <w:sz w:val="24"/>
          <w:szCs w:val="24"/>
          <w:lang w:eastAsia="pl-PL"/>
        </w:rPr>
        <w:br/>
        <w:t xml:space="preserve">Informacje dodatkowe: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III.2) PODSTAWY WYKLUCZENIA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III.2.1) Podstawy wykluczenia określone w art. 24 ust. 1 ustawy Pzp</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III.2.2) Zamawiający przewiduje wykluczenie wykonawcy na podstawie art. 24 ust. 5 ustawy Pzp</w:t>
      </w:r>
      <w:r w:rsidRPr="00483C9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83C97">
        <w:rPr>
          <w:rFonts w:ascii="Times New Roman" w:eastAsia="Times New Roman" w:hAnsi="Times New Roman" w:cs="Times New Roman"/>
          <w:sz w:val="24"/>
          <w:szCs w:val="24"/>
          <w:lang w:eastAsia="pl-PL"/>
        </w:rPr>
        <w:br/>
        <w:t xml:space="preserve">Tak (podstawa wykluczenia określona w art. 24 ust. 5 pkt 2 ustawy Pzp) </w:t>
      </w:r>
      <w:r w:rsidRPr="00483C97">
        <w:rPr>
          <w:rFonts w:ascii="Times New Roman" w:eastAsia="Times New Roman" w:hAnsi="Times New Roman" w:cs="Times New Roman"/>
          <w:sz w:val="24"/>
          <w:szCs w:val="24"/>
          <w:lang w:eastAsia="pl-PL"/>
        </w:rPr>
        <w:br/>
        <w:t xml:space="preserve">Tak (podstawa wykluczenia określona w art. 24 ust. 5 pkt 3 ustawy Pzp) </w:t>
      </w:r>
      <w:r w:rsidRPr="00483C97">
        <w:rPr>
          <w:rFonts w:ascii="Times New Roman" w:eastAsia="Times New Roman" w:hAnsi="Times New Roman" w:cs="Times New Roman"/>
          <w:sz w:val="24"/>
          <w:szCs w:val="24"/>
          <w:lang w:eastAsia="pl-PL"/>
        </w:rPr>
        <w:br/>
        <w:t xml:space="preserve">Tak (podstawa wykluczenia określona w art. 24 ust. 5 pkt 4 ustawy Pzp) </w:t>
      </w:r>
      <w:r w:rsidRPr="00483C97">
        <w:rPr>
          <w:rFonts w:ascii="Times New Roman" w:eastAsia="Times New Roman" w:hAnsi="Times New Roman" w:cs="Times New Roman"/>
          <w:sz w:val="24"/>
          <w:szCs w:val="24"/>
          <w:lang w:eastAsia="pl-PL"/>
        </w:rPr>
        <w:br/>
        <w:t xml:space="preserve">Tak (podstawa wykluczenia określona w art. 24 ust. 5 pkt 5 ustawy Pzp) </w:t>
      </w:r>
      <w:r w:rsidRPr="00483C97">
        <w:rPr>
          <w:rFonts w:ascii="Times New Roman" w:eastAsia="Times New Roman" w:hAnsi="Times New Roman" w:cs="Times New Roman"/>
          <w:sz w:val="24"/>
          <w:szCs w:val="24"/>
          <w:lang w:eastAsia="pl-PL"/>
        </w:rPr>
        <w:br/>
        <w:t xml:space="preserve">Tak (podstawa wykluczenia określona w art. 24 ust. 5 pkt 6 ustawy Pzp) </w:t>
      </w:r>
      <w:r w:rsidRPr="00483C97">
        <w:rPr>
          <w:rFonts w:ascii="Times New Roman" w:eastAsia="Times New Roman" w:hAnsi="Times New Roman" w:cs="Times New Roman"/>
          <w:sz w:val="24"/>
          <w:szCs w:val="24"/>
          <w:lang w:eastAsia="pl-PL"/>
        </w:rPr>
        <w:br/>
        <w:t xml:space="preserve">Tak (podstawa wykluczenia określona w art. 24 ust. 5 pkt 7 ustawy Pzp) </w:t>
      </w:r>
      <w:r w:rsidRPr="00483C97">
        <w:rPr>
          <w:rFonts w:ascii="Times New Roman" w:eastAsia="Times New Roman" w:hAnsi="Times New Roman" w:cs="Times New Roman"/>
          <w:sz w:val="24"/>
          <w:szCs w:val="24"/>
          <w:lang w:eastAsia="pl-PL"/>
        </w:rPr>
        <w:br/>
        <w:t xml:space="preserve">Tak (podstawa wykluczenia określona w art. 24 ust. 5 pkt 8 ustawy Pzp)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3C97">
        <w:rPr>
          <w:rFonts w:ascii="Times New Roman" w:eastAsia="Times New Roman" w:hAnsi="Times New Roman" w:cs="Times New Roman"/>
          <w:sz w:val="24"/>
          <w:szCs w:val="24"/>
          <w:lang w:eastAsia="pl-PL"/>
        </w:rPr>
        <w:br/>
        <w:t xml:space="preserve">Tak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Oświadczenie o spełnianiu kryteriów selekcji </w:t>
      </w:r>
      <w:r w:rsidRPr="00483C97">
        <w:rPr>
          <w:rFonts w:ascii="Times New Roman" w:eastAsia="Times New Roman" w:hAnsi="Times New Roman" w:cs="Times New Roman"/>
          <w:sz w:val="24"/>
          <w:szCs w:val="24"/>
          <w:lang w:eastAsia="pl-PL"/>
        </w:rPr>
        <w:br/>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1. Aktualne zaświadczenie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2. Aktualne zaświadczenie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3. Aktualny odpis z właściwego rejestru lub z centralnej ewidencji i informacji o działalności gospodarczej, jeżeli odrębne przepisy wymagają wpisu do rejestru lub ewidencji, w celu potwierdzenia braku podstaw wykluczenia na podstawie art. 24 ust. 5 pkt 1 ustawy. 4. Aktualną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5. Oświadczenie wykonawcy o niezaleganiu z opłacaniem podatków i opłat lokalnych – wg załącznika nr 7 6. W przypadku gdy wykonawca ma siedzibę lub osoba ma miejsce zamieszkania poza terytorium Rzeczypospolitej Polskiej składa dokumenty zgodnie z § 7 i 8 Rozporządzenia Ministra Rozwoju z dnia 26 lipca 2016 r. w sprawie rodzajów dokumentów, jakich może żądać zamawiający od wykonawcy w postepowaniu o udzielenie zamówienia w zakresie określonym przez zamawiającego w Rozdz. VII pkt. 1-4. 7. W przypadku polegania na zasobach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III.5.1) W ZAKRESIE SPEŁNIANIA WARUNKÓW UDZIAŁU W POSTĘPOWANIU:</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1. Wykaz wykonanych co najmniej 3 zamówień (wykonanych w okresie ostatnich pięciu lat przed upływem terminu składania ofert, a jeżeli okres prowadzenia działalności jest krótszy to w tym okresie) odpowiadających rodzajem przedmiotowi niniejszego zamówienia tj. 3 zamówienia polegające na budowie drogi lub ulicy wraz z budową infrastruktury technicznej o wartości co najmniej 3.500.000,00 PLN każda - wg załącznika nr 5; 2.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3. Wykaz osób, którymi dysponuje i skieruje do realizacji zamówienia publicznego osoby, w szczególności odpowiedzialnymi za kierowanie robotami budowlanymi posiadającymi niezbędne do wykonania zamówienia publicznego: - Kierownik budowy – uprawnienia do pełnienia samodzielnej funkcji technicznej w budownictwie o specjalności: w zakresie budowy dróg, - Kierownik robót – uprawnienia do pełnienia samodzielnej funkcji technicznej w budownictwie o specjalności: instalacyjnej w zakresie sieci wodno-kanalizacyjnych oraz elektroenergetycznych i teletechnicznych – wg załącznika nr 6.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III.5.2) W ZAKRESIE KRYTERIÓW SELEKCJI:</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III.7) INNE DOKUMENTY NIE WYMIENIONE W pkt III.3) - III.6) </w:t>
      </w:r>
    </w:p>
    <w:p w:rsidR="00483C97" w:rsidRPr="00483C97" w:rsidRDefault="00483C97" w:rsidP="00483C97">
      <w:pPr>
        <w:spacing w:after="0" w:line="450" w:lineRule="atLeast"/>
        <w:rPr>
          <w:rFonts w:ascii="Times New Roman" w:eastAsia="Times New Roman" w:hAnsi="Times New Roman" w:cs="Times New Roman"/>
          <w:b/>
          <w:bCs/>
          <w:sz w:val="27"/>
          <w:szCs w:val="27"/>
          <w:lang w:eastAsia="pl-PL"/>
        </w:rPr>
      </w:pPr>
      <w:r w:rsidRPr="00483C97">
        <w:rPr>
          <w:rFonts w:ascii="Times New Roman" w:eastAsia="Times New Roman" w:hAnsi="Times New Roman" w:cs="Times New Roman"/>
          <w:b/>
          <w:bCs/>
          <w:sz w:val="27"/>
          <w:szCs w:val="27"/>
          <w:u w:val="single"/>
          <w:lang w:eastAsia="pl-PL"/>
        </w:rPr>
        <w:t xml:space="preserve">SEKCJA IV: PROCEDURA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 xml:space="preserve">IV.1) OPIS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IV.1.1) Tryb udzielenia zamówienia: </w:t>
      </w:r>
      <w:r w:rsidRPr="00483C97">
        <w:rPr>
          <w:rFonts w:ascii="Times New Roman" w:eastAsia="Times New Roman" w:hAnsi="Times New Roman" w:cs="Times New Roman"/>
          <w:sz w:val="24"/>
          <w:szCs w:val="24"/>
          <w:lang w:eastAsia="pl-PL"/>
        </w:rPr>
        <w:t xml:space="preserve">Przetarg nieograniczony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IV.1.2) Zamawiający żąda wniesienia wadium:</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Tak </w:t>
      </w:r>
      <w:r w:rsidRPr="00483C97">
        <w:rPr>
          <w:rFonts w:ascii="Times New Roman" w:eastAsia="Times New Roman" w:hAnsi="Times New Roman" w:cs="Times New Roman"/>
          <w:sz w:val="24"/>
          <w:szCs w:val="24"/>
          <w:lang w:eastAsia="pl-PL"/>
        </w:rPr>
        <w:br/>
        <w:t xml:space="preserve">Informacja na temat wadium </w:t>
      </w:r>
      <w:r w:rsidRPr="00483C97">
        <w:rPr>
          <w:rFonts w:ascii="Times New Roman" w:eastAsia="Times New Roman" w:hAnsi="Times New Roman" w:cs="Times New Roman"/>
          <w:sz w:val="24"/>
          <w:szCs w:val="24"/>
          <w:lang w:eastAsia="pl-PL"/>
        </w:rPr>
        <w:br/>
        <w:t xml:space="preserve">W niniejszym postępowaniu Zamawiający żąda wniesienia wadium. 1. Wykonawca zobowiązany jest do wniesienia wadium do dnia 14.06.2017r. do godz. 9:00 w wysokości 50.000,00 zł 2. Wadium może być wniesione w następujących formach: a) pieniądzu wpłaconym przelewem na rachunek bankowy GETIN NOBLE BANK S.A. KONTO DEPOZYTÓW: 58 1560 0013 2323 1404 1000 0003 Uwaga: Na poleceniu przelewu należy zamieścić adnotację: Wadium – przetarg nieograniczony na: BUDOWĘ ULICY KASZTELAŃSKIEJ W PIOTRKOWIE TRYBUNALSKIM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 (DZ. U. z 2007r. Nr 42 poz. 275) o utworzeniu Polskiej Agencji Rozwoju Przedsiębiorczości. 3.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4. Oryginał poręczeń i gwarancji należy przekazać za pokwitowaniem do Referatu Zamówień Publicznych w Urzędzie Miasta, do pokoju nr 317 przed terminem składania ofert, a do oferty załączyć kserokopię. 5. Oferta wykonawcy, który nie wniesie wadium w wyznaczonym terminie lub zostanie wniesione w sposób nieprawidłowy zostanie odrzucona na podstawie art. 89 pkt 1 ust 7b. Terminowe wniesienie wadium (w każdej z dopuszczonych form jego wniesienia) Zamawiający sprawdzi w ramach własnych czynności proceduralnych.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IV.1.3) Przewiduje się udzielenie zaliczek na poczet wykonania zamówienia:</w:t>
      </w:r>
      <w:r w:rsidRPr="00483C97">
        <w:rPr>
          <w:rFonts w:ascii="Times New Roman" w:eastAsia="Times New Roman" w:hAnsi="Times New Roman" w:cs="Times New Roman"/>
          <w:sz w:val="24"/>
          <w:szCs w:val="24"/>
          <w:lang w:eastAsia="pl-PL"/>
        </w:rPr>
        <w:t xml:space="preserv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t xml:space="preserve">Należy podać informacje na temat udzielania zaliczek: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3C97">
        <w:rPr>
          <w:rFonts w:ascii="Times New Roman" w:eastAsia="Times New Roman" w:hAnsi="Times New Roman" w:cs="Times New Roman"/>
          <w:sz w:val="24"/>
          <w:szCs w:val="24"/>
          <w:lang w:eastAsia="pl-PL"/>
        </w:rPr>
        <w:br/>
        <w:t xml:space="preserve">Nie </w:t>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IV.1.5.) Wymaga się złożenia oferty wariantowej: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Nie </w:t>
      </w:r>
      <w:r w:rsidRPr="00483C97">
        <w:rPr>
          <w:rFonts w:ascii="Times New Roman" w:eastAsia="Times New Roman" w:hAnsi="Times New Roman" w:cs="Times New Roman"/>
          <w:sz w:val="24"/>
          <w:szCs w:val="24"/>
          <w:lang w:eastAsia="pl-PL"/>
        </w:rPr>
        <w:br/>
        <w:t xml:space="preserve">Dopuszcza się złożenie oferty wariantowej </w:t>
      </w:r>
      <w:r w:rsidRPr="00483C97">
        <w:rPr>
          <w:rFonts w:ascii="Times New Roman" w:eastAsia="Times New Roman" w:hAnsi="Times New Roman" w:cs="Times New Roman"/>
          <w:sz w:val="24"/>
          <w:szCs w:val="24"/>
          <w:lang w:eastAsia="pl-PL"/>
        </w:rPr>
        <w:br/>
        <w:t xml:space="preserve">Nie </w:t>
      </w:r>
      <w:r w:rsidRPr="00483C9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3C97">
        <w:rPr>
          <w:rFonts w:ascii="Times New Roman" w:eastAsia="Times New Roman" w:hAnsi="Times New Roman" w:cs="Times New Roman"/>
          <w:sz w:val="24"/>
          <w:szCs w:val="24"/>
          <w:lang w:eastAsia="pl-PL"/>
        </w:rPr>
        <w:br/>
        <w:t xml:space="preserve">Nie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Liczba wykonawców   </w:t>
      </w:r>
      <w:r w:rsidRPr="00483C97">
        <w:rPr>
          <w:rFonts w:ascii="Times New Roman" w:eastAsia="Times New Roman" w:hAnsi="Times New Roman" w:cs="Times New Roman"/>
          <w:sz w:val="24"/>
          <w:szCs w:val="24"/>
          <w:lang w:eastAsia="pl-PL"/>
        </w:rPr>
        <w:br/>
        <w:t xml:space="preserve">Przewidywana minimalna liczba wykonawców </w:t>
      </w:r>
      <w:r w:rsidRPr="00483C97">
        <w:rPr>
          <w:rFonts w:ascii="Times New Roman" w:eastAsia="Times New Roman" w:hAnsi="Times New Roman" w:cs="Times New Roman"/>
          <w:sz w:val="24"/>
          <w:szCs w:val="24"/>
          <w:lang w:eastAsia="pl-PL"/>
        </w:rPr>
        <w:br/>
        <w:t xml:space="preserve">Maksymalna liczba wykonawców   </w:t>
      </w:r>
      <w:r w:rsidRPr="00483C97">
        <w:rPr>
          <w:rFonts w:ascii="Times New Roman" w:eastAsia="Times New Roman" w:hAnsi="Times New Roman" w:cs="Times New Roman"/>
          <w:sz w:val="24"/>
          <w:szCs w:val="24"/>
          <w:lang w:eastAsia="pl-PL"/>
        </w:rPr>
        <w:br/>
        <w:t xml:space="preserve">Kryteria selekcji wykonawców: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IV.1.7) Informacje na temat umowy ramowej lub dynamicznego systemu zakupów: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Umowa ramowa będzie zawarta: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Czy przewiduje się ograniczenie liczby uczestników umowy ramowej: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Przewidziana maksymalna liczba uczestników umowy ramowej: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Zamówienie obejmuje ustanowienie dynamicznego systemu zakupów: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IV.1.8) Aukcja elektroniczna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Przewidziane jest przeprowadzenie aukcji elektronicznej </w:t>
      </w:r>
      <w:r w:rsidRPr="00483C97">
        <w:rPr>
          <w:rFonts w:ascii="Times New Roman" w:eastAsia="Times New Roman" w:hAnsi="Times New Roman" w:cs="Times New Roman"/>
          <w:i/>
          <w:iCs/>
          <w:sz w:val="24"/>
          <w:szCs w:val="24"/>
          <w:lang w:eastAsia="pl-PL"/>
        </w:rPr>
        <w:t xml:space="preserve">(przetarg nieograniczony, przetarg ograniczony, negocjacje z ogłoszeniem) </w:t>
      </w:r>
      <w:r w:rsidRPr="00483C97">
        <w:rPr>
          <w:rFonts w:ascii="Times New Roman" w:eastAsia="Times New Roman" w:hAnsi="Times New Roman" w:cs="Times New Roman"/>
          <w:sz w:val="24"/>
          <w:szCs w:val="24"/>
          <w:lang w:eastAsia="pl-PL"/>
        </w:rPr>
        <w:br/>
        <w:t xml:space="preserve">Należy podać adres strony internetowej, na której aukcja będzie prowadzona: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3C97">
        <w:rPr>
          <w:rFonts w:ascii="Times New Roman" w:eastAsia="Times New Roman" w:hAnsi="Times New Roman" w:cs="Times New Roman"/>
          <w:sz w:val="24"/>
          <w:szCs w:val="24"/>
          <w:lang w:eastAsia="pl-PL"/>
        </w:rPr>
        <w:br/>
        <w:t xml:space="preserve">Informacje dotyczące przebiegu aukcji elektronicznej: </w:t>
      </w:r>
      <w:r w:rsidRPr="00483C9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3C9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3C97">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3C97">
        <w:rPr>
          <w:rFonts w:ascii="Times New Roman" w:eastAsia="Times New Roman" w:hAnsi="Times New Roman" w:cs="Times New Roman"/>
          <w:sz w:val="24"/>
          <w:szCs w:val="24"/>
          <w:lang w:eastAsia="pl-PL"/>
        </w:rPr>
        <w:br/>
        <w:t xml:space="preserve">Informacje o liczbie etapów aukcji elektronicznej i czasie ich trwania: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t xml:space="preserve">Czas trwania: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83C97">
        <w:rPr>
          <w:rFonts w:ascii="Times New Roman" w:eastAsia="Times New Roman" w:hAnsi="Times New Roman" w:cs="Times New Roman"/>
          <w:sz w:val="24"/>
          <w:szCs w:val="24"/>
          <w:lang w:eastAsia="pl-PL"/>
        </w:rPr>
        <w:br/>
        <w:t xml:space="preserve">Warunki zamknięcia aukcji elektronicznej: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IV.2) KRYTERIA OCENY OFERT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IV.2.1) Kryteria oceny ofert: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IV.2.2) Kryteria</w:t>
      </w:r>
      <w:r w:rsidRPr="00483C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09"/>
        <w:gridCol w:w="1016"/>
      </w:tblGrid>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Znaczenie</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60,00</w:t>
            </w:r>
          </w:p>
        </w:tc>
      </w:tr>
      <w:tr w:rsidR="00483C97" w:rsidRPr="00483C97" w:rsidTr="00483C97">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wydłużona rękojmia (powyżej 5 lat)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40,00</w:t>
            </w:r>
          </w:p>
        </w:tc>
      </w:tr>
    </w:tbl>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IV.2.3) Zastosowanie procedury, o której mowa w art. 24aa ust. 1 ustawy Pzp </w:t>
      </w:r>
      <w:r w:rsidRPr="00483C97">
        <w:rPr>
          <w:rFonts w:ascii="Times New Roman" w:eastAsia="Times New Roman" w:hAnsi="Times New Roman" w:cs="Times New Roman"/>
          <w:sz w:val="24"/>
          <w:szCs w:val="24"/>
          <w:lang w:eastAsia="pl-PL"/>
        </w:rPr>
        <w:t xml:space="preserve">(przetarg nieograniczony) </w:t>
      </w:r>
      <w:r w:rsidRPr="00483C97">
        <w:rPr>
          <w:rFonts w:ascii="Times New Roman" w:eastAsia="Times New Roman" w:hAnsi="Times New Roman" w:cs="Times New Roman"/>
          <w:sz w:val="24"/>
          <w:szCs w:val="24"/>
          <w:lang w:eastAsia="pl-PL"/>
        </w:rPr>
        <w:br/>
        <w:t xml:space="preserve">Tak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IV.3) Negocjacje z ogłoszeniem, dialog konkurencyjny, partnerstwo innowacyjne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IV.3.1) Informacje na temat negocjacji z ogłoszeniem</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Minimalne wymagania, które muszą spełniać wszystkie oferty: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83C97">
        <w:rPr>
          <w:rFonts w:ascii="Times New Roman" w:eastAsia="Times New Roman" w:hAnsi="Times New Roman" w:cs="Times New Roman"/>
          <w:sz w:val="24"/>
          <w:szCs w:val="24"/>
          <w:lang w:eastAsia="pl-PL"/>
        </w:rPr>
        <w:br/>
        <w:t xml:space="preserve">Przewidziany jest podział negocjacji na etapy w celu ograniczenia liczby ofert: </w:t>
      </w:r>
      <w:r w:rsidRPr="00483C97">
        <w:rPr>
          <w:rFonts w:ascii="Times New Roman" w:eastAsia="Times New Roman" w:hAnsi="Times New Roman" w:cs="Times New Roman"/>
          <w:sz w:val="24"/>
          <w:szCs w:val="24"/>
          <w:lang w:eastAsia="pl-PL"/>
        </w:rPr>
        <w:br/>
        <w:t xml:space="preserve">Należy podać informacje na temat etapów negocjacji (w tym liczbę etapów):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IV.3.2) Informacje na temat dialogu konkurencyjnego</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Wstępny harmonogram postępowania: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Podział dialogu na etapy w celu ograniczenia liczby rozwiązań: </w:t>
      </w:r>
      <w:r w:rsidRPr="00483C97">
        <w:rPr>
          <w:rFonts w:ascii="Times New Roman" w:eastAsia="Times New Roman" w:hAnsi="Times New Roman" w:cs="Times New Roman"/>
          <w:sz w:val="24"/>
          <w:szCs w:val="24"/>
          <w:lang w:eastAsia="pl-PL"/>
        </w:rPr>
        <w:br/>
        <w:t xml:space="preserve">Należy podać informacje na temat etapów dialogu: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IV.3.3) Informacje na temat partnerstwa innowacyjnego</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Informacje dodatkowe: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IV.4) Licytacja elektroniczna </w:t>
      </w:r>
      <w:r w:rsidRPr="00483C97">
        <w:rPr>
          <w:rFonts w:ascii="Times New Roman" w:eastAsia="Times New Roman" w:hAnsi="Times New Roman" w:cs="Times New Roman"/>
          <w:sz w:val="24"/>
          <w:szCs w:val="24"/>
          <w:lang w:eastAsia="pl-PL"/>
        </w:rPr>
        <w:br/>
        <w:t xml:space="preserve">Adres strony internetowej, na której będzie prowadzona licytacja elektroniczna: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Informacje o liczbie etapów licytacji elektronicznej i czasie ich trwania: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licytacja wieloetapowa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Termin składania wniosków o dopuszczenie do udziału w licytacji elektronicznej: </w:t>
      </w:r>
      <w:r w:rsidRPr="00483C97">
        <w:rPr>
          <w:rFonts w:ascii="Times New Roman" w:eastAsia="Times New Roman" w:hAnsi="Times New Roman" w:cs="Times New Roman"/>
          <w:sz w:val="24"/>
          <w:szCs w:val="24"/>
          <w:lang w:eastAsia="pl-PL"/>
        </w:rPr>
        <w:br/>
        <w:t xml:space="preserve">Data: godzina: </w:t>
      </w:r>
      <w:r w:rsidRPr="00483C97">
        <w:rPr>
          <w:rFonts w:ascii="Times New Roman" w:eastAsia="Times New Roman" w:hAnsi="Times New Roman" w:cs="Times New Roman"/>
          <w:sz w:val="24"/>
          <w:szCs w:val="24"/>
          <w:lang w:eastAsia="pl-PL"/>
        </w:rPr>
        <w:br/>
        <w:t xml:space="preserve">Termin otwarcia licytacji elektronicznej: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t xml:space="preserve">Termin i warunki zamknięcia licytacji elektronicznej: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t xml:space="preserve">Wymagania dotyczące zabezpieczenia należytego wykonania umowy: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lang w:eastAsia="pl-PL"/>
        </w:rPr>
        <w:br/>
        <w:t xml:space="preserve">Informacje dodatkowe: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r w:rsidRPr="00483C97">
        <w:rPr>
          <w:rFonts w:ascii="Times New Roman" w:eastAsia="Times New Roman" w:hAnsi="Times New Roman" w:cs="Times New Roman"/>
          <w:b/>
          <w:bCs/>
          <w:sz w:val="24"/>
          <w:szCs w:val="24"/>
          <w:lang w:eastAsia="pl-PL"/>
        </w:rPr>
        <w:t>IV.5) ZMIANA UMOWY</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3C97">
        <w:rPr>
          <w:rFonts w:ascii="Times New Roman" w:eastAsia="Times New Roman" w:hAnsi="Times New Roman" w:cs="Times New Roman"/>
          <w:sz w:val="24"/>
          <w:szCs w:val="24"/>
          <w:lang w:eastAsia="pl-PL"/>
        </w:rPr>
        <w:t xml:space="preserve"> Tak </w:t>
      </w:r>
      <w:r w:rsidRPr="00483C97">
        <w:rPr>
          <w:rFonts w:ascii="Times New Roman" w:eastAsia="Times New Roman" w:hAnsi="Times New Roman" w:cs="Times New Roman"/>
          <w:sz w:val="24"/>
          <w:szCs w:val="24"/>
          <w:lang w:eastAsia="pl-PL"/>
        </w:rPr>
        <w:br/>
        <w:t xml:space="preserve">Należy wskazać zakres, charakter zmian oraz warunki wprowadzenia zmian: </w:t>
      </w:r>
      <w:r w:rsidRPr="00483C97">
        <w:rPr>
          <w:rFonts w:ascii="Times New Roman" w:eastAsia="Times New Roman" w:hAnsi="Times New Roman" w:cs="Times New Roman"/>
          <w:sz w:val="24"/>
          <w:szCs w:val="24"/>
          <w:lang w:eastAsia="pl-PL"/>
        </w:rPr>
        <w:br/>
        <w:t xml:space="preserve">Umowa na realizację zamówienia zostanie zawarta na warunkach wymienionych w załączniku nr 3 do SIWZ. Zmiany do umowy: 1. Umowa może zostać zmieniona w przypadkach i na zasadach wskazanych w art. 144 ustawy Pzp. 2.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wystąpi przedłużenie, w stosunku do terminów określonych przepisami prawa, czasu trwania procedur administracyjnych, mających wpływ na termin wykonania przedmiotu zamówienia a nie wynikających z przyczyn leżących po stronie Wykonawcy np.: zajęcie pasa drogowego, dopuszczenie do prac na sieciach gestorów, uzgodnienie tymczasowego projektu organizacji ruch, 3) jeżeli przyczyny będące następstwem okoliczności, za które odpowiedzialność ponosi Zamawiający, w szczególności: nieterminowego przekazania terenu budowy, konieczności zmian dokumentacji projektowej w zakresie, w jakim miały one lub będą mogły mieć wpływ na dotrzymanie terminu zakończenia przedmiotu umowy, 4)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5) sytuacja, w której wykonanie pełnego zakresu robót nie będzie konieczne,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geologiczne, geotechniczne lub hydrologiczne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 10) wystąpi siła wyższa uniemożliwiająca wykonanie przedmiotu umowy zgodnie z jej postanowieniami. 3. Umowa może ulec zmianie w zakresie przedmiotu oraz innych postanowień umowy w następujących sytuacjach: 1) konieczności zrealizowania jakiejkolwiek części robót, objętej przedmiotem umowy, przy zastosowaniu odmiennych rozwiązań technicznych, materiałowych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odbiegających w sposób istotny od przyjętych w dokumentacji projektowej, w szczególności napotkania niezinwentaryzowanych lub błędnie zinwentaryzowanych sieci, instalacji lub innych obiektów budowlanych, 4) wystąpi konieczność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4. W przypadkach wskazanych w ustępie 3 Wykonawca będzie miał prawo do wystąpienia o zwiększenie wysokości wynagrodzenia.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IV.6) INFORMACJE ADMINISTRACYJNE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IV.6.1) Sposób udostępniania informacji o charakterze poufnym </w:t>
      </w:r>
      <w:r w:rsidRPr="00483C97">
        <w:rPr>
          <w:rFonts w:ascii="Times New Roman" w:eastAsia="Times New Roman" w:hAnsi="Times New Roman" w:cs="Times New Roman"/>
          <w:i/>
          <w:iCs/>
          <w:sz w:val="24"/>
          <w:szCs w:val="24"/>
          <w:lang w:eastAsia="pl-PL"/>
        </w:rPr>
        <w:t xml:space="preserve">(jeżeli dotyczy):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Środki służące ochronie informacji o charakterze poufnym</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3C97">
        <w:rPr>
          <w:rFonts w:ascii="Times New Roman" w:eastAsia="Times New Roman" w:hAnsi="Times New Roman" w:cs="Times New Roman"/>
          <w:sz w:val="24"/>
          <w:szCs w:val="24"/>
          <w:lang w:eastAsia="pl-PL"/>
        </w:rPr>
        <w:br/>
        <w:t xml:space="preserve">Data: 2017-06-14, godzina: 09:00, </w:t>
      </w:r>
      <w:r w:rsidRPr="00483C9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Wskazać powody: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3C97">
        <w:rPr>
          <w:rFonts w:ascii="Times New Roman" w:eastAsia="Times New Roman" w:hAnsi="Times New Roman" w:cs="Times New Roman"/>
          <w:sz w:val="24"/>
          <w:szCs w:val="24"/>
          <w:lang w:eastAsia="pl-PL"/>
        </w:rPr>
        <w:br/>
        <w:t xml:space="preserve">&gt;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 xml:space="preserve">IV.6.3) Termin związania ofertą: </w:t>
      </w:r>
      <w:r w:rsidRPr="00483C97">
        <w:rPr>
          <w:rFonts w:ascii="Times New Roman" w:eastAsia="Times New Roman" w:hAnsi="Times New Roman" w:cs="Times New Roman"/>
          <w:sz w:val="24"/>
          <w:szCs w:val="24"/>
          <w:lang w:eastAsia="pl-PL"/>
        </w:rPr>
        <w:t xml:space="preserve">do: okres w dniach: 30 (od ostatecznego terminu składania ofert)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3C97">
        <w:rPr>
          <w:rFonts w:ascii="Times New Roman" w:eastAsia="Times New Roman" w:hAnsi="Times New Roman" w:cs="Times New Roman"/>
          <w:sz w:val="24"/>
          <w:szCs w:val="24"/>
          <w:lang w:eastAsia="pl-PL"/>
        </w:rPr>
        <w:t xml:space="preserve"> Nie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3C97">
        <w:rPr>
          <w:rFonts w:ascii="Times New Roman" w:eastAsia="Times New Roman" w:hAnsi="Times New Roman" w:cs="Times New Roman"/>
          <w:sz w:val="24"/>
          <w:szCs w:val="24"/>
          <w:lang w:eastAsia="pl-PL"/>
        </w:rPr>
        <w:t xml:space="preserve"> Nie </w:t>
      </w:r>
      <w:r w:rsidRPr="00483C97">
        <w:rPr>
          <w:rFonts w:ascii="Times New Roman" w:eastAsia="Times New Roman" w:hAnsi="Times New Roman" w:cs="Times New Roman"/>
          <w:sz w:val="24"/>
          <w:szCs w:val="24"/>
          <w:lang w:eastAsia="pl-PL"/>
        </w:rPr>
        <w:br/>
      </w:r>
      <w:r w:rsidRPr="00483C97">
        <w:rPr>
          <w:rFonts w:ascii="Times New Roman" w:eastAsia="Times New Roman" w:hAnsi="Times New Roman" w:cs="Times New Roman"/>
          <w:b/>
          <w:bCs/>
          <w:sz w:val="24"/>
          <w:szCs w:val="24"/>
          <w:lang w:eastAsia="pl-PL"/>
        </w:rPr>
        <w:t>IV.6.6) Informacje dodatkowe:</w:t>
      </w:r>
      <w:r w:rsidRPr="00483C97">
        <w:rPr>
          <w:rFonts w:ascii="Times New Roman" w:eastAsia="Times New Roman" w:hAnsi="Times New Roman" w:cs="Times New Roman"/>
          <w:sz w:val="24"/>
          <w:szCs w:val="24"/>
          <w:lang w:eastAsia="pl-PL"/>
        </w:rPr>
        <w:t xml:space="preserve"> </w:t>
      </w:r>
      <w:r w:rsidRPr="00483C97">
        <w:rPr>
          <w:rFonts w:ascii="Times New Roman" w:eastAsia="Times New Roman" w:hAnsi="Times New Roman" w:cs="Times New Roman"/>
          <w:sz w:val="24"/>
          <w:szCs w:val="24"/>
          <w:lang w:eastAsia="pl-PL"/>
        </w:rPr>
        <w:br/>
      </w:r>
    </w:p>
    <w:p w:rsidR="00483C97" w:rsidRPr="00483C97" w:rsidRDefault="00483C97" w:rsidP="00483C97">
      <w:pPr>
        <w:spacing w:after="0" w:line="450" w:lineRule="atLeast"/>
        <w:jc w:val="center"/>
        <w:rPr>
          <w:rFonts w:ascii="Times New Roman" w:eastAsia="Times New Roman" w:hAnsi="Times New Roman" w:cs="Times New Roman"/>
          <w:b/>
          <w:bCs/>
          <w:sz w:val="27"/>
          <w:szCs w:val="27"/>
          <w:lang w:eastAsia="pl-PL"/>
        </w:rPr>
      </w:pPr>
      <w:r w:rsidRPr="00483C97">
        <w:rPr>
          <w:rFonts w:ascii="Times New Roman" w:eastAsia="Times New Roman" w:hAnsi="Times New Roman" w:cs="Times New Roman"/>
          <w:b/>
          <w:bCs/>
          <w:sz w:val="27"/>
          <w:szCs w:val="27"/>
          <w:u w:val="single"/>
          <w:lang w:eastAsia="pl-PL"/>
        </w:rPr>
        <w:t xml:space="preserve">ZAŁĄCZNIK I - INFORMACJE DOTYCZĄCE OFERT CZĘŚCIOWYCH </w:t>
      </w: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p>
    <w:p w:rsidR="00483C97" w:rsidRPr="00483C97" w:rsidRDefault="00483C97" w:rsidP="00483C97">
      <w:pPr>
        <w:spacing w:after="0" w:line="450" w:lineRule="atLeast"/>
        <w:rPr>
          <w:rFonts w:ascii="Times New Roman" w:eastAsia="Times New Roman" w:hAnsi="Times New Roman" w:cs="Times New Roman"/>
          <w:sz w:val="24"/>
          <w:szCs w:val="24"/>
          <w:lang w:eastAsia="pl-PL"/>
        </w:rPr>
      </w:pPr>
    </w:p>
    <w:p w:rsidR="00483C97" w:rsidRPr="00483C97" w:rsidRDefault="00483C97" w:rsidP="00483C97">
      <w:pPr>
        <w:spacing w:after="240" w:line="450" w:lineRule="atLeast"/>
        <w:rPr>
          <w:rFonts w:ascii="Times New Roman" w:eastAsia="Times New Roman" w:hAnsi="Times New Roman" w:cs="Times New Roman"/>
          <w:sz w:val="24"/>
          <w:szCs w:val="24"/>
          <w:lang w:eastAsia="pl-PL"/>
        </w:rPr>
      </w:pPr>
    </w:p>
    <w:p w:rsidR="00483C97" w:rsidRPr="00483C97" w:rsidRDefault="00483C97" w:rsidP="00483C9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83C97" w:rsidRPr="00483C97" w:rsidTr="00483C97">
        <w:trPr>
          <w:tblCellSpacing w:w="15" w:type="dxa"/>
        </w:trPr>
        <w:tc>
          <w:tcPr>
            <w:tcW w:w="0" w:type="auto"/>
            <w:vAlign w:val="center"/>
            <w:hideMark/>
          </w:tcPr>
          <w:p w:rsidR="00483C97" w:rsidRPr="00483C97" w:rsidRDefault="00483C97" w:rsidP="00483C97">
            <w:pPr>
              <w:spacing w:after="0" w:line="240" w:lineRule="auto"/>
              <w:rPr>
                <w:rFonts w:ascii="Times New Roman" w:eastAsia="Times New Roman" w:hAnsi="Times New Roman" w:cs="Times New Roman"/>
                <w:sz w:val="24"/>
                <w:szCs w:val="24"/>
                <w:lang w:eastAsia="pl-PL"/>
              </w:rPr>
            </w:pPr>
            <w:r w:rsidRPr="00483C97">
              <w:rPr>
                <w:rFonts w:ascii="Times New Roman" w:eastAsia="Times New Roman" w:hAnsi="Times New Roman" w:cs="Times New Roman"/>
                <w:sz w:val="24"/>
                <w:szCs w:val="24"/>
              </w:rPr>
              <w:object w:dxaOrig="1440" w:dyaOrig="1440">
                <v:shape id="_x0000_i1048" type="#_x0000_t75" style="width:66pt;height:22.5pt" o:ole="">
                  <v:imagedata r:id="rId10" o:title=""/>
                </v:shape>
                <w:control r:id="rId11" w:name="DefaultOcxName6" w:shapeid="_x0000_i1048"/>
              </w:object>
            </w:r>
          </w:p>
        </w:tc>
      </w:tr>
    </w:tbl>
    <w:p w:rsidR="00483C97" w:rsidRPr="00483C97" w:rsidRDefault="00483C97" w:rsidP="00483C97">
      <w:pPr>
        <w:spacing w:after="0" w:line="240" w:lineRule="auto"/>
        <w:rPr>
          <w:rFonts w:ascii="Times New Roman" w:eastAsia="Times New Roman" w:hAnsi="Times New Roman" w:cs="Times New Roman"/>
          <w:sz w:val="24"/>
          <w:szCs w:val="24"/>
          <w:lang w:eastAsia="pl-PL"/>
        </w:rPr>
      </w:pPr>
    </w:p>
    <w:p w:rsidR="00483C97" w:rsidRPr="00483C97" w:rsidRDefault="00483C97" w:rsidP="00483C97">
      <w:pPr>
        <w:pBdr>
          <w:top w:val="single" w:sz="6" w:space="1" w:color="auto"/>
        </w:pBdr>
        <w:spacing w:after="0" w:line="240" w:lineRule="auto"/>
        <w:jc w:val="center"/>
        <w:rPr>
          <w:rFonts w:ascii="Arial" w:eastAsia="Times New Roman" w:hAnsi="Arial" w:cs="Arial"/>
          <w:vanish/>
          <w:sz w:val="16"/>
          <w:szCs w:val="16"/>
          <w:lang w:eastAsia="pl-PL"/>
        </w:rPr>
      </w:pPr>
      <w:r w:rsidRPr="00483C97">
        <w:rPr>
          <w:rFonts w:ascii="Arial" w:eastAsia="Times New Roman" w:hAnsi="Arial" w:cs="Arial"/>
          <w:vanish/>
          <w:sz w:val="16"/>
          <w:szCs w:val="16"/>
          <w:lang w:eastAsia="pl-PL"/>
        </w:rPr>
        <w:t>Dół formularza</w:t>
      </w:r>
    </w:p>
    <w:p w:rsidR="005E7B66" w:rsidRDefault="005826FD"/>
    <w:sectPr w:rsidR="005E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63"/>
    <w:rsid w:val="00483C97"/>
    <w:rsid w:val="004E5683"/>
    <w:rsid w:val="005826FD"/>
    <w:rsid w:val="00C45D63"/>
    <w:rsid w:val="00DF2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0DB625A1-5220-40A9-80AA-13F75A6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5541">
      <w:bodyDiv w:val="1"/>
      <w:marLeft w:val="0"/>
      <w:marRight w:val="0"/>
      <w:marTop w:val="0"/>
      <w:marBottom w:val="0"/>
      <w:divBdr>
        <w:top w:val="none" w:sz="0" w:space="0" w:color="auto"/>
        <w:left w:val="none" w:sz="0" w:space="0" w:color="auto"/>
        <w:bottom w:val="none" w:sz="0" w:space="0" w:color="auto"/>
        <w:right w:val="none" w:sz="0" w:space="0" w:color="auto"/>
      </w:divBdr>
      <w:divsChild>
        <w:div w:id="1862547777">
          <w:marLeft w:val="0"/>
          <w:marRight w:val="0"/>
          <w:marTop w:val="0"/>
          <w:marBottom w:val="0"/>
          <w:divBdr>
            <w:top w:val="none" w:sz="0" w:space="0" w:color="auto"/>
            <w:left w:val="none" w:sz="0" w:space="0" w:color="auto"/>
            <w:bottom w:val="none" w:sz="0" w:space="0" w:color="auto"/>
            <w:right w:val="none" w:sz="0" w:space="0" w:color="auto"/>
          </w:divBdr>
        </w:div>
        <w:div w:id="19093838">
          <w:marLeft w:val="0"/>
          <w:marRight w:val="0"/>
          <w:marTop w:val="0"/>
          <w:marBottom w:val="0"/>
          <w:divBdr>
            <w:top w:val="none" w:sz="0" w:space="0" w:color="auto"/>
            <w:left w:val="none" w:sz="0" w:space="0" w:color="auto"/>
            <w:bottom w:val="none" w:sz="0" w:space="0" w:color="auto"/>
            <w:right w:val="none" w:sz="0" w:space="0" w:color="auto"/>
          </w:divBdr>
        </w:div>
        <w:div w:id="891774984">
          <w:marLeft w:val="0"/>
          <w:marRight w:val="0"/>
          <w:marTop w:val="0"/>
          <w:marBottom w:val="0"/>
          <w:divBdr>
            <w:top w:val="none" w:sz="0" w:space="0" w:color="auto"/>
            <w:left w:val="none" w:sz="0" w:space="0" w:color="auto"/>
            <w:bottom w:val="none" w:sz="0" w:space="0" w:color="auto"/>
            <w:right w:val="none" w:sz="0" w:space="0" w:color="auto"/>
          </w:divBdr>
          <w:divsChild>
            <w:div w:id="431320582">
              <w:marLeft w:val="0"/>
              <w:marRight w:val="0"/>
              <w:marTop w:val="0"/>
              <w:marBottom w:val="0"/>
              <w:divBdr>
                <w:top w:val="none" w:sz="0" w:space="0" w:color="auto"/>
                <w:left w:val="none" w:sz="0" w:space="0" w:color="auto"/>
                <w:bottom w:val="none" w:sz="0" w:space="0" w:color="auto"/>
                <w:right w:val="none" w:sz="0" w:space="0" w:color="auto"/>
              </w:divBdr>
            </w:div>
            <w:div w:id="2000377411">
              <w:marLeft w:val="0"/>
              <w:marRight w:val="0"/>
              <w:marTop w:val="0"/>
              <w:marBottom w:val="0"/>
              <w:divBdr>
                <w:top w:val="none" w:sz="0" w:space="0" w:color="auto"/>
                <w:left w:val="none" w:sz="0" w:space="0" w:color="auto"/>
                <w:bottom w:val="none" w:sz="0" w:space="0" w:color="auto"/>
                <w:right w:val="none" w:sz="0" w:space="0" w:color="auto"/>
              </w:divBdr>
            </w:div>
            <w:div w:id="1766071849">
              <w:marLeft w:val="0"/>
              <w:marRight w:val="0"/>
              <w:marTop w:val="0"/>
              <w:marBottom w:val="0"/>
              <w:divBdr>
                <w:top w:val="none" w:sz="0" w:space="0" w:color="auto"/>
                <w:left w:val="none" w:sz="0" w:space="0" w:color="auto"/>
                <w:bottom w:val="none" w:sz="0" w:space="0" w:color="auto"/>
                <w:right w:val="none" w:sz="0" w:space="0" w:color="auto"/>
              </w:divBdr>
            </w:div>
            <w:div w:id="426196840">
              <w:marLeft w:val="0"/>
              <w:marRight w:val="0"/>
              <w:marTop w:val="0"/>
              <w:marBottom w:val="0"/>
              <w:divBdr>
                <w:top w:val="none" w:sz="0" w:space="0" w:color="auto"/>
                <w:left w:val="none" w:sz="0" w:space="0" w:color="auto"/>
                <w:bottom w:val="none" w:sz="0" w:space="0" w:color="auto"/>
                <w:right w:val="none" w:sz="0" w:space="0" w:color="auto"/>
              </w:divBdr>
            </w:div>
            <w:div w:id="1484195902">
              <w:marLeft w:val="0"/>
              <w:marRight w:val="0"/>
              <w:marTop w:val="0"/>
              <w:marBottom w:val="0"/>
              <w:divBdr>
                <w:top w:val="none" w:sz="0" w:space="0" w:color="auto"/>
                <w:left w:val="none" w:sz="0" w:space="0" w:color="auto"/>
                <w:bottom w:val="none" w:sz="0" w:space="0" w:color="auto"/>
                <w:right w:val="none" w:sz="0" w:space="0" w:color="auto"/>
              </w:divBdr>
              <w:divsChild>
                <w:div w:id="395057780">
                  <w:marLeft w:val="0"/>
                  <w:marRight w:val="0"/>
                  <w:marTop w:val="0"/>
                  <w:marBottom w:val="0"/>
                  <w:divBdr>
                    <w:top w:val="none" w:sz="0" w:space="0" w:color="auto"/>
                    <w:left w:val="none" w:sz="0" w:space="0" w:color="auto"/>
                    <w:bottom w:val="none" w:sz="0" w:space="0" w:color="auto"/>
                    <w:right w:val="none" w:sz="0" w:space="0" w:color="auto"/>
                  </w:divBdr>
                </w:div>
                <w:div w:id="1751075114">
                  <w:marLeft w:val="0"/>
                  <w:marRight w:val="0"/>
                  <w:marTop w:val="0"/>
                  <w:marBottom w:val="0"/>
                  <w:divBdr>
                    <w:top w:val="none" w:sz="0" w:space="0" w:color="auto"/>
                    <w:left w:val="none" w:sz="0" w:space="0" w:color="auto"/>
                    <w:bottom w:val="none" w:sz="0" w:space="0" w:color="auto"/>
                    <w:right w:val="none" w:sz="0" w:space="0" w:color="auto"/>
                  </w:divBdr>
                </w:div>
                <w:div w:id="1529371883">
                  <w:marLeft w:val="0"/>
                  <w:marRight w:val="0"/>
                  <w:marTop w:val="0"/>
                  <w:marBottom w:val="0"/>
                  <w:divBdr>
                    <w:top w:val="none" w:sz="0" w:space="0" w:color="auto"/>
                    <w:left w:val="none" w:sz="0" w:space="0" w:color="auto"/>
                    <w:bottom w:val="none" w:sz="0" w:space="0" w:color="auto"/>
                    <w:right w:val="none" w:sz="0" w:space="0" w:color="auto"/>
                  </w:divBdr>
                </w:div>
                <w:div w:id="1207373107">
                  <w:marLeft w:val="0"/>
                  <w:marRight w:val="0"/>
                  <w:marTop w:val="0"/>
                  <w:marBottom w:val="0"/>
                  <w:divBdr>
                    <w:top w:val="none" w:sz="0" w:space="0" w:color="auto"/>
                    <w:left w:val="none" w:sz="0" w:space="0" w:color="auto"/>
                    <w:bottom w:val="none" w:sz="0" w:space="0" w:color="auto"/>
                    <w:right w:val="none" w:sz="0" w:space="0" w:color="auto"/>
                  </w:divBdr>
                </w:div>
              </w:divsChild>
            </w:div>
            <w:div w:id="106049172">
              <w:marLeft w:val="0"/>
              <w:marRight w:val="0"/>
              <w:marTop w:val="0"/>
              <w:marBottom w:val="0"/>
              <w:divBdr>
                <w:top w:val="none" w:sz="0" w:space="0" w:color="auto"/>
                <w:left w:val="none" w:sz="0" w:space="0" w:color="auto"/>
                <w:bottom w:val="none" w:sz="0" w:space="0" w:color="auto"/>
                <w:right w:val="none" w:sz="0" w:space="0" w:color="auto"/>
              </w:divBdr>
              <w:divsChild>
                <w:div w:id="710962949">
                  <w:marLeft w:val="0"/>
                  <w:marRight w:val="0"/>
                  <w:marTop w:val="0"/>
                  <w:marBottom w:val="0"/>
                  <w:divBdr>
                    <w:top w:val="none" w:sz="0" w:space="0" w:color="auto"/>
                    <w:left w:val="none" w:sz="0" w:space="0" w:color="auto"/>
                    <w:bottom w:val="none" w:sz="0" w:space="0" w:color="auto"/>
                    <w:right w:val="none" w:sz="0" w:space="0" w:color="auto"/>
                  </w:divBdr>
                </w:div>
                <w:div w:id="1212183860">
                  <w:marLeft w:val="0"/>
                  <w:marRight w:val="0"/>
                  <w:marTop w:val="0"/>
                  <w:marBottom w:val="0"/>
                  <w:divBdr>
                    <w:top w:val="none" w:sz="0" w:space="0" w:color="auto"/>
                    <w:left w:val="none" w:sz="0" w:space="0" w:color="auto"/>
                    <w:bottom w:val="none" w:sz="0" w:space="0" w:color="auto"/>
                    <w:right w:val="none" w:sz="0" w:space="0" w:color="auto"/>
                  </w:divBdr>
                </w:div>
                <w:div w:id="1746606652">
                  <w:marLeft w:val="0"/>
                  <w:marRight w:val="0"/>
                  <w:marTop w:val="0"/>
                  <w:marBottom w:val="0"/>
                  <w:divBdr>
                    <w:top w:val="none" w:sz="0" w:space="0" w:color="auto"/>
                    <w:left w:val="none" w:sz="0" w:space="0" w:color="auto"/>
                    <w:bottom w:val="none" w:sz="0" w:space="0" w:color="auto"/>
                    <w:right w:val="none" w:sz="0" w:space="0" w:color="auto"/>
                  </w:divBdr>
                </w:div>
                <w:div w:id="1969311874">
                  <w:marLeft w:val="0"/>
                  <w:marRight w:val="0"/>
                  <w:marTop w:val="0"/>
                  <w:marBottom w:val="0"/>
                  <w:divBdr>
                    <w:top w:val="none" w:sz="0" w:space="0" w:color="auto"/>
                    <w:left w:val="none" w:sz="0" w:space="0" w:color="auto"/>
                    <w:bottom w:val="none" w:sz="0" w:space="0" w:color="auto"/>
                    <w:right w:val="none" w:sz="0" w:space="0" w:color="auto"/>
                  </w:divBdr>
                </w:div>
                <w:div w:id="876166279">
                  <w:marLeft w:val="0"/>
                  <w:marRight w:val="0"/>
                  <w:marTop w:val="0"/>
                  <w:marBottom w:val="0"/>
                  <w:divBdr>
                    <w:top w:val="none" w:sz="0" w:space="0" w:color="auto"/>
                    <w:left w:val="none" w:sz="0" w:space="0" w:color="auto"/>
                    <w:bottom w:val="none" w:sz="0" w:space="0" w:color="auto"/>
                    <w:right w:val="none" w:sz="0" w:space="0" w:color="auto"/>
                  </w:divBdr>
                </w:div>
                <w:div w:id="427434782">
                  <w:marLeft w:val="0"/>
                  <w:marRight w:val="0"/>
                  <w:marTop w:val="0"/>
                  <w:marBottom w:val="0"/>
                  <w:divBdr>
                    <w:top w:val="none" w:sz="0" w:space="0" w:color="auto"/>
                    <w:left w:val="none" w:sz="0" w:space="0" w:color="auto"/>
                    <w:bottom w:val="none" w:sz="0" w:space="0" w:color="auto"/>
                    <w:right w:val="none" w:sz="0" w:space="0" w:color="auto"/>
                  </w:divBdr>
                </w:div>
                <w:div w:id="1509519625">
                  <w:marLeft w:val="0"/>
                  <w:marRight w:val="0"/>
                  <w:marTop w:val="0"/>
                  <w:marBottom w:val="0"/>
                  <w:divBdr>
                    <w:top w:val="none" w:sz="0" w:space="0" w:color="auto"/>
                    <w:left w:val="none" w:sz="0" w:space="0" w:color="auto"/>
                    <w:bottom w:val="none" w:sz="0" w:space="0" w:color="auto"/>
                    <w:right w:val="none" w:sz="0" w:space="0" w:color="auto"/>
                  </w:divBdr>
                </w:div>
              </w:divsChild>
            </w:div>
            <w:div w:id="1352294779">
              <w:marLeft w:val="0"/>
              <w:marRight w:val="0"/>
              <w:marTop w:val="0"/>
              <w:marBottom w:val="0"/>
              <w:divBdr>
                <w:top w:val="none" w:sz="0" w:space="0" w:color="auto"/>
                <w:left w:val="none" w:sz="0" w:space="0" w:color="auto"/>
                <w:bottom w:val="none" w:sz="0" w:space="0" w:color="auto"/>
                <w:right w:val="none" w:sz="0" w:space="0" w:color="auto"/>
              </w:divBdr>
              <w:divsChild>
                <w:div w:id="1864510911">
                  <w:marLeft w:val="0"/>
                  <w:marRight w:val="0"/>
                  <w:marTop w:val="0"/>
                  <w:marBottom w:val="0"/>
                  <w:divBdr>
                    <w:top w:val="none" w:sz="0" w:space="0" w:color="auto"/>
                    <w:left w:val="none" w:sz="0" w:space="0" w:color="auto"/>
                    <w:bottom w:val="none" w:sz="0" w:space="0" w:color="auto"/>
                    <w:right w:val="none" w:sz="0" w:space="0" w:color="auto"/>
                  </w:divBdr>
                </w:div>
                <w:div w:id="2128961748">
                  <w:marLeft w:val="0"/>
                  <w:marRight w:val="0"/>
                  <w:marTop w:val="0"/>
                  <w:marBottom w:val="0"/>
                  <w:divBdr>
                    <w:top w:val="none" w:sz="0" w:space="0" w:color="auto"/>
                    <w:left w:val="none" w:sz="0" w:space="0" w:color="auto"/>
                    <w:bottom w:val="none" w:sz="0" w:space="0" w:color="auto"/>
                    <w:right w:val="none" w:sz="0" w:space="0" w:color="auto"/>
                  </w:divBdr>
                </w:div>
              </w:divsChild>
            </w:div>
            <w:div w:id="1743940024">
              <w:marLeft w:val="0"/>
              <w:marRight w:val="0"/>
              <w:marTop w:val="0"/>
              <w:marBottom w:val="0"/>
              <w:divBdr>
                <w:top w:val="none" w:sz="0" w:space="0" w:color="auto"/>
                <w:left w:val="none" w:sz="0" w:space="0" w:color="auto"/>
                <w:bottom w:val="none" w:sz="0" w:space="0" w:color="auto"/>
                <w:right w:val="none" w:sz="0" w:space="0" w:color="auto"/>
              </w:divBdr>
              <w:divsChild>
                <w:div w:id="1619877633">
                  <w:marLeft w:val="0"/>
                  <w:marRight w:val="0"/>
                  <w:marTop w:val="0"/>
                  <w:marBottom w:val="0"/>
                  <w:divBdr>
                    <w:top w:val="none" w:sz="0" w:space="0" w:color="auto"/>
                    <w:left w:val="none" w:sz="0" w:space="0" w:color="auto"/>
                    <w:bottom w:val="none" w:sz="0" w:space="0" w:color="auto"/>
                    <w:right w:val="none" w:sz="0" w:space="0" w:color="auto"/>
                  </w:divBdr>
                </w:div>
                <w:div w:id="1152671083">
                  <w:marLeft w:val="0"/>
                  <w:marRight w:val="0"/>
                  <w:marTop w:val="0"/>
                  <w:marBottom w:val="0"/>
                  <w:divBdr>
                    <w:top w:val="none" w:sz="0" w:space="0" w:color="auto"/>
                    <w:left w:val="none" w:sz="0" w:space="0" w:color="auto"/>
                    <w:bottom w:val="none" w:sz="0" w:space="0" w:color="auto"/>
                    <w:right w:val="none" w:sz="0" w:space="0" w:color="auto"/>
                  </w:divBdr>
                </w:div>
                <w:div w:id="1953127741">
                  <w:marLeft w:val="0"/>
                  <w:marRight w:val="0"/>
                  <w:marTop w:val="0"/>
                  <w:marBottom w:val="0"/>
                  <w:divBdr>
                    <w:top w:val="none" w:sz="0" w:space="0" w:color="auto"/>
                    <w:left w:val="none" w:sz="0" w:space="0" w:color="auto"/>
                    <w:bottom w:val="none" w:sz="0" w:space="0" w:color="auto"/>
                    <w:right w:val="none" w:sz="0" w:space="0" w:color="auto"/>
                  </w:divBdr>
                </w:div>
                <w:div w:id="439451307">
                  <w:marLeft w:val="0"/>
                  <w:marRight w:val="0"/>
                  <w:marTop w:val="0"/>
                  <w:marBottom w:val="0"/>
                  <w:divBdr>
                    <w:top w:val="none" w:sz="0" w:space="0" w:color="auto"/>
                    <w:left w:val="none" w:sz="0" w:space="0" w:color="auto"/>
                    <w:bottom w:val="none" w:sz="0" w:space="0" w:color="auto"/>
                    <w:right w:val="none" w:sz="0" w:space="0" w:color="auto"/>
                  </w:divBdr>
                </w:div>
                <w:div w:id="145125069">
                  <w:marLeft w:val="0"/>
                  <w:marRight w:val="0"/>
                  <w:marTop w:val="0"/>
                  <w:marBottom w:val="0"/>
                  <w:divBdr>
                    <w:top w:val="none" w:sz="0" w:space="0" w:color="auto"/>
                    <w:left w:val="none" w:sz="0" w:space="0" w:color="auto"/>
                    <w:bottom w:val="none" w:sz="0" w:space="0" w:color="auto"/>
                    <w:right w:val="none" w:sz="0" w:space="0" w:color="auto"/>
                  </w:divBdr>
                </w:div>
              </w:divsChild>
            </w:div>
            <w:div w:id="685911742">
              <w:marLeft w:val="0"/>
              <w:marRight w:val="0"/>
              <w:marTop w:val="0"/>
              <w:marBottom w:val="0"/>
              <w:divBdr>
                <w:top w:val="none" w:sz="0" w:space="0" w:color="auto"/>
                <w:left w:val="none" w:sz="0" w:space="0" w:color="auto"/>
                <w:bottom w:val="none" w:sz="0" w:space="0" w:color="auto"/>
                <w:right w:val="none" w:sz="0" w:space="0" w:color="auto"/>
              </w:divBdr>
              <w:divsChild>
                <w:div w:id="1717393155">
                  <w:marLeft w:val="0"/>
                  <w:marRight w:val="0"/>
                  <w:marTop w:val="0"/>
                  <w:marBottom w:val="0"/>
                  <w:divBdr>
                    <w:top w:val="none" w:sz="0" w:space="0" w:color="auto"/>
                    <w:left w:val="none" w:sz="0" w:space="0" w:color="auto"/>
                    <w:bottom w:val="none" w:sz="0" w:space="0" w:color="auto"/>
                    <w:right w:val="none" w:sz="0" w:space="0" w:color="auto"/>
                  </w:divBdr>
                </w:div>
                <w:div w:id="1063335199">
                  <w:marLeft w:val="0"/>
                  <w:marRight w:val="0"/>
                  <w:marTop w:val="0"/>
                  <w:marBottom w:val="0"/>
                  <w:divBdr>
                    <w:top w:val="none" w:sz="0" w:space="0" w:color="auto"/>
                    <w:left w:val="none" w:sz="0" w:space="0" w:color="auto"/>
                    <w:bottom w:val="none" w:sz="0" w:space="0" w:color="auto"/>
                    <w:right w:val="none" w:sz="0" w:space="0" w:color="auto"/>
                  </w:divBdr>
                </w:div>
                <w:div w:id="237255144">
                  <w:marLeft w:val="0"/>
                  <w:marRight w:val="0"/>
                  <w:marTop w:val="0"/>
                  <w:marBottom w:val="0"/>
                  <w:divBdr>
                    <w:top w:val="none" w:sz="0" w:space="0" w:color="auto"/>
                    <w:left w:val="none" w:sz="0" w:space="0" w:color="auto"/>
                    <w:bottom w:val="none" w:sz="0" w:space="0" w:color="auto"/>
                    <w:right w:val="none" w:sz="0" w:space="0" w:color="auto"/>
                  </w:divBdr>
                </w:div>
                <w:div w:id="2140763312">
                  <w:marLeft w:val="0"/>
                  <w:marRight w:val="0"/>
                  <w:marTop w:val="0"/>
                  <w:marBottom w:val="0"/>
                  <w:divBdr>
                    <w:top w:val="none" w:sz="0" w:space="0" w:color="auto"/>
                    <w:left w:val="none" w:sz="0" w:space="0" w:color="auto"/>
                    <w:bottom w:val="none" w:sz="0" w:space="0" w:color="auto"/>
                    <w:right w:val="none" w:sz="0" w:space="0" w:color="auto"/>
                  </w:divBdr>
                </w:div>
                <w:div w:id="702754077">
                  <w:marLeft w:val="0"/>
                  <w:marRight w:val="0"/>
                  <w:marTop w:val="0"/>
                  <w:marBottom w:val="0"/>
                  <w:divBdr>
                    <w:top w:val="none" w:sz="0" w:space="0" w:color="auto"/>
                    <w:left w:val="none" w:sz="0" w:space="0" w:color="auto"/>
                    <w:bottom w:val="none" w:sz="0" w:space="0" w:color="auto"/>
                    <w:right w:val="none" w:sz="0" w:space="0" w:color="auto"/>
                  </w:divBdr>
                </w:div>
                <w:div w:id="1451975443">
                  <w:marLeft w:val="0"/>
                  <w:marRight w:val="0"/>
                  <w:marTop w:val="0"/>
                  <w:marBottom w:val="0"/>
                  <w:divBdr>
                    <w:top w:val="none" w:sz="0" w:space="0" w:color="auto"/>
                    <w:left w:val="none" w:sz="0" w:space="0" w:color="auto"/>
                    <w:bottom w:val="none" w:sz="0" w:space="0" w:color="auto"/>
                    <w:right w:val="none" w:sz="0" w:space="0" w:color="auto"/>
                  </w:divBdr>
                </w:div>
                <w:div w:id="140848730">
                  <w:marLeft w:val="0"/>
                  <w:marRight w:val="0"/>
                  <w:marTop w:val="0"/>
                  <w:marBottom w:val="0"/>
                  <w:divBdr>
                    <w:top w:val="none" w:sz="0" w:space="0" w:color="auto"/>
                    <w:left w:val="none" w:sz="0" w:space="0" w:color="auto"/>
                    <w:bottom w:val="none" w:sz="0" w:space="0" w:color="auto"/>
                    <w:right w:val="none" w:sz="0" w:space="0" w:color="auto"/>
                  </w:divBdr>
                </w:div>
                <w:div w:id="911351548">
                  <w:marLeft w:val="0"/>
                  <w:marRight w:val="0"/>
                  <w:marTop w:val="0"/>
                  <w:marBottom w:val="0"/>
                  <w:divBdr>
                    <w:top w:val="none" w:sz="0" w:space="0" w:color="auto"/>
                    <w:left w:val="none" w:sz="0" w:space="0" w:color="auto"/>
                    <w:bottom w:val="none" w:sz="0" w:space="0" w:color="auto"/>
                    <w:right w:val="none" w:sz="0" w:space="0" w:color="auto"/>
                  </w:divBdr>
                </w:div>
              </w:divsChild>
            </w:div>
            <w:div w:id="10809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4549</Words>
  <Characters>27300</Characters>
  <Application>Microsoft Office Word</Application>
  <DocSecurity>4</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Dyguda Joanna</dc:creator>
  <cp:keywords/>
  <dc:description/>
  <cp:lastModifiedBy>Jasińska Paulina</cp:lastModifiedBy>
  <cp:revision>2</cp:revision>
  <dcterms:created xsi:type="dcterms:W3CDTF">2017-05-26T07:43:00Z</dcterms:created>
  <dcterms:modified xsi:type="dcterms:W3CDTF">2017-05-26T07:43:00Z</dcterms:modified>
</cp:coreProperties>
</file>